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C76" w:rsidRPr="00C04EFC" w:rsidRDefault="000F0F15" w:rsidP="00C04EFC">
      <w:pPr>
        <w:spacing w:after="0" w:line="240" w:lineRule="auto"/>
        <w:rPr>
          <w:rFonts w:ascii="Verdana" w:hAnsi="Verdana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EFC" w:rsidRPr="00C04EFC">
        <w:rPr>
          <w:rFonts w:ascii="Verdana" w:hAnsi="Verdana"/>
        </w:rPr>
        <w:t xml:space="preserve">Maurice </w:t>
      </w:r>
      <w:r w:rsidRPr="00C04EFC">
        <w:rPr>
          <w:rFonts w:ascii="Verdana" w:hAnsi="Verdana"/>
        </w:rPr>
        <w:t>S</w:t>
      </w:r>
      <w:r>
        <w:rPr>
          <w:rFonts w:ascii="Verdana" w:hAnsi="Verdana"/>
        </w:rPr>
        <w:t>c</w:t>
      </w:r>
      <w:r w:rsidRPr="00C04EFC">
        <w:rPr>
          <w:rFonts w:ascii="Verdana" w:hAnsi="Verdana"/>
        </w:rPr>
        <w:t>hinkel</w:t>
      </w:r>
    </w:p>
    <w:p w:rsidR="00C04EFC" w:rsidRPr="00C04EFC" w:rsidRDefault="00C04EFC" w:rsidP="000F0F15">
      <w:pPr>
        <w:spacing w:line="240" w:lineRule="auto"/>
        <w:ind w:left="6480" w:firstLine="720"/>
        <w:rPr>
          <w:rFonts w:ascii="Verdana" w:hAnsi="Verdana"/>
        </w:rPr>
      </w:pPr>
      <w:r w:rsidRPr="00C04EFC">
        <w:rPr>
          <w:rFonts w:ascii="Verdana" w:hAnsi="Verdana"/>
        </w:rPr>
        <w:t>Cowes VIC</w:t>
      </w:r>
    </w:p>
    <w:p w:rsidR="00C04EFC" w:rsidRDefault="000F0F15" w:rsidP="000F0F15">
      <w:pPr>
        <w:spacing w:after="0" w:line="240" w:lineRule="auto"/>
        <w:ind w:left="6480" w:firstLine="183"/>
        <w:rPr>
          <w:rFonts w:ascii="Verdana" w:hAnsi="Verdana"/>
        </w:rPr>
        <w:sectPr w:rsidR="00C04EF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Verdana" w:hAnsi="Verdana"/>
        </w:rPr>
        <w:t xml:space="preserve"> </w:t>
      </w:r>
      <w:r w:rsidR="00C04EFC" w:rsidRPr="00C04EFC">
        <w:rPr>
          <w:rFonts w:ascii="Verdana" w:hAnsi="Verdana"/>
        </w:rPr>
        <w:t>10 March 2015</w:t>
      </w:r>
    </w:p>
    <w:p w:rsidR="00C04EFC" w:rsidRDefault="00C04EFC" w:rsidP="00C04EF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lastRenderedPageBreak/>
        <w:t>The Manager</w:t>
      </w:r>
    </w:p>
    <w:p w:rsidR="00C04EFC" w:rsidRDefault="00C04EFC" w:rsidP="00C04EF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Regional Development Victoria</w:t>
      </w:r>
    </w:p>
    <w:p w:rsidR="00C04EFC" w:rsidRDefault="00C04EFC" w:rsidP="00C04EFC">
      <w:pPr>
        <w:spacing w:after="0" w:line="240" w:lineRule="auto"/>
        <w:rPr>
          <w:rFonts w:ascii="Verdana" w:hAnsi="Verdana"/>
        </w:rPr>
      </w:pPr>
      <w:r>
        <w:rPr>
          <w:rFonts w:ascii="Verdana" w:hAnsi="Verdana"/>
        </w:rPr>
        <w:t>33 Breed Street</w:t>
      </w:r>
    </w:p>
    <w:p w:rsidR="00C04EFC" w:rsidRDefault="00C04EFC" w:rsidP="00C04EF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Traralgon VIC 3844</w:t>
      </w:r>
    </w:p>
    <w:p w:rsidR="00C04EFC" w:rsidRDefault="00C04EFC" w:rsidP="00C04EFC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Dear Sir/Madam</w:t>
      </w:r>
    </w:p>
    <w:p w:rsidR="00C04EFC" w:rsidRPr="00E77592" w:rsidRDefault="00C04EFC" w:rsidP="00E77592">
      <w:pPr>
        <w:pStyle w:val="Heading1"/>
      </w:pPr>
      <w:r w:rsidRPr="00E77592">
        <w:t>Independent Review of Regional Development</w:t>
      </w:r>
    </w:p>
    <w:p w:rsidR="00C04EFC" w:rsidRDefault="00C04EFC" w:rsidP="00C04EFC">
      <w:p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>I refer to the Friday, 6 March, 2015 media release “Regional Leaders to Drive Regional Jobs and Growth” by the Hon Jaala Pulford, MLC Minister for Regional Development, advising of the above.</w:t>
      </w:r>
    </w:p>
    <w:p w:rsidR="00C04EFC" w:rsidRDefault="00C04EFC" w:rsidP="00C04EFC">
      <w:p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>As advised in a posting on the DEDJTR website, this submission to the Independent Review of Regional Development is being made to the local RDV office in Traralgon.</w:t>
      </w:r>
    </w:p>
    <w:p w:rsidR="00C04EFC" w:rsidRPr="00E77592" w:rsidRDefault="00C04EFC" w:rsidP="00E77592">
      <w:pPr>
        <w:pStyle w:val="Heading2"/>
      </w:pPr>
      <w:r w:rsidRPr="00E77592">
        <w:t>Port of Hastings</w:t>
      </w:r>
    </w:p>
    <w:p w:rsidR="00C04EFC" w:rsidRDefault="00C04EFC" w:rsidP="00C04EFC">
      <w:pPr>
        <w:spacing w:before="240" w:line="240" w:lineRule="auto"/>
        <w:rPr>
          <w:rFonts w:ascii="Verdana" w:hAnsi="Verdana"/>
        </w:rPr>
      </w:pPr>
      <w:r w:rsidRPr="00C04EFC">
        <w:rPr>
          <w:rFonts w:ascii="Verdana" w:hAnsi="Verdana"/>
        </w:rPr>
        <w:t xml:space="preserve">There are to be found currently on the website </w:t>
      </w:r>
      <w:r>
        <w:rPr>
          <w:rFonts w:ascii="Verdana" w:hAnsi="Verdana"/>
        </w:rPr>
        <w:t>of Regional Development Victoria, postings in support of expansion plans for the Port of Hastings, that are completely incompatible with the Government’s election commitments.</w:t>
      </w:r>
    </w:p>
    <w:p w:rsidR="00C04EFC" w:rsidRDefault="00C04EFC" w:rsidP="00C04EFC">
      <w:p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>Number 2.4 of the Terms of Reference of the independent review of Regional Victoria applies, being, “Having regard for the Government’s election commitments for regional service delivery……………”</w:t>
      </w:r>
    </w:p>
    <w:p w:rsidR="00C04EFC" w:rsidRDefault="00C04EFC" w:rsidP="00C04EFC">
      <w:p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>The election commitments contained in the documents,</w:t>
      </w:r>
    </w:p>
    <w:p w:rsidR="00C04EFC" w:rsidRPr="00C04EFC" w:rsidRDefault="00C04EFC" w:rsidP="00C04EFC">
      <w:pPr>
        <w:spacing w:after="0" w:line="240" w:lineRule="auto"/>
        <w:jc w:val="center"/>
        <w:rPr>
          <w:rFonts w:ascii="Verdana" w:hAnsi="Verdana"/>
          <w:b/>
        </w:rPr>
      </w:pPr>
      <w:r w:rsidRPr="00C04EFC">
        <w:rPr>
          <w:rFonts w:ascii="Verdana" w:hAnsi="Verdana"/>
          <w:b/>
        </w:rPr>
        <w:t>Future Port Siting Options for Victoria</w:t>
      </w:r>
    </w:p>
    <w:p w:rsidR="00C04EFC" w:rsidRDefault="00C04EFC" w:rsidP="00C04EF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Issue Brief to Committee for Geelong</w:t>
      </w:r>
    </w:p>
    <w:p w:rsidR="00C04EFC" w:rsidRDefault="00C04EFC" w:rsidP="00C04EFC">
      <w:pPr>
        <w:spacing w:after="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20 June 2014</w:t>
      </w:r>
    </w:p>
    <w:p w:rsidR="00C04EFC" w:rsidRDefault="00C04EFC" w:rsidP="00C04EFC">
      <w:p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>and</w:t>
      </w:r>
      <w:r w:rsidR="000F0F15">
        <w:rPr>
          <w:rFonts w:ascii="Verdana" w:hAnsi="Verdana"/>
        </w:rPr>
        <w:t>,</w:t>
      </w:r>
    </w:p>
    <w:p w:rsidR="000F0F15" w:rsidRDefault="000F0F15" w:rsidP="000F0F15">
      <w:pPr>
        <w:spacing w:before="240" w:line="240" w:lineRule="auto"/>
        <w:jc w:val="center"/>
        <w:rPr>
          <w:rFonts w:ascii="Verdana" w:hAnsi="Verdana"/>
        </w:rPr>
      </w:pPr>
      <w:r>
        <w:rPr>
          <w:rFonts w:ascii="Verdana" w:hAnsi="Verdana"/>
        </w:rPr>
        <w:t>‘Project 10,000’</w:t>
      </w:r>
    </w:p>
    <w:p w:rsidR="000F0F15" w:rsidRDefault="000F0F15" w:rsidP="000F0F15">
      <w:p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>are relevant to the independent review of regional development, and the Port of Hastings.</w:t>
      </w:r>
    </w:p>
    <w:p w:rsidR="000F0F15" w:rsidRDefault="000F0F15" w:rsidP="000F0F15">
      <w:p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 xml:space="preserve">Many of the postings on the RDV website referring to the </w:t>
      </w:r>
      <w:r w:rsidRPr="000F0F15">
        <w:rPr>
          <w:rFonts w:ascii="Verdana" w:hAnsi="Verdana"/>
          <w:b/>
        </w:rPr>
        <w:t>Port of Hastings</w:t>
      </w:r>
      <w:r>
        <w:rPr>
          <w:rFonts w:ascii="Verdana" w:hAnsi="Verdana"/>
        </w:rPr>
        <w:t>, and advocating an expansion of the Port of Hastings, are unedifying, inane, cartoon-like, puerile juvenile, blindly accepting of reports, and lacking in analysis.</w:t>
      </w:r>
    </w:p>
    <w:p w:rsidR="000F0F15" w:rsidRDefault="000F0F15" w:rsidP="000F0F15">
      <w:p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>Enclosed are examples of the abovementioned postings on the RDV website, obtained by a ‘search’ of “</w:t>
      </w:r>
      <w:r w:rsidRPr="000F0F15">
        <w:rPr>
          <w:rFonts w:ascii="Verdana" w:hAnsi="Verdana"/>
          <w:b/>
        </w:rPr>
        <w:t>Port of Hastings</w:t>
      </w:r>
      <w:r>
        <w:rPr>
          <w:rFonts w:ascii="Verdana" w:hAnsi="Verdana"/>
        </w:rPr>
        <w:t>” within the site.</w:t>
      </w:r>
    </w:p>
    <w:p w:rsidR="000F0F15" w:rsidRDefault="000F0F15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0F0F15" w:rsidRDefault="000F0F15" w:rsidP="00E77592">
      <w:pPr>
        <w:pStyle w:val="Heading2"/>
      </w:pPr>
      <w:r w:rsidRPr="000F0F15">
        <w:lastRenderedPageBreak/>
        <w:t>Infrastructure Victoria</w:t>
      </w:r>
    </w:p>
    <w:p w:rsidR="000F0F15" w:rsidRDefault="000F0F15" w:rsidP="000F0F15">
      <w:pPr>
        <w:spacing w:before="240" w:line="240" w:lineRule="auto"/>
        <w:rPr>
          <w:rFonts w:ascii="Verdana" w:hAnsi="Verdana"/>
        </w:rPr>
      </w:pPr>
      <w:r w:rsidRPr="000F0F15">
        <w:rPr>
          <w:rFonts w:ascii="Verdana" w:hAnsi="Verdana"/>
        </w:rPr>
        <w:t xml:space="preserve">It is apparent </w:t>
      </w:r>
      <w:r>
        <w:rPr>
          <w:rFonts w:ascii="Verdana" w:hAnsi="Verdana"/>
        </w:rPr>
        <w:t>that currently Regional Development Victoria is in no position to assist Infrastructure Victoria in an objective assessment of future port requirements in Victoria.</w:t>
      </w:r>
    </w:p>
    <w:p w:rsidR="000F0F15" w:rsidRDefault="000F0F15" w:rsidP="000F0F15">
      <w:p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>Yours faithfully,</w:t>
      </w:r>
    </w:p>
    <w:p w:rsidR="000F0F15" w:rsidRDefault="000F0F15" w:rsidP="000F0F15">
      <w:p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>Maurice Schinkel</w:t>
      </w:r>
    </w:p>
    <w:p w:rsidR="000F0F15" w:rsidRPr="000F0F15" w:rsidRDefault="000F0F15" w:rsidP="000F0F15">
      <w:pPr>
        <w:spacing w:before="240" w:line="240" w:lineRule="auto"/>
        <w:rPr>
          <w:rFonts w:ascii="Verdana" w:hAnsi="Verdana"/>
        </w:rPr>
      </w:pPr>
      <w:r>
        <w:rPr>
          <w:rFonts w:ascii="Verdana" w:hAnsi="Verdana"/>
        </w:rPr>
        <w:t>enc.</w:t>
      </w:r>
    </w:p>
    <w:sectPr w:rsidR="000F0F15" w:rsidRPr="000F0F15" w:rsidSect="00C04EF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EFC" w:rsidRDefault="00C04EFC" w:rsidP="00C04EFC">
      <w:pPr>
        <w:spacing w:after="0" w:line="240" w:lineRule="auto"/>
      </w:pPr>
      <w:r>
        <w:separator/>
      </w:r>
    </w:p>
  </w:endnote>
  <w:endnote w:type="continuationSeparator" w:id="0">
    <w:p w:rsidR="00C04EFC" w:rsidRDefault="00C04EFC" w:rsidP="00C04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FC" w:rsidRDefault="00ED2B0D" w:rsidP="00ED2B0D">
    <w:pPr>
      <w:pStyle w:val="Footer"/>
      <w:jc w:val="center"/>
      <w:rPr>
        <w:rFonts w:ascii="Arial" w:hAnsi="Arial" w:cs="Arial"/>
        <w:color w:val="000000"/>
        <w:sz w:val="18"/>
      </w:rPr>
    </w:pPr>
    <w:bookmarkStart w:id="3" w:name="aliashAdvancedHeaderFoot1FooterEvenPages"/>
    <w:r>
      <w:rPr>
        <w:rFonts w:ascii="Arial" w:hAnsi="Arial" w:cs="Arial"/>
        <w:color w:val="000000"/>
        <w:sz w:val="18"/>
      </w:rPr>
      <w:t>UNCLASSIFIED</w:t>
    </w:r>
  </w:p>
  <w:bookmarkEnd w:id="3"/>
  <w:p w:rsidR="00C04EFC" w:rsidRDefault="00C04EF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FC" w:rsidRDefault="00ED2B0D" w:rsidP="00ED2B0D">
    <w:pPr>
      <w:pStyle w:val="Footer"/>
      <w:jc w:val="center"/>
      <w:rPr>
        <w:rFonts w:ascii="Arial" w:hAnsi="Arial" w:cs="Arial"/>
        <w:color w:val="000000"/>
        <w:sz w:val="18"/>
      </w:rPr>
    </w:pPr>
    <w:bookmarkStart w:id="4" w:name="aliashAdvancedHeaderFooter1FooterPrimary"/>
    <w:r>
      <w:rPr>
        <w:rFonts w:ascii="Arial" w:hAnsi="Arial" w:cs="Arial"/>
        <w:color w:val="000000"/>
        <w:sz w:val="18"/>
      </w:rPr>
      <w:t>UNCLASSIFIED</w:t>
    </w:r>
  </w:p>
  <w:bookmarkEnd w:id="4"/>
  <w:p w:rsidR="00C04EFC" w:rsidRDefault="00C04EF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FC" w:rsidRDefault="00ED2B0D" w:rsidP="00ED2B0D">
    <w:pPr>
      <w:pStyle w:val="Footer"/>
      <w:jc w:val="center"/>
      <w:rPr>
        <w:rFonts w:ascii="Arial" w:hAnsi="Arial" w:cs="Arial"/>
        <w:color w:val="000000"/>
        <w:sz w:val="18"/>
      </w:rPr>
    </w:pPr>
    <w:bookmarkStart w:id="6" w:name="aliashAdvancedHeaderFoot1FooterFirstPage"/>
    <w:r>
      <w:rPr>
        <w:rFonts w:ascii="Arial" w:hAnsi="Arial" w:cs="Arial"/>
        <w:color w:val="000000"/>
        <w:sz w:val="18"/>
      </w:rPr>
      <w:t>UNCLASSIFIED</w:t>
    </w:r>
  </w:p>
  <w:bookmarkEnd w:id="6"/>
  <w:p w:rsidR="00C04EFC" w:rsidRDefault="00C04E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EFC" w:rsidRDefault="00C04EFC" w:rsidP="00C04EFC">
      <w:pPr>
        <w:spacing w:after="0" w:line="240" w:lineRule="auto"/>
      </w:pPr>
      <w:r>
        <w:separator/>
      </w:r>
    </w:p>
  </w:footnote>
  <w:footnote w:type="continuationSeparator" w:id="0">
    <w:p w:rsidR="00C04EFC" w:rsidRDefault="00C04EFC" w:rsidP="00C04E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FC" w:rsidRDefault="00ED2B0D" w:rsidP="00ED2B0D">
    <w:pPr>
      <w:pStyle w:val="Header"/>
      <w:jc w:val="center"/>
      <w:rPr>
        <w:rFonts w:ascii="Arial" w:hAnsi="Arial" w:cs="Arial"/>
        <w:color w:val="000000"/>
        <w:sz w:val="18"/>
      </w:rPr>
    </w:pPr>
    <w:bookmarkStart w:id="1" w:name="aliashAdvancedHeaderFoot1HeaderEvenPages"/>
    <w:r>
      <w:rPr>
        <w:rFonts w:ascii="Arial" w:hAnsi="Arial" w:cs="Arial"/>
        <w:color w:val="000000"/>
        <w:sz w:val="18"/>
      </w:rPr>
      <w:t>UNCLASSIFIED</w:t>
    </w:r>
  </w:p>
  <w:bookmarkEnd w:id="1"/>
  <w:p w:rsidR="00C04EFC" w:rsidRDefault="00C04E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FC" w:rsidRDefault="00ED2B0D" w:rsidP="00ED2B0D">
    <w:pPr>
      <w:pStyle w:val="Header"/>
      <w:jc w:val="center"/>
      <w:rPr>
        <w:rFonts w:ascii="Arial" w:hAnsi="Arial" w:cs="Arial"/>
        <w:color w:val="000000"/>
        <w:sz w:val="18"/>
      </w:rPr>
    </w:pPr>
    <w:bookmarkStart w:id="2" w:name="aliashAdvancedHeaderFooter1HeaderPrimary"/>
    <w:r>
      <w:rPr>
        <w:rFonts w:ascii="Arial" w:hAnsi="Arial" w:cs="Arial"/>
        <w:color w:val="000000"/>
        <w:sz w:val="18"/>
      </w:rPr>
      <w:t>UNCLASSIFIED</w:t>
    </w:r>
  </w:p>
  <w:bookmarkEnd w:id="2"/>
  <w:p w:rsidR="00C04EFC" w:rsidRDefault="00C04EF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EFC" w:rsidRDefault="00ED2B0D" w:rsidP="00ED2B0D">
    <w:pPr>
      <w:pStyle w:val="Header"/>
      <w:jc w:val="center"/>
      <w:rPr>
        <w:rFonts w:ascii="Arial" w:hAnsi="Arial" w:cs="Arial"/>
        <w:color w:val="000000"/>
        <w:sz w:val="18"/>
      </w:rPr>
    </w:pPr>
    <w:bookmarkStart w:id="5" w:name="aliashAdvancedHeaderFoot1HeaderFirstPage"/>
    <w:r>
      <w:rPr>
        <w:rFonts w:ascii="Arial" w:hAnsi="Arial" w:cs="Arial"/>
        <w:color w:val="000000"/>
        <w:sz w:val="18"/>
      </w:rPr>
      <w:t>UNCLASSIFIED</w:t>
    </w:r>
  </w:p>
  <w:bookmarkEnd w:id="5"/>
  <w:p w:rsidR="00C04EFC" w:rsidRDefault="00C04E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EFC"/>
    <w:rsid w:val="000F0F15"/>
    <w:rsid w:val="00436C76"/>
    <w:rsid w:val="0059626C"/>
    <w:rsid w:val="00C04EFC"/>
    <w:rsid w:val="00E77592"/>
    <w:rsid w:val="00ED2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59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592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FC"/>
  </w:style>
  <w:style w:type="paragraph" w:styleId="Footer">
    <w:name w:val="footer"/>
    <w:basedOn w:val="Normal"/>
    <w:link w:val="FooterChar"/>
    <w:uiPriority w:val="99"/>
    <w:unhideWhenUsed/>
    <w:rsid w:val="00C04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FC"/>
  </w:style>
  <w:style w:type="character" w:customStyle="1" w:styleId="Heading1Char">
    <w:name w:val="Heading 1 Char"/>
    <w:basedOn w:val="DefaultParagraphFont"/>
    <w:link w:val="Heading1"/>
    <w:uiPriority w:val="9"/>
    <w:rsid w:val="00E77592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77592"/>
    <w:rPr>
      <w:rFonts w:ascii="Verdana" w:eastAsiaTheme="majorEastAsia" w:hAnsi="Verdana" w:cstheme="majorBid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7592"/>
    <w:pPr>
      <w:keepNext/>
      <w:keepLines/>
      <w:spacing w:before="480" w:after="0"/>
      <w:outlineLvl w:val="0"/>
    </w:pPr>
    <w:rPr>
      <w:rFonts w:ascii="Verdana" w:eastAsiaTheme="majorEastAsia" w:hAnsi="Verdana" w:cstheme="majorBidi"/>
      <w:b/>
      <w:bCs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77592"/>
    <w:pPr>
      <w:keepNext/>
      <w:keepLines/>
      <w:spacing w:before="200" w:after="0"/>
      <w:outlineLvl w:val="1"/>
    </w:pPr>
    <w:rPr>
      <w:rFonts w:ascii="Verdana" w:eastAsiaTheme="majorEastAsia" w:hAnsi="Verdana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4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EFC"/>
  </w:style>
  <w:style w:type="paragraph" w:styleId="Footer">
    <w:name w:val="footer"/>
    <w:basedOn w:val="Normal"/>
    <w:link w:val="FooterChar"/>
    <w:uiPriority w:val="99"/>
    <w:unhideWhenUsed/>
    <w:rsid w:val="00C04E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EFC"/>
  </w:style>
  <w:style w:type="character" w:customStyle="1" w:styleId="Heading1Char">
    <w:name w:val="Heading 1 Char"/>
    <w:basedOn w:val="DefaultParagraphFont"/>
    <w:link w:val="Heading1"/>
    <w:uiPriority w:val="9"/>
    <w:rsid w:val="00E77592"/>
    <w:rPr>
      <w:rFonts w:ascii="Verdana" w:eastAsiaTheme="majorEastAsia" w:hAnsi="Verdana" w:cstheme="majorBidi"/>
      <w:b/>
      <w:bCs/>
      <w:sz w:val="26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E77592"/>
    <w:rPr>
      <w:rFonts w:ascii="Verdana" w:eastAsiaTheme="majorEastAsia" w:hAnsi="Verdana" w:cstheme="majorBid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Harvey</dc:creator>
  <cp:lastModifiedBy>Joanna Harvey</cp:lastModifiedBy>
  <cp:revision>5</cp:revision>
  <dcterms:created xsi:type="dcterms:W3CDTF">2015-05-07T06:18:00Z</dcterms:created>
  <dcterms:modified xsi:type="dcterms:W3CDTF">2015-05-14T07:50:00Z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fc115ec9-c210-4a76-b595-114099504eda</vt:lpwstr>
  </property>
  <property fmtid="{D5CDD505-2E9C-101B-9397-08002B2CF9AE}" pid="3" name="DSDBI ClassificationCLASSIFICATION">
    <vt:lpwstr>UNCLASSIFIED</vt:lpwstr>
  </property>
  <property fmtid="{D5CDD505-2E9C-101B-9397-08002B2CF9AE}" pid="4" name="DSDBI ClassificationDLM FOR SEC-MARKINGS">
    <vt:lpwstr>NONE</vt:lpwstr>
  </property>
  <property fmtid="{D5CDD505-2E9C-101B-9397-08002B2CF9AE}" pid="5" name="Classification">
    <vt:lpwstr>UNCLASSIFIED
NONE
Joanna Harvey</vt:lpwstr>
  </property>
</Properties>
</file>