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77" w:rsidRDefault="001B3277" w:rsidP="00FA7E36">
      <w:pPr>
        <w:pStyle w:val="BodyText"/>
        <w:ind w:left="131" w:right="654" w:firstLine="720"/>
        <w:rPr>
          <w:spacing w:val="-1"/>
        </w:rPr>
      </w:pPr>
      <w:bookmarkStart w:id="0" w:name="_GoBack"/>
      <w:bookmarkEnd w:id="0"/>
      <w:r>
        <w:rPr>
          <w:spacing w:val="-1"/>
        </w:rPr>
        <w:t xml:space="preserve">Leanne </w:t>
      </w:r>
      <w:proofErr w:type="spellStart"/>
      <w:r>
        <w:rPr>
          <w:spacing w:val="-1"/>
        </w:rPr>
        <w:t>Rosewall</w:t>
      </w:r>
      <w:proofErr w:type="spellEnd"/>
    </w:p>
    <w:p w:rsidR="00506E67" w:rsidRDefault="002F09A2" w:rsidP="00FA7E36">
      <w:pPr>
        <w:pStyle w:val="BodyText"/>
        <w:ind w:left="851" w:right="654"/>
      </w:pPr>
      <w:r>
        <w:rPr>
          <w:spacing w:val="-1"/>
        </w:rPr>
        <w:t>Acting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Director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Loddon</w:t>
      </w:r>
      <w:proofErr w:type="spellEnd"/>
      <w:r>
        <w:t xml:space="preserve"> </w:t>
      </w:r>
      <w:proofErr w:type="spellStart"/>
      <w:r>
        <w:rPr>
          <w:spacing w:val="-2"/>
        </w:rPr>
        <w:t>Mallee</w:t>
      </w:r>
      <w:proofErr w:type="spellEnd"/>
      <w:r>
        <w:t xml:space="preserve"> </w:t>
      </w:r>
      <w:r>
        <w:rPr>
          <w:spacing w:val="-1"/>
        </w:rPr>
        <w:t>RDV</w:t>
      </w:r>
    </w:p>
    <w:p w:rsidR="00506E67" w:rsidRDefault="002F09A2" w:rsidP="00FA7E36">
      <w:pPr>
        <w:pStyle w:val="BodyText"/>
        <w:spacing w:before="1" w:line="252" w:lineRule="exact"/>
        <w:ind w:left="851"/>
      </w:pPr>
      <w:r>
        <w:rPr>
          <w:spacing w:val="-1"/>
        </w:rPr>
        <w:t>56-60</w:t>
      </w:r>
      <w:r>
        <w:t xml:space="preserve"> </w:t>
      </w:r>
      <w:r>
        <w:rPr>
          <w:spacing w:val="-2"/>
        </w:rPr>
        <w:t>King</w:t>
      </w:r>
      <w:r>
        <w:rPr>
          <w:spacing w:val="3"/>
        </w:rPr>
        <w:t xml:space="preserve"> </w:t>
      </w:r>
      <w:r>
        <w:rPr>
          <w:spacing w:val="-2"/>
        </w:rPr>
        <w:t>Street</w:t>
      </w:r>
    </w:p>
    <w:p w:rsidR="00506E67" w:rsidRDefault="002F09A2" w:rsidP="00FA7E36">
      <w:pPr>
        <w:pStyle w:val="BodyText"/>
        <w:spacing w:after="240" w:line="252" w:lineRule="exact"/>
        <w:ind w:left="851"/>
      </w:pPr>
      <w:r>
        <w:rPr>
          <w:spacing w:val="-1"/>
        </w:rPr>
        <w:t>BENDIGO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VIC</w:t>
      </w:r>
      <w:r>
        <w:rPr>
          <w:spacing w:val="60"/>
        </w:rPr>
        <w:t xml:space="preserve"> </w:t>
      </w:r>
      <w:r>
        <w:rPr>
          <w:spacing w:val="-1"/>
        </w:rPr>
        <w:t>3550</w:t>
      </w:r>
    </w:p>
    <w:p w:rsidR="001B3277" w:rsidRDefault="002F09A2" w:rsidP="00FA7E36">
      <w:pPr>
        <w:pStyle w:val="BodyText"/>
        <w:spacing w:after="240"/>
        <w:ind w:left="851"/>
      </w:pPr>
      <w:r>
        <w:rPr>
          <w:spacing w:val="-1"/>
        </w:rPr>
        <w:t>Dear</w:t>
      </w:r>
      <w:r>
        <w:rPr>
          <w:spacing w:val="2"/>
        </w:rPr>
        <w:t xml:space="preserve"> </w:t>
      </w:r>
      <w:r>
        <w:rPr>
          <w:spacing w:val="-1"/>
        </w:rPr>
        <w:t>Leanne,</w:t>
      </w:r>
    </w:p>
    <w:p w:rsidR="001B3277" w:rsidRPr="00FA7E36" w:rsidRDefault="002F09A2" w:rsidP="00FA7E36">
      <w:pPr>
        <w:ind w:left="851"/>
        <w:rPr>
          <w:rFonts w:ascii="Arial" w:hAnsi="Arial" w:cs="Arial"/>
        </w:rPr>
      </w:pPr>
      <w:r>
        <w:br w:type="column"/>
      </w:r>
      <w:r w:rsidR="001B3277" w:rsidRPr="00FA7E36">
        <w:rPr>
          <w:rFonts w:ascii="Arial" w:hAnsi="Arial" w:cs="Arial"/>
        </w:rPr>
        <w:lastRenderedPageBreak/>
        <w:t xml:space="preserve">6 </w:t>
      </w:r>
      <w:r w:rsidR="001B3277" w:rsidRPr="00FA7E36">
        <w:rPr>
          <w:rFonts w:ascii="Arial" w:hAnsi="Arial" w:cs="Arial"/>
          <w:spacing w:val="-1"/>
        </w:rPr>
        <w:t>March,</w:t>
      </w:r>
      <w:r w:rsidR="001B3277" w:rsidRPr="00FA7E36">
        <w:rPr>
          <w:rFonts w:ascii="Arial" w:hAnsi="Arial" w:cs="Arial"/>
          <w:spacing w:val="2"/>
        </w:rPr>
        <w:t xml:space="preserve"> </w:t>
      </w:r>
      <w:r w:rsidR="001B3277" w:rsidRPr="00FA7E36">
        <w:rPr>
          <w:rFonts w:ascii="Arial" w:hAnsi="Arial" w:cs="Arial"/>
          <w:spacing w:val="-1"/>
        </w:rPr>
        <w:t>2015</w:t>
      </w:r>
    </w:p>
    <w:p w:rsidR="00506E67" w:rsidRDefault="00506E67" w:rsidP="00FA7E36">
      <w:pPr>
        <w:ind w:left="851"/>
        <w:sectPr w:rsidR="00506E67" w:rsidSect="00A474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3828" w:right="0" w:bottom="980" w:left="700" w:header="720" w:footer="790" w:gutter="0"/>
          <w:cols w:num="2" w:space="720" w:equalWidth="0">
            <w:col w:w="5210" w:space="3039"/>
            <w:col w:w="2951"/>
          </w:cols>
        </w:sectPr>
      </w:pPr>
    </w:p>
    <w:p w:rsidR="00506E67" w:rsidRPr="00BB4BA9" w:rsidRDefault="002F09A2" w:rsidP="00BB4BA9">
      <w:pPr>
        <w:pStyle w:val="Heading1"/>
      </w:pPr>
      <w:r w:rsidRPr="00BB4BA9">
        <w:lastRenderedPageBreak/>
        <w:t>RE:</w:t>
      </w:r>
      <w:r w:rsidRPr="00BB4BA9">
        <w:tab/>
      </w:r>
      <w:r w:rsidR="001B3277" w:rsidRPr="00BB4BA9">
        <w:t>Review</w:t>
      </w:r>
      <w:r w:rsidRPr="00BB4BA9">
        <w:t xml:space="preserve"> </w:t>
      </w:r>
      <w:r w:rsidR="001B3277" w:rsidRPr="00BB4BA9">
        <w:t>of</w:t>
      </w:r>
      <w:r w:rsidRPr="00BB4BA9">
        <w:t xml:space="preserve"> </w:t>
      </w:r>
      <w:r w:rsidR="001B3277" w:rsidRPr="00BB4BA9">
        <w:t>DEDJTR’s</w:t>
      </w:r>
      <w:r w:rsidRPr="00BB4BA9">
        <w:t xml:space="preserve"> </w:t>
      </w:r>
      <w:r w:rsidR="001B3277" w:rsidRPr="00BB4BA9">
        <w:t>Regional</w:t>
      </w:r>
      <w:r w:rsidRPr="00BB4BA9">
        <w:t xml:space="preserve"> </w:t>
      </w:r>
      <w:r w:rsidR="001B3277" w:rsidRPr="00BB4BA9">
        <w:t>Service</w:t>
      </w:r>
      <w:r w:rsidRPr="00BB4BA9">
        <w:t xml:space="preserve"> </w:t>
      </w:r>
      <w:r w:rsidR="001B3277" w:rsidRPr="00BB4BA9">
        <w:t>Delivery Model</w:t>
      </w:r>
      <w:r w:rsidRPr="00BB4BA9">
        <w:t xml:space="preserve"> </w:t>
      </w:r>
      <w:r w:rsidR="001B3277" w:rsidRPr="00BB4BA9">
        <w:t>and</w:t>
      </w:r>
      <w:r w:rsidRPr="00BB4BA9">
        <w:t xml:space="preserve"> </w:t>
      </w:r>
      <w:r w:rsidR="001B3277" w:rsidRPr="00BB4BA9">
        <w:t>Strategic</w:t>
      </w:r>
      <w:r w:rsidRPr="00BB4BA9">
        <w:t xml:space="preserve"> </w:t>
      </w:r>
      <w:r w:rsidR="001B3277" w:rsidRPr="00BB4BA9">
        <w:t>Directions for Regional</w:t>
      </w:r>
      <w:r w:rsidRPr="00BB4BA9">
        <w:t xml:space="preserve"> </w:t>
      </w:r>
      <w:r w:rsidR="001B3277" w:rsidRPr="00BB4BA9">
        <w:t>Policy</w:t>
      </w:r>
    </w:p>
    <w:p w:rsidR="00506E67" w:rsidRDefault="002F09A2" w:rsidP="00FA7E36">
      <w:pPr>
        <w:pStyle w:val="BodyText"/>
        <w:spacing w:after="240"/>
        <w:ind w:left="851" w:right="788"/>
        <w:jc w:val="both"/>
      </w:pPr>
      <w:r>
        <w:t>I</w:t>
      </w:r>
      <w:r>
        <w:rPr>
          <w:spacing w:val="54"/>
        </w:rPr>
        <w:t xml:space="preserve"> </w:t>
      </w:r>
      <w:r>
        <w:rPr>
          <w:spacing w:val="-1"/>
        </w:rPr>
        <w:t>refer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Minister</w:t>
      </w:r>
      <w:r>
        <w:rPr>
          <w:spacing w:val="54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Regional</w:t>
      </w:r>
      <w:r>
        <w:rPr>
          <w:spacing w:val="56"/>
        </w:rPr>
        <w:t xml:space="preserve"> </w:t>
      </w:r>
      <w:r>
        <w:rPr>
          <w:spacing w:val="-1"/>
        </w:rPr>
        <w:t>Development’s</w:t>
      </w:r>
      <w:r>
        <w:rPr>
          <w:spacing w:val="56"/>
        </w:rPr>
        <w:t xml:space="preserve"> </w:t>
      </w:r>
      <w:r>
        <w:rPr>
          <w:spacing w:val="-1"/>
        </w:rPr>
        <w:t>recent</w:t>
      </w:r>
      <w:r>
        <w:rPr>
          <w:spacing w:val="54"/>
        </w:rPr>
        <w:t xml:space="preserve"> </w:t>
      </w:r>
      <w:r>
        <w:rPr>
          <w:spacing w:val="-1"/>
        </w:rPr>
        <w:t>correspondence</w:t>
      </w:r>
      <w:r>
        <w:rPr>
          <w:spacing w:val="25"/>
        </w:rPr>
        <w:t xml:space="preserve"> </w:t>
      </w:r>
      <w:r>
        <w:rPr>
          <w:spacing w:val="-1"/>
        </w:rPr>
        <w:t>regarding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above</w:t>
      </w:r>
      <w:r>
        <w:rPr>
          <w:spacing w:val="14"/>
        </w:rPr>
        <w:t xml:space="preserve"> </w:t>
      </w:r>
      <w:r>
        <w:rPr>
          <w:spacing w:val="-1"/>
        </w:rPr>
        <w:t>Review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inviting</w:t>
      </w:r>
      <w:r>
        <w:rPr>
          <w:spacing w:val="16"/>
        </w:rPr>
        <w:t xml:space="preserve"> </w:t>
      </w:r>
      <w:r>
        <w:rPr>
          <w:spacing w:val="-1"/>
        </w:rPr>
        <w:t>input</w:t>
      </w:r>
      <w:r>
        <w:rPr>
          <w:spacing w:val="15"/>
        </w:rPr>
        <w:t xml:space="preserve"> </w:t>
      </w:r>
      <w:r>
        <w:rPr>
          <w:spacing w:val="-1"/>
        </w:rPr>
        <w:t>thereto,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following:</w:t>
      </w:r>
    </w:p>
    <w:p w:rsidR="00506E67" w:rsidRPr="00BB4BA9" w:rsidRDefault="002F09A2" w:rsidP="00BB4BA9">
      <w:pPr>
        <w:pStyle w:val="Heading2"/>
      </w:pPr>
      <w:r w:rsidRPr="00BB4BA9">
        <w:t>Regional</w:t>
      </w:r>
      <w:r w:rsidRPr="00BB4BA9">
        <w:t xml:space="preserve"> </w:t>
      </w:r>
      <w:r w:rsidRPr="00BB4BA9">
        <w:t>Service</w:t>
      </w:r>
      <w:r w:rsidRPr="00BB4BA9">
        <w:t xml:space="preserve"> </w:t>
      </w:r>
      <w:r w:rsidRPr="00BB4BA9">
        <w:t>Delivery</w:t>
      </w:r>
      <w:r w:rsidRPr="00BB4BA9">
        <w:t xml:space="preserve"> </w:t>
      </w:r>
      <w:r w:rsidRPr="00BB4BA9">
        <w:t>Model</w:t>
      </w:r>
    </w:p>
    <w:p w:rsidR="00506E67" w:rsidRDefault="002F09A2" w:rsidP="00FA7E36">
      <w:pPr>
        <w:pStyle w:val="BodyText"/>
        <w:numPr>
          <w:ilvl w:val="2"/>
          <w:numId w:val="1"/>
        </w:numPr>
        <w:spacing w:before="119" w:after="240"/>
        <w:ind w:left="2127" w:right="788" w:hanging="426"/>
        <w:jc w:val="both"/>
      </w:pPr>
      <w:r w:rsidRPr="00FA7E36">
        <w:t>Council</w:t>
      </w:r>
      <w:r w:rsidRPr="00FA7E36">
        <w:t xml:space="preserve"> </w:t>
      </w:r>
      <w:r w:rsidRPr="00FA7E36">
        <w:t xml:space="preserve">values </w:t>
      </w:r>
      <w:r w:rsidRPr="00FA7E36">
        <w:t>having</w:t>
      </w:r>
      <w:r>
        <w:t xml:space="preserve"> </w:t>
      </w:r>
      <w:r w:rsidRPr="00FA7E36">
        <w:t>access</w:t>
      </w:r>
      <w:r w:rsidRPr="00FA7E36">
        <w:t xml:space="preserve"> </w:t>
      </w:r>
      <w:r>
        <w:t>to</w:t>
      </w:r>
      <w:r w:rsidRPr="00FA7E36">
        <w:t xml:space="preserve"> </w:t>
      </w:r>
      <w:r w:rsidRPr="00FA7E36">
        <w:t>decision</w:t>
      </w:r>
      <w:r w:rsidRPr="00FA7E36">
        <w:t xml:space="preserve"> </w:t>
      </w:r>
      <w:r w:rsidRPr="00FA7E36">
        <w:t>makers</w:t>
      </w:r>
      <w:r w:rsidRPr="00FA7E36">
        <w:t xml:space="preserve"> in </w:t>
      </w:r>
      <w:r w:rsidRPr="00FA7E36">
        <w:t>regional</w:t>
      </w:r>
      <w:r w:rsidRPr="00FA7E36">
        <w:t xml:space="preserve"> </w:t>
      </w:r>
      <w:r w:rsidRPr="00FA7E36">
        <w:t>areas.</w:t>
      </w:r>
      <w:r w:rsidRPr="00FA7E36">
        <w:t xml:space="preserve"> </w:t>
      </w:r>
      <w:r>
        <w:t>The</w:t>
      </w:r>
      <w:r w:rsidRPr="00FA7E36">
        <w:t xml:space="preserve"> </w:t>
      </w:r>
      <w:r>
        <w:t>key</w:t>
      </w:r>
      <w:r w:rsidRPr="00FA7E36">
        <w:t xml:space="preserve"> </w:t>
      </w:r>
      <w:r w:rsidRPr="00FA7E36">
        <w:t>is</w:t>
      </w:r>
      <w:r w:rsidRPr="00FA7E36">
        <w:t xml:space="preserve"> </w:t>
      </w:r>
      <w:r w:rsidRPr="00FA7E36">
        <w:t>that</w:t>
      </w:r>
      <w:r w:rsidRPr="00FA7E36">
        <w:t xml:space="preserve"> </w:t>
      </w:r>
      <w:r>
        <w:t>the</w:t>
      </w:r>
      <w:r w:rsidRPr="00FA7E36">
        <w:t xml:space="preserve"> </w:t>
      </w:r>
      <w:r w:rsidRPr="00FA7E36">
        <w:t>personnel</w:t>
      </w:r>
      <w:r w:rsidRPr="00FA7E36">
        <w:t xml:space="preserve"> </w:t>
      </w:r>
      <w:r w:rsidRPr="00FA7E36">
        <w:t>are</w:t>
      </w:r>
      <w:r w:rsidRPr="00FA7E36">
        <w:t xml:space="preserve"> </w:t>
      </w:r>
      <w:r w:rsidRPr="00FA7E36">
        <w:t>sufficiently</w:t>
      </w:r>
      <w:r w:rsidRPr="00FA7E36">
        <w:t xml:space="preserve"> </w:t>
      </w:r>
      <w:r w:rsidRPr="00FA7E36">
        <w:t>skilled</w:t>
      </w:r>
      <w:r w:rsidRPr="00FA7E36">
        <w:t xml:space="preserve"> </w:t>
      </w:r>
      <w:r w:rsidRPr="00FA7E36">
        <w:t>and</w:t>
      </w:r>
      <w:r w:rsidRPr="00FA7E36">
        <w:t xml:space="preserve"> </w:t>
      </w:r>
      <w:r w:rsidRPr="00FA7E36">
        <w:t>senior</w:t>
      </w:r>
      <w:r w:rsidRPr="00FA7E36">
        <w:t xml:space="preserve"> </w:t>
      </w:r>
      <w:r w:rsidRPr="00FA7E36">
        <w:t>to</w:t>
      </w:r>
      <w:r w:rsidRPr="00FA7E36">
        <w:t xml:space="preserve"> </w:t>
      </w:r>
      <w:r w:rsidRPr="00FA7E36">
        <w:t>lead</w:t>
      </w:r>
      <w:r>
        <w:t xml:space="preserve"> </w:t>
      </w:r>
      <w:r w:rsidRPr="00FA7E36">
        <w:t>and</w:t>
      </w:r>
      <w:r>
        <w:t xml:space="preserve"> </w:t>
      </w:r>
      <w:r w:rsidRPr="00FA7E36">
        <w:t>make</w:t>
      </w:r>
      <w:r>
        <w:t xml:space="preserve"> </w:t>
      </w:r>
      <w:r w:rsidRPr="00FA7E36">
        <w:t>decisions.</w:t>
      </w:r>
      <w:r w:rsidRPr="00FA7E36">
        <w:t xml:space="preserve"> </w:t>
      </w:r>
      <w:r w:rsidRPr="00FA7E36">
        <w:t>We</w:t>
      </w:r>
      <w:r w:rsidRPr="00FA7E36">
        <w:t xml:space="preserve"> </w:t>
      </w:r>
      <w:r w:rsidRPr="00FA7E36">
        <w:t>currently</w:t>
      </w:r>
      <w:r w:rsidRPr="00FA7E36">
        <w:t xml:space="preserve"> </w:t>
      </w:r>
      <w:r w:rsidRPr="00FA7E36">
        <w:t>enjoy</w:t>
      </w:r>
      <w:r w:rsidRPr="00FA7E36">
        <w:t xml:space="preserve"> </w:t>
      </w:r>
      <w:r w:rsidRPr="00FA7E36">
        <w:t>this</w:t>
      </w:r>
      <w:r w:rsidRPr="00FA7E36">
        <w:t xml:space="preserve"> </w:t>
      </w:r>
      <w:r w:rsidRPr="00FA7E36">
        <w:t>with</w:t>
      </w:r>
      <w:r>
        <w:t xml:space="preserve"> </w:t>
      </w:r>
      <w:r w:rsidRPr="00FA7E36">
        <w:t>RDV.</w:t>
      </w:r>
    </w:p>
    <w:p w:rsidR="00506E67" w:rsidRDefault="002F09A2" w:rsidP="00FA7E36">
      <w:pPr>
        <w:pStyle w:val="BodyText"/>
        <w:numPr>
          <w:ilvl w:val="2"/>
          <w:numId w:val="1"/>
        </w:numPr>
        <w:spacing w:before="119" w:after="240"/>
        <w:ind w:left="2127" w:right="788" w:hanging="426"/>
        <w:jc w:val="both"/>
      </w:pPr>
      <w:r>
        <w:t>The</w:t>
      </w:r>
      <w:r>
        <w:rPr>
          <w:spacing w:val="44"/>
        </w:rPr>
        <w:t xml:space="preserve"> </w:t>
      </w:r>
      <w:r>
        <w:rPr>
          <w:spacing w:val="-1"/>
        </w:rPr>
        <w:t>Regional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  <w:r>
        <w:rPr>
          <w:spacing w:val="45"/>
        </w:rPr>
        <w:t xml:space="preserve"> </w:t>
      </w:r>
      <w:r>
        <w:rPr>
          <w:spacing w:val="-1"/>
        </w:rPr>
        <w:t>Forum</w:t>
      </w:r>
      <w:r>
        <w:rPr>
          <w:spacing w:val="42"/>
        </w:rPr>
        <w:t xml:space="preserve"> </w:t>
      </w:r>
      <w:r>
        <w:rPr>
          <w:spacing w:val="-2"/>
        </w:rPr>
        <w:t>(RMF)</w:t>
      </w:r>
      <w:r>
        <w:rPr>
          <w:spacing w:val="45"/>
        </w:rPr>
        <w:t xml:space="preserve"> </w:t>
      </w:r>
      <w:r>
        <w:rPr>
          <w:spacing w:val="-1"/>
        </w:rPr>
        <w:t>continues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2"/>
        </w:rPr>
        <w:t>act</w:t>
      </w:r>
      <w:r>
        <w:rPr>
          <w:spacing w:val="45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collaborative</w:t>
      </w:r>
      <w:r>
        <w:rPr>
          <w:spacing w:val="60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reference</w:t>
      </w:r>
      <w:r>
        <w:rPr>
          <w:spacing w:val="56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region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is</w:t>
      </w:r>
      <w:r>
        <w:t xml:space="preserve">  a</w:t>
      </w:r>
      <w:r>
        <w:rPr>
          <w:spacing w:val="61"/>
        </w:rPr>
        <w:t xml:space="preserve"> </w:t>
      </w:r>
      <w:r>
        <w:rPr>
          <w:spacing w:val="-2"/>
        </w:rPr>
        <w:t>valued</w:t>
      </w:r>
      <w:r>
        <w:rPr>
          <w:spacing w:val="39"/>
        </w:rPr>
        <w:t xml:space="preserve"> </w:t>
      </w:r>
      <w:r>
        <w:rPr>
          <w:spacing w:val="-1"/>
        </w:rPr>
        <w:t>resource/model.</w:t>
      </w:r>
    </w:p>
    <w:p w:rsidR="00506E67" w:rsidRPr="00A31A94" w:rsidRDefault="002F09A2" w:rsidP="00BB4BA9">
      <w:pPr>
        <w:pStyle w:val="Heading2"/>
      </w:pPr>
      <w:r w:rsidRPr="00A31A94">
        <w:t>Regional</w:t>
      </w:r>
      <w:r w:rsidRPr="00A31A94">
        <w:t xml:space="preserve"> </w:t>
      </w:r>
      <w:r w:rsidRPr="00A31A94">
        <w:t>Policy</w:t>
      </w:r>
    </w:p>
    <w:p w:rsidR="00506E67" w:rsidRDefault="002F09A2" w:rsidP="00FA7E36">
      <w:pPr>
        <w:pStyle w:val="BodyText"/>
        <w:numPr>
          <w:ilvl w:val="2"/>
          <w:numId w:val="1"/>
        </w:numPr>
        <w:spacing w:before="119" w:after="240"/>
        <w:ind w:left="2127" w:right="788" w:hanging="426"/>
        <w:jc w:val="both"/>
      </w:pPr>
      <w:r w:rsidRPr="00FA7E36">
        <w:t>Policy</w:t>
      </w:r>
      <w:r w:rsidRPr="00FA7E36">
        <w:t xml:space="preserve"> </w:t>
      </w:r>
      <w:r w:rsidRPr="00FA7E36">
        <w:t>should</w:t>
      </w:r>
      <w:r>
        <w:t xml:space="preserve"> </w:t>
      </w:r>
      <w:r w:rsidRPr="00FA7E36">
        <w:t>be</w:t>
      </w:r>
      <w:r>
        <w:t xml:space="preserve"> </w:t>
      </w:r>
      <w:r w:rsidRPr="00FA7E36">
        <w:t>broad</w:t>
      </w:r>
      <w:r w:rsidRPr="00FA7E36">
        <w:t xml:space="preserve"> </w:t>
      </w:r>
      <w:r w:rsidRPr="00FA7E36">
        <w:t>enough</w:t>
      </w:r>
      <w:r w:rsidRPr="00FA7E36">
        <w:t xml:space="preserve"> </w:t>
      </w:r>
      <w:r w:rsidRPr="00FA7E36">
        <w:t>and</w:t>
      </w:r>
      <w:r>
        <w:t xml:space="preserve"> </w:t>
      </w:r>
      <w:r w:rsidRPr="00FA7E36">
        <w:t>interrelated</w:t>
      </w:r>
      <w:r w:rsidRPr="00FA7E36">
        <w:t xml:space="preserve"> </w:t>
      </w:r>
      <w:r w:rsidRPr="00FA7E36">
        <w:t>enough</w:t>
      </w:r>
      <w:r w:rsidRPr="00FA7E36">
        <w:t xml:space="preserve"> </w:t>
      </w:r>
      <w:r>
        <w:t>to</w:t>
      </w:r>
      <w:r w:rsidRPr="00FA7E36">
        <w:t xml:space="preserve"> </w:t>
      </w:r>
      <w:r w:rsidRPr="00FA7E36">
        <w:t>respond</w:t>
      </w:r>
      <w:r w:rsidRPr="00FA7E36">
        <w:t xml:space="preserve"> </w:t>
      </w:r>
      <w:r>
        <w:t>to</w:t>
      </w:r>
      <w:r w:rsidRPr="00FA7E36">
        <w:t xml:space="preserve"> </w:t>
      </w:r>
      <w:r w:rsidRPr="00FA7E36">
        <w:t>issues</w:t>
      </w:r>
      <w:r w:rsidRPr="00FA7E36">
        <w:t xml:space="preserve"> </w:t>
      </w:r>
      <w:r w:rsidRPr="00FA7E36">
        <w:t>such</w:t>
      </w:r>
      <w:r w:rsidRPr="00FA7E36">
        <w:t xml:space="preserve"> </w:t>
      </w:r>
      <w:r w:rsidRPr="00FA7E36">
        <w:t>as</w:t>
      </w:r>
      <w:r w:rsidRPr="00FA7E36">
        <w:t xml:space="preserve"> </w:t>
      </w:r>
      <w:r w:rsidRPr="00FA7E36">
        <w:t>poorer</w:t>
      </w:r>
      <w:r w:rsidRPr="00FA7E36">
        <w:t xml:space="preserve"> </w:t>
      </w:r>
      <w:r w:rsidRPr="00FA7E36">
        <w:t>health</w:t>
      </w:r>
      <w:r w:rsidRPr="00FA7E36">
        <w:t xml:space="preserve"> </w:t>
      </w:r>
      <w:r w:rsidRPr="00FA7E36">
        <w:t>outcomes</w:t>
      </w:r>
      <w:r w:rsidRPr="00FA7E36">
        <w:t xml:space="preserve"> </w:t>
      </w:r>
      <w:r w:rsidRPr="00FA7E36">
        <w:t>and</w:t>
      </w:r>
      <w:r w:rsidRPr="00FA7E36">
        <w:t xml:space="preserve"> </w:t>
      </w:r>
      <w:r w:rsidRPr="00FA7E36">
        <w:t>lower</w:t>
      </w:r>
      <w:r w:rsidRPr="00FA7E36">
        <w:t xml:space="preserve"> </w:t>
      </w:r>
      <w:r w:rsidRPr="00FA7E36">
        <w:t>levels</w:t>
      </w:r>
      <w:r w:rsidRPr="00FA7E36">
        <w:t xml:space="preserve"> </w:t>
      </w:r>
      <w:r w:rsidRPr="00FA7E36">
        <w:t>of</w:t>
      </w:r>
      <w:r w:rsidRPr="00FA7E36">
        <w:t xml:space="preserve"> </w:t>
      </w:r>
      <w:r w:rsidRPr="00FA7E36">
        <w:t>educational</w:t>
      </w:r>
      <w:r>
        <w:t xml:space="preserve"> </w:t>
      </w:r>
      <w:r w:rsidRPr="00FA7E36">
        <w:t>attainment</w:t>
      </w:r>
      <w:r w:rsidRPr="00FA7E36">
        <w:t xml:space="preserve"> </w:t>
      </w:r>
      <w:r w:rsidRPr="00FA7E36">
        <w:t>in</w:t>
      </w:r>
      <w:r w:rsidRPr="00FA7E36">
        <w:t xml:space="preserve"> </w:t>
      </w:r>
      <w:r w:rsidRPr="00FA7E36">
        <w:t>rural</w:t>
      </w:r>
      <w:r>
        <w:t xml:space="preserve"> </w:t>
      </w:r>
      <w:r w:rsidRPr="00FA7E36">
        <w:t>areas.</w:t>
      </w:r>
    </w:p>
    <w:p w:rsidR="00506E67" w:rsidRDefault="002F09A2" w:rsidP="00FA7E36">
      <w:pPr>
        <w:pStyle w:val="BodyText"/>
        <w:spacing w:before="119"/>
        <w:ind w:left="2127" w:right="786"/>
        <w:jc w:val="both"/>
      </w:pPr>
      <w:proofErr w:type="spellStart"/>
      <w:r>
        <w:rPr>
          <w:spacing w:val="-1"/>
        </w:rPr>
        <w:t>Maryborough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has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2"/>
        </w:rPr>
        <w:t>recent</w:t>
      </w:r>
      <w:r>
        <w:rPr>
          <w:spacing w:val="38"/>
        </w:rPr>
        <w:t xml:space="preserve"> </w:t>
      </w:r>
      <w:r>
        <w:rPr>
          <w:spacing w:val="-1"/>
        </w:rPr>
        <w:t>years</w:t>
      </w:r>
      <w:r>
        <w:rPr>
          <w:spacing w:val="37"/>
        </w:rPr>
        <w:t xml:space="preserve"> </w:t>
      </w:r>
      <w:r>
        <w:rPr>
          <w:spacing w:val="-1"/>
        </w:rPr>
        <w:t>achieved</w:t>
      </w:r>
      <w:r>
        <w:rPr>
          <w:spacing w:val="36"/>
        </w:rPr>
        <w:t xml:space="preserve"> </w:t>
      </w:r>
      <w:r>
        <w:rPr>
          <w:spacing w:val="-1"/>
        </w:rPr>
        <w:t>success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attracting</w:t>
      </w:r>
      <w:r>
        <w:rPr>
          <w:spacing w:val="39"/>
        </w:rPr>
        <w:t xml:space="preserve"> </w:t>
      </w:r>
      <w:r>
        <w:rPr>
          <w:spacing w:val="-1"/>
        </w:rPr>
        <w:t>new</w:t>
      </w:r>
      <w:r>
        <w:rPr>
          <w:spacing w:val="50"/>
        </w:rPr>
        <w:t xml:space="preserve"> </w:t>
      </w:r>
      <w:r>
        <w:rPr>
          <w:spacing w:val="-1"/>
        </w:rPr>
        <w:t>industry;</w:t>
      </w:r>
      <w:r>
        <w:rPr>
          <w:spacing w:val="54"/>
        </w:rPr>
        <w:t xml:space="preserve"> </w:t>
      </w:r>
      <w:r>
        <w:rPr>
          <w:spacing w:val="-2"/>
        </w:rPr>
        <w:t>which</w:t>
      </w:r>
      <w:r>
        <w:rPr>
          <w:spacing w:val="53"/>
        </w:rPr>
        <w:t xml:space="preserve"> </w:t>
      </w:r>
      <w:r>
        <w:rPr>
          <w:spacing w:val="-1"/>
        </w:rPr>
        <w:t>has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>turn</w:t>
      </w:r>
      <w:r>
        <w:rPr>
          <w:spacing w:val="51"/>
        </w:rPr>
        <w:t xml:space="preserve"> </w:t>
      </w:r>
      <w:r>
        <w:rPr>
          <w:spacing w:val="-1"/>
        </w:rPr>
        <w:t>accentuated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workforce-ready</w:t>
      </w:r>
      <w:r>
        <w:rPr>
          <w:spacing w:val="39"/>
        </w:rPr>
        <w:t xml:space="preserve"> </w:t>
      </w:r>
      <w:r>
        <w:rPr>
          <w:spacing w:val="-1"/>
        </w:rPr>
        <w:t>challenge.</w:t>
      </w:r>
      <w:r>
        <w:rPr>
          <w:spacing w:val="4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rPr>
          <w:spacing w:val="-1"/>
        </w:rPr>
        <w:t>Goldfields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initiated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implementation</w:t>
      </w:r>
      <w:r>
        <w:rPr>
          <w:spacing w:val="8"/>
        </w:rPr>
        <w:t xml:space="preserve"> </w:t>
      </w:r>
      <w:r>
        <w:rPr>
          <w:spacing w:val="-1"/>
        </w:rPr>
        <w:t>commenced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late</w:t>
      </w:r>
      <w:r>
        <w:rPr>
          <w:spacing w:val="5"/>
        </w:rPr>
        <w:t xml:space="preserve"> </w:t>
      </w:r>
      <w:r>
        <w:rPr>
          <w:spacing w:val="-1"/>
        </w:rPr>
        <w:t>2011.</w:t>
      </w:r>
      <w:r>
        <w:rPr>
          <w:spacing w:val="13"/>
        </w:rPr>
        <w:t xml:space="preserve"> </w:t>
      </w:r>
      <w:r>
        <w:t>Go</w:t>
      </w:r>
      <w:r>
        <w:rPr>
          <w:spacing w:val="5"/>
        </w:rPr>
        <w:t xml:space="preserve"> </w:t>
      </w:r>
      <w:r>
        <w:rPr>
          <w:spacing w:val="-1"/>
        </w:rPr>
        <w:t>Goldfields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service</w:t>
      </w:r>
      <w:r>
        <w:rPr>
          <w:spacing w:val="49"/>
        </w:rPr>
        <w:t xml:space="preserve"> </w:t>
      </w:r>
      <w:r>
        <w:rPr>
          <w:spacing w:val="-1"/>
        </w:rPr>
        <w:t>delivery</w:t>
      </w:r>
      <w:r>
        <w:rPr>
          <w:spacing w:val="-16"/>
        </w:rPr>
        <w:t xml:space="preserve"> </w:t>
      </w:r>
      <w:r>
        <w:rPr>
          <w:spacing w:val="-1"/>
        </w:rPr>
        <w:t>reform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action</w:t>
      </w:r>
      <w:r>
        <w:rPr>
          <w:spacing w:val="-1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desired</w:t>
      </w:r>
      <w:r>
        <w:rPr>
          <w:spacing w:val="-14"/>
        </w:rPr>
        <w:t xml:space="preserve"> </w:t>
      </w:r>
      <w:r>
        <w:rPr>
          <w:spacing w:val="-1"/>
        </w:rPr>
        <w:t>community</w:t>
      </w:r>
      <w:r>
        <w:rPr>
          <w:spacing w:val="-16"/>
        </w:rPr>
        <w:t xml:space="preserve"> </w:t>
      </w:r>
      <w:r>
        <w:rPr>
          <w:spacing w:val="-1"/>
        </w:rPr>
        <w:t>outcomes</w:t>
      </w:r>
      <w:r>
        <w:rPr>
          <w:spacing w:val="-16"/>
        </w:rPr>
        <w:t xml:space="preserve"> </w:t>
      </w:r>
      <w:r>
        <w:rPr>
          <w:spacing w:val="-1"/>
        </w:rPr>
        <w:t>around</w:t>
      </w:r>
      <w:r>
        <w:rPr>
          <w:spacing w:val="45"/>
        </w:rPr>
        <w:t xml:space="preserve"> </w:t>
      </w:r>
      <w:r>
        <w:rPr>
          <w:spacing w:val="-1"/>
        </w:rPr>
        <w:t>Children;</w:t>
      </w:r>
      <w:r>
        <w:rPr>
          <w:spacing w:val="9"/>
        </w:rPr>
        <w:t xml:space="preserve"> </w:t>
      </w:r>
      <w:r>
        <w:rPr>
          <w:spacing w:val="-1"/>
        </w:rPr>
        <w:t>Language</w:t>
      </w:r>
      <w:r>
        <w:rPr>
          <w:spacing w:val="8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rPr>
          <w:spacing w:val="-2"/>
        </w:rPr>
        <w:t>Literacy;</w:t>
      </w:r>
      <w:r>
        <w:rPr>
          <w:spacing w:val="9"/>
        </w:rPr>
        <w:t xml:space="preserve"> </w:t>
      </w:r>
      <w:r>
        <w:rPr>
          <w:spacing w:val="-1"/>
        </w:rPr>
        <w:t>Parenting;</w:t>
      </w:r>
      <w:r>
        <w:rPr>
          <w:spacing w:val="9"/>
        </w:rPr>
        <w:t xml:space="preserve"> </w:t>
      </w:r>
      <w:r>
        <w:rPr>
          <w:spacing w:val="-1"/>
        </w:rPr>
        <w:t>Family</w:t>
      </w:r>
      <w:r>
        <w:rPr>
          <w:spacing w:val="6"/>
        </w:rPr>
        <w:t xml:space="preserve"> </w:t>
      </w:r>
      <w:r>
        <w:rPr>
          <w:spacing w:val="-1"/>
        </w:rPr>
        <w:t>Violence;</w:t>
      </w:r>
      <w:r>
        <w:rPr>
          <w:spacing w:val="9"/>
        </w:rPr>
        <w:t xml:space="preserve"> </w:t>
      </w:r>
      <w:r>
        <w:rPr>
          <w:spacing w:val="-1"/>
        </w:rPr>
        <w:t>Youth;</w:t>
      </w:r>
      <w:r>
        <w:rPr>
          <w:spacing w:val="39"/>
        </w:rPr>
        <w:t xml:space="preserve"> </w:t>
      </w:r>
      <w:r>
        <w:rPr>
          <w:spacing w:val="-1"/>
        </w:rPr>
        <w:t>and,</w:t>
      </w:r>
      <w:r>
        <w:rPr>
          <w:spacing w:val="-5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>Readiness.</w:t>
      </w:r>
    </w:p>
    <w:p w:rsidR="00506E67" w:rsidRDefault="002F09A2" w:rsidP="00FA7E36">
      <w:pPr>
        <w:pStyle w:val="BodyText"/>
        <w:spacing w:before="121"/>
        <w:ind w:left="2127" w:right="788"/>
        <w:jc w:val="both"/>
      </w:pPr>
      <w:r>
        <w:rPr>
          <w:spacing w:val="-1"/>
        </w:rPr>
        <w:t>Independent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11"/>
        </w:rPr>
        <w:t xml:space="preserve"> </w:t>
      </w:r>
      <w:r>
        <w:rPr>
          <w:spacing w:val="-2"/>
        </w:rPr>
        <w:t>shows</w:t>
      </w:r>
      <w:r>
        <w:rPr>
          <w:spacing w:val="12"/>
        </w:rPr>
        <w:t xml:space="preserve"> </w:t>
      </w:r>
      <w:r>
        <w:t>Go</w:t>
      </w:r>
      <w:r>
        <w:rPr>
          <w:spacing w:val="9"/>
        </w:rPr>
        <w:t xml:space="preserve"> </w:t>
      </w:r>
      <w:r>
        <w:rPr>
          <w:spacing w:val="-1"/>
        </w:rPr>
        <w:t>Goldfields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achieving</w:t>
      </w:r>
      <w:r>
        <w:rPr>
          <w:spacing w:val="14"/>
        </w:rPr>
        <w:t xml:space="preserve"> </w:t>
      </w:r>
      <w:r>
        <w:rPr>
          <w:spacing w:val="-1"/>
        </w:rPr>
        <w:t>real</w:t>
      </w:r>
      <w:r>
        <w:rPr>
          <w:spacing w:val="35"/>
        </w:rPr>
        <w:t xml:space="preserve"> </w:t>
      </w:r>
      <w:r>
        <w:rPr>
          <w:spacing w:val="-1"/>
        </w:rPr>
        <w:t>success.</w:t>
      </w:r>
      <w:r>
        <w:rPr>
          <w:spacing w:val="33"/>
        </w:rPr>
        <w:t xml:space="preserve"> </w:t>
      </w:r>
      <w:r>
        <w:t>One</w:t>
      </w:r>
      <w:r>
        <w:rPr>
          <w:spacing w:val="46"/>
        </w:rPr>
        <w:t xml:space="preserve"> </w:t>
      </w:r>
      <w:r>
        <w:rPr>
          <w:spacing w:val="-1"/>
        </w:rPr>
        <w:t>structural</w:t>
      </w:r>
      <w:r>
        <w:rPr>
          <w:spacing w:val="48"/>
        </w:rPr>
        <w:t xml:space="preserve"> </w:t>
      </w:r>
      <w:r>
        <w:rPr>
          <w:spacing w:val="-1"/>
        </w:rPr>
        <w:t>reason</w:t>
      </w:r>
      <w:r>
        <w:rPr>
          <w:spacing w:val="46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success</w:t>
      </w:r>
      <w:r>
        <w:rPr>
          <w:spacing w:val="50"/>
        </w:rPr>
        <w:t xml:space="preserve"> </w:t>
      </w:r>
      <w:r>
        <w:rPr>
          <w:spacing w:val="-1"/>
        </w:rPr>
        <w:t>has</w:t>
      </w:r>
      <w:r>
        <w:rPr>
          <w:spacing w:val="46"/>
        </w:rPr>
        <w:t xml:space="preserve"> </w:t>
      </w:r>
      <w:r>
        <w:rPr>
          <w:spacing w:val="-1"/>
        </w:rPr>
        <w:t>been</w:t>
      </w:r>
      <w:r>
        <w:rPr>
          <w:spacing w:val="4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administration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program</w:t>
      </w:r>
      <w:r>
        <w:rPr>
          <w:spacing w:val="47"/>
        </w:rPr>
        <w:t xml:space="preserve"> </w:t>
      </w:r>
      <w:r>
        <w:rPr>
          <w:spacing w:val="-1"/>
        </w:rPr>
        <w:t>within</w:t>
      </w:r>
      <w:r>
        <w:rPr>
          <w:spacing w:val="46"/>
        </w:rPr>
        <w:t xml:space="preserve"> </w:t>
      </w:r>
      <w:r>
        <w:rPr>
          <w:spacing w:val="-1"/>
        </w:rPr>
        <w:t>RDV.</w:t>
      </w:r>
      <w:r>
        <w:rPr>
          <w:spacing w:val="33"/>
        </w:rPr>
        <w:t xml:space="preserve"> </w:t>
      </w:r>
      <w:r>
        <w:rPr>
          <w:spacing w:val="-1"/>
        </w:rPr>
        <w:t>Flexibility</w:t>
      </w:r>
      <w:r>
        <w:rPr>
          <w:spacing w:val="47"/>
        </w:rPr>
        <w:t xml:space="preserve"> </w:t>
      </w:r>
      <w:r>
        <w:rPr>
          <w:spacing w:val="-1"/>
        </w:rPr>
        <w:t>within</w:t>
      </w:r>
      <w:r>
        <w:rPr>
          <w:spacing w:val="4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program</w:t>
      </w:r>
      <w:r>
        <w:rPr>
          <w:spacing w:val="45"/>
        </w:rPr>
        <w:t xml:space="preserve"> </w:t>
      </w:r>
      <w:r>
        <w:rPr>
          <w:spacing w:val="-1"/>
        </w:rPr>
        <w:t>has</w:t>
      </w:r>
      <w:r>
        <w:rPr>
          <w:spacing w:val="41"/>
        </w:rPr>
        <w:t xml:space="preserve"> </w:t>
      </w:r>
      <w:r>
        <w:rPr>
          <w:spacing w:val="-1"/>
        </w:rPr>
        <w:t>seen</w:t>
      </w:r>
      <w:r>
        <w:rPr>
          <w:spacing w:val="44"/>
        </w:rPr>
        <w:t xml:space="preserve"> </w:t>
      </w:r>
      <w:r>
        <w:rPr>
          <w:spacing w:val="-1"/>
        </w:rPr>
        <w:t>adherence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broad</w:t>
      </w:r>
      <w:r>
        <w:rPr>
          <w:spacing w:val="41"/>
        </w:rPr>
        <w:t xml:space="preserve"> </w:t>
      </w:r>
      <w:r>
        <w:rPr>
          <w:spacing w:val="-1"/>
        </w:rPr>
        <w:t>agreed</w:t>
      </w:r>
      <w:r>
        <w:rPr>
          <w:spacing w:val="42"/>
        </w:rPr>
        <w:t xml:space="preserve"> </w:t>
      </w:r>
      <w:r>
        <w:rPr>
          <w:spacing w:val="-1"/>
        </w:rPr>
        <w:t>principles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capacity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reorient</w:t>
      </w:r>
      <w:r>
        <w:rPr>
          <w:spacing w:val="7"/>
        </w:rPr>
        <w:t xml:space="preserve"> </w:t>
      </w:r>
      <w:r>
        <w:rPr>
          <w:spacing w:val="-1"/>
        </w:rPr>
        <w:t>resources;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deliver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evidence</w:t>
      </w:r>
      <w:r>
        <w:rPr>
          <w:spacing w:val="10"/>
        </w:rPr>
        <w:t xml:space="preserve"> </w:t>
      </w:r>
      <w:r>
        <w:rPr>
          <w:spacing w:val="-1"/>
        </w:rPr>
        <w:t>based</w:t>
      </w:r>
      <w:r>
        <w:rPr>
          <w:spacing w:val="5"/>
        </w:rPr>
        <w:t xml:space="preserve"> </w:t>
      </w:r>
      <w:r>
        <w:rPr>
          <w:spacing w:val="-1"/>
        </w:rPr>
        <w:t>social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rPr>
          <w:spacing w:val="-4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community.</w:t>
      </w:r>
    </w:p>
    <w:p w:rsidR="00506E67" w:rsidRDefault="00506E67" w:rsidP="00FA7E36">
      <w:pPr>
        <w:spacing w:line="20" w:lineRule="atLeast"/>
        <w:ind w:left="851"/>
        <w:rPr>
          <w:rFonts w:ascii="Arial" w:eastAsia="Arial" w:hAnsi="Arial" w:cs="Arial"/>
          <w:sz w:val="2"/>
          <w:szCs w:val="2"/>
        </w:rPr>
        <w:sectPr w:rsidR="00506E67">
          <w:type w:val="continuous"/>
          <w:pgSz w:w="11900" w:h="16840"/>
          <w:pgMar w:top="720" w:right="640" w:bottom="980" w:left="700" w:header="720" w:footer="720" w:gutter="0"/>
          <w:cols w:space="720"/>
        </w:sectPr>
      </w:pPr>
    </w:p>
    <w:p w:rsidR="00506E67" w:rsidRDefault="002F09A2" w:rsidP="00FA7E36">
      <w:pPr>
        <w:pStyle w:val="BodyText"/>
        <w:spacing w:before="49" w:after="240"/>
        <w:ind w:left="1134" w:right="1211"/>
      </w:pPr>
      <w:r>
        <w:rPr>
          <w:spacing w:val="-1"/>
        </w:rPr>
        <w:lastRenderedPageBreak/>
        <w:t>Implemented</w:t>
      </w:r>
      <w:r>
        <w:rPr>
          <w:spacing w:val="17"/>
        </w:rPr>
        <w:t xml:space="preserve"> </w:t>
      </w:r>
      <w:r>
        <w:rPr>
          <w:spacing w:val="-1"/>
        </w:rPr>
        <w:t>outside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traditional</w:t>
      </w:r>
      <w:r>
        <w:rPr>
          <w:spacing w:val="17"/>
        </w:rPr>
        <w:t xml:space="preserve"> </w:t>
      </w:r>
      <w:r>
        <w:rPr>
          <w:spacing w:val="-1"/>
        </w:rPr>
        <w:t>model,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method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delivery</w:t>
      </w:r>
      <w:r>
        <w:rPr>
          <w:spacing w:val="37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>Goldfields</w:t>
      </w:r>
      <w:r>
        <w:rPr>
          <w:spacing w:val="-2"/>
        </w:rPr>
        <w:t xml:space="preserve"> </w:t>
      </w:r>
      <w:r>
        <w:rPr>
          <w:spacing w:val="-1"/>
        </w:rPr>
        <w:t>success.</w:t>
      </w:r>
    </w:p>
    <w:p w:rsidR="00506E67" w:rsidRDefault="002F09A2" w:rsidP="00FA7E36">
      <w:pPr>
        <w:pStyle w:val="BodyText"/>
        <w:spacing w:after="240"/>
        <w:ind w:left="1134" w:right="1208"/>
        <w:rPr>
          <w:spacing w:val="-1"/>
        </w:rPr>
      </w:pPr>
      <w:r>
        <w:rPr>
          <w:spacing w:val="-1"/>
        </w:rPr>
        <w:t>Council</w:t>
      </w:r>
      <w:r>
        <w:rPr>
          <w:spacing w:val="14"/>
        </w:rPr>
        <w:t xml:space="preserve"> </w:t>
      </w:r>
      <w:r>
        <w:rPr>
          <w:spacing w:val="-1"/>
        </w:rPr>
        <w:t>looks</w:t>
      </w:r>
      <w:r>
        <w:rPr>
          <w:spacing w:val="13"/>
        </w:rPr>
        <w:t xml:space="preserve"> </w:t>
      </w:r>
      <w:r>
        <w:rPr>
          <w:spacing w:val="-1"/>
        </w:rPr>
        <w:t>forward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continuing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work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RDV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viewing</w:t>
      </w:r>
      <w:r>
        <w:rPr>
          <w:spacing w:val="17"/>
        </w:rPr>
        <w:t xml:space="preserve"> </w:t>
      </w:r>
      <w:r>
        <w:rPr>
          <w:spacing w:val="-1"/>
        </w:rPr>
        <w:t>Review</w:t>
      </w:r>
      <w:r>
        <w:rPr>
          <w:spacing w:val="57"/>
        </w:rPr>
        <w:t xml:space="preserve"> </w:t>
      </w:r>
      <w:r>
        <w:rPr>
          <w:spacing w:val="-1"/>
        </w:rPr>
        <w:t>outcomes.</w:t>
      </w:r>
    </w:p>
    <w:p w:rsidR="004218AB" w:rsidRDefault="004218AB" w:rsidP="00FA7E36">
      <w:pPr>
        <w:pStyle w:val="BodyText"/>
        <w:spacing w:after="240"/>
        <w:ind w:left="1134" w:right="1208"/>
      </w:pPr>
      <w:r>
        <w:t>Yours Sincerely</w:t>
      </w:r>
    </w:p>
    <w:p w:rsidR="002D4C9D" w:rsidRDefault="004218AB" w:rsidP="002D4C9D">
      <w:pPr>
        <w:pStyle w:val="BodyText"/>
        <w:spacing w:before="240" w:after="240"/>
        <w:ind w:left="851" w:right="1208"/>
      </w:pPr>
      <w:r>
        <w:rPr>
          <w:noProof/>
          <w:lang w:eastAsia="en-AU"/>
        </w:rPr>
        <w:drawing>
          <wp:inline distT="0" distB="0" distL="0" distR="0" wp14:anchorId="017CC085" wp14:editId="29F25967">
            <wp:extent cx="1677725" cy="1090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70" cy="10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AB" w:rsidRDefault="004218AB" w:rsidP="002D4C9D">
      <w:pPr>
        <w:pStyle w:val="BodyText"/>
        <w:spacing w:before="240" w:after="240"/>
        <w:ind w:left="1134" w:right="1208"/>
      </w:pPr>
      <w:r>
        <w:t xml:space="preserve">Mark </w:t>
      </w:r>
      <w:r w:rsidR="00923C78">
        <w:t>W Johnston</w:t>
      </w:r>
    </w:p>
    <w:p w:rsidR="00923C78" w:rsidRPr="00923C78" w:rsidRDefault="00923C78" w:rsidP="002D4C9D">
      <w:pPr>
        <w:pStyle w:val="BodyText"/>
        <w:ind w:left="1134" w:right="1208"/>
        <w:rPr>
          <w:b/>
        </w:rPr>
      </w:pPr>
      <w:r w:rsidRPr="00923C78">
        <w:rPr>
          <w:b/>
        </w:rPr>
        <w:t>Chief Executive Officer</w:t>
      </w:r>
    </w:p>
    <w:sectPr w:rsidR="00923C78" w:rsidRPr="00923C78" w:rsidSect="00A47420">
      <w:footerReference w:type="default" r:id="rId15"/>
      <w:pgSz w:w="11900" w:h="16840"/>
      <w:pgMar w:top="2977" w:right="220" w:bottom="980" w:left="168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09A2">
      <w:r>
        <w:separator/>
      </w:r>
    </w:p>
  </w:endnote>
  <w:endnote w:type="continuationSeparator" w:id="0">
    <w:p w:rsidR="00000000" w:rsidRDefault="002F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5E" w:rsidRDefault="009A5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77" w:rsidRPr="001B3277" w:rsidRDefault="001B3277" w:rsidP="001B3277">
    <w:pPr>
      <w:spacing w:line="224" w:lineRule="exact"/>
      <w:ind w:left="20"/>
      <w:jc w:val="center"/>
      <w:rPr>
        <w:rFonts w:ascii="Times New Roman" w:eastAsia="Times New Roman" w:hAnsi="Times New Roman" w:cs="Times New Roman"/>
        <w:sz w:val="20"/>
        <w:szCs w:val="20"/>
      </w:rPr>
    </w:pPr>
    <w:r w:rsidRPr="001B3277">
      <w:rPr>
        <w:rFonts w:ascii="Times New Roman"/>
        <w:sz w:val="20"/>
      </w:rPr>
      <w:t>P.O</w:t>
    </w:r>
    <w:r w:rsidRPr="001B3277">
      <w:rPr>
        <w:rFonts w:ascii="Times New Roman"/>
        <w:spacing w:val="-5"/>
        <w:sz w:val="20"/>
      </w:rPr>
      <w:t xml:space="preserve"> </w:t>
    </w:r>
    <w:r w:rsidRPr="001B3277">
      <w:rPr>
        <w:rFonts w:ascii="Times New Roman"/>
        <w:sz w:val="20"/>
      </w:rPr>
      <w:t>Box</w:t>
    </w:r>
    <w:r w:rsidRPr="001B3277">
      <w:rPr>
        <w:rFonts w:ascii="Times New Roman"/>
        <w:spacing w:val="-6"/>
        <w:sz w:val="20"/>
      </w:rPr>
      <w:t xml:space="preserve"> </w:t>
    </w:r>
    <w:r w:rsidRPr="001B3277">
      <w:rPr>
        <w:rFonts w:ascii="Times New Roman"/>
        <w:sz w:val="20"/>
      </w:rPr>
      <w:t>194,</w:t>
    </w:r>
    <w:r w:rsidRPr="001B3277">
      <w:rPr>
        <w:rFonts w:ascii="Times New Roman"/>
        <w:spacing w:val="-4"/>
        <w:sz w:val="20"/>
      </w:rPr>
      <w:t xml:space="preserve"> </w:t>
    </w:r>
    <w:proofErr w:type="spellStart"/>
    <w:r w:rsidRPr="001B3277">
      <w:rPr>
        <w:rFonts w:ascii="Times New Roman"/>
        <w:spacing w:val="-1"/>
        <w:sz w:val="20"/>
      </w:rPr>
      <w:t>Maryborough</w:t>
    </w:r>
    <w:proofErr w:type="spellEnd"/>
    <w:r w:rsidRPr="001B3277">
      <w:rPr>
        <w:rFonts w:ascii="Times New Roman"/>
        <w:spacing w:val="-5"/>
        <w:sz w:val="20"/>
      </w:rPr>
      <w:t xml:space="preserve"> </w:t>
    </w:r>
    <w:r w:rsidRPr="001B3277">
      <w:rPr>
        <w:rFonts w:ascii="Times New Roman"/>
        <w:sz w:val="20"/>
      </w:rPr>
      <w:t>3465.</w:t>
    </w:r>
    <w:r w:rsidRPr="001B3277">
      <w:rPr>
        <w:rFonts w:ascii="Times New Roman"/>
        <w:spacing w:val="-4"/>
        <w:sz w:val="20"/>
      </w:rPr>
      <w:t xml:space="preserve"> </w:t>
    </w:r>
    <w:r w:rsidRPr="001B3277">
      <w:rPr>
        <w:rFonts w:ascii="Times New Roman"/>
        <w:sz w:val="20"/>
      </w:rPr>
      <w:t>DX</w:t>
    </w:r>
    <w:r w:rsidRPr="001B3277">
      <w:rPr>
        <w:rFonts w:ascii="Times New Roman"/>
        <w:spacing w:val="-5"/>
        <w:sz w:val="20"/>
      </w:rPr>
      <w:t xml:space="preserve"> </w:t>
    </w:r>
    <w:r w:rsidRPr="001B3277">
      <w:rPr>
        <w:rFonts w:ascii="Times New Roman"/>
        <w:spacing w:val="-1"/>
        <w:sz w:val="20"/>
      </w:rPr>
      <w:t>46504.</w:t>
    </w:r>
    <w:r w:rsidRPr="001B3277">
      <w:rPr>
        <w:rFonts w:ascii="Times New Roman"/>
        <w:spacing w:val="-6"/>
        <w:sz w:val="20"/>
      </w:rPr>
      <w:t xml:space="preserve"> </w:t>
    </w:r>
    <w:r w:rsidRPr="001B3277">
      <w:rPr>
        <w:rFonts w:ascii="Times New Roman"/>
        <w:spacing w:val="-1"/>
        <w:sz w:val="20"/>
      </w:rPr>
      <w:t>Phone:</w:t>
    </w:r>
    <w:r w:rsidRPr="001B3277">
      <w:rPr>
        <w:rFonts w:ascii="Times New Roman"/>
        <w:spacing w:val="-5"/>
        <w:sz w:val="20"/>
      </w:rPr>
      <w:t xml:space="preserve"> </w:t>
    </w:r>
    <w:r w:rsidRPr="001B3277">
      <w:rPr>
        <w:rFonts w:ascii="Times New Roman"/>
        <w:sz w:val="20"/>
      </w:rPr>
      <w:t>(03)</w:t>
    </w:r>
    <w:r w:rsidRPr="001B3277">
      <w:rPr>
        <w:rFonts w:ascii="Times New Roman"/>
        <w:spacing w:val="-4"/>
        <w:sz w:val="20"/>
      </w:rPr>
      <w:t xml:space="preserve"> </w:t>
    </w:r>
    <w:r w:rsidRPr="001B3277">
      <w:rPr>
        <w:rFonts w:ascii="Times New Roman"/>
        <w:sz w:val="20"/>
      </w:rPr>
      <w:t>5461</w:t>
    </w:r>
    <w:r w:rsidRPr="001B3277">
      <w:rPr>
        <w:rFonts w:ascii="Times New Roman"/>
        <w:spacing w:val="-3"/>
        <w:sz w:val="20"/>
      </w:rPr>
      <w:t xml:space="preserve"> </w:t>
    </w:r>
    <w:r w:rsidRPr="001B3277">
      <w:rPr>
        <w:rFonts w:ascii="Times New Roman"/>
        <w:sz w:val="20"/>
      </w:rPr>
      <w:t>0610</w:t>
    </w:r>
    <w:r w:rsidRPr="001B3277">
      <w:rPr>
        <w:rFonts w:ascii="Times New Roman"/>
        <w:spacing w:val="-6"/>
        <w:sz w:val="20"/>
      </w:rPr>
      <w:t xml:space="preserve"> </w:t>
    </w:r>
    <w:r w:rsidRPr="001B3277">
      <w:rPr>
        <w:rFonts w:ascii="Times New Roman"/>
        <w:spacing w:val="-1"/>
        <w:sz w:val="20"/>
      </w:rPr>
      <w:t>Fax:</w:t>
    </w:r>
    <w:r w:rsidRPr="001B3277">
      <w:rPr>
        <w:rFonts w:ascii="Times New Roman"/>
        <w:spacing w:val="-5"/>
        <w:sz w:val="20"/>
      </w:rPr>
      <w:t xml:space="preserve"> </w:t>
    </w:r>
    <w:r w:rsidRPr="001B3277">
      <w:rPr>
        <w:rFonts w:ascii="Times New Roman"/>
        <w:sz w:val="20"/>
      </w:rPr>
      <w:t>(03)</w:t>
    </w:r>
    <w:r w:rsidRPr="001B3277">
      <w:rPr>
        <w:rFonts w:ascii="Times New Roman"/>
        <w:spacing w:val="-3"/>
        <w:sz w:val="20"/>
      </w:rPr>
      <w:t xml:space="preserve"> </w:t>
    </w:r>
    <w:r w:rsidRPr="001B3277">
      <w:rPr>
        <w:rFonts w:ascii="Times New Roman"/>
        <w:sz w:val="20"/>
      </w:rPr>
      <w:t>5461</w:t>
    </w:r>
    <w:r w:rsidRPr="001B3277">
      <w:rPr>
        <w:rFonts w:ascii="Times New Roman"/>
        <w:spacing w:val="-6"/>
        <w:sz w:val="20"/>
      </w:rPr>
      <w:t xml:space="preserve"> </w:t>
    </w:r>
    <w:r w:rsidRPr="001B3277">
      <w:rPr>
        <w:rFonts w:ascii="Times New Roman"/>
        <w:sz w:val="20"/>
      </w:rPr>
      <w:t>0666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5E" w:rsidRDefault="009A5C5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78" w:rsidRDefault="00923C78" w:rsidP="00923C78">
    <w:pPr>
      <w:spacing w:line="224" w:lineRule="exact"/>
      <w:ind w:left="2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/>
        <w:color w:val="003200"/>
        <w:sz w:val="20"/>
      </w:rPr>
      <w:t>P.O</w:t>
    </w:r>
    <w:r>
      <w:rPr>
        <w:rFonts w:ascii="Times New Roman"/>
        <w:color w:val="003200"/>
        <w:spacing w:val="-5"/>
        <w:sz w:val="20"/>
      </w:rPr>
      <w:t xml:space="preserve"> </w:t>
    </w:r>
    <w:r>
      <w:rPr>
        <w:rFonts w:ascii="Times New Roman"/>
        <w:color w:val="003200"/>
        <w:sz w:val="20"/>
      </w:rPr>
      <w:t>Box</w:t>
    </w:r>
    <w:r>
      <w:rPr>
        <w:rFonts w:ascii="Times New Roman"/>
        <w:color w:val="003200"/>
        <w:spacing w:val="-6"/>
        <w:sz w:val="20"/>
      </w:rPr>
      <w:t xml:space="preserve"> </w:t>
    </w:r>
    <w:r>
      <w:rPr>
        <w:rFonts w:ascii="Times New Roman"/>
        <w:color w:val="003200"/>
        <w:sz w:val="20"/>
      </w:rPr>
      <w:t>194,</w:t>
    </w:r>
    <w:r>
      <w:rPr>
        <w:rFonts w:ascii="Times New Roman"/>
        <w:color w:val="003200"/>
        <w:spacing w:val="-4"/>
        <w:sz w:val="20"/>
      </w:rPr>
      <w:t xml:space="preserve"> </w:t>
    </w:r>
    <w:proofErr w:type="spellStart"/>
    <w:r>
      <w:rPr>
        <w:rFonts w:ascii="Times New Roman"/>
        <w:color w:val="003200"/>
        <w:spacing w:val="-1"/>
        <w:sz w:val="20"/>
      </w:rPr>
      <w:t>Maryborough</w:t>
    </w:r>
    <w:proofErr w:type="spellEnd"/>
    <w:r>
      <w:rPr>
        <w:rFonts w:ascii="Times New Roman"/>
        <w:color w:val="003200"/>
        <w:spacing w:val="-5"/>
        <w:sz w:val="20"/>
      </w:rPr>
      <w:t xml:space="preserve"> </w:t>
    </w:r>
    <w:r>
      <w:rPr>
        <w:rFonts w:ascii="Times New Roman"/>
        <w:color w:val="003200"/>
        <w:sz w:val="20"/>
      </w:rPr>
      <w:t>3465.</w:t>
    </w:r>
    <w:r>
      <w:rPr>
        <w:rFonts w:ascii="Times New Roman"/>
        <w:color w:val="003200"/>
        <w:spacing w:val="-4"/>
        <w:sz w:val="20"/>
      </w:rPr>
      <w:t xml:space="preserve"> </w:t>
    </w:r>
    <w:r>
      <w:rPr>
        <w:rFonts w:ascii="Times New Roman"/>
        <w:color w:val="003200"/>
        <w:sz w:val="20"/>
      </w:rPr>
      <w:t>DX</w:t>
    </w:r>
    <w:r>
      <w:rPr>
        <w:rFonts w:ascii="Times New Roman"/>
        <w:color w:val="003200"/>
        <w:spacing w:val="-5"/>
        <w:sz w:val="20"/>
      </w:rPr>
      <w:t xml:space="preserve"> </w:t>
    </w:r>
    <w:r>
      <w:rPr>
        <w:rFonts w:ascii="Times New Roman"/>
        <w:color w:val="003200"/>
        <w:spacing w:val="-1"/>
        <w:sz w:val="20"/>
      </w:rPr>
      <w:t>46504.</w:t>
    </w:r>
    <w:r>
      <w:rPr>
        <w:rFonts w:ascii="Times New Roman"/>
        <w:color w:val="003200"/>
        <w:spacing w:val="-6"/>
        <w:sz w:val="20"/>
      </w:rPr>
      <w:t xml:space="preserve"> </w:t>
    </w:r>
    <w:r>
      <w:rPr>
        <w:rFonts w:ascii="Times New Roman"/>
        <w:color w:val="003200"/>
        <w:spacing w:val="-1"/>
        <w:sz w:val="20"/>
      </w:rPr>
      <w:t>Phone:</w:t>
    </w:r>
    <w:r>
      <w:rPr>
        <w:rFonts w:ascii="Times New Roman"/>
        <w:color w:val="003200"/>
        <w:spacing w:val="-5"/>
        <w:sz w:val="20"/>
      </w:rPr>
      <w:t xml:space="preserve"> </w:t>
    </w:r>
    <w:r>
      <w:rPr>
        <w:rFonts w:ascii="Times New Roman"/>
        <w:color w:val="003200"/>
        <w:sz w:val="20"/>
      </w:rPr>
      <w:t>(03)</w:t>
    </w:r>
    <w:r>
      <w:rPr>
        <w:rFonts w:ascii="Times New Roman"/>
        <w:color w:val="003200"/>
        <w:spacing w:val="-4"/>
        <w:sz w:val="20"/>
      </w:rPr>
      <w:t xml:space="preserve"> </w:t>
    </w:r>
    <w:r>
      <w:rPr>
        <w:rFonts w:ascii="Times New Roman"/>
        <w:color w:val="003200"/>
        <w:sz w:val="20"/>
      </w:rPr>
      <w:t>5461</w:t>
    </w:r>
    <w:r>
      <w:rPr>
        <w:rFonts w:ascii="Times New Roman"/>
        <w:color w:val="003200"/>
        <w:spacing w:val="-3"/>
        <w:sz w:val="20"/>
      </w:rPr>
      <w:t xml:space="preserve"> </w:t>
    </w:r>
    <w:r>
      <w:rPr>
        <w:rFonts w:ascii="Times New Roman"/>
        <w:color w:val="003200"/>
        <w:sz w:val="20"/>
      </w:rPr>
      <w:t>0610</w:t>
    </w:r>
    <w:r>
      <w:rPr>
        <w:rFonts w:ascii="Times New Roman"/>
        <w:color w:val="003200"/>
        <w:spacing w:val="-6"/>
        <w:sz w:val="20"/>
      </w:rPr>
      <w:t xml:space="preserve"> </w:t>
    </w:r>
    <w:r>
      <w:rPr>
        <w:rFonts w:ascii="Times New Roman"/>
        <w:color w:val="003200"/>
        <w:spacing w:val="-1"/>
        <w:sz w:val="20"/>
      </w:rPr>
      <w:t>Fax:</w:t>
    </w:r>
    <w:r>
      <w:rPr>
        <w:rFonts w:ascii="Times New Roman"/>
        <w:color w:val="003200"/>
        <w:spacing w:val="-5"/>
        <w:sz w:val="20"/>
      </w:rPr>
      <w:t xml:space="preserve"> </w:t>
    </w:r>
    <w:r>
      <w:rPr>
        <w:rFonts w:ascii="Times New Roman"/>
        <w:color w:val="003200"/>
        <w:sz w:val="20"/>
      </w:rPr>
      <w:t>(03)</w:t>
    </w:r>
    <w:r>
      <w:rPr>
        <w:rFonts w:ascii="Times New Roman"/>
        <w:color w:val="003200"/>
        <w:spacing w:val="-3"/>
        <w:sz w:val="20"/>
      </w:rPr>
      <w:t xml:space="preserve"> </w:t>
    </w:r>
    <w:r>
      <w:rPr>
        <w:rFonts w:ascii="Times New Roman"/>
        <w:color w:val="003200"/>
        <w:sz w:val="20"/>
      </w:rPr>
      <w:t>5461</w:t>
    </w:r>
    <w:r>
      <w:rPr>
        <w:rFonts w:ascii="Times New Roman"/>
        <w:color w:val="003200"/>
        <w:spacing w:val="-6"/>
        <w:sz w:val="20"/>
      </w:rPr>
      <w:t xml:space="preserve"> </w:t>
    </w:r>
    <w:r>
      <w:rPr>
        <w:rFonts w:ascii="Times New Roman"/>
        <w:color w:val="003200"/>
        <w:sz w:val="20"/>
      </w:rPr>
      <w:t>0668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09A2">
      <w:r>
        <w:separator/>
      </w:r>
    </w:p>
  </w:footnote>
  <w:footnote w:type="continuationSeparator" w:id="0">
    <w:p w:rsidR="00000000" w:rsidRDefault="002F0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5E" w:rsidRDefault="009A5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77" w:rsidRDefault="00923C78">
    <w:pPr>
      <w:pStyle w:val="Header"/>
    </w:pPr>
    <w:r>
      <w:rPr>
        <w:noProof/>
        <w:lang w:val="en-AU" w:eastAsia="en-AU"/>
      </w:rPr>
      <w:drawing>
        <wp:inline distT="0" distB="0" distL="0" distR="0" wp14:anchorId="62120E51" wp14:editId="69BC1AE8">
          <wp:extent cx="1184744" cy="1550504"/>
          <wp:effectExtent l="0" t="0" r="0" b="0"/>
          <wp:docPr id="2" name="Picture 2" descr="Central Goldfiels Shire Council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251" cy="155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5E" w:rsidRDefault="009A5C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6D5B"/>
    <w:multiLevelType w:val="hybridMultilevel"/>
    <w:tmpl w:val="0FC8D876"/>
    <w:lvl w:ilvl="0" w:tplc="E562935A">
      <w:start w:val="1"/>
      <w:numFmt w:val="bullet"/>
      <w:lvlText w:val=""/>
      <w:lvlJc w:val="left"/>
      <w:pPr>
        <w:ind w:left="2900" w:hanging="360"/>
      </w:pPr>
      <w:rPr>
        <w:rFonts w:ascii="Symbol" w:eastAsia="Symbol" w:hAnsi="Symbol" w:hint="default"/>
        <w:sz w:val="22"/>
        <w:szCs w:val="22"/>
      </w:rPr>
    </w:lvl>
    <w:lvl w:ilvl="1" w:tplc="7FD6BC58">
      <w:start w:val="1"/>
      <w:numFmt w:val="bullet"/>
      <w:lvlText w:val="-"/>
      <w:lvlJc w:val="left"/>
      <w:pPr>
        <w:ind w:left="3257" w:hanging="358"/>
      </w:pPr>
      <w:rPr>
        <w:rFonts w:ascii="Arial" w:eastAsia="Arial" w:hAnsi="Arial" w:hint="default"/>
        <w:sz w:val="22"/>
        <w:szCs w:val="22"/>
      </w:rPr>
    </w:lvl>
    <w:lvl w:ilvl="2" w:tplc="02FA8098">
      <w:start w:val="1"/>
      <w:numFmt w:val="bullet"/>
      <w:lvlText w:val="•"/>
      <w:lvlJc w:val="left"/>
      <w:pPr>
        <w:ind w:left="3257" w:hanging="358"/>
      </w:pPr>
      <w:rPr>
        <w:rFonts w:hint="default"/>
      </w:rPr>
    </w:lvl>
    <w:lvl w:ilvl="3" w:tplc="C0A88AE2">
      <w:start w:val="1"/>
      <w:numFmt w:val="bullet"/>
      <w:lvlText w:val="•"/>
      <w:lvlJc w:val="left"/>
      <w:pPr>
        <w:ind w:left="4170" w:hanging="358"/>
      </w:pPr>
      <w:rPr>
        <w:rFonts w:hint="default"/>
      </w:rPr>
    </w:lvl>
    <w:lvl w:ilvl="4" w:tplc="809EC12A">
      <w:start w:val="1"/>
      <w:numFmt w:val="bullet"/>
      <w:lvlText w:val="•"/>
      <w:lvlJc w:val="left"/>
      <w:pPr>
        <w:ind w:left="5083" w:hanging="358"/>
      </w:pPr>
      <w:rPr>
        <w:rFonts w:hint="default"/>
      </w:rPr>
    </w:lvl>
    <w:lvl w:ilvl="5" w:tplc="1362E19A">
      <w:start w:val="1"/>
      <w:numFmt w:val="bullet"/>
      <w:lvlText w:val="•"/>
      <w:lvlJc w:val="left"/>
      <w:pPr>
        <w:ind w:left="5996" w:hanging="358"/>
      </w:pPr>
      <w:rPr>
        <w:rFonts w:hint="default"/>
      </w:rPr>
    </w:lvl>
    <w:lvl w:ilvl="6" w:tplc="6D5E46F4">
      <w:start w:val="1"/>
      <w:numFmt w:val="bullet"/>
      <w:lvlText w:val="•"/>
      <w:lvlJc w:val="left"/>
      <w:pPr>
        <w:ind w:left="6908" w:hanging="358"/>
      </w:pPr>
      <w:rPr>
        <w:rFonts w:hint="default"/>
      </w:rPr>
    </w:lvl>
    <w:lvl w:ilvl="7" w:tplc="68E6A6EA">
      <w:start w:val="1"/>
      <w:numFmt w:val="bullet"/>
      <w:lvlText w:val="•"/>
      <w:lvlJc w:val="left"/>
      <w:pPr>
        <w:ind w:left="7821" w:hanging="358"/>
      </w:pPr>
      <w:rPr>
        <w:rFonts w:hint="default"/>
      </w:rPr>
    </w:lvl>
    <w:lvl w:ilvl="8" w:tplc="D90052D6">
      <w:start w:val="1"/>
      <w:numFmt w:val="bullet"/>
      <w:lvlText w:val="•"/>
      <w:lvlJc w:val="left"/>
      <w:pPr>
        <w:ind w:left="8734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67"/>
    <w:rsid w:val="001B3277"/>
    <w:rsid w:val="002D4C9D"/>
    <w:rsid w:val="002F09A2"/>
    <w:rsid w:val="004218AB"/>
    <w:rsid w:val="00506E67"/>
    <w:rsid w:val="00923C78"/>
    <w:rsid w:val="009A5C5E"/>
    <w:rsid w:val="00A31A94"/>
    <w:rsid w:val="00A47420"/>
    <w:rsid w:val="00AB5628"/>
    <w:rsid w:val="00BB4BA9"/>
    <w:rsid w:val="00F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BA9"/>
    <w:pPr>
      <w:keepNext/>
      <w:keepLines/>
      <w:spacing w:before="480" w:after="240"/>
      <w:ind w:left="85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BA9"/>
    <w:pPr>
      <w:keepNext/>
      <w:keepLines/>
      <w:spacing w:before="200"/>
      <w:ind w:left="851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3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2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77"/>
  </w:style>
  <w:style w:type="paragraph" w:styleId="Footer">
    <w:name w:val="footer"/>
    <w:basedOn w:val="Normal"/>
    <w:link w:val="FooterChar"/>
    <w:uiPriority w:val="99"/>
    <w:unhideWhenUsed/>
    <w:rsid w:val="001B32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277"/>
  </w:style>
  <w:style w:type="character" w:customStyle="1" w:styleId="Heading1Char">
    <w:name w:val="Heading 1 Char"/>
    <w:basedOn w:val="DefaultParagraphFont"/>
    <w:link w:val="Heading1"/>
    <w:uiPriority w:val="9"/>
    <w:rsid w:val="00BB4BA9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4BA9"/>
    <w:rPr>
      <w:rFonts w:ascii="Arial" w:eastAsiaTheme="maj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BA9"/>
    <w:pPr>
      <w:keepNext/>
      <w:keepLines/>
      <w:spacing w:before="480" w:after="240"/>
      <w:ind w:left="85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BA9"/>
    <w:pPr>
      <w:keepNext/>
      <w:keepLines/>
      <w:spacing w:before="200"/>
      <w:ind w:left="851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3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2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77"/>
  </w:style>
  <w:style w:type="paragraph" w:styleId="Footer">
    <w:name w:val="footer"/>
    <w:basedOn w:val="Normal"/>
    <w:link w:val="FooterChar"/>
    <w:uiPriority w:val="99"/>
    <w:unhideWhenUsed/>
    <w:rsid w:val="001B32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277"/>
  </w:style>
  <w:style w:type="character" w:customStyle="1" w:styleId="Heading1Char">
    <w:name w:val="Heading 1 Char"/>
    <w:basedOn w:val="DefaultParagraphFont"/>
    <w:link w:val="Heading1"/>
    <w:uiPriority w:val="9"/>
    <w:rsid w:val="00BB4BA9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4BA9"/>
    <w:rPr>
      <w:rFonts w:ascii="Arial" w:eastAsiaTheme="maj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Leanne Rosewall - Review of DEDJTR's Regional Service Delivery Model and Strategic Directions for Regional Policy</vt:lpstr>
    </vt:vector>
  </TitlesOfParts>
  <Company>Victorian Government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Leanne Rosewall - Review of DEDJTR's Regional Service Delivery Model and Strategic Directions for Regional Policy</dc:title>
  <dc:creator>sallyg</dc:creator>
  <cp:lastModifiedBy>Joanna Harvey</cp:lastModifiedBy>
  <cp:revision>2</cp:revision>
  <dcterms:created xsi:type="dcterms:W3CDTF">2015-05-06T00:06:00Z</dcterms:created>
  <dcterms:modified xsi:type="dcterms:W3CDTF">2015-05-06T00:06:00Z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LastSaved">
    <vt:filetime>2015-05-04T00:00:00Z</vt:filetime>
  </property>
  <property fmtid="{D5CDD505-2E9C-101B-9397-08002B2CF9AE}" pid="4" name="TitusGUID">
    <vt:lpwstr>8dde7332-2187-4272-8605-fa5237758793</vt:lpwstr>
  </property>
  <property fmtid="{D5CDD505-2E9C-101B-9397-08002B2CF9AE}" pid="5" name="DSDBI ClassificationCLASSIFICATION">
    <vt:lpwstr>UNCLASSIFIED</vt:lpwstr>
  </property>
  <property fmtid="{D5CDD505-2E9C-101B-9397-08002B2CF9AE}" pid="6" name="DSDBI ClassificationDLM FOR SEC-MARKINGS">
    <vt:lpwstr>NONE</vt:lpwstr>
  </property>
  <property fmtid="{D5CDD505-2E9C-101B-9397-08002B2CF9AE}" pid="7" name="Classification">
    <vt:lpwstr>UNCLASSIFIED
NONE
Joanna Harvey</vt:lpwstr>
  </property>
</Properties>
</file>