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18" w:rsidRPr="00764986" w:rsidRDefault="008C4818" w:rsidP="00F425C4">
      <w:pPr>
        <w:spacing w:after="0"/>
        <w:jc w:val="both"/>
        <w:rPr>
          <w:rFonts w:ascii="Arial" w:hAnsi="Arial" w:cs="Arial"/>
          <w:sz w:val="24"/>
          <w:szCs w:val="24"/>
        </w:rPr>
      </w:pPr>
      <w:r w:rsidRPr="00764986">
        <w:rPr>
          <w:rFonts w:ascii="Arial" w:hAnsi="Arial" w:cs="Arial"/>
          <w:sz w:val="24"/>
          <w:szCs w:val="24"/>
        </w:rPr>
        <w:t>Hon Jaala Pulford</w:t>
      </w:r>
    </w:p>
    <w:p w:rsidR="008C4818" w:rsidRPr="00764986" w:rsidRDefault="008C4818" w:rsidP="00F425C4">
      <w:pPr>
        <w:spacing w:after="0"/>
        <w:jc w:val="both"/>
        <w:rPr>
          <w:rFonts w:ascii="Arial" w:hAnsi="Arial" w:cs="Arial"/>
          <w:sz w:val="24"/>
          <w:szCs w:val="24"/>
        </w:rPr>
      </w:pPr>
      <w:r w:rsidRPr="00764986">
        <w:rPr>
          <w:rFonts w:ascii="Arial" w:hAnsi="Arial" w:cs="Arial"/>
          <w:sz w:val="24"/>
          <w:szCs w:val="24"/>
        </w:rPr>
        <w:t>Minister for Regional Development</w:t>
      </w:r>
    </w:p>
    <w:p w:rsidR="008C4818" w:rsidRPr="00764986" w:rsidRDefault="008C4818" w:rsidP="00F425C4">
      <w:pPr>
        <w:spacing w:after="0"/>
        <w:jc w:val="both"/>
        <w:rPr>
          <w:rFonts w:ascii="Arial" w:hAnsi="Arial" w:cs="Arial"/>
          <w:sz w:val="24"/>
          <w:szCs w:val="24"/>
        </w:rPr>
      </w:pPr>
      <w:r w:rsidRPr="00764986">
        <w:rPr>
          <w:rFonts w:ascii="Arial" w:hAnsi="Arial" w:cs="Arial"/>
          <w:sz w:val="24"/>
          <w:szCs w:val="24"/>
        </w:rPr>
        <w:t>8 Nicholson St</w:t>
      </w:r>
    </w:p>
    <w:p w:rsidR="008C4818" w:rsidRPr="00764986" w:rsidRDefault="008C4818" w:rsidP="00F425C4">
      <w:pPr>
        <w:spacing w:after="0"/>
        <w:jc w:val="both"/>
        <w:rPr>
          <w:rFonts w:ascii="Arial" w:hAnsi="Arial" w:cs="Arial"/>
          <w:sz w:val="24"/>
          <w:szCs w:val="24"/>
        </w:rPr>
      </w:pPr>
      <w:r w:rsidRPr="00764986">
        <w:rPr>
          <w:rFonts w:ascii="Arial" w:hAnsi="Arial" w:cs="Arial"/>
          <w:sz w:val="24"/>
          <w:szCs w:val="24"/>
        </w:rPr>
        <w:t xml:space="preserve">East Melbourne </w:t>
      </w:r>
    </w:p>
    <w:p w:rsidR="008C4818" w:rsidRPr="00764986" w:rsidRDefault="008C4818" w:rsidP="00764986">
      <w:pPr>
        <w:jc w:val="both"/>
        <w:rPr>
          <w:rFonts w:ascii="Arial" w:hAnsi="Arial" w:cs="Arial"/>
          <w:sz w:val="24"/>
          <w:szCs w:val="24"/>
        </w:rPr>
      </w:pPr>
      <w:r w:rsidRPr="00764986">
        <w:rPr>
          <w:rFonts w:ascii="Arial" w:hAnsi="Arial" w:cs="Arial"/>
          <w:sz w:val="24"/>
          <w:szCs w:val="24"/>
        </w:rPr>
        <w:t>Vic 3002</w:t>
      </w:r>
    </w:p>
    <w:p w:rsidR="00F425C4" w:rsidRPr="00764986" w:rsidRDefault="00F425C4" w:rsidP="00764986">
      <w:pPr>
        <w:jc w:val="both"/>
        <w:rPr>
          <w:rFonts w:ascii="Arial" w:hAnsi="Arial" w:cs="Arial"/>
          <w:sz w:val="24"/>
          <w:szCs w:val="24"/>
        </w:rPr>
      </w:pPr>
      <w:r w:rsidRPr="00764986">
        <w:rPr>
          <w:rFonts w:ascii="Arial" w:hAnsi="Arial" w:cs="Arial"/>
          <w:sz w:val="24"/>
          <w:szCs w:val="24"/>
        </w:rPr>
        <w:t>10/4/2015</w:t>
      </w:r>
    </w:p>
    <w:p w:rsidR="008C4818" w:rsidRPr="00764986" w:rsidRDefault="008C4818" w:rsidP="00F21E97">
      <w:pPr>
        <w:jc w:val="both"/>
        <w:rPr>
          <w:rFonts w:ascii="Arial" w:hAnsi="Arial" w:cs="Arial"/>
          <w:sz w:val="24"/>
          <w:szCs w:val="24"/>
        </w:rPr>
      </w:pPr>
      <w:r w:rsidRPr="00764986">
        <w:rPr>
          <w:rFonts w:ascii="Arial" w:hAnsi="Arial" w:cs="Arial"/>
          <w:sz w:val="24"/>
          <w:szCs w:val="24"/>
        </w:rPr>
        <w:t>Dear Minister Pulford,</w:t>
      </w:r>
    </w:p>
    <w:p w:rsidR="00F21E97" w:rsidRDefault="00F21E97" w:rsidP="00F21E97">
      <w:pPr>
        <w:jc w:val="both"/>
        <w:rPr>
          <w:rFonts w:ascii="Arial" w:hAnsi="Arial" w:cs="Arial"/>
          <w:b/>
          <w:sz w:val="24"/>
          <w:szCs w:val="24"/>
        </w:rPr>
      </w:pPr>
      <w:r>
        <w:rPr>
          <w:rFonts w:ascii="Arial" w:hAnsi="Arial" w:cs="Arial"/>
          <w:b/>
          <w:sz w:val="24"/>
          <w:szCs w:val="24"/>
        </w:rPr>
        <w:t xml:space="preserve">RE:  </w:t>
      </w:r>
      <w:r w:rsidRPr="00BC08F1">
        <w:rPr>
          <w:rFonts w:ascii="Arial" w:hAnsi="Arial" w:cs="Arial"/>
          <w:b/>
          <w:sz w:val="24"/>
          <w:szCs w:val="24"/>
        </w:rPr>
        <w:t>Letter of Support</w:t>
      </w:r>
      <w:r>
        <w:rPr>
          <w:rFonts w:ascii="Arial" w:hAnsi="Arial" w:cs="Arial"/>
          <w:b/>
          <w:sz w:val="24"/>
          <w:szCs w:val="24"/>
        </w:rPr>
        <w:t xml:space="preserve"> from Northern Mallee Leaders Advisory Committee for Review of DEDJTR Regional Service Delivery Model and Strategic Directions for Regional Policy.</w:t>
      </w:r>
    </w:p>
    <w:p w:rsidR="007B7E86" w:rsidRDefault="00645BBF" w:rsidP="00645BBF">
      <w:pPr>
        <w:jc w:val="both"/>
        <w:rPr>
          <w:rFonts w:ascii="Arial" w:hAnsi="Arial" w:cs="Arial"/>
          <w:sz w:val="24"/>
          <w:szCs w:val="24"/>
        </w:rPr>
      </w:pPr>
      <w:r>
        <w:rPr>
          <w:rFonts w:ascii="Arial" w:hAnsi="Arial" w:cs="Arial"/>
          <w:sz w:val="24"/>
          <w:szCs w:val="24"/>
        </w:rPr>
        <w:t xml:space="preserve">The Northern Mallee Leaders Advisory Committee acknowledges the important role that DEDJTR (notably Regional Development Victoria) has </w:t>
      </w:r>
      <w:r w:rsidR="008C4818">
        <w:rPr>
          <w:rFonts w:ascii="Arial" w:hAnsi="Arial" w:cs="Arial"/>
          <w:sz w:val="24"/>
          <w:szCs w:val="24"/>
        </w:rPr>
        <w:t>played</w:t>
      </w:r>
      <w:r>
        <w:rPr>
          <w:rFonts w:ascii="Arial" w:hAnsi="Arial" w:cs="Arial"/>
          <w:sz w:val="24"/>
          <w:szCs w:val="24"/>
        </w:rPr>
        <w:t xml:space="preserve"> in </w:t>
      </w:r>
      <w:r w:rsidR="007B7E86">
        <w:rPr>
          <w:rFonts w:ascii="Arial" w:hAnsi="Arial" w:cs="Arial"/>
          <w:sz w:val="24"/>
          <w:szCs w:val="24"/>
        </w:rPr>
        <w:t>successfully</w:t>
      </w:r>
      <w:r>
        <w:rPr>
          <w:rFonts w:ascii="Arial" w:hAnsi="Arial" w:cs="Arial"/>
          <w:sz w:val="24"/>
          <w:szCs w:val="24"/>
        </w:rPr>
        <w:t xml:space="preserve"> developing economic growth through impacting </w:t>
      </w:r>
      <w:r w:rsidR="008C4818">
        <w:rPr>
          <w:rFonts w:ascii="Arial" w:hAnsi="Arial" w:cs="Arial"/>
          <w:sz w:val="24"/>
          <w:szCs w:val="24"/>
        </w:rPr>
        <w:t xml:space="preserve">and </w:t>
      </w:r>
      <w:r>
        <w:rPr>
          <w:rFonts w:ascii="Arial" w:hAnsi="Arial" w:cs="Arial"/>
          <w:sz w:val="24"/>
          <w:szCs w:val="24"/>
        </w:rPr>
        <w:t xml:space="preserve">investing in projects like the  Northern Mallee Leaders community leadership program. </w:t>
      </w:r>
      <w:r w:rsidR="007B7E86">
        <w:rPr>
          <w:rFonts w:ascii="Arial" w:hAnsi="Arial" w:cs="Arial"/>
          <w:sz w:val="24"/>
          <w:szCs w:val="24"/>
        </w:rPr>
        <w:t xml:space="preserve">More details about the program can be found at www.nml.org.au </w:t>
      </w:r>
    </w:p>
    <w:p w:rsidR="00F8101A" w:rsidRDefault="00645BBF" w:rsidP="00F21E97">
      <w:pPr>
        <w:jc w:val="both"/>
        <w:rPr>
          <w:rFonts w:ascii="Arial" w:hAnsi="Arial" w:cs="Arial"/>
          <w:sz w:val="24"/>
          <w:szCs w:val="24"/>
        </w:rPr>
      </w:pPr>
      <w:r>
        <w:rPr>
          <w:rFonts w:ascii="Arial" w:hAnsi="Arial" w:cs="Arial"/>
          <w:sz w:val="24"/>
          <w:szCs w:val="24"/>
        </w:rPr>
        <w:t xml:space="preserve">Victorian Regional Community Leadership Programs (VRCLP) now has evidential material to support assertions which indicate that community leadership programs bring in $13 million per annum  across Victoria. This impact investing enables development and strengthening </w:t>
      </w:r>
      <w:r w:rsidR="007B7E86">
        <w:rPr>
          <w:rFonts w:ascii="Arial" w:hAnsi="Arial" w:cs="Arial"/>
          <w:sz w:val="24"/>
          <w:szCs w:val="24"/>
        </w:rPr>
        <w:t xml:space="preserve">of our community leaders, through capacity building of their skills and knowledge, which in turn contributes to ensuring vibrant and sustainable rural and regional  </w:t>
      </w:r>
      <w:r w:rsidR="00F8101A">
        <w:rPr>
          <w:rFonts w:ascii="Arial" w:hAnsi="Arial" w:cs="Arial"/>
          <w:sz w:val="24"/>
          <w:szCs w:val="24"/>
        </w:rPr>
        <w:t>community</w:t>
      </w:r>
      <w:r w:rsidR="007B7E86">
        <w:rPr>
          <w:rFonts w:ascii="Arial" w:hAnsi="Arial" w:cs="Arial"/>
          <w:sz w:val="24"/>
          <w:szCs w:val="24"/>
        </w:rPr>
        <w:t xml:space="preserve"> and eco</w:t>
      </w:r>
      <w:r w:rsidR="00F8101A">
        <w:rPr>
          <w:rFonts w:ascii="Arial" w:hAnsi="Arial" w:cs="Arial"/>
          <w:sz w:val="24"/>
          <w:szCs w:val="24"/>
        </w:rPr>
        <w:t>nomy.</w:t>
      </w:r>
      <w:r w:rsidR="003E3084" w:rsidRPr="003E3084">
        <w:rPr>
          <w:rFonts w:ascii="Arial" w:hAnsi="Arial" w:cs="Arial"/>
          <w:sz w:val="10"/>
          <w:szCs w:val="10"/>
        </w:rPr>
        <w:t xml:space="preserve"> #</w:t>
      </w:r>
      <w:bookmarkStart w:id="0" w:name="_GoBack"/>
      <w:bookmarkEnd w:id="0"/>
    </w:p>
    <w:p w:rsidR="00645BBF" w:rsidRPr="007B7E86" w:rsidRDefault="007B7E86" w:rsidP="00F21E97">
      <w:pPr>
        <w:jc w:val="both"/>
        <w:rPr>
          <w:rFonts w:ascii="Arial" w:hAnsi="Arial" w:cs="Arial"/>
          <w:sz w:val="24"/>
          <w:szCs w:val="24"/>
        </w:rPr>
      </w:pPr>
      <w:r>
        <w:rPr>
          <w:rFonts w:ascii="Arial" w:hAnsi="Arial" w:cs="Arial"/>
          <w:sz w:val="24"/>
          <w:szCs w:val="24"/>
        </w:rPr>
        <w:t xml:space="preserve">As a community based organisation, Northern Mallee Leaders strongly believes in the importance of building not only advocacy skills in our region but for our region. </w:t>
      </w:r>
    </w:p>
    <w:p w:rsidR="00980530" w:rsidRDefault="00F21E97" w:rsidP="00980530">
      <w:pPr>
        <w:jc w:val="both"/>
        <w:rPr>
          <w:rFonts w:ascii="Arial" w:hAnsi="Arial" w:cs="Arial"/>
          <w:sz w:val="24"/>
          <w:szCs w:val="24"/>
        </w:rPr>
      </w:pPr>
      <w:r>
        <w:rPr>
          <w:rFonts w:ascii="Arial" w:hAnsi="Arial" w:cs="Arial"/>
          <w:sz w:val="24"/>
          <w:szCs w:val="24"/>
        </w:rPr>
        <w:t>Northern Mallee Leaders is an annual community leadership program</w:t>
      </w:r>
      <w:r w:rsidR="00980530">
        <w:rPr>
          <w:rFonts w:ascii="Arial" w:hAnsi="Arial" w:cs="Arial"/>
          <w:sz w:val="24"/>
          <w:szCs w:val="24"/>
        </w:rPr>
        <w:t>, with 23 participants in 2015, that is</w:t>
      </w:r>
      <w:r>
        <w:rPr>
          <w:rFonts w:ascii="Arial" w:hAnsi="Arial" w:cs="Arial"/>
          <w:sz w:val="24"/>
          <w:szCs w:val="24"/>
        </w:rPr>
        <w:t xml:space="preserve"> designed to enhance the skills and networks of participants to build the future lead</w:t>
      </w:r>
      <w:r w:rsidR="00980530">
        <w:rPr>
          <w:rFonts w:ascii="Arial" w:hAnsi="Arial" w:cs="Arial"/>
          <w:sz w:val="24"/>
          <w:szCs w:val="24"/>
        </w:rPr>
        <w:t xml:space="preserve">ership capacity of the region. </w:t>
      </w:r>
      <w:r>
        <w:rPr>
          <w:rFonts w:ascii="Arial" w:hAnsi="Arial" w:cs="Arial"/>
          <w:sz w:val="24"/>
          <w:szCs w:val="24"/>
        </w:rPr>
        <w:t xml:space="preserve">A volunteer advisory committee of 13 community members supports the program.  </w:t>
      </w:r>
    </w:p>
    <w:p w:rsidR="002F1790" w:rsidRDefault="00980530" w:rsidP="00F21E97">
      <w:pPr>
        <w:jc w:val="both"/>
        <w:rPr>
          <w:rFonts w:ascii="Arial" w:hAnsi="Arial" w:cs="Arial"/>
          <w:sz w:val="24"/>
          <w:szCs w:val="24"/>
        </w:rPr>
      </w:pPr>
      <w:r>
        <w:rPr>
          <w:rFonts w:ascii="Arial" w:hAnsi="Arial" w:cs="Arial"/>
          <w:sz w:val="24"/>
          <w:szCs w:val="24"/>
        </w:rPr>
        <w:t xml:space="preserve">It is a key aim of the Advisory Committee to enhance the geographic reach of this unique program and to expand the skills and capacity of those participate in the program and see these skills enhance our community.  </w:t>
      </w:r>
    </w:p>
    <w:p w:rsidR="00F425C4" w:rsidRPr="00F425C4" w:rsidRDefault="00F425C4" w:rsidP="00F21E97">
      <w:pPr>
        <w:jc w:val="both"/>
        <w:rPr>
          <w:rFonts w:ascii="Arial" w:hAnsi="Arial" w:cs="Arial"/>
          <w:sz w:val="24"/>
          <w:szCs w:val="24"/>
        </w:rPr>
      </w:pPr>
      <w:r w:rsidRPr="00F425C4">
        <w:rPr>
          <w:rFonts w:ascii="Arial" w:hAnsi="Arial" w:cs="Arial"/>
          <w:sz w:val="24"/>
          <w:szCs w:val="24"/>
        </w:rPr>
        <w:t>The local Regional Office of Regional Development Victoria has played a major role in the success and effectiveness of the Northern Mallee Leaders Program.</w:t>
      </w:r>
    </w:p>
    <w:p w:rsidR="00764986" w:rsidRDefault="00980530" w:rsidP="00F21E97">
      <w:pPr>
        <w:jc w:val="both"/>
        <w:rPr>
          <w:rFonts w:ascii="Arial" w:hAnsi="Arial" w:cs="Arial"/>
          <w:sz w:val="24"/>
          <w:szCs w:val="24"/>
        </w:rPr>
      </w:pPr>
      <w:r w:rsidRPr="00F425C4">
        <w:rPr>
          <w:rFonts w:ascii="Arial" w:hAnsi="Arial" w:cs="Arial"/>
          <w:sz w:val="24"/>
          <w:szCs w:val="24"/>
        </w:rPr>
        <w:t>A Regional Office of Regional Development Victoria goes some way to addressing the costs directly associated with travel and brings the important services that Regional Development Victoria provides directly to our town.  Community organisations such as ours are far more likely to access the services that Regional Development provides if the office is located in our local area.</w:t>
      </w:r>
    </w:p>
    <w:p w:rsidR="00764986" w:rsidRDefault="00764986">
      <w:pPr>
        <w:rPr>
          <w:rFonts w:ascii="Arial" w:hAnsi="Arial" w:cs="Arial"/>
          <w:sz w:val="24"/>
          <w:szCs w:val="24"/>
        </w:rPr>
      </w:pPr>
      <w:r>
        <w:rPr>
          <w:rFonts w:ascii="Arial" w:hAnsi="Arial" w:cs="Arial"/>
          <w:sz w:val="24"/>
          <w:szCs w:val="24"/>
        </w:rPr>
        <w:br w:type="page"/>
      </w:r>
    </w:p>
    <w:p w:rsidR="00F8101A" w:rsidRPr="00764986" w:rsidRDefault="00F8101A" w:rsidP="00764986">
      <w:pPr>
        <w:pStyle w:val="Heading1"/>
      </w:pPr>
      <w:r w:rsidRPr="00764986">
        <w:lastRenderedPageBreak/>
        <w:t xml:space="preserve">Our Region </w:t>
      </w:r>
    </w:p>
    <w:p w:rsidR="002F1790" w:rsidRDefault="002F1790" w:rsidP="002F1790">
      <w:pPr>
        <w:jc w:val="both"/>
        <w:rPr>
          <w:rFonts w:ascii="Arial" w:hAnsi="Arial" w:cs="Arial"/>
          <w:sz w:val="24"/>
          <w:szCs w:val="24"/>
        </w:rPr>
      </w:pPr>
      <w:r>
        <w:rPr>
          <w:rFonts w:ascii="Arial" w:hAnsi="Arial" w:cs="Arial"/>
          <w:sz w:val="24"/>
          <w:szCs w:val="24"/>
        </w:rPr>
        <w:t>Many of the participants in the program each year are from small rural communities located in the vast Mallee region of Northern Victoria.</w:t>
      </w:r>
    </w:p>
    <w:p w:rsidR="00481C04" w:rsidRDefault="002F1790" w:rsidP="002F1790">
      <w:pPr>
        <w:jc w:val="both"/>
        <w:rPr>
          <w:rFonts w:ascii="Arial" w:hAnsi="Arial" w:cs="Arial"/>
          <w:sz w:val="24"/>
          <w:szCs w:val="24"/>
        </w:rPr>
      </w:pPr>
      <w:r>
        <w:rPr>
          <w:rFonts w:ascii="Arial" w:hAnsi="Arial" w:cs="Arial"/>
          <w:sz w:val="24"/>
          <w:szCs w:val="24"/>
        </w:rPr>
        <w:t>Often distance and cost prevents local people seek</w:t>
      </w:r>
      <w:r w:rsidR="00153444">
        <w:rPr>
          <w:rFonts w:ascii="Arial" w:hAnsi="Arial" w:cs="Arial"/>
          <w:sz w:val="24"/>
          <w:szCs w:val="24"/>
        </w:rPr>
        <w:t xml:space="preserve">ing out learning opportunities. </w:t>
      </w:r>
      <w:r>
        <w:rPr>
          <w:rFonts w:ascii="Arial" w:hAnsi="Arial" w:cs="Arial"/>
          <w:sz w:val="24"/>
          <w:szCs w:val="24"/>
        </w:rPr>
        <w:t xml:space="preserve">Our region is known for its high level of disadvantage and poor social indicators. </w:t>
      </w:r>
    </w:p>
    <w:p w:rsidR="00543D4F" w:rsidRDefault="00481C04" w:rsidP="002F1790">
      <w:pPr>
        <w:jc w:val="both"/>
        <w:rPr>
          <w:rFonts w:ascii="Arial" w:hAnsi="Arial" w:cs="Arial"/>
          <w:sz w:val="24"/>
          <w:szCs w:val="24"/>
        </w:rPr>
      </w:pPr>
      <w:r>
        <w:rPr>
          <w:rFonts w:ascii="Arial" w:hAnsi="Arial" w:cs="Arial"/>
          <w:sz w:val="24"/>
          <w:szCs w:val="24"/>
        </w:rPr>
        <w:t xml:space="preserve">Student retention rates are well below the state average and significantly below the average for Melbourne. </w:t>
      </w:r>
    </w:p>
    <w:p w:rsidR="00481C04" w:rsidRDefault="00481C04" w:rsidP="002F1790">
      <w:pPr>
        <w:jc w:val="both"/>
        <w:rPr>
          <w:rFonts w:ascii="Arial" w:hAnsi="Arial" w:cs="Arial"/>
          <w:sz w:val="24"/>
          <w:szCs w:val="24"/>
        </w:rPr>
      </w:pPr>
      <w:r>
        <w:rPr>
          <w:rFonts w:ascii="Arial" w:hAnsi="Arial" w:cs="Arial"/>
          <w:sz w:val="24"/>
          <w:szCs w:val="24"/>
        </w:rPr>
        <w:t>Significantly, Year 12 graduates from the Northern Mallee take up university study at a much lower rate than their city counterparts.</w:t>
      </w:r>
      <w:r w:rsidR="00543D4F">
        <w:rPr>
          <w:rFonts w:ascii="Arial" w:hAnsi="Arial" w:cs="Arial"/>
          <w:sz w:val="24"/>
          <w:szCs w:val="24"/>
        </w:rPr>
        <w:t xml:space="preserve"> </w:t>
      </w:r>
      <w:r w:rsidR="000E4AF6">
        <w:rPr>
          <w:rFonts w:ascii="Arial" w:hAnsi="Arial" w:cs="Arial"/>
          <w:sz w:val="24"/>
          <w:szCs w:val="24"/>
        </w:rPr>
        <w:t xml:space="preserve">Mildura Rural City Council Year 12 or equivalent 33.6%, Regional Victoria 39.0% and Melbourne 59.3%. </w:t>
      </w:r>
      <w:r w:rsidR="00543D4F">
        <w:rPr>
          <w:rFonts w:ascii="Arial" w:hAnsi="Arial" w:cs="Arial"/>
          <w:sz w:val="24"/>
          <w:szCs w:val="24"/>
        </w:rPr>
        <w:t>Mildura Rural City Council - Post Schooling Qualifications 2011, Bachelors degree Mildura 6.2%, Regional Victoria 8.1% and Melbourne 14.8%. *</w:t>
      </w:r>
    </w:p>
    <w:p w:rsidR="00481C04" w:rsidRDefault="00F8101A" w:rsidP="00764986">
      <w:pPr>
        <w:autoSpaceDE w:val="0"/>
        <w:autoSpaceDN w:val="0"/>
        <w:adjustRightInd w:val="0"/>
        <w:spacing w:line="240" w:lineRule="auto"/>
        <w:rPr>
          <w:rFonts w:ascii="Arial" w:hAnsi="Arial" w:cs="Arial"/>
          <w:sz w:val="24"/>
          <w:szCs w:val="24"/>
        </w:rPr>
      </w:pPr>
      <w:r>
        <w:rPr>
          <w:rFonts w:ascii="Arial" w:hAnsi="Arial" w:cs="Arial"/>
          <w:sz w:val="24"/>
          <w:szCs w:val="24"/>
        </w:rPr>
        <w:t>Mildura Rural City Council</w:t>
      </w:r>
      <w:r w:rsidR="00481C04">
        <w:rPr>
          <w:rFonts w:ascii="Arial" w:hAnsi="Arial" w:cs="Arial"/>
          <w:sz w:val="24"/>
          <w:szCs w:val="24"/>
        </w:rPr>
        <w:t xml:space="preserve"> has a unemployment rate </w:t>
      </w:r>
      <w:r>
        <w:rPr>
          <w:rFonts w:ascii="Arial" w:hAnsi="Arial" w:cs="Arial"/>
          <w:sz w:val="24"/>
          <w:szCs w:val="24"/>
        </w:rPr>
        <w:t>of 6.6% in 2011, versus Regional Victoria 5.2% and Melbourne 6.6%. *</w:t>
      </w:r>
    </w:p>
    <w:p w:rsidR="00543D4F" w:rsidRDefault="00980530" w:rsidP="002F1790">
      <w:pPr>
        <w:jc w:val="both"/>
        <w:rPr>
          <w:rFonts w:ascii="Arial" w:hAnsi="Arial" w:cs="Arial"/>
          <w:sz w:val="24"/>
          <w:szCs w:val="24"/>
        </w:rPr>
      </w:pPr>
      <w:r>
        <w:rPr>
          <w:rFonts w:ascii="Arial" w:hAnsi="Arial" w:cs="Arial"/>
          <w:sz w:val="24"/>
          <w:szCs w:val="24"/>
        </w:rPr>
        <w:t xml:space="preserve">The </w:t>
      </w:r>
      <w:r w:rsidR="00481C04">
        <w:rPr>
          <w:rFonts w:ascii="Arial" w:hAnsi="Arial" w:cs="Arial"/>
          <w:sz w:val="24"/>
          <w:szCs w:val="24"/>
        </w:rPr>
        <w:t>Northern Mallee</w:t>
      </w:r>
      <w:r>
        <w:rPr>
          <w:rFonts w:ascii="Arial" w:hAnsi="Arial" w:cs="Arial"/>
          <w:sz w:val="24"/>
          <w:szCs w:val="24"/>
        </w:rPr>
        <w:t xml:space="preserve"> area has been hit hard by a downturn in agriculture and commodity prices, manufacturing industries </w:t>
      </w:r>
      <w:r w:rsidR="00481C04">
        <w:rPr>
          <w:rFonts w:ascii="Arial" w:hAnsi="Arial" w:cs="Arial"/>
          <w:sz w:val="24"/>
          <w:szCs w:val="24"/>
        </w:rPr>
        <w:t xml:space="preserve">are </w:t>
      </w:r>
      <w:r>
        <w:rPr>
          <w:rFonts w:ascii="Arial" w:hAnsi="Arial" w:cs="Arial"/>
          <w:sz w:val="24"/>
          <w:szCs w:val="24"/>
        </w:rPr>
        <w:t xml:space="preserve">moving away or closing down due </w:t>
      </w:r>
      <w:r w:rsidR="00481C04">
        <w:rPr>
          <w:rFonts w:ascii="Arial" w:hAnsi="Arial" w:cs="Arial"/>
          <w:sz w:val="24"/>
          <w:szCs w:val="24"/>
        </w:rPr>
        <w:t>to a wide range of factors and this also contributes to a higher rate of unemployment.</w:t>
      </w:r>
      <w:r w:rsidR="00543D4F">
        <w:rPr>
          <w:rFonts w:ascii="Arial" w:hAnsi="Arial" w:cs="Arial"/>
          <w:sz w:val="24"/>
          <w:szCs w:val="24"/>
        </w:rPr>
        <w:t xml:space="preserve"> </w:t>
      </w:r>
    </w:p>
    <w:p w:rsidR="002F1790" w:rsidRDefault="00F425C4" w:rsidP="002F1790">
      <w:pPr>
        <w:jc w:val="both"/>
        <w:rPr>
          <w:rFonts w:ascii="Arial" w:hAnsi="Arial" w:cs="Arial"/>
          <w:sz w:val="24"/>
          <w:szCs w:val="24"/>
        </w:rPr>
      </w:pPr>
      <w:r>
        <w:rPr>
          <w:rFonts w:ascii="Arial" w:hAnsi="Arial" w:cs="Arial"/>
          <w:sz w:val="24"/>
          <w:szCs w:val="24"/>
        </w:rPr>
        <w:t>An illustrative</w:t>
      </w:r>
      <w:r w:rsidR="00543D4F">
        <w:rPr>
          <w:rFonts w:ascii="Arial" w:hAnsi="Arial" w:cs="Arial"/>
          <w:sz w:val="24"/>
          <w:szCs w:val="24"/>
        </w:rPr>
        <w:t xml:space="preserve"> example was reported by the Mallee Catchment Management Authority in their 2011 Irrigation Status Report, that of the four pumped irrigation districts</w:t>
      </w:r>
      <w:r>
        <w:rPr>
          <w:rFonts w:ascii="Arial" w:hAnsi="Arial" w:cs="Arial"/>
          <w:sz w:val="24"/>
          <w:szCs w:val="24"/>
        </w:rPr>
        <w:t xml:space="preserve"> in the Sunraysia Region</w:t>
      </w:r>
      <w:r w:rsidR="00543D4F">
        <w:rPr>
          <w:rFonts w:ascii="Arial" w:hAnsi="Arial" w:cs="Arial"/>
          <w:sz w:val="24"/>
          <w:szCs w:val="24"/>
        </w:rPr>
        <w:t xml:space="preserve">, Merbein had the </w:t>
      </w:r>
      <w:r w:rsidR="003E3084">
        <w:rPr>
          <w:rFonts w:ascii="Arial" w:hAnsi="Arial" w:cs="Arial"/>
          <w:sz w:val="24"/>
          <w:szCs w:val="24"/>
        </w:rPr>
        <w:t>highest</w:t>
      </w:r>
      <w:r w:rsidR="00543D4F">
        <w:rPr>
          <w:rFonts w:ascii="Arial" w:hAnsi="Arial" w:cs="Arial"/>
          <w:sz w:val="24"/>
          <w:szCs w:val="24"/>
        </w:rPr>
        <w:t xml:space="preserve"> area of </w:t>
      </w:r>
      <w:r w:rsidR="003E3084">
        <w:rPr>
          <w:rFonts w:ascii="Arial" w:hAnsi="Arial" w:cs="Arial"/>
          <w:sz w:val="24"/>
          <w:szCs w:val="24"/>
        </w:rPr>
        <w:t>irrigable</w:t>
      </w:r>
      <w:r w:rsidR="00543D4F">
        <w:rPr>
          <w:rFonts w:ascii="Arial" w:hAnsi="Arial" w:cs="Arial"/>
          <w:sz w:val="24"/>
          <w:szCs w:val="24"/>
        </w:rPr>
        <w:t xml:space="preserve"> land dried off from irrigation at 41%. **</w:t>
      </w:r>
    </w:p>
    <w:p w:rsidR="00481C04" w:rsidRDefault="00481C04" w:rsidP="002F1790">
      <w:pPr>
        <w:jc w:val="both"/>
        <w:rPr>
          <w:rFonts w:ascii="Arial" w:hAnsi="Arial" w:cs="Arial"/>
          <w:sz w:val="24"/>
          <w:szCs w:val="24"/>
        </w:rPr>
      </w:pPr>
      <w:r>
        <w:rPr>
          <w:rFonts w:ascii="Arial" w:hAnsi="Arial" w:cs="Arial"/>
          <w:sz w:val="24"/>
          <w:szCs w:val="24"/>
        </w:rPr>
        <w:t xml:space="preserve">Mildura, in particular is also seeing the average age of its population grow as young people move away to pursue further opportunities and an older demographic makes Mildura a </w:t>
      </w:r>
      <w:r w:rsidR="00506209">
        <w:rPr>
          <w:rFonts w:ascii="Arial" w:hAnsi="Arial" w:cs="Arial"/>
          <w:sz w:val="24"/>
          <w:szCs w:val="24"/>
        </w:rPr>
        <w:t>growth area for those over 65.</w:t>
      </w:r>
    </w:p>
    <w:p w:rsidR="00F425C4" w:rsidRPr="00764986" w:rsidRDefault="007724D9" w:rsidP="00764986">
      <w:pPr>
        <w:pStyle w:val="Heading2"/>
        <w:spacing w:after="240"/>
      </w:pPr>
      <w:r w:rsidRPr="00764986">
        <w:t>References:</w:t>
      </w:r>
    </w:p>
    <w:p w:rsidR="003E3084" w:rsidRPr="003E3084" w:rsidRDefault="003E3084" w:rsidP="007D48B1">
      <w:pPr>
        <w:rPr>
          <w:sz w:val="24"/>
          <w:szCs w:val="24"/>
        </w:rPr>
      </w:pPr>
      <w:r w:rsidRPr="003E3084">
        <w:rPr>
          <w:rFonts w:ascii="Arial" w:hAnsi="Arial" w:cs="Arial"/>
          <w:sz w:val="10"/>
          <w:szCs w:val="10"/>
        </w:rPr>
        <w:t>#</w:t>
      </w:r>
      <w:r>
        <w:rPr>
          <w:rFonts w:ascii="Arial" w:hAnsi="Arial" w:cs="Arial"/>
          <w:sz w:val="10"/>
          <w:szCs w:val="10"/>
        </w:rPr>
        <w:t xml:space="preserve">  </w:t>
      </w:r>
      <w:r>
        <w:rPr>
          <w:rFonts w:ascii="Arial" w:hAnsi="Arial" w:cs="Arial"/>
          <w:sz w:val="20"/>
          <w:szCs w:val="20"/>
        </w:rPr>
        <w:t xml:space="preserve">VRCLP Position Paper - </w:t>
      </w:r>
      <w:r w:rsidRPr="003E3084">
        <w:rPr>
          <w:rFonts w:ascii="Arial" w:hAnsi="Arial" w:cs="Arial"/>
          <w:sz w:val="20"/>
          <w:szCs w:val="20"/>
        </w:rPr>
        <w:t>http</w:t>
      </w:r>
      <w:r w:rsidRPr="003E3084">
        <w:rPr>
          <w:rFonts w:ascii="Times New Roman" w:hAnsi="Times New Roman" w:cs="Times New Roman"/>
          <w:sz w:val="20"/>
          <w:szCs w:val="20"/>
        </w:rPr>
        <w:t>://www.vrclp.com.au/files/8014/0919/0523/VRCLP_Position_Paper.pdf</w:t>
      </w:r>
    </w:p>
    <w:p w:rsidR="00153444" w:rsidRDefault="00F8101A" w:rsidP="007D48B1">
      <w:r>
        <w:t>* Mildura Rural City Council - Social Indicators Report 2012</w:t>
      </w:r>
      <w:r w:rsidR="00543D4F">
        <w:t xml:space="preserve"> - </w:t>
      </w:r>
      <w:r w:rsidR="00543D4F" w:rsidRPr="00543D4F">
        <w:t>http://www.nmcp.org.au/userfiles/Mildura%20Social%20Indicators%20Report%202012%20Final.pdf</w:t>
      </w:r>
    </w:p>
    <w:p w:rsidR="00F8101A" w:rsidRDefault="00543D4F" w:rsidP="007D48B1">
      <w:r>
        <w:t xml:space="preserve">**  </w:t>
      </w:r>
      <w:r w:rsidRPr="00543D4F">
        <w:t>http://www.malleecma.vic.gov.au/news/local-growers-start-to-bring-land-back-into-production</w:t>
      </w:r>
    </w:p>
    <w:p w:rsidR="003E3084" w:rsidRPr="00EE70F3" w:rsidRDefault="003E3084" w:rsidP="003E3084">
      <w:pPr>
        <w:jc w:val="both"/>
        <w:rPr>
          <w:rFonts w:ascii="Arial" w:hAnsi="Arial" w:cs="Arial"/>
          <w:sz w:val="24"/>
          <w:szCs w:val="24"/>
        </w:rPr>
      </w:pPr>
      <w:r w:rsidRPr="00EE70F3">
        <w:rPr>
          <w:rFonts w:ascii="Arial" w:hAnsi="Arial" w:cs="Arial"/>
          <w:sz w:val="24"/>
          <w:szCs w:val="24"/>
        </w:rPr>
        <w:t>Yours Sincerely,</w:t>
      </w:r>
    </w:p>
    <w:p w:rsidR="003E3084" w:rsidRDefault="003E3084" w:rsidP="003E3084">
      <w:pPr>
        <w:jc w:val="both"/>
        <w:rPr>
          <w:rFonts w:ascii="Arial" w:hAnsi="Arial" w:cs="Arial"/>
          <w:sz w:val="24"/>
          <w:szCs w:val="24"/>
        </w:rPr>
      </w:pPr>
      <w:bookmarkStart w:id="1" w:name="_MON_1228285201"/>
      <w:bookmarkEnd w:id="1"/>
      <w:r>
        <w:rPr>
          <w:rFonts w:ascii="Arial" w:hAnsi="Arial" w:cs="Arial"/>
          <w:noProof/>
          <w:sz w:val="24"/>
          <w:szCs w:val="24"/>
        </w:rPr>
        <w:drawing>
          <wp:inline distT="0" distB="0" distL="0" distR="0">
            <wp:extent cx="723900" cy="456000"/>
            <wp:effectExtent l="0" t="0" r="0" b="1270"/>
            <wp:docPr id="2" name="Picture 1" title="Signature of Rebecca Well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6508" cy="457643"/>
                    </a:xfrm>
                    <a:prstGeom prst="rect">
                      <a:avLst/>
                    </a:prstGeom>
                    <a:noFill/>
                    <a:ln w="9525">
                      <a:noFill/>
                      <a:miter lim="800000"/>
                      <a:headEnd/>
                      <a:tailEnd/>
                    </a:ln>
                  </pic:spPr>
                </pic:pic>
              </a:graphicData>
            </a:graphic>
          </wp:inline>
        </w:drawing>
      </w:r>
    </w:p>
    <w:p w:rsidR="003E3084" w:rsidRPr="00EE70F3" w:rsidRDefault="003E3084" w:rsidP="003E3084">
      <w:pPr>
        <w:jc w:val="both"/>
        <w:rPr>
          <w:rFonts w:ascii="Arial" w:hAnsi="Arial" w:cs="Arial"/>
          <w:sz w:val="24"/>
          <w:szCs w:val="24"/>
        </w:rPr>
      </w:pPr>
      <w:r>
        <w:rPr>
          <w:rFonts w:ascii="Arial" w:hAnsi="Arial" w:cs="Arial"/>
          <w:sz w:val="24"/>
          <w:szCs w:val="24"/>
        </w:rPr>
        <w:t>Rebecca Wells – Chair of the Northern Mallee Leaders Advisory Committee</w:t>
      </w:r>
    </w:p>
    <w:sectPr w:rsidR="003E3084" w:rsidRPr="00EE70F3" w:rsidSect="00764986">
      <w:footerReference w:type="default" r:id="rId10"/>
      <w:headerReference w:type="first" r:id="rId11"/>
      <w:type w:val="continuous"/>
      <w:pgSz w:w="11906" w:h="16838"/>
      <w:pgMar w:top="1985" w:right="1134" w:bottom="567" w:left="1134"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F8" w:rsidRDefault="004373F8" w:rsidP="0073130E">
      <w:pPr>
        <w:spacing w:after="0" w:line="240" w:lineRule="auto"/>
      </w:pPr>
      <w:r>
        <w:separator/>
      </w:r>
    </w:p>
  </w:endnote>
  <w:endnote w:type="continuationSeparator" w:id="0">
    <w:p w:rsidR="004373F8" w:rsidRDefault="004373F8" w:rsidP="0073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78359"/>
      <w:docPartObj>
        <w:docPartGallery w:val="Page Numbers (Bottom of Page)"/>
        <w:docPartUnique/>
      </w:docPartObj>
    </w:sdtPr>
    <w:sdtEndPr>
      <w:rPr>
        <w:noProof/>
      </w:rPr>
    </w:sdtEndPr>
    <w:sdtContent>
      <w:p w:rsidR="00764986" w:rsidRDefault="00764986">
        <w:pPr>
          <w:pStyle w:val="Footer"/>
        </w:pPr>
        <w:r>
          <w:fldChar w:fldCharType="begin"/>
        </w:r>
        <w:r>
          <w:instrText xml:space="preserve"> PAGE   \* MERGEFORMAT </w:instrText>
        </w:r>
        <w:r>
          <w:fldChar w:fldCharType="separate"/>
        </w:r>
        <w:r w:rsidR="00BE10E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F8" w:rsidRDefault="004373F8" w:rsidP="0073130E">
      <w:pPr>
        <w:spacing w:after="0" w:line="240" w:lineRule="auto"/>
      </w:pPr>
      <w:r>
        <w:separator/>
      </w:r>
    </w:p>
  </w:footnote>
  <w:footnote w:type="continuationSeparator" w:id="0">
    <w:p w:rsidR="004373F8" w:rsidRDefault="004373F8" w:rsidP="00731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CF" w:rsidRPr="00C46007" w:rsidRDefault="002424CF" w:rsidP="002424CF">
    <w:pPr>
      <w:pStyle w:val="Header"/>
      <w:ind w:left="-567" w:right="-568"/>
      <w:jc w:val="right"/>
      <w:rPr>
        <w:color w:val="008000"/>
      </w:rPr>
    </w:pPr>
    <w:r w:rsidRPr="00C46007">
      <w:rPr>
        <w:noProof/>
        <w:color w:val="008000"/>
      </w:rPr>
      <w:drawing>
        <wp:anchor distT="0" distB="0" distL="114300" distR="114300" simplePos="0" relativeHeight="251659264" behindDoc="1" locked="0" layoutInCell="1" allowOverlap="1" wp14:anchorId="4E360B6A" wp14:editId="0A60D01B">
          <wp:simplePos x="0" y="0"/>
          <wp:positionH relativeFrom="column">
            <wp:posOffset>-339090</wp:posOffset>
          </wp:positionH>
          <wp:positionV relativeFrom="paragraph">
            <wp:posOffset>-203200</wp:posOffset>
          </wp:positionV>
          <wp:extent cx="3086100" cy="979805"/>
          <wp:effectExtent l="0" t="0" r="0" b="0"/>
          <wp:wrapTight wrapText="bothSides">
            <wp:wrapPolygon edited="0">
              <wp:start x="0" y="0"/>
              <wp:lineTo x="0" y="20998"/>
              <wp:lineTo x="21467" y="20998"/>
              <wp:lineTo x="21467" y="0"/>
              <wp:lineTo x="0" y="0"/>
            </wp:wrapPolygon>
          </wp:wrapTight>
          <wp:docPr id="1" name="Picture 2" title="logo of Northern Mallee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P Logo.jpg"/>
                  <pic:cNvPicPr/>
                </pic:nvPicPr>
                <pic:blipFill>
                  <a:blip r:embed="rId1"/>
                  <a:stretch>
                    <a:fillRect/>
                  </a:stretch>
                </pic:blipFill>
                <pic:spPr>
                  <a:xfrm>
                    <a:off x="0" y="0"/>
                    <a:ext cx="3086100" cy="979805"/>
                  </a:xfrm>
                  <a:prstGeom prst="rect">
                    <a:avLst/>
                  </a:prstGeom>
                </pic:spPr>
              </pic:pic>
            </a:graphicData>
          </a:graphic>
          <wp14:sizeRelH relativeFrom="margin">
            <wp14:pctWidth>0</wp14:pctWidth>
          </wp14:sizeRelH>
          <wp14:sizeRelV relativeFrom="margin">
            <wp14:pctHeight>0</wp14:pctHeight>
          </wp14:sizeRelV>
        </wp:anchor>
      </w:drawing>
    </w:r>
    <w:r w:rsidRPr="00C46007">
      <w:rPr>
        <w:color w:val="008000"/>
      </w:rPr>
      <w:t>PO Box 10311</w:t>
    </w:r>
  </w:p>
  <w:p w:rsidR="002424CF" w:rsidRPr="00C46007" w:rsidRDefault="002424CF" w:rsidP="002424CF">
    <w:pPr>
      <w:pStyle w:val="Header"/>
      <w:ind w:left="-567" w:right="-568"/>
      <w:jc w:val="right"/>
      <w:rPr>
        <w:color w:val="008000"/>
      </w:rPr>
    </w:pPr>
    <w:r w:rsidRPr="00C46007">
      <w:rPr>
        <w:color w:val="008000"/>
      </w:rPr>
      <w:t>Mildura VIC 3502</w:t>
    </w:r>
  </w:p>
  <w:p w:rsidR="002424CF" w:rsidRPr="00C46007" w:rsidRDefault="002424CF" w:rsidP="002424CF">
    <w:pPr>
      <w:pStyle w:val="Header"/>
      <w:ind w:left="-567" w:right="-568"/>
      <w:jc w:val="right"/>
      <w:rPr>
        <w:color w:val="008000"/>
      </w:rPr>
    </w:pPr>
    <w:r w:rsidRPr="00C46007">
      <w:rPr>
        <w:color w:val="008000"/>
      </w:rPr>
      <w:t xml:space="preserve">E:  </w:t>
    </w:r>
    <w:r w:rsidR="000E6E4F">
      <w:rPr>
        <w:color w:val="008000"/>
      </w:rPr>
      <w:t>program</w:t>
    </w:r>
    <w:r w:rsidR="00C930CC">
      <w:rPr>
        <w:color w:val="008000"/>
      </w:rPr>
      <w:t>@nml.org.au</w:t>
    </w:r>
  </w:p>
  <w:p w:rsidR="002424CF" w:rsidRPr="00C46007" w:rsidRDefault="002424CF" w:rsidP="002424CF">
    <w:pPr>
      <w:pStyle w:val="Header"/>
      <w:ind w:left="-567" w:right="-568"/>
      <w:jc w:val="right"/>
      <w:rPr>
        <w:color w:val="008000"/>
      </w:rPr>
    </w:pPr>
    <w:r w:rsidRPr="00C46007">
      <w:rPr>
        <w:color w:val="008000"/>
      </w:rPr>
      <w:t>W: www.</w:t>
    </w:r>
    <w:r w:rsidR="00C930CC">
      <w:rPr>
        <w:color w:val="008000"/>
      </w:rPr>
      <w:t>nml.org.au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7D76"/>
    <w:multiLevelType w:val="hybridMultilevel"/>
    <w:tmpl w:val="F600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E36C6"/>
    <w:multiLevelType w:val="hybridMultilevel"/>
    <w:tmpl w:val="F202F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9E211B"/>
    <w:multiLevelType w:val="hybridMultilevel"/>
    <w:tmpl w:val="762E50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8300DAB"/>
    <w:multiLevelType w:val="hybridMultilevel"/>
    <w:tmpl w:val="1F9ABF5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nsid w:val="19D3568D"/>
    <w:multiLevelType w:val="hybridMultilevel"/>
    <w:tmpl w:val="71FAF7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CD66EA"/>
    <w:multiLevelType w:val="hybridMultilevel"/>
    <w:tmpl w:val="B4547BA0"/>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6">
    <w:nsid w:val="25585AA9"/>
    <w:multiLevelType w:val="hybridMultilevel"/>
    <w:tmpl w:val="9BF491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BDA7709"/>
    <w:multiLevelType w:val="hybridMultilevel"/>
    <w:tmpl w:val="D44C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D01EE1"/>
    <w:multiLevelType w:val="hybridMultilevel"/>
    <w:tmpl w:val="D0C49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7A623B"/>
    <w:multiLevelType w:val="hybridMultilevel"/>
    <w:tmpl w:val="792E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083F80"/>
    <w:multiLevelType w:val="hybridMultilevel"/>
    <w:tmpl w:val="99B09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37F05B6"/>
    <w:multiLevelType w:val="hybridMultilevel"/>
    <w:tmpl w:val="78664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45870E7"/>
    <w:multiLevelType w:val="hybridMultilevel"/>
    <w:tmpl w:val="1960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67E09FA"/>
    <w:multiLevelType w:val="hybridMultilevel"/>
    <w:tmpl w:val="F58C92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9"/>
  </w:num>
  <w:num w:numId="3">
    <w:abstractNumId w:val="4"/>
  </w:num>
  <w:num w:numId="4">
    <w:abstractNumId w:val="5"/>
  </w:num>
  <w:num w:numId="5">
    <w:abstractNumId w:val="13"/>
  </w:num>
  <w:num w:numId="6">
    <w:abstractNumId w:val="11"/>
  </w:num>
  <w:num w:numId="7">
    <w:abstractNumId w:val="2"/>
  </w:num>
  <w:num w:numId="8">
    <w:abstractNumId w:val="12"/>
  </w:num>
  <w:num w:numId="9">
    <w:abstractNumId w:val="10"/>
  </w:num>
  <w:num w:numId="10">
    <w:abstractNumId w:val="6"/>
  </w:num>
  <w:num w:numId="11">
    <w:abstractNumId w:val="3"/>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0E"/>
    <w:rsid w:val="000042E5"/>
    <w:rsid w:val="000311DF"/>
    <w:rsid w:val="000E4AF6"/>
    <w:rsid w:val="000E6E4F"/>
    <w:rsid w:val="000F1930"/>
    <w:rsid w:val="00123C09"/>
    <w:rsid w:val="00150AC6"/>
    <w:rsid w:val="00153444"/>
    <w:rsid w:val="0018649E"/>
    <w:rsid w:val="001B6AD3"/>
    <w:rsid w:val="0022185C"/>
    <w:rsid w:val="00225B25"/>
    <w:rsid w:val="002424CF"/>
    <w:rsid w:val="002A675C"/>
    <w:rsid w:val="002B1672"/>
    <w:rsid w:val="002B16F9"/>
    <w:rsid w:val="002C46A9"/>
    <w:rsid w:val="002F1790"/>
    <w:rsid w:val="00313829"/>
    <w:rsid w:val="003254E4"/>
    <w:rsid w:val="00334205"/>
    <w:rsid w:val="003407AA"/>
    <w:rsid w:val="00377D54"/>
    <w:rsid w:val="003A6008"/>
    <w:rsid w:val="003D2A33"/>
    <w:rsid w:val="003E2280"/>
    <w:rsid w:val="003E3084"/>
    <w:rsid w:val="004373F8"/>
    <w:rsid w:val="0045003A"/>
    <w:rsid w:val="00460008"/>
    <w:rsid w:val="00481C04"/>
    <w:rsid w:val="004E1044"/>
    <w:rsid w:val="004E4CD3"/>
    <w:rsid w:val="00506209"/>
    <w:rsid w:val="00540538"/>
    <w:rsid w:val="00543D4F"/>
    <w:rsid w:val="00577A9D"/>
    <w:rsid w:val="00580A9F"/>
    <w:rsid w:val="005D1661"/>
    <w:rsid w:val="0061177B"/>
    <w:rsid w:val="006163CA"/>
    <w:rsid w:val="00645BBF"/>
    <w:rsid w:val="00670738"/>
    <w:rsid w:val="006D1D46"/>
    <w:rsid w:val="006D5374"/>
    <w:rsid w:val="00720780"/>
    <w:rsid w:val="0073130E"/>
    <w:rsid w:val="00764986"/>
    <w:rsid w:val="007724D9"/>
    <w:rsid w:val="007918F3"/>
    <w:rsid w:val="007B7E86"/>
    <w:rsid w:val="007D48B1"/>
    <w:rsid w:val="00801BAC"/>
    <w:rsid w:val="0084473B"/>
    <w:rsid w:val="008725E5"/>
    <w:rsid w:val="008C4818"/>
    <w:rsid w:val="008D6D4D"/>
    <w:rsid w:val="00980530"/>
    <w:rsid w:val="009E2BD6"/>
    <w:rsid w:val="00A059EF"/>
    <w:rsid w:val="00A948D7"/>
    <w:rsid w:val="00A95BC1"/>
    <w:rsid w:val="00B46BDE"/>
    <w:rsid w:val="00B51770"/>
    <w:rsid w:val="00B66C5D"/>
    <w:rsid w:val="00B847FC"/>
    <w:rsid w:val="00BC62F5"/>
    <w:rsid w:val="00BC75A6"/>
    <w:rsid w:val="00BE10E6"/>
    <w:rsid w:val="00BE27FF"/>
    <w:rsid w:val="00C46007"/>
    <w:rsid w:val="00C567AD"/>
    <w:rsid w:val="00C930CC"/>
    <w:rsid w:val="00C96D9C"/>
    <w:rsid w:val="00CA62CA"/>
    <w:rsid w:val="00D1652B"/>
    <w:rsid w:val="00D26A9F"/>
    <w:rsid w:val="00D85AF7"/>
    <w:rsid w:val="00D950B9"/>
    <w:rsid w:val="00D95A15"/>
    <w:rsid w:val="00DA223A"/>
    <w:rsid w:val="00DB1DA2"/>
    <w:rsid w:val="00DB2BC3"/>
    <w:rsid w:val="00DE09AB"/>
    <w:rsid w:val="00E606C9"/>
    <w:rsid w:val="00E74ECA"/>
    <w:rsid w:val="00E83C7C"/>
    <w:rsid w:val="00EB0CC7"/>
    <w:rsid w:val="00F21E97"/>
    <w:rsid w:val="00F425C4"/>
    <w:rsid w:val="00F77CFB"/>
    <w:rsid w:val="00F8101A"/>
    <w:rsid w:val="00FA01F9"/>
    <w:rsid w:val="00FD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DF"/>
  </w:style>
  <w:style w:type="paragraph" w:styleId="Heading1">
    <w:name w:val="heading 1"/>
    <w:basedOn w:val="Normal"/>
    <w:next w:val="Normal"/>
    <w:link w:val="Heading1Char"/>
    <w:uiPriority w:val="9"/>
    <w:qFormat/>
    <w:rsid w:val="00764986"/>
    <w:pPr>
      <w:keepNext/>
      <w:keepLines/>
      <w:spacing w:before="48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764986"/>
    <w:pPr>
      <w:keepNext/>
      <w:keepLines/>
      <w:spacing w:before="200" w:after="0"/>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0E"/>
    <w:rPr>
      <w:rFonts w:ascii="Tahoma" w:hAnsi="Tahoma" w:cs="Tahoma"/>
      <w:sz w:val="16"/>
      <w:szCs w:val="16"/>
    </w:rPr>
  </w:style>
  <w:style w:type="paragraph" w:styleId="Header">
    <w:name w:val="header"/>
    <w:basedOn w:val="Normal"/>
    <w:link w:val="HeaderChar"/>
    <w:uiPriority w:val="99"/>
    <w:unhideWhenUsed/>
    <w:rsid w:val="00731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0E"/>
  </w:style>
  <w:style w:type="paragraph" w:styleId="Footer">
    <w:name w:val="footer"/>
    <w:basedOn w:val="Normal"/>
    <w:link w:val="FooterChar"/>
    <w:uiPriority w:val="99"/>
    <w:unhideWhenUsed/>
    <w:rsid w:val="00731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0E"/>
  </w:style>
  <w:style w:type="character" w:styleId="Hyperlink">
    <w:name w:val="Hyperlink"/>
    <w:basedOn w:val="DefaultParagraphFont"/>
    <w:uiPriority w:val="99"/>
    <w:unhideWhenUsed/>
    <w:rsid w:val="0073130E"/>
    <w:rPr>
      <w:color w:val="0000FF" w:themeColor="hyperlink"/>
      <w:u w:val="single"/>
    </w:rPr>
  </w:style>
  <w:style w:type="paragraph" w:styleId="ListParagraph">
    <w:name w:val="List Paragraph"/>
    <w:basedOn w:val="Normal"/>
    <w:uiPriority w:val="34"/>
    <w:qFormat/>
    <w:rsid w:val="003407AA"/>
    <w:pPr>
      <w:ind w:left="720"/>
      <w:contextualSpacing/>
    </w:pPr>
  </w:style>
  <w:style w:type="table" w:styleId="TableGrid">
    <w:name w:val="Table Grid"/>
    <w:basedOn w:val="TableNormal"/>
    <w:uiPriority w:val="59"/>
    <w:rsid w:val="0054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498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64986"/>
    <w:rPr>
      <w:rFonts w:ascii="Arial" w:eastAsiaTheme="majorEastAsia"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DF"/>
  </w:style>
  <w:style w:type="paragraph" w:styleId="Heading1">
    <w:name w:val="heading 1"/>
    <w:basedOn w:val="Normal"/>
    <w:next w:val="Normal"/>
    <w:link w:val="Heading1Char"/>
    <w:uiPriority w:val="9"/>
    <w:qFormat/>
    <w:rsid w:val="00764986"/>
    <w:pPr>
      <w:keepNext/>
      <w:keepLines/>
      <w:spacing w:before="48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764986"/>
    <w:pPr>
      <w:keepNext/>
      <w:keepLines/>
      <w:spacing w:before="200" w:after="0"/>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0E"/>
    <w:rPr>
      <w:rFonts w:ascii="Tahoma" w:hAnsi="Tahoma" w:cs="Tahoma"/>
      <w:sz w:val="16"/>
      <w:szCs w:val="16"/>
    </w:rPr>
  </w:style>
  <w:style w:type="paragraph" w:styleId="Header">
    <w:name w:val="header"/>
    <w:basedOn w:val="Normal"/>
    <w:link w:val="HeaderChar"/>
    <w:uiPriority w:val="99"/>
    <w:unhideWhenUsed/>
    <w:rsid w:val="00731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0E"/>
  </w:style>
  <w:style w:type="paragraph" w:styleId="Footer">
    <w:name w:val="footer"/>
    <w:basedOn w:val="Normal"/>
    <w:link w:val="FooterChar"/>
    <w:uiPriority w:val="99"/>
    <w:unhideWhenUsed/>
    <w:rsid w:val="00731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0E"/>
  </w:style>
  <w:style w:type="character" w:styleId="Hyperlink">
    <w:name w:val="Hyperlink"/>
    <w:basedOn w:val="DefaultParagraphFont"/>
    <w:uiPriority w:val="99"/>
    <w:unhideWhenUsed/>
    <w:rsid w:val="0073130E"/>
    <w:rPr>
      <w:color w:val="0000FF" w:themeColor="hyperlink"/>
      <w:u w:val="single"/>
    </w:rPr>
  </w:style>
  <w:style w:type="paragraph" w:styleId="ListParagraph">
    <w:name w:val="List Paragraph"/>
    <w:basedOn w:val="Normal"/>
    <w:uiPriority w:val="34"/>
    <w:qFormat/>
    <w:rsid w:val="003407AA"/>
    <w:pPr>
      <w:ind w:left="720"/>
      <w:contextualSpacing/>
    </w:pPr>
  </w:style>
  <w:style w:type="table" w:styleId="TableGrid">
    <w:name w:val="Table Grid"/>
    <w:basedOn w:val="TableNormal"/>
    <w:uiPriority w:val="59"/>
    <w:rsid w:val="0054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498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64986"/>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B0C6-020E-4C57-B692-D98680A2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Slater</dc:creator>
  <cp:lastModifiedBy>Joanna Harvey</cp:lastModifiedBy>
  <cp:revision>3</cp:revision>
  <cp:lastPrinted>2012-12-03T00:52:00Z</cp:lastPrinted>
  <dcterms:created xsi:type="dcterms:W3CDTF">2015-05-12T03:23:00Z</dcterms:created>
  <dcterms:modified xsi:type="dcterms:W3CDTF">2015-05-15T02:50:00Z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413919df-e5bf-401f-a162-e187c76cc77a</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