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70" w:rsidRDefault="00347870" w:rsidP="00347870">
      <w:pPr>
        <w:pStyle w:val="BodyText"/>
        <w:spacing w:before="188" w:after="240"/>
        <w:ind w:left="142" w:right="107"/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0AB02E3E" wp14:editId="23EAAD7C">
            <wp:simplePos x="0" y="0"/>
            <wp:positionH relativeFrom="page">
              <wp:posOffset>772105</wp:posOffset>
            </wp:positionH>
            <wp:positionV relativeFrom="paragraph">
              <wp:posOffset>-1229471</wp:posOffset>
            </wp:positionV>
            <wp:extent cx="1169335" cy="1138818"/>
            <wp:effectExtent l="0" t="0" r="0" b="4445"/>
            <wp:wrapNone/>
            <wp:docPr id="2" name="Picture 2" descr="Victorian Trades Hall Council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335" cy="113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13</w:t>
      </w:r>
      <w:r>
        <w:rPr>
          <w:spacing w:val="1"/>
        </w:rPr>
        <w:t xml:space="preserve"> </w:t>
      </w:r>
      <w:r>
        <w:rPr>
          <w:spacing w:val="-1"/>
        </w:rPr>
        <w:t>April</w:t>
      </w:r>
      <w:r>
        <w:rPr>
          <w:spacing w:val="-3"/>
        </w:rPr>
        <w:t xml:space="preserve"> </w:t>
      </w:r>
      <w:r>
        <w:rPr>
          <w:spacing w:val="-1"/>
        </w:rPr>
        <w:t>2015</w:t>
      </w:r>
    </w:p>
    <w:p w:rsidR="00347870" w:rsidRDefault="00347870" w:rsidP="00347870">
      <w:pPr>
        <w:pStyle w:val="BodyText"/>
        <w:ind w:left="142" w:right="107"/>
      </w:pPr>
      <w:r>
        <w:t>Mr John</w:t>
      </w:r>
      <w:r>
        <w:rPr>
          <w:spacing w:val="-1"/>
        </w:rPr>
        <w:t xml:space="preserve"> Brumby</w:t>
      </w:r>
    </w:p>
    <w:p w:rsidR="00347870" w:rsidRDefault="00347870" w:rsidP="00347870">
      <w:pPr>
        <w:pStyle w:val="BodyText"/>
        <w:ind w:left="142" w:right="107"/>
      </w:pPr>
      <w:r>
        <w:rPr>
          <w:spacing w:val="-1"/>
        </w:rPr>
        <w:t>Chair,</w:t>
      </w:r>
      <w:r>
        <w:t xml:space="preserve"> </w:t>
      </w: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>Advisory</w:t>
      </w:r>
      <w:r>
        <w:t xml:space="preserve"> </w:t>
      </w:r>
      <w:r>
        <w:rPr>
          <w:spacing w:val="-1"/>
        </w:rPr>
        <w:t>Board</w:t>
      </w:r>
    </w:p>
    <w:p w:rsidR="00347870" w:rsidRDefault="00347870" w:rsidP="00347870">
      <w:pPr>
        <w:pStyle w:val="BodyText"/>
        <w:ind w:left="142" w:right="107"/>
      </w:pPr>
      <w:r>
        <w:t>Regional</w:t>
      </w:r>
      <w:r>
        <w:rPr>
          <w:spacing w:val="-1"/>
        </w:rPr>
        <w:t xml:space="preserve"> Economic</w:t>
      </w:r>
      <w:r>
        <w:rPr>
          <w:spacing w:val="-2"/>
        </w:rPr>
        <w:t xml:space="preserve"> </w:t>
      </w:r>
      <w:r>
        <w:rPr>
          <w:spacing w:val="-1"/>
        </w:rPr>
        <w:t>Development Strategy</w:t>
      </w:r>
      <w:r>
        <w:t xml:space="preserve"> </w:t>
      </w:r>
      <w:r>
        <w:rPr>
          <w:spacing w:val="-1"/>
        </w:rPr>
        <w:t>Review</w:t>
      </w:r>
    </w:p>
    <w:p w:rsidR="00347870" w:rsidRDefault="00347870" w:rsidP="00347870">
      <w:pPr>
        <w:pStyle w:val="BodyText"/>
        <w:spacing w:after="240"/>
        <w:ind w:left="142" w:right="107"/>
      </w:pPr>
      <w:r>
        <w:rPr>
          <w:spacing w:val="-1"/>
        </w:rPr>
        <w:t>Department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Economic</w:t>
      </w:r>
      <w:r>
        <w:rPr>
          <w:spacing w:val="-3"/>
        </w:rPr>
        <w:t xml:space="preserve"> </w:t>
      </w:r>
      <w:r>
        <w:rPr>
          <w:spacing w:val="-1"/>
        </w:rPr>
        <w:t>Development,</w:t>
      </w:r>
      <w:r>
        <w:rPr>
          <w:spacing w:val="-3"/>
        </w:rPr>
        <w:t xml:space="preserve"> </w:t>
      </w:r>
      <w:r>
        <w:rPr>
          <w:spacing w:val="-1"/>
        </w:rPr>
        <w:t>Jobs,</w:t>
      </w:r>
      <w:r>
        <w:rPr>
          <w:spacing w:val="-2"/>
        </w:rPr>
        <w:t xml:space="preserve"> </w:t>
      </w:r>
      <w:r>
        <w:rPr>
          <w:spacing w:val="-1"/>
        </w:rPr>
        <w:t>Transport</w:t>
      </w:r>
      <w:r>
        <w:t xml:space="preserve"> </w:t>
      </w:r>
      <w:r>
        <w:rPr>
          <w:spacing w:val="-1"/>
        </w:rPr>
        <w:t>and Resources</w:t>
      </w:r>
      <w:r>
        <w:rPr>
          <w:spacing w:val="49"/>
        </w:rPr>
        <w:t xml:space="preserve"> </w:t>
      </w:r>
      <w:r>
        <w:rPr>
          <w:spacing w:val="-1"/>
        </w:rPr>
        <w:t>Via</w:t>
      </w:r>
      <w:r>
        <w:t xml:space="preserve"> </w:t>
      </w:r>
      <w:r>
        <w:rPr>
          <w:spacing w:val="-1"/>
        </w:rPr>
        <w:t>email:</w:t>
      </w:r>
      <w:r>
        <w:rPr>
          <w:spacing w:val="1"/>
        </w:rPr>
        <w:t xml:space="preserve"> </w:t>
      </w:r>
      <w:hyperlink r:id="rId8">
        <w:r>
          <w:rPr>
            <w:color w:val="0462C1"/>
            <w:spacing w:val="-1"/>
            <w:u w:val="single" w:color="0462C1"/>
          </w:rPr>
          <w:t>REDS.review@ecodev.vic.gov.au</w:t>
        </w:r>
      </w:hyperlink>
    </w:p>
    <w:p w:rsidR="00316095" w:rsidRDefault="00347870" w:rsidP="00316095">
      <w:pPr>
        <w:pStyle w:val="BodyText"/>
        <w:spacing w:after="240"/>
        <w:ind w:left="142" w:right="107"/>
        <w:rPr>
          <w:spacing w:val="-1"/>
        </w:rPr>
      </w:pPr>
      <w:r>
        <w:t>Dear</w:t>
      </w:r>
      <w:r>
        <w:rPr>
          <w:spacing w:val="-2"/>
        </w:rPr>
        <w:t xml:space="preserve"> </w:t>
      </w:r>
      <w:r>
        <w:t xml:space="preserve">Mr </w:t>
      </w:r>
      <w:r>
        <w:rPr>
          <w:spacing w:val="-1"/>
        </w:rPr>
        <w:t>Brumby,</w:t>
      </w:r>
    </w:p>
    <w:p w:rsidR="00347870" w:rsidRPr="008F082D" w:rsidRDefault="00347870" w:rsidP="00316095">
      <w:pPr>
        <w:pStyle w:val="Heading1"/>
        <w:spacing w:after="240"/>
        <w:ind w:left="142"/>
      </w:pPr>
      <w:r w:rsidRPr="008F082D">
        <w:t xml:space="preserve">RE: </w:t>
      </w:r>
      <w:r w:rsidR="008F082D" w:rsidRPr="008F082D">
        <w:t>Review of Regional Economic Development Strategy</w:t>
      </w:r>
    </w:p>
    <w:p w:rsidR="00347870" w:rsidRDefault="00347870" w:rsidP="00347870">
      <w:pPr>
        <w:pStyle w:val="BodyText"/>
        <w:spacing w:after="240"/>
        <w:ind w:left="142" w:right="107"/>
      </w:pPr>
      <w:r>
        <w:rPr>
          <w:spacing w:val="-1"/>
        </w:rPr>
        <w:t>On</w:t>
      </w:r>
      <w:r>
        <w:t xml:space="preserve"> </w:t>
      </w:r>
      <w:r>
        <w:rPr>
          <w:spacing w:val="-1"/>
        </w:rPr>
        <w:t>behalf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Victorian</w:t>
      </w:r>
      <w:r>
        <w:rPr>
          <w:spacing w:val="-3"/>
        </w:rPr>
        <w:t xml:space="preserve"> </w:t>
      </w:r>
      <w:r>
        <w:rPr>
          <w:spacing w:val="-1"/>
        </w:rPr>
        <w:t>Trades</w:t>
      </w:r>
      <w:r>
        <w:t xml:space="preserve"> </w:t>
      </w:r>
      <w:r>
        <w:rPr>
          <w:spacing w:val="-1"/>
        </w:rPr>
        <w:t>Hall Council</w:t>
      </w:r>
      <w:r>
        <w:t xml:space="preserve"> </w:t>
      </w:r>
      <w:r>
        <w:rPr>
          <w:spacing w:val="-2"/>
        </w:rPr>
        <w:t>(VTHC),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 xml:space="preserve">would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make</w:t>
      </w:r>
      <w:r>
        <w:rPr>
          <w:spacing w:val="-2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submission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review.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VTHC</w:t>
      </w:r>
      <w:r>
        <w:t xml:space="preserve"> </w:t>
      </w:r>
      <w:r>
        <w:rPr>
          <w:spacing w:val="-1"/>
        </w:rPr>
        <w:t>welcomes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rPr>
          <w:spacing w:val="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thanks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Board </w:t>
      </w:r>
      <w:r>
        <w:t xml:space="preserve">in </w:t>
      </w:r>
      <w:r>
        <w:rPr>
          <w:spacing w:val="-1"/>
        </w:rPr>
        <w:t>advance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work.</w:t>
      </w:r>
    </w:p>
    <w:p w:rsidR="00347870" w:rsidRDefault="00347870" w:rsidP="00347870">
      <w:pPr>
        <w:pStyle w:val="BodyText"/>
        <w:spacing w:after="240"/>
        <w:ind w:left="142" w:right="107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VTHC</w:t>
      </w:r>
      <w:r>
        <w:t xml:space="preserve"> </w:t>
      </w:r>
      <w:r>
        <w:rPr>
          <w:spacing w:val="-1"/>
        </w:rPr>
        <w:t>represents</w:t>
      </w:r>
      <w:r>
        <w:rPr>
          <w:spacing w:val="-3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rPr>
          <w:spacing w:val="-1"/>
        </w:rPr>
        <w:t>unions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almost</w:t>
      </w:r>
      <w:r>
        <w:rPr>
          <w:spacing w:val="-2"/>
        </w:rPr>
        <w:t xml:space="preserve"> </w:t>
      </w:r>
      <w:r>
        <w:rPr>
          <w:spacing w:val="-1"/>
        </w:rPr>
        <w:t>400,000</w:t>
      </w:r>
      <w:r>
        <w:rPr>
          <w:spacing w:val="-2"/>
        </w:rPr>
        <w:t xml:space="preserve"> </w:t>
      </w:r>
      <w:r>
        <w:rPr>
          <w:spacing w:val="-1"/>
        </w:rPr>
        <w:t>union members</w:t>
      </w:r>
      <w:r>
        <w:t xml:space="preserve"> </w:t>
      </w:r>
      <w:r>
        <w:rPr>
          <w:spacing w:val="-1"/>
        </w:rPr>
        <w:t>across</w:t>
      </w:r>
      <w:r>
        <w:rPr>
          <w:spacing w:val="-3"/>
        </w:rPr>
        <w:t xml:space="preserve"> </w:t>
      </w:r>
      <w:r>
        <w:rPr>
          <w:spacing w:val="-1"/>
        </w:rPr>
        <w:t>Victoria.</w:t>
      </w:r>
      <w:r>
        <w:rPr>
          <w:spacing w:val="39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also eight</w:t>
      </w:r>
      <w: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trades</w:t>
      </w:r>
      <w:r>
        <w:t xml:space="preserve"> </w:t>
      </w:r>
      <w:r>
        <w:rPr>
          <w:spacing w:val="-1"/>
        </w:rPr>
        <w:t>and labour</w:t>
      </w:r>
      <w:r>
        <w:t xml:space="preserve"> </w:t>
      </w:r>
      <w:r>
        <w:rPr>
          <w:spacing w:val="-1"/>
        </w:rPr>
        <w:t>councils</w:t>
      </w:r>
      <w: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Victoria</w:t>
      </w:r>
      <w:r>
        <w:t xml:space="preserve"> </w:t>
      </w:r>
      <w:r>
        <w:rPr>
          <w:spacing w:val="-1"/>
        </w:rPr>
        <w:t>representing</w:t>
      </w:r>
      <w:r>
        <w:rPr>
          <w:spacing w:val="72"/>
        </w:rPr>
        <w:t xml:space="preserve"> </w:t>
      </w:r>
      <w:r>
        <w:rPr>
          <w:spacing w:val="-1"/>
        </w:rPr>
        <w:t>Ballarat,</w:t>
      </w:r>
      <w:r>
        <w:t xml:space="preserve"> </w:t>
      </w:r>
      <w:r>
        <w:rPr>
          <w:spacing w:val="-1"/>
        </w:rPr>
        <w:t>Bendigo,</w:t>
      </w:r>
      <w:r>
        <w:t xml:space="preserve"> </w:t>
      </w:r>
      <w:r>
        <w:rPr>
          <w:spacing w:val="-1"/>
        </w:rPr>
        <w:t>Geelong,</w:t>
      </w:r>
      <w:r>
        <w:rPr>
          <w:spacing w:val="-3"/>
        </w:rPr>
        <w:t xml:space="preserve"> </w:t>
      </w:r>
      <w:r>
        <w:rPr>
          <w:spacing w:val="-1"/>
        </w:rPr>
        <w:t>Gippsland (Morwell), Goulburn Valley</w:t>
      </w:r>
      <w:r>
        <w:rPr>
          <w:spacing w:val="6"/>
        </w:rPr>
        <w:t xml:space="preserve"> </w:t>
      </w:r>
      <w:r>
        <w:rPr>
          <w:spacing w:val="-1"/>
        </w:rPr>
        <w:t>(Shepparton),</w:t>
      </w:r>
      <w:r>
        <w:rPr>
          <w:spacing w:val="1"/>
        </w:rPr>
        <w:t xml:space="preserve"> </w:t>
      </w:r>
      <w:r>
        <w:rPr>
          <w:spacing w:val="-1"/>
        </w:rPr>
        <w:t>North-East</w:t>
      </w:r>
      <w:r>
        <w:rPr>
          <w:spacing w:val="1"/>
        </w:rPr>
        <w:t xml:space="preserve"> </w:t>
      </w:r>
      <w:r>
        <w:rPr>
          <w:spacing w:val="-1"/>
        </w:rPr>
        <w:t>Border</w:t>
      </w:r>
      <w:r>
        <w:t xml:space="preserve"> </w:t>
      </w:r>
      <w:r>
        <w:rPr>
          <w:spacing w:val="-1"/>
        </w:rPr>
        <w:t>(Wodonga),</w:t>
      </w:r>
      <w:r>
        <w:t xml:space="preserve"> </w:t>
      </w:r>
      <w:r>
        <w:rPr>
          <w:spacing w:val="-1"/>
        </w:rPr>
        <w:t>South-West</w:t>
      </w:r>
      <w:r>
        <w:t xml:space="preserve"> </w:t>
      </w:r>
      <w:r>
        <w:rPr>
          <w:spacing w:val="-1"/>
        </w:rPr>
        <w:t>(Portland)</w:t>
      </w:r>
      <w:r>
        <w:t xml:space="preserve"> </w:t>
      </w:r>
      <w:r>
        <w:rPr>
          <w:spacing w:val="-1"/>
        </w:rPr>
        <w:t>and Sunraysia</w:t>
      </w:r>
      <w:r w:rsidR="00BB0AA1">
        <w:rPr>
          <w:spacing w:val="-1"/>
        </w:rPr>
        <w:t xml:space="preserve"> </w:t>
      </w:r>
      <w:r>
        <w:rPr>
          <w:spacing w:val="-1"/>
        </w:rPr>
        <w:t>(Mildura).</w:t>
      </w:r>
    </w:p>
    <w:p w:rsidR="00BB0AA1" w:rsidRDefault="00347870" w:rsidP="00BB0AA1">
      <w:pPr>
        <w:pStyle w:val="BodyText"/>
        <w:spacing w:after="240" w:line="239" w:lineRule="auto"/>
        <w:ind w:left="142" w:right="107"/>
        <w:rPr>
          <w:spacing w:val="-1"/>
        </w:rPr>
      </w:pPr>
      <w:r>
        <w:rPr>
          <w:rFonts w:cs="Calibri"/>
        </w:rPr>
        <w:t xml:space="preserve">The </w:t>
      </w:r>
      <w:r>
        <w:rPr>
          <w:rFonts w:cs="Calibri"/>
          <w:spacing w:val="-1"/>
        </w:rPr>
        <w:t>VTHC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welcomes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review’s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focus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1"/>
        </w:rPr>
        <w:t xml:space="preserve"> regional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growth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job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creation.</w:t>
      </w:r>
      <w:r>
        <w:rPr>
          <w:rFonts w:cs="Calibri"/>
          <w:spacing w:val="61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Victoria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future</w:t>
      </w:r>
      <w:r>
        <w:t xml:space="preserve"> of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state 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whole. </w:t>
      </w:r>
      <w:r>
        <w:rPr>
          <w:spacing w:val="-2"/>
        </w:rPr>
        <w:t>It</w:t>
      </w:r>
      <w:r w:rsidR="00B33892">
        <w:rPr>
          <w:spacing w:val="65"/>
        </w:rPr>
        <w:t xml:space="preserve"> </w:t>
      </w:r>
      <w:bookmarkStart w:id="0" w:name="_GoBack"/>
      <w:bookmarkEnd w:id="0"/>
      <w:r>
        <w:t>is the</w:t>
      </w:r>
      <w:r>
        <w:rPr>
          <w:spacing w:val="-2"/>
        </w:rPr>
        <w:t xml:space="preserve"> </w:t>
      </w:r>
      <w:r>
        <w:rPr>
          <w:spacing w:val="-1"/>
        </w:rPr>
        <w:t>opinion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VTHC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review,</w:t>
      </w:r>
      <w:r>
        <w:t xml:space="preserve"> in </w:t>
      </w:r>
      <w:r>
        <w:rPr>
          <w:spacing w:val="-1"/>
        </w:rPr>
        <w:t>particular,</w:t>
      </w:r>
      <w:r>
        <w:t xml:space="preserve"> </w:t>
      </w:r>
      <w:r>
        <w:rPr>
          <w:spacing w:val="-1"/>
        </w:rPr>
        <w:t>should be</w:t>
      </w:r>
      <w:r>
        <w:rPr>
          <w:spacing w:val="-2"/>
        </w:rPr>
        <w:t xml:space="preserve"> </w:t>
      </w:r>
      <w:r>
        <w:rPr>
          <w:spacing w:val="-1"/>
        </w:rPr>
        <w:t>committed</w:t>
      </w:r>
      <w:r>
        <w:t xml:space="preserve"> </w:t>
      </w:r>
      <w:r>
        <w:rPr>
          <w:spacing w:val="-1"/>
        </w:rPr>
        <w:t>to</w:t>
      </w:r>
      <w:r>
        <w:rPr>
          <w:spacing w:val="53"/>
        </w:rPr>
        <w:t xml:space="preserve"> </w:t>
      </w:r>
      <w:r>
        <w:rPr>
          <w:spacing w:val="-1"/>
        </w:rPr>
        <w:t>jobs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safe,</w:t>
      </w:r>
      <w:r>
        <w:rPr>
          <w:spacing w:val="-2"/>
        </w:rPr>
        <w:t xml:space="preserve"> </w:t>
      </w:r>
      <w:r>
        <w:rPr>
          <w:spacing w:val="-1"/>
        </w:rPr>
        <w:t xml:space="preserve">ongoing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secure</w:t>
      </w:r>
      <w: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Victorians.</w:t>
      </w:r>
      <w:r>
        <w:rPr>
          <w:spacing w:val="2"/>
        </w:rPr>
        <w:t xml:space="preserve"> </w:t>
      </w:r>
      <w:r>
        <w:rPr>
          <w:spacing w:val="-2"/>
        </w:rPr>
        <w:t>VTHC</w:t>
      </w:r>
      <w:r>
        <w:t xml:space="preserve"> </w:t>
      </w:r>
      <w:r>
        <w:rPr>
          <w:spacing w:val="-1"/>
        </w:rPr>
        <w:t>believes</w:t>
      </w:r>
      <w:r>
        <w:t xml:space="preserve"> all</w:t>
      </w:r>
      <w:r>
        <w:rPr>
          <w:spacing w:val="53"/>
        </w:rPr>
        <w:t xml:space="preserve"> </w:t>
      </w:r>
      <w:r>
        <w:rPr>
          <w:spacing w:val="-1"/>
        </w:rPr>
        <w:t>jobs</w:t>
      </w:r>
      <w:r>
        <w:t xml:space="preserve"> </w:t>
      </w:r>
      <w:r>
        <w:rPr>
          <w:spacing w:val="-1"/>
        </w:rPr>
        <w:t>created</w:t>
      </w:r>
      <w:r>
        <w:rPr>
          <w:spacing w:val="-3"/>
        </w:rPr>
        <w:t xml:space="preserve"> </w:t>
      </w:r>
      <w:r>
        <w:rPr>
          <w:spacing w:val="-1"/>
        </w:rPr>
        <w:t>should be</w:t>
      </w:r>
      <w:r>
        <w:rPr>
          <w:spacing w:val="-2"/>
        </w:rPr>
        <w:t xml:space="preserve"> new</w:t>
      </w:r>
      <w:r>
        <w:rPr>
          <w:spacing w:val="1"/>
        </w:rPr>
        <w:t xml:space="preserve"> </w:t>
      </w:r>
      <w:r>
        <w:rPr>
          <w:spacing w:val="-1"/>
        </w:rPr>
        <w:t>jobs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simply</w:t>
      </w:r>
      <w:r>
        <w:rPr>
          <w:spacing w:val="-2"/>
        </w:rPr>
        <w:t xml:space="preserve"> </w:t>
      </w:r>
      <w:r>
        <w:rPr>
          <w:spacing w:val="-1"/>
        </w:rPr>
        <w:t>transferred</w:t>
      </w:r>
      <w:r>
        <w:t xml:space="preserve"> </w:t>
      </w:r>
      <w:r>
        <w:rPr>
          <w:spacing w:val="-1"/>
        </w:rPr>
        <w:t>from elsewhere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state,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jobs</w:t>
      </w:r>
      <w:r>
        <w:t xml:space="preserve"> </w:t>
      </w:r>
      <w:r>
        <w:rPr>
          <w:spacing w:val="-1"/>
        </w:rPr>
        <w:t>should be</w:t>
      </w:r>
      <w:r>
        <w:t xml:space="preserve"> </w:t>
      </w:r>
      <w:r>
        <w:rPr>
          <w:spacing w:val="-1"/>
        </w:rPr>
        <w:t>secure</w:t>
      </w:r>
      <w:r>
        <w:t xml:space="preserve"> </w:t>
      </w:r>
      <w:r>
        <w:rPr>
          <w:spacing w:val="-1"/>
        </w:rPr>
        <w:t>and permanent.</w:t>
      </w:r>
    </w:p>
    <w:p w:rsidR="00347870" w:rsidRDefault="00347870" w:rsidP="00BB0AA1">
      <w:pPr>
        <w:pStyle w:val="BodyText"/>
        <w:spacing w:after="240" w:line="239" w:lineRule="auto"/>
        <w:ind w:left="142" w:right="107"/>
      </w:pPr>
      <w:r>
        <w:t xml:space="preserve">As </w:t>
      </w:r>
      <w:r>
        <w:rPr>
          <w:spacing w:val="-1"/>
        </w:rPr>
        <w:t>you would be</w:t>
      </w:r>
      <w:r>
        <w:t xml:space="preserve"> </w:t>
      </w:r>
      <w:r>
        <w:rPr>
          <w:spacing w:val="-1"/>
        </w:rPr>
        <w:t>aware,</w:t>
      </w:r>
      <w:r>
        <w:rPr>
          <w:spacing w:val="-2"/>
        </w:rPr>
        <w:t xml:space="preserve"> </w:t>
      </w:r>
      <w:r>
        <w:rPr>
          <w:spacing w:val="-1"/>
        </w:rPr>
        <w:t>unemployment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remains</w:t>
      </w:r>
      <w:r>
        <w:rPr>
          <w:spacing w:val="-2"/>
        </w:rPr>
        <w:t xml:space="preserve"> </w:t>
      </w:r>
      <w:r>
        <w:rPr>
          <w:spacing w:val="-1"/>
        </w:rPr>
        <w:t>consistently</w:t>
      </w:r>
      <w:r>
        <w:rPr>
          <w:spacing w:val="53"/>
        </w:rPr>
        <w:t xml:space="preserve"> </w:t>
      </w:r>
      <w:r>
        <w:rPr>
          <w:spacing w:val="-1"/>
        </w:rPr>
        <w:t>above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average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figures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up to 10.5%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 xml:space="preserve">Geelong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10.2%</w:t>
      </w:r>
      <w:r>
        <w:rPr>
          <w:spacing w:val="1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Bendigo</w:t>
      </w:r>
      <w:r>
        <w:rPr>
          <w:spacing w:val="1"/>
        </w:rPr>
        <w:t xml:space="preserve">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during the</w:t>
      </w:r>
      <w:r>
        <w:t xml:space="preserve"> </w:t>
      </w:r>
      <w:r>
        <w:rPr>
          <w:spacing w:val="-1"/>
        </w:rPr>
        <w:t>months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July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August</w:t>
      </w:r>
      <w:r>
        <w:rPr>
          <w:spacing w:val="1"/>
        </w:rPr>
        <w:t xml:space="preserve"> </w:t>
      </w:r>
      <w:r>
        <w:rPr>
          <w:spacing w:val="-1"/>
        </w:rPr>
        <w:t>2014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Australian</w:t>
      </w:r>
      <w:r>
        <w:rPr>
          <w:spacing w:val="53"/>
        </w:rPr>
        <w:t xml:space="preserve"> </w:t>
      </w:r>
      <w:r>
        <w:rPr>
          <w:spacing w:val="-1"/>
        </w:rPr>
        <w:t xml:space="preserve">Bureau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Statistics</w:t>
      </w:r>
      <w:r>
        <w:t xml:space="preserve"> </w:t>
      </w:r>
      <w:r>
        <w:rPr>
          <w:spacing w:val="-1"/>
        </w:rPr>
        <w:t>(ABS).</w:t>
      </w:r>
      <w:r>
        <w:rPr>
          <w:spacing w:val="-5"/>
        </w:rPr>
        <w:t xml:space="preserve"> </w:t>
      </w:r>
      <w:r>
        <w:rPr>
          <w:spacing w:val="-1"/>
        </w:rPr>
        <w:t>Youth</w:t>
      </w:r>
      <w: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 xml:space="preserve">unemployment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even</w:t>
      </w:r>
      <w:r>
        <w:t xml:space="preserve"> </w:t>
      </w:r>
      <w:r>
        <w:rPr>
          <w:spacing w:val="-1"/>
        </w:rPr>
        <w:t>higher</w:t>
      </w:r>
      <w:r>
        <w:t xml:space="preserve"> than</w:t>
      </w:r>
      <w:r>
        <w:rPr>
          <w:spacing w:val="-2"/>
        </w:rPr>
        <w:t xml:space="preserve"> </w:t>
      </w:r>
      <w:r>
        <w:rPr>
          <w:spacing w:val="-1"/>
        </w:rPr>
        <w:t>this,</w:t>
      </w:r>
      <w:r>
        <w:rPr>
          <w:spacing w:val="51"/>
        </w:rPr>
        <w:t xml:space="preserve"> </w:t>
      </w:r>
      <w:r>
        <w:t xml:space="preserve">with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Brotherhood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St</w:t>
      </w:r>
      <w:r>
        <w:rPr>
          <w:spacing w:val="-4"/>
        </w:rPr>
        <w:t xml:space="preserve"> </w:t>
      </w:r>
      <w:r>
        <w:rPr>
          <w:spacing w:val="-1"/>
        </w:rPr>
        <w:t>Laurence</w:t>
      </w:r>
      <w:r>
        <w:rPr>
          <w:spacing w:val="-3"/>
        </w:rPr>
        <w:t xml:space="preserve"> </w:t>
      </w:r>
      <w:r>
        <w:rPr>
          <w:spacing w:val="-1"/>
        </w:rPr>
        <w:t>labelling the</w:t>
      </w:r>
      <w:r>
        <w:t xml:space="preserve"> </w:t>
      </w:r>
      <w:r>
        <w:rPr>
          <w:spacing w:val="-2"/>
        </w:rPr>
        <w:t>Hume</w:t>
      </w:r>
      <w:r>
        <w:t xml:space="preserve"> </w:t>
      </w:r>
      <w:r>
        <w:rPr>
          <w:spacing w:val="-1"/>
        </w:rPr>
        <w:t>region (Goulburn Valley,</w:t>
      </w:r>
      <w:r>
        <w:rPr>
          <w:spacing w:val="75"/>
        </w:rPr>
        <w:t xml:space="preserve"> </w:t>
      </w:r>
      <w:r>
        <w:rPr>
          <w:rFonts w:cs="Calibri"/>
          <w:spacing w:val="-1"/>
        </w:rPr>
        <w:t>Wodonga</w:t>
      </w:r>
      <w:r>
        <w:rPr>
          <w:rFonts w:cs="Calibri"/>
        </w:rPr>
        <w:t xml:space="preserve"> 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Wangaratta)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‘hotspot’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with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youth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unemployment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17</w:t>
      </w:r>
      <w:r>
        <w:rPr>
          <w:spacing w:val="-1"/>
        </w:rPr>
        <w:t>.5%.</w:t>
      </w:r>
      <w:r>
        <w:t xml:space="preserve"> A</w:t>
      </w:r>
      <w:r>
        <w:rPr>
          <w:spacing w:val="51"/>
        </w:rPr>
        <w:t xml:space="preserve"> </w:t>
      </w:r>
      <w:r>
        <w:rPr>
          <w:spacing w:val="-1"/>
        </w:rPr>
        <w:t>systematic</w:t>
      </w:r>
      <w:r>
        <w:t xml:space="preserve"> </w:t>
      </w:r>
      <w:r>
        <w:rPr>
          <w:spacing w:val="-1"/>
        </w:rPr>
        <w:t>and coordinated jobs</w:t>
      </w:r>
      <w:r>
        <w:t xml:space="preserve"> </w:t>
      </w:r>
      <w:r>
        <w:rPr>
          <w:spacing w:val="-1"/>
        </w:rPr>
        <w:t>agenda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clearly</w:t>
      </w:r>
      <w:r>
        <w:t xml:space="preserve"> </w:t>
      </w:r>
      <w:r>
        <w:rPr>
          <w:spacing w:val="-1"/>
        </w:rPr>
        <w:t>needed</w:t>
      </w:r>
      <w:r>
        <w:t xml:space="preserve"> for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Victoria.</w:t>
      </w:r>
    </w:p>
    <w:p w:rsidR="00347870" w:rsidRDefault="00347870" w:rsidP="00347870">
      <w:pPr>
        <w:pStyle w:val="BodyText"/>
        <w:spacing w:after="240"/>
        <w:ind w:left="142" w:right="107"/>
      </w:pPr>
      <w:r>
        <w:t>With</w:t>
      </w:r>
      <w:r>
        <w:rPr>
          <w:spacing w:val="-1"/>
        </w:rPr>
        <w:t xml:space="preserve"> respect,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VTHC</w:t>
      </w:r>
      <w:r>
        <w:t xml:space="preserve"> </w:t>
      </w:r>
      <w:r>
        <w:rPr>
          <w:spacing w:val="-1"/>
        </w:rPr>
        <w:t xml:space="preserve">would </w:t>
      </w:r>
      <w:r>
        <w:t xml:space="preserve">like </w:t>
      </w:r>
      <w:r>
        <w:rPr>
          <w:spacing w:val="-1"/>
        </w:rPr>
        <w:t>to make</w:t>
      </w:r>
      <w:r>
        <w:t xml:space="preserve">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recommendations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External</w:t>
      </w:r>
      <w:r>
        <w:rPr>
          <w:spacing w:val="39"/>
        </w:rPr>
        <w:t xml:space="preserve"> </w:t>
      </w:r>
      <w:r>
        <w:rPr>
          <w:spacing w:val="-1"/>
        </w:rPr>
        <w:t>Advisory</w:t>
      </w:r>
      <w:r>
        <w:t xml:space="preserve"> </w:t>
      </w:r>
      <w:r>
        <w:rPr>
          <w:spacing w:val="-1"/>
        </w:rPr>
        <w:t>Board regarding this</w:t>
      </w:r>
      <w:r>
        <w:t xml:space="preserve"> </w:t>
      </w:r>
      <w:r>
        <w:rPr>
          <w:spacing w:val="-1"/>
        </w:rPr>
        <w:t>review.</w:t>
      </w:r>
    </w:p>
    <w:p w:rsidR="00347870" w:rsidRDefault="00347870" w:rsidP="00A1683E">
      <w:pPr>
        <w:pStyle w:val="BodyText"/>
        <w:spacing w:after="240" w:line="239" w:lineRule="auto"/>
        <w:ind w:left="142" w:right="107"/>
      </w:pPr>
      <w:r>
        <w:rPr>
          <w:spacing w:val="-1"/>
        </w:rPr>
        <w:t>Firstly,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regionally-based</w:t>
      </w:r>
      <w:r>
        <w:t xml:space="preserve"> </w:t>
      </w:r>
      <w:r>
        <w:rPr>
          <w:spacing w:val="-1"/>
        </w:rPr>
        <w:t>universities</w:t>
      </w:r>
      <w:r>
        <w:t xml:space="preserve"> to</w:t>
      </w:r>
      <w:r>
        <w:rPr>
          <w:spacing w:val="-1"/>
        </w:rPr>
        <w:t xml:space="preserve"> identify</w:t>
      </w:r>
      <w:r>
        <w:rPr>
          <w:spacing w:val="-2"/>
        </w:rPr>
        <w:t xml:space="preserve"> </w:t>
      </w:r>
      <w:r>
        <w:rPr>
          <w:spacing w:val="-1"/>
        </w:rPr>
        <w:t>opportunities for</w:t>
      </w:r>
      <w:r>
        <w:rPr>
          <w:spacing w:val="69"/>
        </w:rPr>
        <w:t xml:space="preserve"> </w:t>
      </w:r>
      <w:r>
        <w:rPr>
          <w:spacing w:val="-1"/>
        </w:rPr>
        <w:t>future</w:t>
      </w:r>
      <w:r>
        <w:t xml:space="preserve"> </w:t>
      </w:r>
      <w:r>
        <w:rPr>
          <w:spacing w:val="-1"/>
        </w:rPr>
        <w:t>industries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job</w:t>
      </w:r>
      <w:r>
        <w:rPr>
          <w:spacing w:val="-1"/>
        </w:rPr>
        <w:t xml:space="preserve"> growth</w:t>
      </w:r>
      <w:r>
        <w:rPr>
          <w:spacing w:val="-3"/>
        </w:rPr>
        <w:t xml:space="preserve"> </w:t>
      </w:r>
      <w:r>
        <w:rPr>
          <w:spacing w:val="-1"/>
        </w:rPr>
        <w:t xml:space="preserve">such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manufacturing,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research</w:t>
      </w:r>
      <w:r>
        <w:rPr>
          <w:spacing w:val="43"/>
        </w:rPr>
        <w:t xml:space="preserve"> </w:t>
      </w:r>
      <w:r>
        <w:rPr>
          <w:spacing w:val="-1"/>
        </w:rPr>
        <w:t>and services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t xml:space="preserve"> as 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renewable</w:t>
      </w:r>
      <w:r>
        <w:rPr>
          <w:spacing w:val="-2"/>
        </w:rPr>
        <w:t xml:space="preserve"> </w:t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rPr>
          <w:spacing w:val="-1"/>
        </w:rPr>
        <w:t>sector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and ‘creative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industries</w:t>
      </w:r>
      <w:r>
        <w:rPr>
          <w:rFonts w:cs="Calibri"/>
          <w:spacing w:val="69"/>
        </w:rPr>
        <w:t xml:space="preserve"> </w:t>
      </w:r>
      <w:r>
        <w:rPr>
          <w:rFonts w:cs="Calibri"/>
          <w:spacing w:val="-1"/>
        </w:rPr>
        <w:t>hubs’</w:t>
      </w:r>
      <w:r>
        <w:rPr>
          <w:rFonts w:cs="Calibri"/>
        </w:rPr>
        <w:t xml:space="preserve"> </w:t>
      </w:r>
      <w:r>
        <w:t xml:space="preserve">is </w:t>
      </w:r>
      <w:r>
        <w:rPr>
          <w:spacing w:val="-1"/>
        </w:rPr>
        <w:t>invaluable,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government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and fund these</w:t>
      </w:r>
      <w:r>
        <w:rPr>
          <w:spacing w:val="55"/>
        </w:rPr>
        <w:t xml:space="preserve"> </w:t>
      </w:r>
      <w:r>
        <w:rPr>
          <w:spacing w:val="-1"/>
        </w:rPr>
        <w:t>initiatives.</w:t>
      </w:r>
    </w:p>
    <w:p w:rsidR="00A1683E" w:rsidRDefault="00347870" w:rsidP="00347870">
      <w:pPr>
        <w:pStyle w:val="BodyText"/>
        <w:spacing w:after="240"/>
        <w:ind w:left="142" w:right="107"/>
        <w:rPr>
          <w:spacing w:val="-1"/>
        </w:rPr>
      </w:pPr>
      <w:r>
        <w:rPr>
          <w:spacing w:val="-1"/>
        </w:rPr>
        <w:t xml:space="preserve">Further, </w:t>
      </w:r>
      <w:r w:rsidRPr="00F56D7D">
        <w:rPr>
          <w:spacing w:val="-1"/>
        </w:rPr>
        <w:t xml:space="preserve">the </w:t>
      </w:r>
      <w:r>
        <w:rPr>
          <w:spacing w:val="-1"/>
        </w:rPr>
        <w:t>key</w:t>
      </w:r>
      <w:r w:rsidRPr="00F56D7D">
        <w:rPr>
          <w:spacing w:val="-1"/>
        </w:rPr>
        <w:t xml:space="preserve"> </w:t>
      </w:r>
      <w:r>
        <w:rPr>
          <w:spacing w:val="-1"/>
        </w:rPr>
        <w:t>role</w:t>
      </w:r>
      <w:r w:rsidRPr="00F56D7D">
        <w:rPr>
          <w:spacing w:val="-1"/>
        </w:rPr>
        <w:t xml:space="preserve"> of </w:t>
      </w:r>
      <w:r>
        <w:rPr>
          <w:spacing w:val="-1"/>
        </w:rPr>
        <w:t>TAFEs</w:t>
      </w:r>
      <w:r w:rsidRPr="00F56D7D">
        <w:rPr>
          <w:spacing w:val="-1"/>
        </w:rPr>
        <w:t xml:space="preserve"> in</w:t>
      </w:r>
      <w:r>
        <w:rPr>
          <w:spacing w:val="-1"/>
        </w:rPr>
        <w:t xml:space="preserve"> regional</w:t>
      </w:r>
      <w:r w:rsidRPr="00F56D7D">
        <w:rPr>
          <w:spacing w:val="-1"/>
        </w:rPr>
        <w:t xml:space="preserve"> </w:t>
      </w:r>
      <w:r>
        <w:rPr>
          <w:spacing w:val="-1"/>
        </w:rPr>
        <w:t>areas</w:t>
      </w:r>
      <w:r w:rsidRPr="00F56D7D">
        <w:rPr>
          <w:spacing w:val="-1"/>
        </w:rPr>
        <w:t xml:space="preserve"> </w:t>
      </w:r>
      <w:r>
        <w:rPr>
          <w:spacing w:val="-1"/>
        </w:rPr>
        <w:t>should</w:t>
      </w:r>
      <w:r w:rsidRPr="00F56D7D">
        <w:rPr>
          <w:spacing w:val="-1"/>
        </w:rPr>
        <w:t xml:space="preserve"> </w:t>
      </w:r>
      <w:r>
        <w:rPr>
          <w:spacing w:val="-1"/>
        </w:rPr>
        <w:t>be</w:t>
      </w:r>
      <w:r w:rsidRPr="00F56D7D">
        <w:rPr>
          <w:spacing w:val="-1"/>
        </w:rPr>
        <w:t xml:space="preserve"> </w:t>
      </w:r>
      <w:r>
        <w:rPr>
          <w:spacing w:val="-1"/>
        </w:rPr>
        <w:t>recognised and</w:t>
      </w:r>
      <w:r w:rsidRPr="00F56D7D">
        <w:rPr>
          <w:spacing w:val="-1"/>
        </w:rPr>
        <w:t xml:space="preserve"> </w:t>
      </w:r>
      <w:r>
        <w:rPr>
          <w:spacing w:val="-1"/>
        </w:rPr>
        <w:t>there</w:t>
      </w:r>
      <w:r w:rsidRPr="00F56D7D">
        <w:rPr>
          <w:spacing w:val="-1"/>
        </w:rPr>
        <w:t xml:space="preserve"> </w:t>
      </w:r>
      <w:r>
        <w:rPr>
          <w:spacing w:val="-1"/>
        </w:rPr>
        <w:t>should</w:t>
      </w:r>
      <w:r w:rsidRPr="00F56D7D">
        <w:rPr>
          <w:spacing w:val="-1"/>
        </w:rPr>
        <w:t xml:space="preserve"> </w:t>
      </w:r>
      <w:r>
        <w:rPr>
          <w:spacing w:val="-1"/>
        </w:rPr>
        <w:t>be</w:t>
      </w:r>
      <w:r w:rsidRPr="00F56D7D">
        <w:rPr>
          <w:spacing w:val="-1"/>
        </w:rPr>
        <w:t xml:space="preserve"> a </w:t>
      </w:r>
      <w:r>
        <w:rPr>
          <w:spacing w:val="-1"/>
        </w:rPr>
        <w:t>renewed commitment</w:t>
      </w:r>
      <w:r w:rsidRPr="00F56D7D">
        <w:rPr>
          <w:spacing w:val="-1"/>
        </w:rPr>
        <w:t xml:space="preserve"> </w:t>
      </w:r>
      <w:r>
        <w:rPr>
          <w:spacing w:val="-1"/>
        </w:rPr>
        <w:t>to</w:t>
      </w:r>
      <w:r w:rsidRPr="00F56D7D">
        <w:rPr>
          <w:spacing w:val="-1"/>
        </w:rPr>
        <w:t xml:space="preserve"> </w:t>
      </w:r>
      <w:r>
        <w:rPr>
          <w:spacing w:val="-1"/>
        </w:rPr>
        <w:t>priority</w:t>
      </w:r>
      <w:r w:rsidRPr="00F56D7D">
        <w:rPr>
          <w:spacing w:val="-1"/>
        </w:rPr>
        <w:t xml:space="preserve"> </w:t>
      </w:r>
      <w:r>
        <w:rPr>
          <w:spacing w:val="-1"/>
        </w:rPr>
        <w:t>funding</w:t>
      </w:r>
      <w:r w:rsidRPr="00F56D7D">
        <w:rPr>
          <w:spacing w:val="-1"/>
        </w:rPr>
        <w:t xml:space="preserve"> and </w:t>
      </w:r>
      <w:r>
        <w:rPr>
          <w:spacing w:val="-1"/>
        </w:rPr>
        <w:t>fully</w:t>
      </w:r>
      <w:r w:rsidRPr="00F56D7D">
        <w:rPr>
          <w:spacing w:val="-1"/>
        </w:rPr>
        <w:t xml:space="preserve"> </w:t>
      </w:r>
      <w:r>
        <w:rPr>
          <w:spacing w:val="-1"/>
        </w:rPr>
        <w:t>supporting TAFEs,</w:t>
      </w:r>
      <w:r w:rsidRPr="00F56D7D">
        <w:rPr>
          <w:spacing w:val="-1"/>
        </w:rPr>
        <w:t xml:space="preserve"> after </w:t>
      </w:r>
      <w:r>
        <w:rPr>
          <w:spacing w:val="-1"/>
        </w:rPr>
        <w:t>they were</w:t>
      </w:r>
      <w:r w:rsidRPr="00F56D7D">
        <w:rPr>
          <w:spacing w:val="-1"/>
        </w:rPr>
        <w:t xml:space="preserve"> </w:t>
      </w:r>
      <w:r>
        <w:rPr>
          <w:spacing w:val="-1"/>
        </w:rPr>
        <w:t>abandoned</w:t>
      </w:r>
      <w:r w:rsidRPr="00F56D7D">
        <w:rPr>
          <w:spacing w:val="-1"/>
        </w:rPr>
        <w:t xml:space="preserve"> </w:t>
      </w:r>
      <w:r>
        <w:rPr>
          <w:spacing w:val="-1"/>
        </w:rPr>
        <w:t>by</w:t>
      </w:r>
      <w:r w:rsidRPr="00F56D7D">
        <w:rPr>
          <w:spacing w:val="-1"/>
        </w:rPr>
        <w:t xml:space="preserve"> the </w:t>
      </w:r>
      <w:r>
        <w:rPr>
          <w:spacing w:val="-1"/>
        </w:rPr>
        <w:t>previous</w:t>
      </w:r>
      <w:r w:rsidRPr="00F56D7D">
        <w:rPr>
          <w:spacing w:val="-1"/>
        </w:rPr>
        <w:t xml:space="preserve"> </w:t>
      </w:r>
      <w:r>
        <w:rPr>
          <w:spacing w:val="-1"/>
        </w:rPr>
        <w:t>Coalition government.</w:t>
      </w:r>
      <w:r w:rsidRPr="00F56D7D">
        <w:rPr>
          <w:spacing w:val="-1"/>
        </w:rPr>
        <w:t xml:space="preserve"> </w:t>
      </w:r>
      <w:r>
        <w:rPr>
          <w:spacing w:val="-1"/>
        </w:rPr>
        <w:t>VTHC</w:t>
      </w:r>
      <w:r w:rsidRPr="00F56D7D">
        <w:rPr>
          <w:spacing w:val="-1"/>
        </w:rPr>
        <w:t xml:space="preserve"> </w:t>
      </w:r>
      <w:r>
        <w:rPr>
          <w:spacing w:val="-1"/>
        </w:rPr>
        <w:t>has</w:t>
      </w:r>
      <w:r w:rsidRPr="00F56D7D">
        <w:rPr>
          <w:spacing w:val="-1"/>
        </w:rPr>
        <w:t xml:space="preserve"> </w:t>
      </w:r>
      <w:r>
        <w:rPr>
          <w:spacing w:val="-1"/>
        </w:rPr>
        <w:t>made</w:t>
      </w:r>
      <w:r w:rsidRPr="00F56D7D">
        <w:rPr>
          <w:spacing w:val="-1"/>
        </w:rPr>
        <w:t xml:space="preserve"> a </w:t>
      </w:r>
      <w:r>
        <w:rPr>
          <w:spacing w:val="-1"/>
        </w:rPr>
        <w:t>submission to</w:t>
      </w:r>
      <w:r w:rsidRPr="00F56D7D">
        <w:rPr>
          <w:spacing w:val="-1"/>
        </w:rPr>
        <w:t xml:space="preserve"> the </w:t>
      </w:r>
      <w:r>
        <w:rPr>
          <w:spacing w:val="-1"/>
        </w:rPr>
        <w:t>VET</w:t>
      </w:r>
      <w:r w:rsidRPr="00F56D7D">
        <w:rPr>
          <w:spacing w:val="-1"/>
        </w:rPr>
        <w:t xml:space="preserve"> funding</w:t>
      </w:r>
      <w:r>
        <w:rPr>
          <w:spacing w:val="-1"/>
        </w:rPr>
        <w:t xml:space="preserve"> </w:t>
      </w:r>
      <w:r w:rsidRPr="00F56D7D">
        <w:rPr>
          <w:spacing w:val="-1"/>
        </w:rPr>
        <w:t xml:space="preserve">review and </w:t>
      </w:r>
      <w:r>
        <w:rPr>
          <w:spacing w:val="-1"/>
        </w:rPr>
        <w:t>this</w:t>
      </w:r>
      <w:r w:rsidRPr="00F56D7D">
        <w:rPr>
          <w:spacing w:val="-1"/>
        </w:rPr>
        <w:t xml:space="preserve"> </w:t>
      </w:r>
      <w:r>
        <w:rPr>
          <w:spacing w:val="-1"/>
        </w:rPr>
        <w:t xml:space="preserve">can </w:t>
      </w:r>
      <w:r w:rsidRPr="00F56D7D">
        <w:rPr>
          <w:spacing w:val="-1"/>
        </w:rPr>
        <w:t xml:space="preserve">be </w:t>
      </w:r>
      <w:r>
        <w:rPr>
          <w:spacing w:val="-1"/>
        </w:rPr>
        <w:t>made</w:t>
      </w:r>
      <w:r w:rsidRPr="00F56D7D">
        <w:rPr>
          <w:spacing w:val="-1"/>
        </w:rPr>
        <w:t xml:space="preserve"> </w:t>
      </w:r>
      <w:r>
        <w:rPr>
          <w:spacing w:val="-1"/>
        </w:rPr>
        <w:t>available</w:t>
      </w:r>
      <w:r w:rsidRPr="00F56D7D">
        <w:rPr>
          <w:spacing w:val="-1"/>
        </w:rPr>
        <w:t xml:space="preserve"> to</w:t>
      </w:r>
      <w:r>
        <w:rPr>
          <w:spacing w:val="-1"/>
        </w:rPr>
        <w:t xml:space="preserve"> </w:t>
      </w:r>
      <w:r w:rsidRPr="00F56D7D">
        <w:rPr>
          <w:spacing w:val="-1"/>
        </w:rPr>
        <w:t xml:space="preserve">the </w:t>
      </w:r>
      <w:r>
        <w:rPr>
          <w:spacing w:val="-1"/>
        </w:rPr>
        <w:t>Board</w:t>
      </w:r>
      <w:r w:rsidRPr="00F56D7D">
        <w:rPr>
          <w:spacing w:val="-1"/>
        </w:rPr>
        <w:t xml:space="preserve"> if </w:t>
      </w:r>
      <w:r>
        <w:rPr>
          <w:spacing w:val="-1"/>
        </w:rPr>
        <w:t>required.</w:t>
      </w:r>
    </w:p>
    <w:p w:rsidR="00347870" w:rsidRPr="00F56D7D" w:rsidRDefault="00A1683E" w:rsidP="00BB0AA1">
      <w:pPr>
        <w:pStyle w:val="BodyText"/>
        <w:spacing w:after="240"/>
        <w:ind w:left="142" w:right="107"/>
        <w:rPr>
          <w:spacing w:val="-1"/>
        </w:rPr>
      </w:pPr>
      <w:r>
        <w:rPr>
          <w:spacing w:val="-1"/>
        </w:rPr>
        <w:br w:type="page"/>
      </w:r>
      <w:r w:rsidRPr="00BB0AA1">
        <w:rPr>
          <w:noProof/>
          <w:spacing w:val="-1"/>
          <w:lang w:val="en-AU" w:eastAsia="en-AU"/>
        </w:rPr>
        <w:lastRenderedPageBreak/>
        <w:drawing>
          <wp:anchor distT="0" distB="0" distL="114300" distR="114300" simplePos="0" relativeHeight="251661312" behindDoc="0" locked="0" layoutInCell="1" allowOverlap="1" wp14:anchorId="7686763D" wp14:editId="1F72FC38">
            <wp:simplePos x="0" y="0"/>
            <wp:positionH relativeFrom="page">
              <wp:posOffset>772160</wp:posOffset>
            </wp:positionH>
            <wp:positionV relativeFrom="paragraph">
              <wp:posOffset>-1435735</wp:posOffset>
            </wp:positionV>
            <wp:extent cx="1169035" cy="1138555"/>
            <wp:effectExtent l="0" t="0" r="0" b="4445"/>
            <wp:wrapNone/>
            <wp:docPr id="3" name="Picture 3" descr="Victorian Trades Hall Council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870">
        <w:rPr>
          <w:spacing w:val="-1"/>
        </w:rPr>
        <w:t>Secondly,</w:t>
      </w:r>
      <w:r w:rsidR="00347870" w:rsidRPr="00F56D7D">
        <w:rPr>
          <w:spacing w:val="-1"/>
        </w:rPr>
        <w:t xml:space="preserve"> the VTHC </w:t>
      </w:r>
      <w:r w:rsidR="00347870">
        <w:rPr>
          <w:spacing w:val="-1"/>
        </w:rPr>
        <w:t>recognises</w:t>
      </w:r>
      <w:r w:rsidR="00347870" w:rsidRPr="00F56D7D">
        <w:rPr>
          <w:spacing w:val="-1"/>
        </w:rPr>
        <w:t xml:space="preserve"> the </w:t>
      </w:r>
      <w:r w:rsidR="00347870">
        <w:rPr>
          <w:spacing w:val="-1"/>
        </w:rPr>
        <w:t>important</w:t>
      </w:r>
      <w:r w:rsidR="00347870" w:rsidRPr="00F56D7D">
        <w:rPr>
          <w:spacing w:val="-1"/>
        </w:rPr>
        <w:t xml:space="preserve"> </w:t>
      </w:r>
      <w:r w:rsidR="00347870">
        <w:rPr>
          <w:spacing w:val="-1"/>
        </w:rPr>
        <w:t>role</w:t>
      </w:r>
      <w:r w:rsidR="00347870" w:rsidRPr="00F56D7D">
        <w:rPr>
          <w:spacing w:val="-1"/>
        </w:rPr>
        <w:t xml:space="preserve"> of </w:t>
      </w:r>
      <w:r w:rsidR="00347870">
        <w:rPr>
          <w:spacing w:val="-1"/>
        </w:rPr>
        <w:t>government procurement</w:t>
      </w:r>
      <w:r w:rsidR="00347870" w:rsidRPr="00F56D7D">
        <w:rPr>
          <w:spacing w:val="-1"/>
        </w:rPr>
        <w:t xml:space="preserve"> </w:t>
      </w:r>
      <w:r w:rsidR="00347870">
        <w:rPr>
          <w:spacing w:val="-1"/>
        </w:rPr>
        <w:t>and</w:t>
      </w:r>
      <w:r w:rsidR="00347870" w:rsidRPr="00F56D7D">
        <w:rPr>
          <w:spacing w:val="-1"/>
        </w:rPr>
        <w:t xml:space="preserve"> local </w:t>
      </w:r>
      <w:r w:rsidR="00347870">
        <w:rPr>
          <w:spacing w:val="-1"/>
        </w:rPr>
        <w:t>content provisions;</w:t>
      </w:r>
      <w:r w:rsidR="00347870" w:rsidRPr="00F56D7D">
        <w:rPr>
          <w:spacing w:val="-1"/>
        </w:rPr>
        <w:t xml:space="preserve"> </w:t>
      </w:r>
      <w:r w:rsidR="00347870">
        <w:rPr>
          <w:spacing w:val="-1"/>
        </w:rPr>
        <w:t>for</w:t>
      </w:r>
      <w:r w:rsidR="00347870" w:rsidRPr="00F56D7D">
        <w:rPr>
          <w:spacing w:val="-1"/>
        </w:rPr>
        <w:t xml:space="preserve"> </w:t>
      </w:r>
      <w:r w:rsidR="00347870">
        <w:rPr>
          <w:spacing w:val="-1"/>
        </w:rPr>
        <w:t>example,</w:t>
      </w:r>
      <w:r w:rsidR="00347870" w:rsidRPr="00F56D7D">
        <w:rPr>
          <w:spacing w:val="-1"/>
        </w:rPr>
        <w:t xml:space="preserve"> the </w:t>
      </w:r>
      <w:r w:rsidR="00347870">
        <w:rPr>
          <w:spacing w:val="-1"/>
        </w:rPr>
        <w:t>50%</w:t>
      </w:r>
      <w:r w:rsidR="00347870" w:rsidRPr="00F56D7D">
        <w:rPr>
          <w:spacing w:val="-1"/>
        </w:rPr>
        <w:t xml:space="preserve"> </w:t>
      </w:r>
      <w:r w:rsidR="00347870">
        <w:rPr>
          <w:spacing w:val="-1"/>
        </w:rPr>
        <w:t>local</w:t>
      </w:r>
      <w:r w:rsidR="00347870" w:rsidRPr="00F56D7D">
        <w:rPr>
          <w:spacing w:val="-1"/>
        </w:rPr>
        <w:t xml:space="preserve"> </w:t>
      </w:r>
      <w:r w:rsidR="00347870">
        <w:rPr>
          <w:spacing w:val="-1"/>
        </w:rPr>
        <w:t>content minimum</w:t>
      </w:r>
      <w:r w:rsidR="00347870" w:rsidRPr="00F56D7D">
        <w:rPr>
          <w:spacing w:val="-1"/>
        </w:rPr>
        <w:t xml:space="preserve"> in </w:t>
      </w:r>
      <w:r w:rsidR="00347870">
        <w:rPr>
          <w:spacing w:val="-1"/>
        </w:rPr>
        <w:t>the</w:t>
      </w:r>
      <w:r w:rsidR="00347870" w:rsidRPr="00F56D7D">
        <w:rPr>
          <w:spacing w:val="-1"/>
        </w:rPr>
        <w:t xml:space="preserve"> </w:t>
      </w:r>
      <w:r w:rsidR="00347870">
        <w:rPr>
          <w:spacing w:val="-1"/>
        </w:rPr>
        <w:t>Cranbourne-Pakenham</w:t>
      </w:r>
      <w:r w:rsidR="00347870" w:rsidRPr="00F56D7D">
        <w:rPr>
          <w:spacing w:val="-1"/>
        </w:rPr>
        <w:t xml:space="preserve"> </w:t>
      </w:r>
      <w:r w:rsidR="00347870">
        <w:rPr>
          <w:spacing w:val="-1"/>
        </w:rPr>
        <w:t>Line</w:t>
      </w:r>
      <w:r w:rsidR="00347870" w:rsidRPr="00F56D7D">
        <w:rPr>
          <w:spacing w:val="-1"/>
        </w:rPr>
        <w:t xml:space="preserve"> </w:t>
      </w:r>
      <w:r w:rsidR="00347870">
        <w:rPr>
          <w:spacing w:val="-1"/>
        </w:rPr>
        <w:t xml:space="preserve">project </w:t>
      </w:r>
      <w:r w:rsidR="00347870" w:rsidRPr="00F56D7D">
        <w:rPr>
          <w:spacing w:val="-1"/>
        </w:rPr>
        <w:t xml:space="preserve">as </w:t>
      </w:r>
      <w:r w:rsidR="00347870">
        <w:rPr>
          <w:spacing w:val="-1"/>
        </w:rPr>
        <w:t>announced</w:t>
      </w:r>
      <w:r w:rsidR="00347870" w:rsidRPr="00F56D7D">
        <w:rPr>
          <w:spacing w:val="-1"/>
        </w:rPr>
        <w:t xml:space="preserve"> </w:t>
      </w:r>
      <w:r w:rsidR="00347870">
        <w:rPr>
          <w:spacing w:val="-1"/>
        </w:rPr>
        <w:t>recently</w:t>
      </w:r>
      <w:r w:rsidR="00347870" w:rsidRPr="00F56D7D">
        <w:rPr>
          <w:spacing w:val="-1"/>
        </w:rPr>
        <w:t xml:space="preserve"> by the </w:t>
      </w:r>
      <w:r w:rsidR="00347870">
        <w:rPr>
          <w:spacing w:val="-1"/>
        </w:rPr>
        <w:t>Minister</w:t>
      </w:r>
      <w:r w:rsidR="00347870" w:rsidRPr="00F56D7D">
        <w:rPr>
          <w:spacing w:val="-1"/>
        </w:rPr>
        <w:t xml:space="preserve"> </w:t>
      </w:r>
      <w:r w:rsidR="00347870">
        <w:rPr>
          <w:spacing w:val="-1"/>
        </w:rPr>
        <w:t>for</w:t>
      </w:r>
      <w:r w:rsidR="00347870" w:rsidRPr="00F56D7D">
        <w:rPr>
          <w:spacing w:val="-1"/>
        </w:rPr>
        <w:t xml:space="preserve"> </w:t>
      </w:r>
      <w:r w:rsidR="00347870">
        <w:rPr>
          <w:spacing w:val="-1"/>
        </w:rPr>
        <w:t>Public</w:t>
      </w:r>
      <w:r w:rsidR="00347870" w:rsidRPr="00F56D7D">
        <w:rPr>
          <w:spacing w:val="-1"/>
        </w:rPr>
        <w:t xml:space="preserve"> </w:t>
      </w:r>
      <w:r w:rsidR="00347870">
        <w:rPr>
          <w:spacing w:val="-1"/>
        </w:rPr>
        <w:t>Transport</w:t>
      </w:r>
      <w:r w:rsidR="00347870" w:rsidRPr="00F56D7D">
        <w:rPr>
          <w:spacing w:val="-1"/>
        </w:rPr>
        <w:t xml:space="preserve"> </w:t>
      </w:r>
      <w:r w:rsidR="00347870">
        <w:rPr>
          <w:spacing w:val="-1"/>
        </w:rPr>
        <w:t>and</w:t>
      </w:r>
      <w:r w:rsidR="00347870" w:rsidRPr="00F56D7D">
        <w:rPr>
          <w:spacing w:val="-1"/>
        </w:rPr>
        <w:t xml:space="preserve"> the </w:t>
      </w:r>
      <w:r w:rsidR="00347870">
        <w:rPr>
          <w:spacing w:val="-1"/>
        </w:rPr>
        <w:t>Treasurer. Recommendations</w:t>
      </w:r>
      <w:r w:rsidR="00347870" w:rsidRPr="00F56D7D">
        <w:rPr>
          <w:spacing w:val="-1"/>
        </w:rPr>
        <w:t xml:space="preserve"> to</w:t>
      </w:r>
      <w:r w:rsidR="00347870">
        <w:rPr>
          <w:spacing w:val="-1"/>
        </w:rPr>
        <w:t xml:space="preserve"> the</w:t>
      </w:r>
      <w:r w:rsidR="00347870" w:rsidRPr="00F56D7D">
        <w:rPr>
          <w:spacing w:val="-1"/>
        </w:rPr>
        <w:t xml:space="preserve"> </w:t>
      </w:r>
      <w:r w:rsidR="00347870">
        <w:rPr>
          <w:spacing w:val="-1"/>
        </w:rPr>
        <w:t>state</w:t>
      </w:r>
      <w:r w:rsidR="00347870" w:rsidRPr="00F56D7D">
        <w:rPr>
          <w:spacing w:val="-1"/>
        </w:rPr>
        <w:t xml:space="preserve"> </w:t>
      </w:r>
      <w:r w:rsidR="00347870">
        <w:rPr>
          <w:spacing w:val="-1"/>
        </w:rPr>
        <w:t>government</w:t>
      </w:r>
      <w:r w:rsidR="00347870" w:rsidRPr="00F56D7D">
        <w:rPr>
          <w:spacing w:val="-1"/>
        </w:rPr>
        <w:t xml:space="preserve"> </w:t>
      </w:r>
      <w:r w:rsidR="00347870">
        <w:rPr>
          <w:spacing w:val="-1"/>
        </w:rPr>
        <w:t>cementing their</w:t>
      </w:r>
      <w:r w:rsidR="00347870" w:rsidRPr="00F56D7D">
        <w:rPr>
          <w:spacing w:val="-1"/>
        </w:rPr>
        <w:t xml:space="preserve"> </w:t>
      </w:r>
      <w:r w:rsidR="00347870">
        <w:rPr>
          <w:spacing w:val="-1"/>
        </w:rPr>
        <w:t>commitment</w:t>
      </w:r>
      <w:r w:rsidR="00347870" w:rsidRPr="00F56D7D">
        <w:rPr>
          <w:spacing w:val="-1"/>
        </w:rPr>
        <w:t xml:space="preserve"> to </w:t>
      </w:r>
      <w:r w:rsidR="00347870">
        <w:rPr>
          <w:spacing w:val="-1"/>
        </w:rPr>
        <w:t>local</w:t>
      </w:r>
      <w:r w:rsidR="00347870" w:rsidRPr="00F56D7D">
        <w:rPr>
          <w:spacing w:val="-1"/>
        </w:rPr>
        <w:t xml:space="preserve"> </w:t>
      </w:r>
      <w:r w:rsidR="00347870">
        <w:rPr>
          <w:spacing w:val="-1"/>
        </w:rPr>
        <w:t>content</w:t>
      </w:r>
      <w:r w:rsidR="00347870" w:rsidRPr="00F56D7D">
        <w:rPr>
          <w:spacing w:val="-1"/>
        </w:rPr>
        <w:t xml:space="preserve"> and </w:t>
      </w:r>
      <w:r w:rsidR="00347870">
        <w:rPr>
          <w:spacing w:val="-1"/>
        </w:rPr>
        <w:t>local</w:t>
      </w:r>
      <w:r w:rsidR="00347870" w:rsidRPr="00F56D7D">
        <w:rPr>
          <w:spacing w:val="-1"/>
        </w:rPr>
        <w:t xml:space="preserve"> </w:t>
      </w:r>
      <w:r w:rsidR="00347870">
        <w:rPr>
          <w:spacing w:val="-1"/>
        </w:rPr>
        <w:t>procurement</w:t>
      </w:r>
      <w:r w:rsidR="00347870" w:rsidRPr="00F56D7D">
        <w:rPr>
          <w:spacing w:val="-1"/>
        </w:rPr>
        <w:t xml:space="preserve"> is key </w:t>
      </w:r>
      <w:r w:rsidR="00347870">
        <w:rPr>
          <w:spacing w:val="-1"/>
        </w:rPr>
        <w:t>to</w:t>
      </w:r>
      <w:r w:rsidR="00347870" w:rsidRPr="00F56D7D">
        <w:rPr>
          <w:spacing w:val="-1"/>
        </w:rPr>
        <w:t xml:space="preserve"> a </w:t>
      </w:r>
      <w:r w:rsidR="00347870">
        <w:rPr>
          <w:spacing w:val="-1"/>
        </w:rPr>
        <w:t>jobs</w:t>
      </w:r>
      <w:r w:rsidR="00347870" w:rsidRPr="00F56D7D">
        <w:rPr>
          <w:spacing w:val="-1"/>
        </w:rPr>
        <w:t xml:space="preserve"> </w:t>
      </w:r>
      <w:r w:rsidR="00347870">
        <w:rPr>
          <w:spacing w:val="-1"/>
        </w:rPr>
        <w:t>agenda</w:t>
      </w:r>
      <w:r w:rsidR="00347870" w:rsidRPr="00F56D7D">
        <w:rPr>
          <w:spacing w:val="-1"/>
        </w:rPr>
        <w:t xml:space="preserve"> </w:t>
      </w:r>
      <w:r w:rsidR="00347870">
        <w:rPr>
          <w:spacing w:val="-1"/>
        </w:rPr>
        <w:t>for</w:t>
      </w:r>
      <w:r w:rsidR="00347870" w:rsidRPr="00F56D7D">
        <w:rPr>
          <w:spacing w:val="-1"/>
        </w:rPr>
        <w:t xml:space="preserve"> </w:t>
      </w:r>
      <w:r w:rsidR="00347870">
        <w:rPr>
          <w:spacing w:val="-1"/>
        </w:rPr>
        <w:t>regional</w:t>
      </w:r>
      <w:r w:rsidR="00347870" w:rsidRPr="00F56D7D">
        <w:rPr>
          <w:spacing w:val="-1"/>
        </w:rPr>
        <w:t xml:space="preserve"> </w:t>
      </w:r>
      <w:r w:rsidR="00347870">
        <w:rPr>
          <w:spacing w:val="-1"/>
        </w:rPr>
        <w:t>Victoria.</w:t>
      </w:r>
    </w:p>
    <w:p w:rsidR="00347870" w:rsidRPr="00F56D7D" w:rsidRDefault="00347870" w:rsidP="00347870">
      <w:pPr>
        <w:pStyle w:val="BodyText"/>
        <w:spacing w:after="240"/>
        <w:ind w:left="142" w:right="107"/>
        <w:rPr>
          <w:spacing w:val="-1"/>
        </w:rPr>
      </w:pPr>
      <w:r w:rsidRPr="00F56D7D">
        <w:rPr>
          <w:spacing w:val="-1"/>
        </w:rPr>
        <w:t xml:space="preserve">It is the opinion of VTHC that procurement is not simply about ‘best price’, but more specifically ‘best value’ which takes into consideration value for money, </w:t>
      </w:r>
      <w:r>
        <w:rPr>
          <w:spacing w:val="-1"/>
        </w:rPr>
        <w:t>quality</w:t>
      </w:r>
      <w:r w:rsidRPr="00F56D7D">
        <w:rPr>
          <w:spacing w:val="-1"/>
        </w:rPr>
        <w:t xml:space="preserve"> of </w:t>
      </w:r>
      <w:r>
        <w:rPr>
          <w:spacing w:val="-1"/>
        </w:rPr>
        <w:t>product,</w:t>
      </w:r>
      <w:r w:rsidRPr="00F56D7D">
        <w:rPr>
          <w:spacing w:val="-1"/>
        </w:rPr>
        <w:t xml:space="preserve"> </w:t>
      </w:r>
      <w:r>
        <w:rPr>
          <w:spacing w:val="-1"/>
        </w:rPr>
        <w:t xml:space="preserve">securing </w:t>
      </w:r>
      <w:r w:rsidRPr="00F56D7D">
        <w:rPr>
          <w:spacing w:val="-1"/>
        </w:rPr>
        <w:t xml:space="preserve">local </w:t>
      </w:r>
      <w:r>
        <w:rPr>
          <w:spacing w:val="-1"/>
        </w:rPr>
        <w:t>jobs</w:t>
      </w:r>
      <w:r w:rsidRPr="00F56D7D">
        <w:rPr>
          <w:spacing w:val="-1"/>
        </w:rPr>
        <w:t xml:space="preserve"> </w:t>
      </w:r>
      <w:r>
        <w:rPr>
          <w:spacing w:val="-1"/>
        </w:rPr>
        <w:t>(reducing welfare</w:t>
      </w:r>
      <w:r w:rsidRPr="00F56D7D">
        <w:rPr>
          <w:spacing w:val="-1"/>
        </w:rPr>
        <w:t xml:space="preserve"> </w:t>
      </w:r>
      <w:r>
        <w:rPr>
          <w:spacing w:val="-1"/>
        </w:rPr>
        <w:t>support</w:t>
      </w:r>
      <w:r w:rsidRPr="00F56D7D">
        <w:rPr>
          <w:spacing w:val="-1"/>
        </w:rPr>
        <w:t xml:space="preserve"> </w:t>
      </w:r>
      <w:r>
        <w:rPr>
          <w:spacing w:val="-1"/>
        </w:rPr>
        <w:t>costs</w:t>
      </w:r>
      <w:r w:rsidRPr="00F56D7D">
        <w:rPr>
          <w:spacing w:val="-1"/>
        </w:rPr>
        <w:t xml:space="preserve"> </w:t>
      </w:r>
      <w:r>
        <w:rPr>
          <w:spacing w:val="-1"/>
        </w:rPr>
        <w:t>and</w:t>
      </w:r>
      <w:r w:rsidRPr="00F56D7D">
        <w:rPr>
          <w:spacing w:val="-1"/>
        </w:rPr>
        <w:t xml:space="preserve"> </w:t>
      </w:r>
      <w:r>
        <w:rPr>
          <w:spacing w:val="-1"/>
        </w:rPr>
        <w:t xml:space="preserve">increasing </w:t>
      </w:r>
      <w:r w:rsidRPr="00F56D7D">
        <w:rPr>
          <w:spacing w:val="-1"/>
        </w:rPr>
        <w:t xml:space="preserve">tax </w:t>
      </w:r>
      <w:r>
        <w:rPr>
          <w:spacing w:val="-1"/>
        </w:rPr>
        <w:t>revenue)</w:t>
      </w:r>
      <w:r w:rsidRPr="00F56D7D">
        <w:rPr>
          <w:spacing w:val="-1"/>
        </w:rPr>
        <w:t xml:space="preserve"> as well</w:t>
      </w:r>
      <w:r>
        <w:rPr>
          <w:spacing w:val="-1"/>
        </w:rPr>
        <w:t xml:space="preserve"> </w:t>
      </w:r>
      <w:r w:rsidRPr="00F56D7D">
        <w:rPr>
          <w:spacing w:val="-1"/>
        </w:rPr>
        <w:t xml:space="preserve">as </w:t>
      </w:r>
      <w:r>
        <w:rPr>
          <w:spacing w:val="-1"/>
        </w:rPr>
        <w:t xml:space="preserve">retaining </w:t>
      </w:r>
      <w:r w:rsidRPr="00F56D7D">
        <w:rPr>
          <w:spacing w:val="-1"/>
        </w:rPr>
        <w:t xml:space="preserve">and </w:t>
      </w:r>
      <w:r>
        <w:rPr>
          <w:spacing w:val="-1"/>
        </w:rPr>
        <w:t xml:space="preserve">developing </w:t>
      </w:r>
      <w:r w:rsidRPr="00F56D7D">
        <w:rPr>
          <w:spacing w:val="-1"/>
        </w:rPr>
        <w:t xml:space="preserve">local </w:t>
      </w:r>
      <w:r>
        <w:rPr>
          <w:spacing w:val="-1"/>
        </w:rPr>
        <w:t>skills</w:t>
      </w:r>
      <w:r w:rsidRPr="00F56D7D">
        <w:rPr>
          <w:spacing w:val="-1"/>
        </w:rPr>
        <w:t xml:space="preserve"> </w:t>
      </w:r>
      <w:r>
        <w:rPr>
          <w:spacing w:val="-1"/>
        </w:rPr>
        <w:t>and</w:t>
      </w:r>
      <w:r w:rsidRPr="00F56D7D">
        <w:rPr>
          <w:spacing w:val="-1"/>
        </w:rPr>
        <w:t xml:space="preserve"> </w:t>
      </w:r>
      <w:r>
        <w:rPr>
          <w:spacing w:val="-1"/>
        </w:rPr>
        <w:t>knowledge</w:t>
      </w:r>
      <w:r w:rsidRPr="00F56D7D">
        <w:rPr>
          <w:spacing w:val="-1"/>
        </w:rPr>
        <w:t xml:space="preserve"> </w:t>
      </w:r>
      <w:r>
        <w:rPr>
          <w:spacing w:val="-1"/>
        </w:rPr>
        <w:t>(rather</w:t>
      </w:r>
      <w:r w:rsidRPr="00F56D7D">
        <w:rPr>
          <w:spacing w:val="-1"/>
        </w:rPr>
        <w:t xml:space="preserve"> </w:t>
      </w:r>
      <w:r>
        <w:rPr>
          <w:spacing w:val="-1"/>
        </w:rPr>
        <w:t>than</w:t>
      </w:r>
      <w:r w:rsidRPr="00F56D7D">
        <w:rPr>
          <w:spacing w:val="-1"/>
        </w:rPr>
        <w:t xml:space="preserve"> </w:t>
      </w:r>
      <w:r>
        <w:rPr>
          <w:spacing w:val="-1"/>
        </w:rPr>
        <w:t>sending this</w:t>
      </w:r>
      <w:r w:rsidRPr="00F56D7D">
        <w:rPr>
          <w:spacing w:val="-1"/>
        </w:rPr>
        <w:t xml:space="preserve"> </w:t>
      </w:r>
      <w:r>
        <w:rPr>
          <w:spacing w:val="-1"/>
        </w:rPr>
        <w:t>experience</w:t>
      </w:r>
      <w:r w:rsidRPr="00F56D7D">
        <w:rPr>
          <w:spacing w:val="-1"/>
        </w:rPr>
        <w:t xml:space="preserve"> </w:t>
      </w:r>
      <w:r>
        <w:rPr>
          <w:spacing w:val="-1"/>
        </w:rPr>
        <w:t>offshore).</w:t>
      </w:r>
    </w:p>
    <w:p w:rsidR="00347870" w:rsidRPr="00F56D7D" w:rsidRDefault="00347870" w:rsidP="00347870">
      <w:pPr>
        <w:pStyle w:val="BodyText"/>
        <w:spacing w:after="240"/>
        <w:ind w:left="142" w:right="107"/>
        <w:rPr>
          <w:spacing w:val="-1"/>
        </w:rPr>
      </w:pPr>
      <w:r>
        <w:rPr>
          <w:spacing w:val="-1"/>
        </w:rPr>
        <w:t>Thirdly,</w:t>
      </w:r>
      <w:r w:rsidRPr="00F56D7D">
        <w:rPr>
          <w:spacing w:val="-1"/>
        </w:rPr>
        <w:t xml:space="preserve"> </w:t>
      </w:r>
      <w:r>
        <w:rPr>
          <w:spacing w:val="-1"/>
        </w:rPr>
        <w:t>the</w:t>
      </w:r>
      <w:r w:rsidRPr="00F56D7D">
        <w:rPr>
          <w:spacing w:val="-1"/>
        </w:rPr>
        <w:t xml:space="preserve"> </w:t>
      </w:r>
      <w:r>
        <w:rPr>
          <w:spacing w:val="-1"/>
        </w:rPr>
        <w:t>VTHC</w:t>
      </w:r>
      <w:r w:rsidRPr="00F56D7D">
        <w:rPr>
          <w:spacing w:val="-1"/>
        </w:rPr>
        <w:t xml:space="preserve"> would</w:t>
      </w:r>
      <w:r>
        <w:rPr>
          <w:spacing w:val="-1"/>
        </w:rPr>
        <w:t xml:space="preserve"> also</w:t>
      </w:r>
      <w:r w:rsidRPr="00F56D7D">
        <w:rPr>
          <w:spacing w:val="-1"/>
        </w:rPr>
        <w:t xml:space="preserve"> </w:t>
      </w:r>
      <w:r>
        <w:rPr>
          <w:spacing w:val="-1"/>
        </w:rPr>
        <w:t>like</w:t>
      </w:r>
      <w:r w:rsidRPr="00F56D7D">
        <w:rPr>
          <w:spacing w:val="-1"/>
        </w:rPr>
        <w:t xml:space="preserve"> </w:t>
      </w:r>
      <w:r>
        <w:rPr>
          <w:spacing w:val="-1"/>
        </w:rPr>
        <w:t>to</w:t>
      </w:r>
      <w:r w:rsidRPr="00F56D7D">
        <w:rPr>
          <w:spacing w:val="-1"/>
        </w:rPr>
        <w:t xml:space="preserve"> </w:t>
      </w:r>
      <w:r>
        <w:rPr>
          <w:spacing w:val="-1"/>
        </w:rPr>
        <w:t>draw</w:t>
      </w:r>
      <w:r w:rsidRPr="00F56D7D">
        <w:rPr>
          <w:spacing w:val="-1"/>
        </w:rPr>
        <w:t xml:space="preserve"> </w:t>
      </w:r>
      <w:r>
        <w:rPr>
          <w:spacing w:val="-1"/>
        </w:rPr>
        <w:t>to</w:t>
      </w:r>
      <w:r w:rsidRPr="00F56D7D">
        <w:rPr>
          <w:spacing w:val="-1"/>
        </w:rPr>
        <w:t xml:space="preserve"> the </w:t>
      </w:r>
      <w:r>
        <w:rPr>
          <w:spacing w:val="-1"/>
        </w:rPr>
        <w:t xml:space="preserve">attention </w:t>
      </w:r>
      <w:r w:rsidRPr="00F56D7D">
        <w:rPr>
          <w:spacing w:val="-1"/>
        </w:rPr>
        <w:t xml:space="preserve">of </w:t>
      </w:r>
      <w:r>
        <w:rPr>
          <w:spacing w:val="-1"/>
        </w:rPr>
        <w:t>the</w:t>
      </w:r>
      <w:r w:rsidRPr="00F56D7D">
        <w:rPr>
          <w:spacing w:val="-1"/>
        </w:rPr>
        <w:t xml:space="preserve"> </w:t>
      </w:r>
      <w:r>
        <w:rPr>
          <w:spacing w:val="-1"/>
        </w:rPr>
        <w:t>review</w:t>
      </w:r>
      <w:r w:rsidRPr="00F56D7D">
        <w:rPr>
          <w:spacing w:val="-1"/>
        </w:rPr>
        <w:t xml:space="preserve"> </w:t>
      </w:r>
      <w:r>
        <w:rPr>
          <w:spacing w:val="-1"/>
        </w:rPr>
        <w:t>the</w:t>
      </w:r>
      <w:r w:rsidRPr="00F56D7D">
        <w:rPr>
          <w:spacing w:val="-1"/>
        </w:rPr>
        <w:t xml:space="preserve"> decline of </w:t>
      </w:r>
      <w:r>
        <w:rPr>
          <w:spacing w:val="-1"/>
        </w:rPr>
        <w:t>the</w:t>
      </w:r>
      <w:r w:rsidRPr="00F56D7D">
        <w:rPr>
          <w:spacing w:val="-1"/>
        </w:rPr>
        <w:t xml:space="preserve"> </w:t>
      </w:r>
      <w:r>
        <w:rPr>
          <w:spacing w:val="-1"/>
        </w:rPr>
        <w:t>auto</w:t>
      </w:r>
      <w:r w:rsidRPr="00F56D7D">
        <w:rPr>
          <w:spacing w:val="-1"/>
        </w:rPr>
        <w:t xml:space="preserve"> </w:t>
      </w:r>
      <w:r>
        <w:rPr>
          <w:spacing w:val="-1"/>
        </w:rPr>
        <w:t>industry.</w:t>
      </w:r>
      <w:r w:rsidRPr="00F56D7D">
        <w:rPr>
          <w:spacing w:val="-1"/>
        </w:rPr>
        <w:t xml:space="preserve"> A </w:t>
      </w:r>
      <w:r>
        <w:rPr>
          <w:spacing w:val="-1"/>
        </w:rPr>
        <w:t>jobs</w:t>
      </w:r>
      <w:r w:rsidRPr="00F56D7D">
        <w:rPr>
          <w:spacing w:val="-1"/>
        </w:rPr>
        <w:t xml:space="preserve"> </w:t>
      </w:r>
      <w:r>
        <w:rPr>
          <w:spacing w:val="-1"/>
        </w:rPr>
        <w:t>and employment crisis</w:t>
      </w:r>
      <w:r w:rsidRPr="00F56D7D">
        <w:rPr>
          <w:spacing w:val="-1"/>
        </w:rPr>
        <w:t xml:space="preserve"> is </w:t>
      </w:r>
      <w:r>
        <w:rPr>
          <w:spacing w:val="-1"/>
        </w:rPr>
        <w:t>imminent,</w:t>
      </w:r>
      <w:r w:rsidRPr="00F56D7D">
        <w:rPr>
          <w:spacing w:val="-1"/>
        </w:rPr>
        <w:t xml:space="preserve"> with the </w:t>
      </w:r>
      <w:r>
        <w:rPr>
          <w:spacing w:val="-1"/>
        </w:rPr>
        <w:t>potential</w:t>
      </w:r>
      <w:r w:rsidRPr="00F56D7D">
        <w:rPr>
          <w:spacing w:val="-1"/>
        </w:rPr>
        <w:t xml:space="preserve"> to </w:t>
      </w:r>
      <w:r>
        <w:rPr>
          <w:spacing w:val="-1"/>
        </w:rPr>
        <w:t xml:space="preserve">lead </w:t>
      </w:r>
      <w:r w:rsidRPr="00F56D7D">
        <w:rPr>
          <w:spacing w:val="-1"/>
        </w:rPr>
        <w:t xml:space="preserve">our </w:t>
      </w:r>
      <w:r>
        <w:rPr>
          <w:spacing w:val="-1"/>
        </w:rPr>
        <w:t>state</w:t>
      </w:r>
      <w:r w:rsidRPr="00F56D7D">
        <w:rPr>
          <w:spacing w:val="-1"/>
        </w:rPr>
        <w:t xml:space="preserve"> </w:t>
      </w:r>
      <w:r>
        <w:rPr>
          <w:spacing w:val="-1"/>
        </w:rPr>
        <w:t>into</w:t>
      </w:r>
      <w:r w:rsidRPr="00F56D7D">
        <w:rPr>
          <w:spacing w:val="-1"/>
        </w:rPr>
        <w:t xml:space="preserve"> a </w:t>
      </w:r>
      <w:r>
        <w:rPr>
          <w:spacing w:val="-1"/>
        </w:rPr>
        <w:t>recession,</w:t>
      </w:r>
      <w:r w:rsidRPr="00F56D7D">
        <w:rPr>
          <w:spacing w:val="-1"/>
        </w:rPr>
        <w:t xml:space="preserve"> and </w:t>
      </w:r>
      <w:r>
        <w:rPr>
          <w:spacing w:val="-1"/>
        </w:rPr>
        <w:t>immediate</w:t>
      </w:r>
      <w:r w:rsidRPr="00F56D7D">
        <w:rPr>
          <w:spacing w:val="-1"/>
        </w:rPr>
        <w:t xml:space="preserve"> </w:t>
      </w:r>
      <w:r>
        <w:rPr>
          <w:spacing w:val="-1"/>
        </w:rPr>
        <w:t>action needs</w:t>
      </w:r>
      <w:r w:rsidRPr="00F56D7D">
        <w:rPr>
          <w:spacing w:val="-1"/>
        </w:rPr>
        <w:t xml:space="preserve"> </w:t>
      </w:r>
      <w:r>
        <w:rPr>
          <w:spacing w:val="-1"/>
        </w:rPr>
        <w:t>to</w:t>
      </w:r>
      <w:r w:rsidRPr="00F56D7D">
        <w:rPr>
          <w:spacing w:val="-1"/>
        </w:rPr>
        <w:t xml:space="preserve"> </w:t>
      </w:r>
      <w:r>
        <w:rPr>
          <w:spacing w:val="-1"/>
        </w:rPr>
        <w:t>be</w:t>
      </w:r>
      <w:r w:rsidRPr="00F56D7D">
        <w:rPr>
          <w:spacing w:val="-1"/>
        </w:rPr>
        <w:t xml:space="preserve"> taken. We argue that a ‘</w:t>
      </w:r>
      <w:r>
        <w:rPr>
          <w:spacing w:val="-1"/>
        </w:rPr>
        <w:t>whole</w:t>
      </w:r>
      <w:r w:rsidRPr="00F56D7D">
        <w:rPr>
          <w:spacing w:val="-1"/>
        </w:rPr>
        <w:t xml:space="preserve"> of </w:t>
      </w:r>
      <w:r>
        <w:rPr>
          <w:spacing w:val="-1"/>
        </w:rPr>
        <w:t>government</w:t>
      </w:r>
      <w:r w:rsidRPr="00F56D7D">
        <w:rPr>
          <w:spacing w:val="-1"/>
        </w:rPr>
        <w:t xml:space="preserve">’ </w:t>
      </w:r>
      <w:r>
        <w:rPr>
          <w:spacing w:val="-1"/>
        </w:rPr>
        <w:t>approach,</w:t>
      </w:r>
      <w:r w:rsidRPr="00F56D7D">
        <w:rPr>
          <w:spacing w:val="-1"/>
        </w:rPr>
        <w:t xml:space="preserve"> </w:t>
      </w:r>
      <w:r>
        <w:rPr>
          <w:spacing w:val="-1"/>
        </w:rPr>
        <w:t>bringing together</w:t>
      </w:r>
      <w:r w:rsidRPr="00F56D7D">
        <w:rPr>
          <w:spacing w:val="-1"/>
        </w:rPr>
        <w:t xml:space="preserve"> the </w:t>
      </w:r>
      <w:r>
        <w:rPr>
          <w:spacing w:val="-1"/>
        </w:rPr>
        <w:t>relevant</w:t>
      </w:r>
      <w:r w:rsidRPr="00F56D7D">
        <w:rPr>
          <w:spacing w:val="-1"/>
        </w:rPr>
        <w:t xml:space="preserve"> </w:t>
      </w:r>
      <w:r>
        <w:rPr>
          <w:spacing w:val="-1"/>
        </w:rPr>
        <w:t>ministers</w:t>
      </w:r>
      <w:r w:rsidRPr="00F56D7D">
        <w:rPr>
          <w:spacing w:val="-1"/>
        </w:rPr>
        <w:t xml:space="preserve"> and </w:t>
      </w:r>
      <w:r>
        <w:rPr>
          <w:spacing w:val="-1"/>
        </w:rPr>
        <w:t>government</w:t>
      </w:r>
      <w:r w:rsidRPr="00F56D7D">
        <w:rPr>
          <w:spacing w:val="-1"/>
        </w:rPr>
        <w:t xml:space="preserve"> </w:t>
      </w:r>
      <w:r>
        <w:rPr>
          <w:spacing w:val="-1"/>
        </w:rPr>
        <w:t>departments,</w:t>
      </w:r>
      <w:r w:rsidRPr="00F56D7D">
        <w:rPr>
          <w:spacing w:val="-1"/>
        </w:rPr>
        <w:t xml:space="preserve"> is </w:t>
      </w:r>
      <w:r>
        <w:rPr>
          <w:spacing w:val="-1"/>
        </w:rPr>
        <w:t>needed</w:t>
      </w:r>
      <w:r w:rsidRPr="00F56D7D">
        <w:rPr>
          <w:spacing w:val="-1"/>
        </w:rPr>
        <w:t xml:space="preserve"> </w:t>
      </w:r>
      <w:r>
        <w:rPr>
          <w:spacing w:val="-1"/>
        </w:rPr>
        <w:t>to insure</w:t>
      </w:r>
      <w:r w:rsidRPr="00F56D7D">
        <w:rPr>
          <w:spacing w:val="-1"/>
        </w:rPr>
        <w:t xml:space="preserve"> </w:t>
      </w:r>
      <w:r>
        <w:rPr>
          <w:spacing w:val="-1"/>
        </w:rPr>
        <w:t>those</w:t>
      </w:r>
      <w:r w:rsidRPr="00F56D7D">
        <w:rPr>
          <w:spacing w:val="-1"/>
        </w:rPr>
        <w:t xml:space="preserve"> </w:t>
      </w:r>
      <w:r>
        <w:rPr>
          <w:spacing w:val="-1"/>
        </w:rPr>
        <w:t>workers</w:t>
      </w:r>
      <w:r w:rsidRPr="00F56D7D">
        <w:rPr>
          <w:spacing w:val="-1"/>
        </w:rPr>
        <w:t xml:space="preserve"> </w:t>
      </w:r>
      <w:r>
        <w:rPr>
          <w:spacing w:val="-1"/>
        </w:rPr>
        <w:t>made</w:t>
      </w:r>
      <w:r w:rsidRPr="00F56D7D">
        <w:rPr>
          <w:spacing w:val="-1"/>
        </w:rPr>
        <w:t xml:space="preserve"> </w:t>
      </w:r>
      <w:r>
        <w:rPr>
          <w:spacing w:val="-1"/>
        </w:rPr>
        <w:t>redundant</w:t>
      </w:r>
      <w:r w:rsidRPr="00F56D7D">
        <w:rPr>
          <w:spacing w:val="-1"/>
        </w:rPr>
        <w:t xml:space="preserve"> </w:t>
      </w:r>
      <w:r>
        <w:rPr>
          <w:spacing w:val="-1"/>
        </w:rPr>
        <w:t>over</w:t>
      </w:r>
      <w:r w:rsidRPr="00F56D7D">
        <w:rPr>
          <w:spacing w:val="-1"/>
        </w:rPr>
        <w:t xml:space="preserve"> the </w:t>
      </w:r>
      <w:r>
        <w:rPr>
          <w:spacing w:val="-1"/>
        </w:rPr>
        <w:t xml:space="preserve">coming </w:t>
      </w:r>
      <w:r w:rsidRPr="00F56D7D">
        <w:rPr>
          <w:spacing w:val="-1"/>
        </w:rPr>
        <w:t xml:space="preserve">years are </w:t>
      </w:r>
      <w:r>
        <w:rPr>
          <w:spacing w:val="-1"/>
        </w:rPr>
        <w:t>provided</w:t>
      </w:r>
      <w:r w:rsidRPr="00F56D7D">
        <w:rPr>
          <w:spacing w:val="-1"/>
        </w:rPr>
        <w:t xml:space="preserve"> </w:t>
      </w:r>
      <w:r>
        <w:rPr>
          <w:spacing w:val="-1"/>
        </w:rPr>
        <w:t>with</w:t>
      </w:r>
      <w:r w:rsidRPr="00F56D7D">
        <w:rPr>
          <w:spacing w:val="-1"/>
        </w:rPr>
        <w:t xml:space="preserve"> </w:t>
      </w:r>
      <w:r>
        <w:rPr>
          <w:spacing w:val="-1"/>
        </w:rPr>
        <w:t>relevant</w:t>
      </w:r>
      <w:r w:rsidRPr="00F56D7D">
        <w:rPr>
          <w:spacing w:val="-1"/>
        </w:rPr>
        <w:t xml:space="preserve"> </w:t>
      </w:r>
      <w:r>
        <w:rPr>
          <w:spacing w:val="-1"/>
        </w:rPr>
        <w:t>and quality training</w:t>
      </w:r>
      <w:r w:rsidRPr="00F56D7D">
        <w:rPr>
          <w:spacing w:val="-1"/>
        </w:rPr>
        <w:t xml:space="preserve"> </w:t>
      </w:r>
      <w:r>
        <w:rPr>
          <w:spacing w:val="-1"/>
        </w:rPr>
        <w:t xml:space="preserve">leading </w:t>
      </w:r>
      <w:r w:rsidRPr="00F56D7D">
        <w:rPr>
          <w:spacing w:val="-1"/>
        </w:rPr>
        <w:t xml:space="preserve">to </w:t>
      </w:r>
      <w:r>
        <w:rPr>
          <w:spacing w:val="-1"/>
        </w:rPr>
        <w:t>genuine</w:t>
      </w:r>
      <w:r w:rsidRPr="00F56D7D">
        <w:rPr>
          <w:spacing w:val="-1"/>
        </w:rPr>
        <w:t xml:space="preserve"> </w:t>
      </w:r>
      <w:r>
        <w:rPr>
          <w:spacing w:val="-1"/>
        </w:rPr>
        <w:t xml:space="preserve">and </w:t>
      </w:r>
      <w:r w:rsidRPr="00F56D7D">
        <w:rPr>
          <w:spacing w:val="-1"/>
        </w:rPr>
        <w:t xml:space="preserve">secure </w:t>
      </w:r>
      <w:r>
        <w:rPr>
          <w:spacing w:val="-1"/>
        </w:rPr>
        <w:t>jobs.</w:t>
      </w:r>
      <w:r w:rsidRPr="00F56D7D">
        <w:rPr>
          <w:spacing w:val="-1"/>
        </w:rPr>
        <w:t xml:space="preserve"> A </w:t>
      </w:r>
      <w:r>
        <w:rPr>
          <w:spacing w:val="-1"/>
        </w:rPr>
        <w:t>failure</w:t>
      </w:r>
      <w:r w:rsidRPr="00F56D7D">
        <w:rPr>
          <w:spacing w:val="-1"/>
        </w:rPr>
        <w:t xml:space="preserve"> </w:t>
      </w:r>
      <w:r>
        <w:rPr>
          <w:spacing w:val="-1"/>
        </w:rPr>
        <w:t>to</w:t>
      </w:r>
      <w:r w:rsidRPr="00F56D7D">
        <w:rPr>
          <w:spacing w:val="-1"/>
        </w:rPr>
        <w:t xml:space="preserve"> do </w:t>
      </w:r>
      <w:r>
        <w:rPr>
          <w:spacing w:val="-1"/>
        </w:rPr>
        <w:t xml:space="preserve">so </w:t>
      </w:r>
      <w:r w:rsidRPr="00F56D7D">
        <w:rPr>
          <w:spacing w:val="-1"/>
        </w:rPr>
        <w:t xml:space="preserve">may </w:t>
      </w:r>
      <w:r>
        <w:rPr>
          <w:spacing w:val="-1"/>
        </w:rPr>
        <w:t>place</w:t>
      </w:r>
      <w:r w:rsidRPr="00F56D7D">
        <w:rPr>
          <w:spacing w:val="-1"/>
        </w:rPr>
        <w:t xml:space="preserve"> </w:t>
      </w:r>
      <w:r>
        <w:rPr>
          <w:spacing w:val="-1"/>
        </w:rPr>
        <w:t>Victoria under</w:t>
      </w:r>
      <w:r w:rsidRPr="00F56D7D">
        <w:rPr>
          <w:spacing w:val="-1"/>
        </w:rPr>
        <w:t xml:space="preserve"> </w:t>
      </w:r>
      <w:r>
        <w:rPr>
          <w:spacing w:val="-1"/>
        </w:rPr>
        <w:t>severe</w:t>
      </w:r>
      <w:r w:rsidRPr="00F56D7D">
        <w:rPr>
          <w:spacing w:val="-1"/>
        </w:rPr>
        <w:t xml:space="preserve"> </w:t>
      </w:r>
      <w:r>
        <w:rPr>
          <w:spacing w:val="-1"/>
        </w:rPr>
        <w:t>financial pressure.</w:t>
      </w:r>
    </w:p>
    <w:p w:rsidR="00347870" w:rsidRPr="00F56D7D" w:rsidRDefault="00347870" w:rsidP="00347870">
      <w:pPr>
        <w:pStyle w:val="BodyText"/>
        <w:spacing w:after="240"/>
        <w:ind w:left="142" w:right="107"/>
        <w:rPr>
          <w:spacing w:val="-1"/>
        </w:rPr>
      </w:pPr>
      <w:r>
        <w:rPr>
          <w:spacing w:val="-1"/>
        </w:rPr>
        <w:t>Finally,</w:t>
      </w:r>
      <w:r w:rsidRPr="00F56D7D">
        <w:rPr>
          <w:spacing w:val="-1"/>
        </w:rPr>
        <w:t xml:space="preserve"> </w:t>
      </w:r>
      <w:r>
        <w:rPr>
          <w:spacing w:val="-1"/>
        </w:rPr>
        <w:t>that</w:t>
      </w:r>
      <w:r w:rsidRPr="00F56D7D">
        <w:rPr>
          <w:spacing w:val="-1"/>
        </w:rPr>
        <w:t xml:space="preserve"> </w:t>
      </w:r>
      <w:r>
        <w:rPr>
          <w:spacing w:val="-1"/>
        </w:rPr>
        <w:t>local</w:t>
      </w:r>
      <w:r w:rsidRPr="00F56D7D">
        <w:rPr>
          <w:spacing w:val="-1"/>
        </w:rPr>
        <w:t xml:space="preserve"> </w:t>
      </w:r>
      <w:r>
        <w:rPr>
          <w:spacing w:val="-1"/>
        </w:rPr>
        <w:t>input</w:t>
      </w:r>
      <w:r w:rsidRPr="00F56D7D">
        <w:rPr>
          <w:spacing w:val="-1"/>
        </w:rPr>
        <w:t xml:space="preserve"> </w:t>
      </w:r>
      <w:r>
        <w:rPr>
          <w:spacing w:val="-1"/>
        </w:rPr>
        <w:t>and consultation between</w:t>
      </w:r>
      <w:r w:rsidRPr="00F56D7D">
        <w:rPr>
          <w:spacing w:val="-1"/>
        </w:rPr>
        <w:t xml:space="preserve"> </w:t>
      </w:r>
      <w:r>
        <w:rPr>
          <w:spacing w:val="-1"/>
        </w:rPr>
        <w:t>regional</w:t>
      </w:r>
      <w:r w:rsidRPr="00F56D7D">
        <w:rPr>
          <w:spacing w:val="-1"/>
        </w:rPr>
        <w:t xml:space="preserve"> </w:t>
      </w:r>
      <w:r>
        <w:rPr>
          <w:spacing w:val="-1"/>
        </w:rPr>
        <w:t>trade</w:t>
      </w:r>
      <w:r w:rsidRPr="00F56D7D">
        <w:rPr>
          <w:spacing w:val="-1"/>
        </w:rPr>
        <w:t xml:space="preserve"> </w:t>
      </w:r>
      <w:r>
        <w:rPr>
          <w:spacing w:val="-1"/>
        </w:rPr>
        <w:t>halls,</w:t>
      </w:r>
      <w:r w:rsidRPr="00F56D7D">
        <w:rPr>
          <w:spacing w:val="-1"/>
        </w:rPr>
        <w:t xml:space="preserve"> </w:t>
      </w:r>
      <w:r>
        <w:rPr>
          <w:spacing w:val="-1"/>
        </w:rPr>
        <w:t>local</w:t>
      </w:r>
      <w:r w:rsidRPr="00F56D7D">
        <w:rPr>
          <w:spacing w:val="-1"/>
        </w:rPr>
        <w:t xml:space="preserve"> </w:t>
      </w:r>
      <w:r>
        <w:rPr>
          <w:spacing w:val="-1"/>
        </w:rPr>
        <w:t>councils</w:t>
      </w:r>
      <w:r w:rsidRPr="00F56D7D">
        <w:rPr>
          <w:spacing w:val="-1"/>
        </w:rPr>
        <w:t xml:space="preserve"> </w:t>
      </w:r>
      <w:r>
        <w:rPr>
          <w:spacing w:val="-1"/>
        </w:rPr>
        <w:t>and the</w:t>
      </w:r>
      <w:r w:rsidRPr="00F56D7D">
        <w:rPr>
          <w:spacing w:val="-1"/>
        </w:rPr>
        <w:t xml:space="preserve"> </w:t>
      </w:r>
      <w:r>
        <w:rPr>
          <w:spacing w:val="-1"/>
        </w:rPr>
        <w:t>business</w:t>
      </w:r>
      <w:r w:rsidRPr="00F56D7D">
        <w:rPr>
          <w:spacing w:val="-1"/>
        </w:rPr>
        <w:t xml:space="preserve"> </w:t>
      </w:r>
      <w:r>
        <w:rPr>
          <w:spacing w:val="-1"/>
        </w:rPr>
        <w:t>community</w:t>
      </w:r>
      <w:r w:rsidRPr="00F56D7D">
        <w:rPr>
          <w:spacing w:val="-1"/>
        </w:rPr>
        <w:t xml:space="preserve"> as </w:t>
      </w:r>
      <w:r>
        <w:rPr>
          <w:spacing w:val="-1"/>
        </w:rPr>
        <w:t>part</w:t>
      </w:r>
      <w:r w:rsidRPr="00F56D7D">
        <w:rPr>
          <w:spacing w:val="-1"/>
        </w:rPr>
        <w:t xml:space="preserve"> of </w:t>
      </w:r>
      <w:r>
        <w:rPr>
          <w:spacing w:val="-1"/>
        </w:rPr>
        <w:t>regular,</w:t>
      </w:r>
      <w:r w:rsidRPr="00F56D7D">
        <w:rPr>
          <w:spacing w:val="-1"/>
        </w:rPr>
        <w:t xml:space="preserve"> </w:t>
      </w:r>
      <w:r>
        <w:rPr>
          <w:spacing w:val="-1"/>
        </w:rPr>
        <w:t>local</w:t>
      </w:r>
      <w:r w:rsidRPr="00F56D7D">
        <w:rPr>
          <w:spacing w:val="-1"/>
        </w:rPr>
        <w:t xml:space="preserve"> </w:t>
      </w:r>
      <w:r>
        <w:rPr>
          <w:spacing w:val="-1"/>
        </w:rPr>
        <w:t>government economic</w:t>
      </w:r>
      <w:r w:rsidRPr="00F56D7D">
        <w:rPr>
          <w:spacing w:val="-1"/>
        </w:rPr>
        <w:t xml:space="preserve"> </w:t>
      </w:r>
      <w:r>
        <w:rPr>
          <w:spacing w:val="-1"/>
        </w:rPr>
        <w:t>forums</w:t>
      </w:r>
      <w:r w:rsidRPr="00F56D7D">
        <w:rPr>
          <w:spacing w:val="-1"/>
        </w:rPr>
        <w:t xml:space="preserve"> is </w:t>
      </w:r>
      <w:r>
        <w:rPr>
          <w:spacing w:val="-1"/>
        </w:rPr>
        <w:t>essential</w:t>
      </w:r>
      <w:r w:rsidRPr="00F56D7D">
        <w:rPr>
          <w:spacing w:val="-1"/>
        </w:rPr>
        <w:t xml:space="preserve"> </w:t>
      </w:r>
      <w:r>
        <w:rPr>
          <w:spacing w:val="-1"/>
        </w:rPr>
        <w:t>and should be</w:t>
      </w:r>
      <w:r w:rsidRPr="00F56D7D">
        <w:rPr>
          <w:spacing w:val="-1"/>
        </w:rPr>
        <w:t xml:space="preserve"> </w:t>
      </w:r>
      <w:r>
        <w:rPr>
          <w:spacing w:val="-1"/>
        </w:rPr>
        <w:t>actively</w:t>
      </w:r>
      <w:r w:rsidRPr="00F56D7D">
        <w:rPr>
          <w:spacing w:val="-1"/>
        </w:rPr>
        <w:t xml:space="preserve"> </w:t>
      </w:r>
      <w:r>
        <w:rPr>
          <w:spacing w:val="-1"/>
        </w:rPr>
        <w:t>encouraged.</w:t>
      </w:r>
    </w:p>
    <w:p w:rsidR="00347870" w:rsidRPr="00F56D7D" w:rsidRDefault="00347870" w:rsidP="00347870">
      <w:pPr>
        <w:pStyle w:val="BodyText"/>
        <w:spacing w:after="240"/>
        <w:ind w:left="142" w:right="107"/>
        <w:rPr>
          <w:spacing w:val="-1"/>
        </w:rPr>
      </w:pPr>
      <w:r>
        <w:rPr>
          <w:spacing w:val="-1"/>
        </w:rPr>
        <w:t>The</w:t>
      </w:r>
      <w:r w:rsidRPr="00F56D7D">
        <w:rPr>
          <w:spacing w:val="-1"/>
        </w:rPr>
        <w:t xml:space="preserve"> </w:t>
      </w:r>
      <w:r>
        <w:rPr>
          <w:spacing w:val="-1"/>
        </w:rPr>
        <w:t>VTHC</w:t>
      </w:r>
      <w:r w:rsidRPr="00F56D7D">
        <w:rPr>
          <w:spacing w:val="-1"/>
        </w:rPr>
        <w:t xml:space="preserve"> </w:t>
      </w:r>
      <w:r>
        <w:rPr>
          <w:spacing w:val="-1"/>
        </w:rPr>
        <w:t xml:space="preserve">would </w:t>
      </w:r>
      <w:r w:rsidRPr="00F56D7D">
        <w:rPr>
          <w:spacing w:val="-1"/>
        </w:rPr>
        <w:t>like to</w:t>
      </w:r>
      <w:r>
        <w:rPr>
          <w:spacing w:val="-1"/>
        </w:rPr>
        <w:t xml:space="preserve"> thank</w:t>
      </w:r>
      <w:r w:rsidRPr="00F56D7D">
        <w:rPr>
          <w:spacing w:val="-1"/>
        </w:rPr>
        <w:t xml:space="preserve"> </w:t>
      </w:r>
      <w:r>
        <w:rPr>
          <w:spacing w:val="-1"/>
        </w:rPr>
        <w:t xml:space="preserve">you </w:t>
      </w:r>
      <w:r w:rsidRPr="00F56D7D">
        <w:rPr>
          <w:spacing w:val="-1"/>
        </w:rPr>
        <w:t xml:space="preserve">for </w:t>
      </w:r>
      <w:r>
        <w:rPr>
          <w:spacing w:val="-1"/>
        </w:rPr>
        <w:t>the</w:t>
      </w:r>
      <w:r w:rsidRPr="00F56D7D">
        <w:rPr>
          <w:spacing w:val="-1"/>
        </w:rPr>
        <w:t xml:space="preserve"> </w:t>
      </w:r>
      <w:r>
        <w:rPr>
          <w:spacing w:val="-1"/>
        </w:rPr>
        <w:t>opportunity</w:t>
      </w:r>
      <w:r w:rsidRPr="00F56D7D">
        <w:rPr>
          <w:spacing w:val="-1"/>
        </w:rPr>
        <w:t xml:space="preserve"> to </w:t>
      </w:r>
      <w:r>
        <w:rPr>
          <w:spacing w:val="-1"/>
        </w:rPr>
        <w:t>submit</w:t>
      </w:r>
      <w:r w:rsidRPr="00F56D7D">
        <w:rPr>
          <w:spacing w:val="-1"/>
        </w:rPr>
        <w:t xml:space="preserve"> to</w:t>
      </w:r>
      <w:r>
        <w:rPr>
          <w:spacing w:val="-1"/>
        </w:rPr>
        <w:t xml:space="preserve"> this</w:t>
      </w:r>
      <w:r w:rsidRPr="00F56D7D">
        <w:rPr>
          <w:spacing w:val="-1"/>
        </w:rPr>
        <w:t xml:space="preserve"> </w:t>
      </w:r>
      <w:r>
        <w:rPr>
          <w:spacing w:val="-1"/>
        </w:rPr>
        <w:t>review.</w:t>
      </w:r>
      <w:r w:rsidRPr="00F56D7D">
        <w:rPr>
          <w:spacing w:val="-1"/>
        </w:rPr>
        <w:t xml:space="preserve"> </w:t>
      </w:r>
    </w:p>
    <w:p w:rsidR="00347870" w:rsidRPr="00F56D7D" w:rsidRDefault="00347870" w:rsidP="00347870">
      <w:pPr>
        <w:pStyle w:val="BodyText"/>
        <w:spacing w:after="240"/>
        <w:ind w:left="142" w:right="107"/>
        <w:rPr>
          <w:spacing w:val="-1"/>
        </w:rPr>
      </w:pPr>
      <w:r>
        <w:rPr>
          <w:spacing w:val="-1"/>
        </w:rPr>
        <w:t>Regards,</w:t>
      </w:r>
    </w:p>
    <w:p w:rsidR="00347870" w:rsidRDefault="00347870" w:rsidP="00347870">
      <w:pPr>
        <w:pStyle w:val="BodyText"/>
        <w:spacing w:after="240"/>
        <w:ind w:left="142" w:right="107"/>
        <w:rPr>
          <w:spacing w:val="-1"/>
        </w:rPr>
      </w:pPr>
      <w:r w:rsidRPr="00F56D7D">
        <w:rPr>
          <w:noProof/>
          <w:spacing w:val="-1"/>
          <w:lang w:val="en-AU" w:eastAsia="en-AU"/>
        </w:rPr>
        <w:drawing>
          <wp:inline distT="0" distB="0" distL="0" distR="0" wp14:anchorId="5200CA6A" wp14:editId="03621AE7">
            <wp:extent cx="1932167" cy="1039543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430" cy="104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870" w:rsidRDefault="00347870" w:rsidP="00BB0AA1">
      <w:pPr>
        <w:pStyle w:val="BodyText"/>
        <w:ind w:left="142" w:right="108"/>
        <w:rPr>
          <w:spacing w:val="-1"/>
        </w:rPr>
      </w:pPr>
      <w:r w:rsidRPr="00F56D7D">
        <w:rPr>
          <w:spacing w:val="-1"/>
        </w:rPr>
        <w:t xml:space="preserve">Luke </w:t>
      </w:r>
      <w:r>
        <w:rPr>
          <w:spacing w:val="-1"/>
        </w:rPr>
        <w:t>Hilakari</w:t>
      </w:r>
    </w:p>
    <w:p w:rsidR="00347870" w:rsidRPr="00F56D7D" w:rsidRDefault="00347870" w:rsidP="00BB0AA1">
      <w:pPr>
        <w:pStyle w:val="BodyText"/>
        <w:spacing w:after="240"/>
        <w:ind w:left="142" w:right="108"/>
        <w:rPr>
          <w:spacing w:val="-1"/>
        </w:rPr>
      </w:pPr>
      <w:r>
        <w:rPr>
          <w:spacing w:val="-1"/>
        </w:rPr>
        <w:t>Secretary</w:t>
      </w:r>
    </w:p>
    <w:p w:rsidR="00BB0AA1" w:rsidRDefault="00347870" w:rsidP="00BB0AA1">
      <w:pPr>
        <w:pStyle w:val="BodyText"/>
        <w:ind w:left="142" w:right="108"/>
        <w:rPr>
          <w:spacing w:val="-1"/>
        </w:rPr>
      </w:pPr>
      <w:r>
        <w:rPr>
          <w:spacing w:val="-1"/>
        </w:rPr>
        <w:t>LH:DB</w:t>
      </w:r>
    </w:p>
    <w:p w:rsidR="00347870" w:rsidRPr="00F56D7D" w:rsidRDefault="00347870" w:rsidP="00BB0AA1">
      <w:pPr>
        <w:pStyle w:val="BodyText"/>
        <w:spacing w:after="240"/>
        <w:ind w:left="142" w:right="108"/>
        <w:rPr>
          <w:spacing w:val="-1"/>
        </w:rPr>
      </w:pPr>
      <w:r w:rsidRPr="00F56D7D">
        <w:rPr>
          <w:spacing w:val="-1"/>
        </w:rPr>
        <w:t>Ref:</w:t>
      </w:r>
      <w:r>
        <w:rPr>
          <w:spacing w:val="-1"/>
        </w:rPr>
        <w:t xml:space="preserve"> 91.15</w:t>
      </w:r>
    </w:p>
    <w:p w:rsidR="00347870" w:rsidRPr="00F56D7D" w:rsidRDefault="00347870" w:rsidP="00BB0AA1">
      <w:pPr>
        <w:pStyle w:val="BodyText"/>
        <w:ind w:left="142" w:right="108"/>
        <w:rPr>
          <w:spacing w:val="-1"/>
        </w:rPr>
      </w:pPr>
      <w:r>
        <w:rPr>
          <w:spacing w:val="-1"/>
        </w:rPr>
        <w:t>CC</w:t>
      </w:r>
      <w:r w:rsidRPr="00F56D7D">
        <w:rPr>
          <w:spacing w:val="-1"/>
        </w:rPr>
        <w:t xml:space="preserve"> via </w:t>
      </w:r>
      <w:r>
        <w:rPr>
          <w:spacing w:val="-1"/>
        </w:rPr>
        <w:t>email:</w:t>
      </w:r>
    </w:p>
    <w:p w:rsidR="00347870" w:rsidRPr="00F56D7D" w:rsidRDefault="00347870" w:rsidP="00BB0AA1">
      <w:pPr>
        <w:pStyle w:val="BodyText"/>
        <w:ind w:left="142" w:right="108"/>
        <w:rPr>
          <w:spacing w:val="-1"/>
        </w:rPr>
      </w:pPr>
      <w:r w:rsidRPr="00F56D7D">
        <w:rPr>
          <w:spacing w:val="-1"/>
        </w:rPr>
        <w:t xml:space="preserve">Ms </w:t>
      </w:r>
      <w:r>
        <w:rPr>
          <w:spacing w:val="-1"/>
        </w:rPr>
        <w:t>Jaala</w:t>
      </w:r>
      <w:r w:rsidRPr="00F56D7D">
        <w:rPr>
          <w:spacing w:val="-1"/>
        </w:rPr>
        <w:t xml:space="preserve"> </w:t>
      </w:r>
      <w:r>
        <w:rPr>
          <w:spacing w:val="-1"/>
        </w:rPr>
        <w:t>Pulford,</w:t>
      </w:r>
      <w:r w:rsidRPr="00F56D7D">
        <w:rPr>
          <w:spacing w:val="-1"/>
        </w:rPr>
        <w:t xml:space="preserve"> </w:t>
      </w:r>
      <w:r>
        <w:rPr>
          <w:spacing w:val="-1"/>
        </w:rPr>
        <w:t>Minister</w:t>
      </w:r>
      <w:r w:rsidRPr="00F56D7D">
        <w:rPr>
          <w:spacing w:val="-1"/>
        </w:rPr>
        <w:t xml:space="preserve"> </w:t>
      </w:r>
      <w:r>
        <w:rPr>
          <w:spacing w:val="-1"/>
        </w:rPr>
        <w:t>for</w:t>
      </w:r>
      <w:r w:rsidRPr="00F56D7D">
        <w:rPr>
          <w:spacing w:val="-1"/>
        </w:rPr>
        <w:t xml:space="preserve"> </w:t>
      </w:r>
      <w:r>
        <w:rPr>
          <w:spacing w:val="-1"/>
        </w:rPr>
        <w:t>Regional</w:t>
      </w:r>
      <w:r w:rsidRPr="00F56D7D">
        <w:rPr>
          <w:spacing w:val="-1"/>
        </w:rPr>
        <w:t xml:space="preserve"> </w:t>
      </w:r>
      <w:r>
        <w:rPr>
          <w:spacing w:val="-1"/>
        </w:rPr>
        <w:t>Development</w:t>
      </w:r>
    </w:p>
    <w:sectPr w:rsidR="00347870" w:rsidRPr="00F56D7D" w:rsidSect="003478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97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870" w:rsidRDefault="00347870" w:rsidP="00347870">
      <w:r>
        <w:separator/>
      </w:r>
    </w:p>
  </w:endnote>
  <w:endnote w:type="continuationSeparator" w:id="0">
    <w:p w:rsidR="00347870" w:rsidRDefault="00347870" w:rsidP="0034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70" w:rsidRDefault="00DC10A5" w:rsidP="00DC10A5">
    <w:pPr>
      <w:pStyle w:val="Footer"/>
      <w:jc w:val="center"/>
      <w:rPr>
        <w:rFonts w:ascii="Arial" w:hAnsi="Arial" w:cs="Arial"/>
        <w:color w:val="000000"/>
        <w:sz w:val="18"/>
      </w:rPr>
    </w:pPr>
    <w:bookmarkStart w:id="3" w:name="aliashAdvancedHeaderFoot1FooterEvenPages"/>
    <w:r>
      <w:rPr>
        <w:rFonts w:ascii="Arial" w:hAnsi="Arial" w:cs="Arial"/>
        <w:color w:val="000000"/>
        <w:sz w:val="18"/>
      </w:rPr>
      <w:t>UNCLASSIFIED</w:t>
    </w:r>
  </w:p>
  <w:bookmarkEnd w:id="3"/>
  <w:p w:rsidR="00347870" w:rsidRDefault="003478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A1" w:rsidRDefault="00DC10A5" w:rsidP="00DC10A5">
    <w:pPr>
      <w:ind w:left="210"/>
      <w:jc w:val="center"/>
      <w:rPr>
        <w:rFonts w:ascii="Arial" w:eastAsia="Calibri" w:hAnsi="Arial" w:cs="Arial"/>
        <w:color w:val="000000"/>
        <w:sz w:val="18"/>
      </w:rPr>
    </w:pPr>
    <w:bookmarkStart w:id="4" w:name="aliashAdvancedHeaderFooter1FooterPrimary"/>
    <w:r>
      <w:rPr>
        <w:rFonts w:ascii="Arial" w:eastAsia="Calibri" w:hAnsi="Arial" w:cs="Arial"/>
        <w:color w:val="000000"/>
        <w:sz w:val="18"/>
      </w:rPr>
      <w:t>UNCLASSIFIED</w:t>
    </w:r>
  </w:p>
  <w:bookmarkEnd w:id="4"/>
  <w:p w:rsidR="005360E2" w:rsidRPr="005360E2" w:rsidRDefault="005360E2" w:rsidP="005360E2">
    <w:pPr>
      <w:ind w:left="210"/>
      <w:jc w:val="center"/>
      <w:rPr>
        <w:rFonts w:ascii="Arial" w:eastAsia="Arial" w:hAnsi="Arial" w:cs="Arial"/>
      </w:rPr>
    </w:pPr>
    <w:r w:rsidRPr="005360E2">
      <w:rPr>
        <w:rFonts w:ascii="Arial" w:eastAsia="Calibri" w:hAnsi="Calibri"/>
        <w:color w:val="252525"/>
      </w:rPr>
      <w:t xml:space="preserve">54 </w:t>
    </w:r>
    <w:r w:rsidRPr="005360E2">
      <w:rPr>
        <w:rFonts w:ascii="Arial" w:eastAsia="Calibri" w:hAnsi="Calibri"/>
        <w:color w:val="252525"/>
        <w:spacing w:val="-1"/>
      </w:rPr>
      <w:t>Victoria</w:t>
    </w:r>
    <w:r w:rsidRPr="005360E2">
      <w:rPr>
        <w:rFonts w:ascii="Arial" w:eastAsia="Calibri" w:hAnsi="Calibri"/>
        <w:color w:val="252525"/>
      </w:rPr>
      <w:t xml:space="preserve"> </w:t>
    </w:r>
    <w:r w:rsidRPr="005360E2">
      <w:rPr>
        <w:rFonts w:ascii="Arial" w:eastAsia="Calibri" w:hAnsi="Calibri"/>
        <w:color w:val="252525"/>
        <w:spacing w:val="-2"/>
      </w:rPr>
      <w:t xml:space="preserve">Street, </w:t>
    </w:r>
    <w:r w:rsidRPr="005360E2">
      <w:rPr>
        <w:rFonts w:ascii="Arial" w:eastAsia="Calibri" w:hAnsi="Calibri"/>
        <w:color w:val="252525"/>
        <w:spacing w:val="-1"/>
      </w:rPr>
      <w:t>Carlton</w:t>
    </w:r>
    <w:r w:rsidRPr="005360E2">
      <w:rPr>
        <w:rFonts w:ascii="Arial" w:eastAsia="Calibri" w:hAnsi="Calibri"/>
        <w:color w:val="252525"/>
      </w:rPr>
      <w:t xml:space="preserve"> </w:t>
    </w:r>
    <w:r w:rsidRPr="005360E2">
      <w:rPr>
        <w:rFonts w:ascii="Arial" w:eastAsia="Calibri" w:hAnsi="Calibri"/>
        <w:color w:val="252525"/>
        <w:spacing w:val="-1"/>
      </w:rPr>
      <w:t xml:space="preserve">South, 3053, Telephone: </w:t>
    </w:r>
    <w:r w:rsidRPr="005360E2">
      <w:rPr>
        <w:rFonts w:ascii="Arial" w:eastAsia="Calibri" w:hAnsi="Calibri"/>
        <w:color w:val="252525"/>
      </w:rPr>
      <w:t xml:space="preserve">03 </w:t>
    </w:r>
    <w:r w:rsidRPr="005360E2">
      <w:rPr>
        <w:rFonts w:ascii="Arial" w:eastAsia="Calibri" w:hAnsi="Calibri"/>
        <w:color w:val="252525"/>
        <w:spacing w:val="-1"/>
      </w:rPr>
      <w:t>96593511</w:t>
    </w:r>
  </w:p>
  <w:p w:rsidR="005360E2" w:rsidRPr="005360E2" w:rsidRDefault="005360E2" w:rsidP="005360E2">
    <w:pPr>
      <w:ind w:left="210"/>
      <w:jc w:val="center"/>
      <w:rPr>
        <w:rFonts w:ascii="Arial" w:eastAsia="Calibri" w:hAnsi="Calibri"/>
        <w:color w:val="252525"/>
      </w:rPr>
    </w:pPr>
    <w:r w:rsidRPr="005360E2">
      <w:rPr>
        <w:rFonts w:ascii="Arial" w:eastAsia="Calibri" w:hAnsi="Calibri"/>
        <w:color w:val="252525"/>
      </w:rPr>
      <w:t xml:space="preserve">E: </w:t>
    </w:r>
    <w:hyperlink r:id="rId1">
      <w:r w:rsidRPr="005360E2">
        <w:rPr>
          <w:rFonts w:ascii="Arial" w:eastAsia="Calibri" w:hAnsi="Calibri"/>
          <w:color w:val="252525"/>
        </w:rPr>
        <w:t>info@vthc.org.au</w:t>
      </w:r>
    </w:hyperlink>
    <w:r w:rsidRPr="005360E2">
      <w:rPr>
        <w:rFonts w:ascii="Arial" w:eastAsia="Calibri" w:hAnsi="Calibri"/>
        <w:color w:val="252525"/>
      </w:rPr>
      <w:t xml:space="preserve">  www.weareunion.org.au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70" w:rsidRDefault="00DC10A5" w:rsidP="00DC10A5">
    <w:pPr>
      <w:pStyle w:val="Footer"/>
      <w:jc w:val="center"/>
      <w:rPr>
        <w:rFonts w:ascii="Arial" w:hAnsi="Arial" w:cs="Arial"/>
        <w:color w:val="000000"/>
        <w:sz w:val="18"/>
      </w:rPr>
    </w:pPr>
    <w:bookmarkStart w:id="6" w:name="aliashAdvancedHeaderFoot1FooterFirstPage"/>
    <w:r>
      <w:rPr>
        <w:rFonts w:ascii="Arial" w:hAnsi="Arial" w:cs="Arial"/>
        <w:color w:val="000000"/>
        <w:sz w:val="18"/>
      </w:rPr>
      <w:t>UNCLASSIFIED</w:t>
    </w:r>
  </w:p>
  <w:bookmarkEnd w:id="6"/>
  <w:p w:rsidR="00347870" w:rsidRDefault="003478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870" w:rsidRDefault="00347870" w:rsidP="00347870">
      <w:r>
        <w:separator/>
      </w:r>
    </w:p>
  </w:footnote>
  <w:footnote w:type="continuationSeparator" w:id="0">
    <w:p w:rsidR="00347870" w:rsidRDefault="00347870" w:rsidP="00347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70" w:rsidRDefault="00DC10A5" w:rsidP="00DC10A5">
    <w:pPr>
      <w:pStyle w:val="Header"/>
      <w:jc w:val="center"/>
      <w:rPr>
        <w:rFonts w:ascii="Arial" w:hAnsi="Arial" w:cs="Arial"/>
        <w:color w:val="000000"/>
        <w:sz w:val="18"/>
      </w:rPr>
    </w:pPr>
    <w:bookmarkStart w:id="1" w:name="aliashAdvancedHeaderFoot1HeaderEvenPages"/>
    <w:r>
      <w:rPr>
        <w:rFonts w:ascii="Arial" w:hAnsi="Arial" w:cs="Arial"/>
        <w:color w:val="000000"/>
        <w:sz w:val="18"/>
      </w:rPr>
      <w:t>UNCLASSIFIED</w:t>
    </w:r>
  </w:p>
  <w:bookmarkEnd w:id="1"/>
  <w:p w:rsidR="00347870" w:rsidRDefault="003478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70" w:rsidRDefault="00DC10A5" w:rsidP="00DC10A5">
    <w:pPr>
      <w:pStyle w:val="Header"/>
      <w:jc w:val="center"/>
      <w:rPr>
        <w:rFonts w:ascii="Arial" w:hAnsi="Arial" w:cs="Arial"/>
        <w:color w:val="000000"/>
        <w:sz w:val="18"/>
      </w:rPr>
    </w:pPr>
    <w:bookmarkStart w:id="2" w:name="aliashAdvancedHeaderFooter1HeaderPrimary"/>
    <w:r>
      <w:rPr>
        <w:rFonts w:ascii="Arial" w:hAnsi="Arial" w:cs="Arial"/>
        <w:color w:val="000000"/>
        <w:sz w:val="18"/>
      </w:rPr>
      <w:t>UNCLASSIFIED</w:t>
    </w:r>
  </w:p>
  <w:bookmarkEnd w:id="2"/>
  <w:p w:rsidR="00347870" w:rsidRDefault="003478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70" w:rsidRDefault="00DC10A5" w:rsidP="00DC10A5">
    <w:pPr>
      <w:pStyle w:val="Header"/>
      <w:jc w:val="center"/>
      <w:rPr>
        <w:rFonts w:ascii="Arial" w:hAnsi="Arial" w:cs="Arial"/>
        <w:color w:val="000000"/>
        <w:sz w:val="18"/>
      </w:rPr>
    </w:pPr>
    <w:bookmarkStart w:id="5" w:name="aliashAdvancedHeaderFoot1HeaderFirstPage"/>
    <w:r>
      <w:rPr>
        <w:rFonts w:ascii="Arial" w:hAnsi="Arial" w:cs="Arial"/>
        <w:color w:val="000000"/>
        <w:sz w:val="18"/>
      </w:rPr>
      <w:t>UNCLASSIFIED</w:t>
    </w:r>
  </w:p>
  <w:bookmarkEnd w:id="5"/>
  <w:p w:rsidR="00347870" w:rsidRDefault="003478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70"/>
    <w:rsid w:val="00061901"/>
    <w:rsid w:val="00316095"/>
    <w:rsid w:val="00347870"/>
    <w:rsid w:val="005360E2"/>
    <w:rsid w:val="005626B9"/>
    <w:rsid w:val="007E46E9"/>
    <w:rsid w:val="00856520"/>
    <w:rsid w:val="008F082D"/>
    <w:rsid w:val="00A1211B"/>
    <w:rsid w:val="00A1683E"/>
    <w:rsid w:val="00B33892"/>
    <w:rsid w:val="00BB0AA1"/>
    <w:rsid w:val="00DB77DC"/>
    <w:rsid w:val="00DC10A5"/>
    <w:rsid w:val="00D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7870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82D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870"/>
    <w:pPr>
      <w:widowControl/>
      <w:tabs>
        <w:tab w:val="center" w:pos="4513"/>
        <w:tab w:val="right" w:pos="9026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47870"/>
  </w:style>
  <w:style w:type="paragraph" w:styleId="Footer">
    <w:name w:val="footer"/>
    <w:basedOn w:val="Normal"/>
    <w:link w:val="FooterChar"/>
    <w:uiPriority w:val="99"/>
    <w:unhideWhenUsed/>
    <w:rsid w:val="00347870"/>
    <w:pPr>
      <w:widowControl/>
      <w:tabs>
        <w:tab w:val="center" w:pos="4513"/>
        <w:tab w:val="right" w:pos="902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47870"/>
  </w:style>
  <w:style w:type="paragraph" w:styleId="BodyText">
    <w:name w:val="Body Text"/>
    <w:basedOn w:val="Normal"/>
    <w:link w:val="BodyTextChar"/>
    <w:uiPriority w:val="1"/>
    <w:qFormat/>
    <w:rsid w:val="00347870"/>
    <w:pPr>
      <w:ind w:left="211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347870"/>
    <w:rPr>
      <w:rFonts w:ascii="Calibri" w:eastAsia="Calibri" w:hAnsi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70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082D"/>
    <w:rPr>
      <w:rFonts w:eastAsiaTheme="majorEastAsia" w:cstheme="majorBidi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7870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82D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870"/>
    <w:pPr>
      <w:widowControl/>
      <w:tabs>
        <w:tab w:val="center" w:pos="4513"/>
        <w:tab w:val="right" w:pos="9026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47870"/>
  </w:style>
  <w:style w:type="paragraph" w:styleId="Footer">
    <w:name w:val="footer"/>
    <w:basedOn w:val="Normal"/>
    <w:link w:val="FooterChar"/>
    <w:uiPriority w:val="99"/>
    <w:unhideWhenUsed/>
    <w:rsid w:val="00347870"/>
    <w:pPr>
      <w:widowControl/>
      <w:tabs>
        <w:tab w:val="center" w:pos="4513"/>
        <w:tab w:val="right" w:pos="902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47870"/>
  </w:style>
  <w:style w:type="paragraph" w:styleId="BodyText">
    <w:name w:val="Body Text"/>
    <w:basedOn w:val="Normal"/>
    <w:link w:val="BodyTextChar"/>
    <w:uiPriority w:val="1"/>
    <w:qFormat/>
    <w:rsid w:val="00347870"/>
    <w:pPr>
      <w:ind w:left="211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347870"/>
    <w:rPr>
      <w:rFonts w:ascii="Calibri" w:eastAsia="Calibri" w:hAnsi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70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082D"/>
    <w:rPr>
      <w:rFonts w:eastAsiaTheme="majorEastAsia" w:cstheme="majorBidi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S.review@ecodev.vic.gov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th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Harvey</dc:creator>
  <cp:lastModifiedBy>Joanna Harvey</cp:lastModifiedBy>
  <cp:revision>10</cp:revision>
  <dcterms:created xsi:type="dcterms:W3CDTF">2015-05-11T02:20:00Z</dcterms:created>
  <dcterms:modified xsi:type="dcterms:W3CDTF">2015-05-15T04:45:00Z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735216eb-5765-47eb-844f-e8761cf38de6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Joanna Harvey</vt:lpwstr>
  </property>
</Properties>
</file>