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AF" w:rsidRDefault="007F124C" w:rsidP="00EA17AF">
      <w:pPr>
        <w:pStyle w:val="BodyText"/>
        <w:ind w:left="0" w:right="462" w:firstLine="0"/>
        <w:rPr>
          <w:color w:val="3A3A3B"/>
          <w:w w:val="105"/>
        </w:rPr>
      </w:pPr>
      <w:r>
        <w:rPr>
          <w:color w:val="3A3A3B"/>
          <w:w w:val="105"/>
        </w:rPr>
        <w:t>Ms</w:t>
      </w:r>
      <w:r>
        <w:rPr>
          <w:color w:val="3A3A3B"/>
          <w:spacing w:val="-32"/>
          <w:w w:val="105"/>
        </w:rPr>
        <w:t xml:space="preserve"> </w:t>
      </w:r>
      <w:r>
        <w:rPr>
          <w:color w:val="3A3A3B"/>
          <w:spacing w:val="1"/>
          <w:w w:val="105"/>
        </w:rPr>
        <w:t>Angela</w:t>
      </w:r>
      <w:r>
        <w:rPr>
          <w:color w:val="3A3A3B"/>
          <w:spacing w:val="-22"/>
          <w:w w:val="105"/>
        </w:rPr>
        <w:t xml:space="preserve"> </w:t>
      </w:r>
      <w:r>
        <w:rPr>
          <w:color w:val="3A3A3B"/>
          <w:w w:val="105"/>
        </w:rPr>
        <w:t>Verde</w:t>
      </w:r>
    </w:p>
    <w:p w:rsidR="001347A8" w:rsidRDefault="007F124C" w:rsidP="00EA17AF">
      <w:pPr>
        <w:pStyle w:val="BodyText"/>
        <w:ind w:left="0" w:right="462" w:firstLine="0"/>
      </w:pPr>
      <w:r>
        <w:rPr>
          <w:color w:val="3A3A3B"/>
          <w:spacing w:val="-3"/>
          <w:w w:val="110"/>
        </w:rPr>
        <w:t>Regional</w:t>
      </w:r>
      <w:r>
        <w:rPr>
          <w:color w:val="3A3A3B"/>
          <w:spacing w:val="-41"/>
          <w:w w:val="110"/>
        </w:rPr>
        <w:t xml:space="preserve"> </w:t>
      </w:r>
      <w:r>
        <w:rPr>
          <w:color w:val="3A3A3B"/>
          <w:w w:val="110"/>
        </w:rPr>
        <w:t>Director</w:t>
      </w:r>
      <w:r>
        <w:rPr>
          <w:color w:val="3A3A3B"/>
          <w:spacing w:val="-43"/>
          <w:w w:val="110"/>
        </w:rPr>
        <w:t xml:space="preserve"> </w:t>
      </w:r>
      <w:r>
        <w:rPr>
          <w:color w:val="3A3A3B"/>
          <w:w w:val="170"/>
        </w:rPr>
        <w:t>-</w:t>
      </w:r>
      <w:r>
        <w:rPr>
          <w:color w:val="3A3A3B"/>
          <w:spacing w:val="-85"/>
          <w:w w:val="170"/>
        </w:rPr>
        <w:t xml:space="preserve"> </w:t>
      </w:r>
      <w:r>
        <w:rPr>
          <w:color w:val="3A3A3B"/>
          <w:w w:val="110"/>
        </w:rPr>
        <w:t>Hume</w:t>
      </w:r>
    </w:p>
    <w:p w:rsidR="00EA17AF" w:rsidRDefault="007F124C" w:rsidP="00EA17AF">
      <w:pPr>
        <w:pStyle w:val="BodyText"/>
        <w:ind w:left="0" w:firstLine="0"/>
        <w:rPr>
          <w:color w:val="3A3A3B"/>
        </w:rPr>
      </w:pPr>
      <w:r>
        <w:rPr>
          <w:color w:val="3A3A3B"/>
          <w:spacing w:val="-2"/>
        </w:rPr>
        <w:t>Regional</w:t>
      </w:r>
      <w:r>
        <w:rPr>
          <w:color w:val="3A3A3B"/>
          <w:spacing w:val="37"/>
        </w:rPr>
        <w:t xml:space="preserve"> </w:t>
      </w:r>
      <w:r>
        <w:rPr>
          <w:color w:val="3A3A3B"/>
        </w:rPr>
        <w:t>Development</w:t>
      </w:r>
      <w:r>
        <w:rPr>
          <w:color w:val="3A3A3B"/>
          <w:spacing w:val="40"/>
        </w:rPr>
        <w:t xml:space="preserve"> </w:t>
      </w:r>
      <w:r>
        <w:rPr>
          <w:color w:val="3A3A3B"/>
        </w:rPr>
        <w:t>Victoria</w:t>
      </w:r>
    </w:p>
    <w:p w:rsidR="00EA17AF" w:rsidRDefault="007F124C" w:rsidP="00EA17AF">
      <w:pPr>
        <w:pStyle w:val="BodyText"/>
        <w:ind w:left="0" w:firstLine="0"/>
        <w:rPr>
          <w:color w:val="3A3A3B"/>
        </w:rPr>
      </w:pPr>
      <w:r>
        <w:rPr>
          <w:color w:val="3A3A3B"/>
          <w:spacing w:val="-8"/>
        </w:rPr>
        <w:t>1</w:t>
      </w:r>
      <w:r>
        <w:rPr>
          <w:color w:val="606B60"/>
          <w:spacing w:val="-15"/>
        </w:rPr>
        <w:t>st</w:t>
      </w:r>
      <w:r>
        <w:rPr>
          <w:color w:val="606B60"/>
          <w:spacing w:val="15"/>
        </w:rPr>
        <w:t xml:space="preserve"> </w:t>
      </w:r>
      <w:r>
        <w:rPr>
          <w:color w:val="3A3A3B"/>
          <w:spacing w:val="-4"/>
        </w:rPr>
        <w:t>Floor,</w:t>
      </w:r>
      <w:r>
        <w:rPr>
          <w:color w:val="3A3A3B"/>
          <w:spacing w:val="11"/>
        </w:rPr>
        <w:t xml:space="preserve"> </w:t>
      </w:r>
      <w:r>
        <w:rPr>
          <w:color w:val="3A3A3B"/>
        </w:rPr>
        <w:t>62</w:t>
      </w:r>
      <w:r>
        <w:rPr>
          <w:color w:val="3A3A3B"/>
          <w:spacing w:val="1"/>
        </w:rPr>
        <w:t xml:space="preserve"> </w:t>
      </w:r>
      <w:r>
        <w:rPr>
          <w:color w:val="3A3A3B"/>
        </w:rPr>
        <w:t>Ovens</w:t>
      </w:r>
      <w:r>
        <w:rPr>
          <w:color w:val="3A3A3B"/>
          <w:spacing w:val="25"/>
        </w:rPr>
        <w:t xml:space="preserve"> </w:t>
      </w:r>
      <w:r>
        <w:rPr>
          <w:color w:val="3A3A3B"/>
        </w:rPr>
        <w:t>Street</w:t>
      </w:r>
    </w:p>
    <w:p w:rsidR="001347A8" w:rsidRDefault="00EA17AF" w:rsidP="00EA17AF">
      <w:pPr>
        <w:pStyle w:val="BodyText"/>
        <w:spacing w:after="240"/>
        <w:ind w:left="0" w:firstLine="0"/>
        <w:rPr>
          <w:color w:val="3A3A3B"/>
        </w:rPr>
      </w:pPr>
      <w:r>
        <w:rPr>
          <w:color w:val="3A3A3B"/>
        </w:rPr>
        <w:t xml:space="preserve">Wangaratta, VIC </w:t>
      </w:r>
      <w:r w:rsidR="007F124C">
        <w:rPr>
          <w:color w:val="3A3A3B"/>
        </w:rPr>
        <w:t>3677</w:t>
      </w:r>
    </w:p>
    <w:p w:rsidR="00EA17AF" w:rsidRDefault="00EA17AF" w:rsidP="00EA17AF">
      <w:pPr>
        <w:pStyle w:val="BodyText"/>
        <w:spacing w:after="240"/>
        <w:ind w:left="0" w:firstLine="0"/>
      </w:pPr>
      <w:r>
        <w:rPr>
          <w:color w:val="3A3A3B"/>
        </w:rPr>
        <w:t>10 April 2015</w:t>
      </w:r>
    </w:p>
    <w:p w:rsidR="001347A8" w:rsidRDefault="007F124C" w:rsidP="00EA17AF">
      <w:pPr>
        <w:pStyle w:val="BodyText"/>
        <w:spacing w:after="240"/>
        <w:ind w:left="0" w:firstLine="0"/>
      </w:pPr>
      <w:r>
        <w:rPr>
          <w:color w:val="3A3A3B"/>
          <w:w w:val="105"/>
        </w:rPr>
        <w:t>Dear</w:t>
      </w:r>
      <w:r>
        <w:rPr>
          <w:color w:val="3A3A3B"/>
          <w:spacing w:val="-23"/>
          <w:w w:val="105"/>
        </w:rPr>
        <w:t xml:space="preserve"> </w:t>
      </w:r>
      <w:r>
        <w:rPr>
          <w:color w:val="3A3A3B"/>
          <w:w w:val="105"/>
        </w:rPr>
        <w:t>Angela</w:t>
      </w:r>
      <w:r>
        <w:rPr>
          <w:color w:val="3A3A3B"/>
          <w:spacing w:val="-39"/>
          <w:w w:val="105"/>
        </w:rPr>
        <w:t xml:space="preserve"> </w:t>
      </w:r>
      <w:r>
        <w:rPr>
          <w:color w:val="606B60"/>
          <w:w w:val="105"/>
        </w:rPr>
        <w:t>,</w:t>
      </w:r>
    </w:p>
    <w:p w:rsidR="001347A8" w:rsidRPr="00D611FF" w:rsidRDefault="007F124C" w:rsidP="00D611FF">
      <w:pPr>
        <w:pStyle w:val="Heading1"/>
      </w:pPr>
      <w:r w:rsidRPr="00D611FF">
        <w:t>Murrindindi Shire Council response to the DEDJTR Regional Service Delivery Model and Strategic Directions for Regional Policy</w:t>
      </w:r>
    </w:p>
    <w:p w:rsidR="001347A8" w:rsidRDefault="007F124C" w:rsidP="00EA17AF">
      <w:pPr>
        <w:pStyle w:val="BodyText"/>
        <w:spacing w:after="240" w:line="250" w:lineRule="auto"/>
        <w:ind w:left="0" w:right="219" w:firstLine="0"/>
      </w:pPr>
      <w:r>
        <w:rPr>
          <w:color w:val="3A3A3B"/>
          <w:spacing w:val="-1"/>
          <w:w w:val="105"/>
        </w:rPr>
        <w:t>Murrindindi</w:t>
      </w:r>
      <w:r>
        <w:rPr>
          <w:color w:val="3A3A3B"/>
          <w:spacing w:val="-16"/>
          <w:w w:val="105"/>
        </w:rPr>
        <w:t xml:space="preserve"> </w:t>
      </w:r>
      <w:r>
        <w:rPr>
          <w:color w:val="3A3A3B"/>
          <w:w w:val="105"/>
        </w:rPr>
        <w:t>Shire</w:t>
      </w:r>
      <w:r>
        <w:rPr>
          <w:color w:val="3A3A3B"/>
          <w:spacing w:val="-14"/>
          <w:w w:val="105"/>
        </w:rPr>
        <w:t xml:space="preserve"> </w:t>
      </w:r>
      <w:r>
        <w:rPr>
          <w:color w:val="3A3A3B"/>
          <w:w w:val="105"/>
        </w:rPr>
        <w:t>Council</w:t>
      </w:r>
      <w:r>
        <w:rPr>
          <w:color w:val="3A3A3B"/>
          <w:spacing w:val="-19"/>
          <w:w w:val="105"/>
        </w:rPr>
        <w:t xml:space="preserve"> </w:t>
      </w:r>
      <w:r>
        <w:rPr>
          <w:color w:val="3A3A3B"/>
          <w:w w:val="105"/>
        </w:rPr>
        <w:t>appreciates</w:t>
      </w:r>
      <w:r>
        <w:rPr>
          <w:color w:val="3A3A3B"/>
          <w:spacing w:val="-12"/>
          <w:w w:val="105"/>
        </w:rPr>
        <w:t xml:space="preserve"> </w:t>
      </w:r>
      <w:r>
        <w:rPr>
          <w:color w:val="3A3A3B"/>
          <w:w w:val="105"/>
        </w:rPr>
        <w:t>the</w:t>
      </w:r>
      <w:r>
        <w:rPr>
          <w:color w:val="3A3A3B"/>
          <w:spacing w:val="-10"/>
          <w:w w:val="105"/>
        </w:rPr>
        <w:t xml:space="preserve"> </w:t>
      </w:r>
      <w:r>
        <w:rPr>
          <w:color w:val="3A3A3B"/>
          <w:w w:val="105"/>
        </w:rPr>
        <w:t>opportunity</w:t>
      </w:r>
      <w:r>
        <w:rPr>
          <w:color w:val="3A3A3B"/>
          <w:spacing w:val="-3"/>
          <w:w w:val="105"/>
        </w:rPr>
        <w:t xml:space="preserve"> </w:t>
      </w:r>
      <w:r>
        <w:rPr>
          <w:color w:val="3A3A3B"/>
          <w:w w:val="105"/>
        </w:rPr>
        <w:t>to</w:t>
      </w:r>
      <w:r>
        <w:rPr>
          <w:color w:val="3A3A3B"/>
          <w:spacing w:val="-12"/>
          <w:w w:val="105"/>
        </w:rPr>
        <w:t xml:space="preserve"> </w:t>
      </w:r>
      <w:r>
        <w:rPr>
          <w:color w:val="3A3A3B"/>
          <w:w w:val="105"/>
        </w:rPr>
        <w:t>contribute</w:t>
      </w:r>
      <w:r>
        <w:rPr>
          <w:color w:val="3A3A3B"/>
          <w:spacing w:val="-28"/>
          <w:w w:val="105"/>
        </w:rPr>
        <w:t xml:space="preserve"> </w:t>
      </w:r>
      <w:r>
        <w:rPr>
          <w:color w:val="3A3A3B"/>
          <w:w w:val="105"/>
        </w:rPr>
        <w:t>to</w:t>
      </w:r>
      <w:r>
        <w:rPr>
          <w:color w:val="3A3A3B"/>
          <w:spacing w:val="-23"/>
          <w:w w:val="105"/>
        </w:rPr>
        <w:t xml:space="preserve"> </w:t>
      </w:r>
      <w:r>
        <w:rPr>
          <w:color w:val="3A3A3B"/>
          <w:w w:val="105"/>
        </w:rPr>
        <w:t>the</w:t>
      </w:r>
      <w:r>
        <w:rPr>
          <w:color w:val="3A3A3B"/>
          <w:spacing w:val="22"/>
          <w:w w:val="102"/>
        </w:rPr>
        <w:t xml:space="preserve"> </w:t>
      </w:r>
      <w:r>
        <w:rPr>
          <w:color w:val="3A3A3B"/>
          <w:w w:val="105"/>
        </w:rPr>
        <w:t>above</w:t>
      </w:r>
      <w:r>
        <w:rPr>
          <w:color w:val="3A3A3B"/>
          <w:spacing w:val="-8"/>
          <w:w w:val="105"/>
        </w:rPr>
        <w:t xml:space="preserve"> </w:t>
      </w:r>
      <w:r>
        <w:rPr>
          <w:color w:val="3A3A3B"/>
          <w:spacing w:val="-2"/>
          <w:w w:val="105"/>
        </w:rPr>
        <w:t>revi</w:t>
      </w:r>
      <w:r>
        <w:rPr>
          <w:color w:val="3A3A3B"/>
          <w:spacing w:val="-3"/>
          <w:w w:val="105"/>
        </w:rPr>
        <w:t>ew</w:t>
      </w:r>
      <w:r>
        <w:rPr>
          <w:color w:val="3A3A3B"/>
          <w:spacing w:val="-10"/>
          <w:w w:val="105"/>
        </w:rPr>
        <w:t xml:space="preserve"> </w:t>
      </w:r>
      <w:r>
        <w:rPr>
          <w:color w:val="3A3A3B"/>
          <w:spacing w:val="-1"/>
          <w:w w:val="105"/>
        </w:rPr>
        <w:t>being</w:t>
      </w:r>
      <w:r>
        <w:rPr>
          <w:color w:val="3A3A3B"/>
          <w:spacing w:val="-15"/>
          <w:w w:val="105"/>
        </w:rPr>
        <w:t xml:space="preserve"> </w:t>
      </w:r>
      <w:r>
        <w:rPr>
          <w:color w:val="3A3A3B"/>
          <w:w w:val="105"/>
        </w:rPr>
        <w:t>undertaken</w:t>
      </w:r>
      <w:r>
        <w:rPr>
          <w:color w:val="3A3A3B"/>
          <w:spacing w:val="-14"/>
          <w:w w:val="105"/>
        </w:rPr>
        <w:t xml:space="preserve"> </w:t>
      </w:r>
      <w:r>
        <w:rPr>
          <w:color w:val="3A3A3B"/>
          <w:w w:val="105"/>
        </w:rPr>
        <w:t>for</w:t>
      </w:r>
      <w:r>
        <w:rPr>
          <w:color w:val="3A3A3B"/>
          <w:spacing w:val="-13"/>
          <w:w w:val="105"/>
        </w:rPr>
        <w:t xml:space="preserve"> </w:t>
      </w:r>
      <w:r>
        <w:rPr>
          <w:color w:val="3A3A3B"/>
          <w:w w:val="105"/>
        </w:rPr>
        <w:t>the</w:t>
      </w:r>
      <w:r>
        <w:rPr>
          <w:color w:val="3A3A3B"/>
          <w:spacing w:val="-6"/>
          <w:w w:val="105"/>
        </w:rPr>
        <w:t xml:space="preserve"> </w:t>
      </w:r>
      <w:r>
        <w:rPr>
          <w:color w:val="3A3A3B"/>
          <w:spacing w:val="-1"/>
          <w:w w:val="105"/>
        </w:rPr>
        <w:t>Mi</w:t>
      </w:r>
      <w:r>
        <w:rPr>
          <w:color w:val="3A3A3B"/>
          <w:spacing w:val="-2"/>
          <w:w w:val="105"/>
        </w:rPr>
        <w:t>nister</w:t>
      </w:r>
      <w:r>
        <w:rPr>
          <w:color w:val="3A3A3B"/>
          <w:spacing w:val="-18"/>
          <w:w w:val="105"/>
        </w:rPr>
        <w:t xml:space="preserve"> </w:t>
      </w:r>
      <w:r>
        <w:rPr>
          <w:color w:val="3A3A3B"/>
          <w:w w:val="105"/>
        </w:rPr>
        <w:t>for</w:t>
      </w:r>
      <w:r>
        <w:rPr>
          <w:color w:val="3A3A3B"/>
          <w:spacing w:val="-2"/>
          <w:w w:val="105"/>
        </w:rPr>
        <w:t xml:space="preserve"> Regi</w:t>
      </w:r>
      <w:r>
        <w:rPr>
          <w:color w:val="3A3A3B"/>
          <w:spacing w:val="-3"/>
          <w:w w:val="105"/>
        </w:rPr>
        <w:t>onal</w:t>
      </w:r>
      <w:r>
        <w:rPr>
          <w:color w:val="3A3A3B"/>
          <w:spacing w:val="-7"/>
          <w:w w:val="105"/>
        </w:rPr>
        <w:t xml:space="preserve"> </w:t>
      </w:r>
      <w:r>
        <w:rPr>
          <w:color w:val="3A3A3B"/>
          <w:w w:val="105"/>
        </w:rPr>
        <w:t>Development</w:t>
      </w:r>
      <w:r>
        <w:rPr>
          <w:color w:val="3A3A3B"/>
          <w:spacing w:val="25"/>
          <w:w w:val="102"/>
        </w:rPr>
        <w:t xml:space="preserve"> </w:t>
      </w:r>
      <w:r>
        <w:rPr>
          <w:color w:val="3A3A3B"/>
          <w:w w:val="105"/>
        </w:rPr>
        <w:t>and</w:t>
      </w:r>
      <w:r>
        <w:rPr>
          <w:color w:val="3A3A3B"/>
          <w:spacing w:val="-4"/>
          <w:w w:val="105"/>
        </w:rPr>
        <w:t xml:space="preserve"> </w:t>
      </w:r>
      <w:r>
        <w:rPr>
          <w:color w:val="3A3A3B"/>
          <w:w w:val="105"/>
        </w:rPr>
        <w:t>requests</w:t>
      </w:r>
      <w:r>
        <w:rPr>
          <w:color w:val="3A3A3B"/>
          <w:spacing w:val="-12"/>
          <w:w w:val="105"/>
        </w:rPr>
        <w:t xml:space="preserve"> </w:t>
      </w:r>
      <w:r>
        <w:rPr>
          <w:color w:val="3A3A3B"/>
          <w:w w:val="105"/>
        </w:rPr>
        <w:t>that</w:t>
      </w:r>
      <w:r>
        <w:rPr>
          <w:color w:val="3A3A3B"/>
          <w:spacing w:val="-6"/>
          <w:w w:val="105"/>
        </w:rPr>
        <w:t xml:space="preserve"> </w:t>
      </w:r>
      <w:r>
        <w:rPr>
          <w:color w:val="3A3A3B"/>
          <w:w w:val="105"/>
        </w:rPr>
        <w:t>these</w:t>
      </w:r>
      <w:r>
        <w:rPr>
          <w:color w:val="3A3A3B"/>
          <w:spacing w:val="-7"/>
          <w:w w:val="105"/>
        </w:rPr>
        <w:t xml:space="preserve"> </w:t>
      </w:r>
      <w:r>
        <w:rPr>
          <w:color w:val="3A3A3B"/>
          <w:w w:val="105"/>
        </w:rPr>
        <w:t>comments</w:t>
      </w:r>
      <w:r>
        <w:rPr>
          <w:color w:val="3A3A3B"/>
          <w:spacing w:val="6"/>
          <w:w w:val="105"/>
        </w:rPr>
        <w:t xml:space="preserve"> </w:t>
      </w:r>
      <w:r>
        <w:rPr>
          <w:color w:val="3A3A3B"/>
          <w:w w:val="105"/>
        </w:rPr>
        <w:t>be</w:t>
      </w:r>
      <w:r>
        <w:rPr>
          <w:color w:val="3A3A3B"/>
          <w:spacing w:val="-11"/>
          <w:w w:val="105"/>
        </w:rPr>
        <w:t xml:space="preserve"> </w:t>
      </w:r>
      <w:r>
        <w:rPr>
          <w:color w:val="3A3A3B"/>
          <w:w w:val="105"/>
        </w:rPr>
        <w:t>inc</w:t>
      </w:r>
      <w:r>
        <w:rPr>
          <w:color w:val="3A3A3B"/>
          <w:spacing w:val="-3"/>
          <w:w w:val="105"/>
        </w:rPr>
        <w:t>l</w:t>
      </w:r>
      <w:r>
        <w:rPr>
          <w:color w:val="3A3A3B"/>
          <w:w w:val="105"/>
        </w:rPr>
        <w:t>uded</w:t>
      </w:r>
      <w:r>
        <w:rPr>
          <w:color w:val="3A3A3B"/>
          <w:spacing w:val="-20"/>
          <w:w w:val="105"/>
        </w:rPr>
        <w:t xml:space="preserve"> </w:t>
      </w:r>
      <w:r>
        <w:rPr>
          <w:color w:val="3A3A3B"/>
          <w:spacing w:val="15"/>
          <w:w w:val="105"/>
        </w:rPr>
        <w:t>w</w:t>
      </w:r>
      <w:r>
        <w:rPr>
          <w:color w:val="4F564F"/>
          <w:spacing w:val="-25"/>
          <w:w w:val="105"/>
        </w:rPr>
        <w:t>i</w:t>
      </w:r>
      <w:r>
        <w:rPr>
          <w:color w:val="3A3A3B"/>
          <w:w w:val="105"/>
        </w:rPr>
        <w:t>th</w:t>
      </w:r>
      <w:r>
        <w:rPr>
          <w:color w:val="3A3A3B"/>
          <w:spacing w:val="-1"/>
          <w:w w:val="105"/>
        </w:rPr>
        <w:t>i</w:t>
      </w:r>
      <w:r>
        <w:rPr>
          <w:color w:val="3A3A3B"/>
          <w:w w:val="105"/>
        </w:rPr>
        <w:t>n</w:t>
      </w:r>
      <w:r>
        <w:rPr>
          <w:color w:val="3A3A3B"/>
          <w:spacing w:val="-27"/>
          <w:w w:val="105"/>
        </w:rPr>
        <w:t xml:space="preserve"> </w:t>
      </w:r>
      <w:r>
        <w:rPr>
          <w:color w:val="3A3A3B"/>
          <w:w w:val="105"/>
        </w:rPr>
        <w:t>the</w:t>
      </w:r>
      <w:r>
        <w:rPr>
          <w:color w:val="3A3A3B"/>
          <w:spacing w:val="-9"/>
          <w:w w:val="105"/>
        </w:rPr>
        <w:t xml:space="preserve"> </w:t>
      </w:r>
      <w:r>
        <w:rPr>
          <w:color w:val="3A3A3B"/>
          <w:w w:val="105"/>
        </w:rPr>
        <w:t>submiss</w:t>
      </w:r>
      <w:r>
        <w:rPr>
          <w:color w:val="3A3A3B"/>
          <w:spacing w:val="4"/>
          <w:w w:val="105"/>
        </w:rPr>
        <w:t>i</w:t>
      </w:r>
      <w:r>
        <w:rPr>
          <w:color w:val="3A3A3B"/>
          <w:w w:val="105"/>
        </w:rPr>
        <w:t>ons</w:t>
      </w:r>
      <w:r>
        <w:rPr>
          <w:color w:val="3A3A3B"/>
          <w:spacing w:val="-15"/>
          <w:w w:val="105"/>
        </w:rPr>
        <w:t xml:space="preserve"> </w:t>
      </w:r>
      <w:r>
        <w:rPr>
          <w:color w:val="3A3A3B"/>
          <w:w w:val="105"/>
        </w:rPr>
        <w:t>to</w:t>
      </w:r>
      <w:r>
        <w:rPr>
          <w:color w:val="3A3A3B"/>
          <w:spacing w:val="-16"/>
          <w:w w:val="105"/>
        </w:rPr>
        <w:t xml:space="preserve"> </w:t>
      </w:r>
      <w:r>
        <w:rPr>
          <w:color w:val="3A3A3B"/>
          <w:w w:val="105"/>
        </w:rPr>
        <w:t>the</w:t>
      </w:r>
      <w:r>
        <w:rPr>
          <w:color w:val="3A3A3B"/>
          <w:w w:val="102"/>
        </w:rPr>
        <w:t xml:space="preserve"> </w:t>
      </w:r>
      <w:r>
        <w:rPr>
          <w:color w:val="3A3A3B"/>
          <w:w w:val="105"/>
        </w:rPr>
        <w:t>review</w:t>
      </w:r>
      <w:r>
        <w:rPr>
          <w:color w:val="606B60"/>
          <w:w w:val="105"/>
        </w:rPr>
        <w:t>.</w:t>
      </w:r>
    </w:p>
    <w:p w:rsidR="001347A8" w:rsidRDefault="007F124C" w:rsidP="00EA17AF">
      <w:pPr>
        <w:pStyle w:val="BodyText"/>
        <w:spacing w:after="240" w:line="252" w:lineRule="auto"/>
        <w:ind w:left="0" w:right="219" w:firstLine="0"/>
      </w:pPr>
      <w:r>
        <w:rPr>
          <w:color w:val="3A3A3B"/>
          <w:w w:val="105"/>
        </w:rPr>
        <w:t>By</w:t>
      </w:r>
      <w:r>
        <w:rPr>
          <w:color w:val="3A3A3B"/>
          <w:spacing w:val="-13"/>
          <w:w w:val="105"/>
        </w:rPr>
        <w:t xml:space="preserve"> </w:t>
      </w:r>
      <w:r>
        <w:rPr>
          <w:color w:val="3A3A3B"/>
          <w:w w:val="105"/>
        </w:rPr>
        <w:t>way</w:t>
      </w:r>
      <w:r>
        <w:rPr>
          <w:color w:val="3A3A3B"/>
          <w:spacing w:val="2"/>
          <w:w w:val="105"/>
        </w:rPr>
        <w:t xml:space="preserve"> </w:t>
      </w:r>
      <w:r>
        <w:rPr>
          <w:color w:val="3A3A3B"/>
          <w:w w:val="105"/>
        </w:rPr>
        <w:t>of</w:t>
      </w:r>
      <w:r>
        <w:rPr>
          <w:color w:val="3A3A3B"/>
          <w:spacing w:val="2"/>
          <w:w w:val="105"/>
        </w:rPr>
        <w:t xml:space="preserve"> </w:t>
      </w:r>
      <w:r>
        <w:rPr>
          <w:color w:val="3A3A3B"/>
          <w:spacing w:val="-20"/>
          <w:w w:val="105"/>
        </w:rPr>
        <w:t>i</w:t>
      </w:r>
      <w:r>
        <w:rPr>
          <w:color w:val="3A3A3B"/>
          <w:w w:val="105"/>
        </w:rPr>
        <w:t>ntroduct</w:t>
      </w:r>
      <w:r>
        <w:rPr>
          <w:color w:val="3A3A3B"/>
          <w:spacing w:val="3"/>
          <w:w w:val="105"/>
        </w:rPr>
        <w:t>i</w:t>
      </w:r>
      <w:r>
        <w:rPr>
          <w:color w:val="3A3A3B"/>
          <w:w w:val="105"/>
        </w:rPr>
        <w:t>o</w:t>
      </w:r>
      <w:r>
        <w:rPr>
          <w:color w:val="3A3A3B"/>
          <w:spacing w:val="9"/>
          <w:w w:val="105"/>
        </w:rPr>
        <w:t>n</w:t>
      </w:r>
      <w:r>
        <w:rPr>
          <w:color w:val="606B60"/>
          <w:w w:val="105"/>
        </w:rPr>
        <w:t>,</w:t>
      </w:r>
      <w:r>
        <w:rPr>
          <w:color w:val="606B60"/>
          <w:spacing w:val="-23"/>
          <w:w w:val="105"/>
        </w:rPr>
        <w:t xml:space="preserve"> </w:t>
      </w:r>
      <w:r>
        <w:rPr>
          <w:color w:val="3A3A3B"/>
          <w:w w:val="105"/>
        </w:rPr>
        <w:t>Council</w:t>
      </w:r>
      <w:r>
        <w:rPr>
          <w:color w:val="3A3A3B"/>
          <w:spacing w:val="2"/>
          <w:w w:val="105"/>
        </w:rPr>
        <w:t xml:space="preserve"> </w:t>
      </w:r>
      <w:r>
        <w:rPr>
          <w:color w:val="3A3A3B"/>
          <w:w w:val="105"/>
        </w:rPr>
        <w:t>be</w:t>
      </w:r>
      <w:r>
        <w:rPr>
          <w:color w:val="3A3A3B"/>
          <w:spacing w:val="-3"/>
          <w:w w:val="105"/>
        </w:rPr>
        <w:t>l</w:t>
      </w:r>
      <w:r>
        <w:rPr>
          <w:color w:val="3A3A3B"/>
          <w:spacing w:val="-20"/>
          <w:w w:val="105"/>
        </w:rPr>
        <w:t>i</w:t>
      </w:r>
      <w:r>
        <w:rPr>
          <w:color w:val="3A3A3B"/>
          <w:w w:val="105"/>
        </w:rPr>
        <w:t>eves</w:t>
      </w:r>
      <w:r>
        <w:rPr>
          <w:color w:val="3A3A3B"/>
          <w:spacing w:val="-8"/>
          <w:w w:val="105"/>
        </w:rPr>
        <w:t xml:space="preserve"> </w:t>
      </w:r>
      <w:r>
        <w:rPr>
          <w:color w:val="3A3A3B"/>
          <w:w w:val="105"/>
        </w:rPr>
        <w:t>that</w:t>
      </w:r>
      <w:r>
        <w:rPr>
          <w:color w:val="3A3A3B"/>
          <w:spacing w:val="1"/>
          <w:w w:val="105"/>
        </w:rPr>
        <w:t xml:space="preserve"> </w:t>
      </w:r>
      <w:r>
        <w:rPr>
          <w:color w:val="3A3A3B"/>
          <w:w w:val="105"/>
        </w:rPr>
        <w:t>there</w:t>
      </w:r>
      <w:r>
        <w:rPr>
          <w:color w:val="3A3A3B"/>
          <w:spacing w:val="1"/>
          <w:w w:val="105"/>
        </w:rPr>
        <w:t xml:space="preserve"> </w:t>
      </w:r>
      <w:r>
        <w:rPr>
          <w:color w:val="3A3A3B"/>
          <w:w w:val="105"/>
        </w:rPr>
        <w:t>is</w:t>
      </w:r>
      <w:r>
        <w:rPr>
          <w:color w:val="3A3A3B"/>
          <w:spacing w:val="-15"/>
          <w:w w:val="105"/>
        </w:rPr>
        <w:t xml:space="preserve"> </w:t>
      </w:r>
      <w:r>
        <w:rPr>
          <w:color w:val="3A3A3B"/>
          <w:w w:val="105"/>
        </w:rPr>
        <w:t>a</w:t>
      </w:r>
      <w:r>
        <w:rPr>
          <w:color w:val="3A3A3B"/>
          <w:spacing w:val="-1"/>
          <w:w w:val="105"/>
        </w:rPr>
        <w:t xml:space="preserve"> </w:t>
      </w:r>
      <w:r>
        <w:rPr>
          <w:color w:val="3A3A3B"/>
          <w:w w:val="105"/>
        </w:rPr>
        <w:t>need</w:t>
      </w:r>
      <w:r>
        <w:rPr>
          <w:color w:val="3A3A3B"/>
          <w:spacing w:val="-24"/>
          <w:w w:val="105"/>
        </w:rPr>
        <w:t xml:space="preserve"> </w:t>
      </w:r>
      <w:r>
        <w:rPr>
          <w:color w:val="3A3A3B"/>
          <w:w w:val="105"/>
        </w:rPr>
        <w:t>for</w:t>
      </w:r>
      <w:r>
        <w:rPr>
          <w:color w:val="3A3A3B"/>
          <w:spacing w:val="-1"/>
          <w:w w:val="105"/>
        </w:rPr>
        <w:t xml:space="preserve"> </w:t>
      </w:r>
      <w:r>
        <w:rPr>
          <w:color w:val="3A3A3B"/>
          <w:w w:val="105"/>
        </w:rPr>
        <w:t xml:space="preserve">the </w:t>
      </w:r>
      <w:r>
        <w:rPr>
          <w:color w:val="3A3A3B"/>
          <w:spacing w:val="-1"/>
          <w:w w:val="105"/>
        </w:rPr>
        <w:t xml:space="preserve">continuation </w:t>
      </w:r>
      <w:r>
        <w:rPr>
          <w:color w:val="3A3A3B"/>
          <w:w w:val="105"/>
        </w:rPr>
        <w:t>of</w:t>
      </w:r>
      <w:r>
        <w:rPr>
          <w:color w:val="3A3A3B"/>
          <w:spacing w:val="-13"/>
          <w:w w:val="105"/>
        </w:rPr>
        <w:t xml:space="preserve"> </w:t>
      </w:r>
      <w:r>
        <w:rPr>
          <w:color w:val="3A3A3B"/>
          <w:w w:val="105"/>
        </w:rPr>
        <w:t>the</w:t>
      </w:r>
      <w:r>
        <w:rPr>
          <w:color w:val="3A3A3B"/>
          <w:spacing w:val="-4"/>
          <w:w w:val="105"/>
        </w:rPr>
        <w:t xml:space="preserve"> role</w:t>
      </w:r>
      <w:r>
        <w:rPr>
          <w:color w:val="3A3A3B"/>
          <w:spacing w:val="-10"/>
          <w:w w:val="105"/>
        </w:rPr>
        <w:t xml:space="preserve"> </w:t>
      </w:r>
      <w:r>
        <w:rPr>
          <w:color w:val="3A3A3B"/>
          <w:w w:val="105"/>
        </w:rPr>
        <w:t xml:space="preserve">of </w:t>
      </w:r>
      <w:r>
        <w:rPr>
          <w:color w:val="3A3A3B"/>
          <w:spacing w:val="-2"/>
          <w:w w:val="105"/>
        </w:rPr>
        <w:t>Regi</w:t>
      </w:r>
      <w:r>
        <w:rPr>
          <w:color w:val="3A3A3B"/>
          <w:spacing w:val="-3"/>
          <w:w w:val="105"/>
        </w:rPr>
        <w:t>onal</w:t>
      </w:r>
      <w:r>
        <w:rPr>
          <w:color w:val="3A3A3B"/>
          <w:spacing w:val="3"/>
          <w:w w:val="105"/>
        </w:rPr>
        <w:t xml:space="preserve"> </w:t>
      </w:r>
      <w:r>
        <w:rPr>
          <w:color w:val="3A3A3B"/>
          <w:spacing w:val="-2"/>
          <w:w w:val="105"/>
        </w:rPr>
        <w:t>Development</w:t>
      </w:r>
      <w:r>
        <w:rPr>
          <w:color w:val="3A3A3B"/>
          <w:spacing w:val="-7"/>
          <w:w w:val="105"/>
        </w:rPr>
        <w:t xml:space="preserve"> </w:t>
      </w:r>
      <w:r>
        <w:rPr>
          <w:color w:val="3A3A3B"/>
          <w:spacing w:val="-1"/>
          <w:w w:val="105"/>
        </w:rPr>
        <w:t>Victoria</w:t>
      </w:r>
      <w:r>
        <w:rPr>
          <w:color w:val="3A3A3B"/>
          <w:spacing w:val="-11"/>
          <w:w w:val="105"/>
        </w:rPr>
        <w:t xml:space="preserve"> </w:t>
      </w:r>
      <w:r>
        <w:rPr>
          <w:color w:val="3A3A3B"/>
          <w:spacing w:val="1"/>
          <w:w w:val="105"/>
        </w:rPr>
        <w:t>which</w:t>
      </w:r>
      <w:r>
        <w:rPr>
          <w:color w:val="3A3A3B"/>
          <w:spacing w:val="-9"/>
          <w:w w:val="105"/>
        </w:rPr>
        <w:t xml:space="preserve"> </w:t>
      </w:r>
      <w:r>
        <w:rPr>
          <w:color w:val="3A3A3B"/>
          <w:w w:val="105"/>
        </w:rPr>
        <w:t>has</w:t>
      </w:r>
      <w:r>
        <w:rPr>
          <w:color w:val="3A3A3B"/>
          <w:spacing w:val="-13"/>
          <w:w w:val="105"/>
        </w:rPr>
        <w:t xml:space="preserve"> </w:t>
      </w:r>
      <w:r>
        <w:rPr>
          <w:color w:val="3A3A3B"/>
          <w:w w:val="105"/>
        </w:rPr>
        <w:t>served</w:t>
      </w:r>
      <w:r>
        <w:rPr>
          <w:color w:val="3A3A3B"/>
          <w:spacing w:val="35"/>
          <w:w w:val="104"/>
        </w:rPr>
        <w:t xml:space="preserve"> </w:t>
      </w:r>
      <w:r>
        <w:rPr>
          <w:color w:val="3A3A3B"/>
          <w:w w:val="105"/>
        </w:rPr>
        <w:t>as</w:t>
      </w:r>
      <w:r>
        <w:rPr>
          <w:color w:val="3A3A3B"/>
          <w:spacing w:val="-10"/>
          <w:w w:val="105"/>
        </w:rPr>
        <w:t xml:space="preserve"> </w:t>
      </w:r>
      <w:r>
        <w:rPr>
          <w:color w:val="3A3A3B"/>
          <w:w w:val="105"/>
        </w:rPr>
        <w:t>a</w:t>
      </w:r>
      <w:r>
        <w:rPr>
          <w:color w:val="3A3A3B"/>
          <w:spacing w:val="-13"/>
          <w:w w:val="105"/>
        </w:rPr>
        <w:t xml:space="preserve"> </w:t>
      </w:r>
      <w:r>
        <w:rPr>
          <w:color w:val="3A3A3B"/>
          <w:w w:val="105"/>
        </w:rPr>
        <w:t>vital</w:t>
      </w:r>
      <w:r>
        <w:rPr>
          <w:color w:val="3A3A3B"/>
          <w:spacing w:val="2"/>
          <w:w w:val="105"/>
        </w:rPr>
        <w:t xml:space="preserve"> </w:t>
      </w:r>
      <w:r>
        <w:rPr>
          <w:color w:val="3A3A3B"/>
          <w:w w:val="105"/>
        </w:rPr>
        <w:t>project</w:t>
      </w:r>
      <w:r>
        <w:rPr>
          <w:color w:val="3A3A3B"/>
          <w:spacing w:val="-2"/>
          <w:w w:val="105"/>
        </w:rPr>
        <w:t xml:space="preserve"> </w:t>
      </w:r>
      <w:r>
        <w:rPr>
          <w:color w:val="3A3A3B"/>
          <w:w w:val="105"/>
        </w:rPr>
        <w:t>partner</w:t>
      </w:r>
      <w:r>
        <w:rPr>
          <w:color w:val="3A3A3B"/>
          <w:spacing w:val="-3"/>
          <w:w w:val="105"/>
        </w:rPr>
        <w:t xml:space="preserve"> </w:t>
      </w:r>
      <w:r>
        <w:rPr>
          <w:color w:val="3A3A3B"/>
          <w:w w:val="105"/>
        </w:rPr>
        <w:t>and</w:t>
      </w:r>
      <w:r>
        <w:rPr>
          <w:color w:val="3A3A3B"/>
          <w:spacing w:val="-14"/>
          <w:w w:val="105"/>
        </w:rPr>
        <w:t xml:space="preserve"> </w:t>
      </w:r>
      <w:r>
        <w:rPr>
          <w:color w:val="3A3A3B"/>
          <w:spacing w:val="-3"/>
          <w:w w:val="105"/>
        </w:rPr>
        <w:t>faci</w:t>
      </w:r>
      <w:r>
        <w:rPr>
          <w:color w:val="3A3A3B"/>
          <w:spacing w:val="-2"/>
          <w:w w:val="105"/>
        </w:rPr>
        <w:t>l</w:t>
      </w:r>
      <w:r>
        <w:rPr>
          <w:color w:val="3A3A3B"/>
          <w:spacing w:val="-3"/>
          <w:w w:val="105"/>
        </w:rPr>
        <w:t>itator</w:t>
      </w:r>
      <w:r>
        <w:rPr>
          <w:color w:val="3A3A3B"/>
          <w:spacing w:val="-7"/>
          <w:w w:val="105"/>
        </w:rPr>
        <w:t xml:space="preserve"> </w:t>
      </w:r>
      <w:r>
        <w:rPr>
          <w:color w:val="3A3A3B"/>
          <w:w w:val="105"/>
        </w:rPr>
        <w:t>on</w:t>
      </w:r>
      <w:r>
        <w:rPr>
          <w:color w:val="3A3A3B"/>
          <w:spacing w:val="-16"/>
          <w:w w:val="105"/>
        </w:rPr>
        <w:t xml:space="preserve"> </w:t>
      </w:r>
      <w:r>
        <w:rPr>
          <w:color w:val="3A3A3B"/>
          <w:w w:val="105"/>
        </w:rPr>
        <w:t>a</w:t>
      </w:r>
      <w:r>
        <w:rPr>
          <w:color w:val="3A3A3B"/>
          <w:spacing w:val="1"/>
          <w:w w:val="105"/>
        </w:rPr>
        <w:t xml:space="preserve"> </w:t>
      </w:r>
      <w:r>
        <w:rPr>
          <w:color w:val="3A3A3B"/>
          <w:w w:val="105"/>
        </w:rPr>
        <w:t>broad</w:t>
      </w:r>
      <w:r>
        <w:rPr>
          <w:color w:val="3A3A3B"/>
          <w:spacing w:val="-13"/>
          <w:w w:val="105"/>
        </w:rPr>
        <w:t xml:space="preserve"> </w:t>
      </w:r>
      <w:r>
        <w:rPr>
          <w:color w:val="3A3A3B"/>
          <w:w w:val="105"/>
        </w:rPr>
        <w:t>range</w:t>
      </w:r>
      <w:r>
        <w:rPr>
          <w:color w:val="3A3A3B"/>
          <w:spacing w:val="-11"/>
          <w:w w:val="105"/>
        </w:rPr>
        <w:t xml:space="preserve"> </w:t>
      </w:r>
      <w:r>
        <w:rPr>
          <w:color w:val="3A3A3B"/>
          <w:w w:val="105"/>
        </w:rPr>
        <w:t>of</w:t>
      </w:r>
      <w:r>
        <w:rPr>
          <w:color w:val="3A3A3B"/>
          <w:spacing w:val="-14"/>
          <w:w w:val="105"/>
        </w:rPr>
        <w:t xml:space="preserve"> </w:t>
      </w:r>
      <w:r>
        <w:rPr>
          <w:color w:val="3A3A3B"/>
          <w:w w:val="105"/>
        </w:rPr>
        <w:t>community,</w:t>
      </w:r>
      <w:r>
        <w:rPr>
          <w:color w:val="3A3A3B"/>
          <w:spacing w:val="24"/>
          <w:w w:val="103"/>
        </w:rPr>
        <w:t xml:space="preserve"> </w:t>
      </w:r>
      <w:r>
        <w:rPr>
          <w:color w:val="3A3A3B"/>
          <w:spacing w:val="-2"/>
          <w:w w:val="105"/>
        </w:rPr>
        <w:t>i</w:t>
      </w:r>
      <w:r>
        <w:rPr>
          <w:color w:val="3A3A3B"/>
          <w:spacing w:val="-3"/>
          <w:w w:val="105"/>
        </w:rPr>
        <w:t>nfrastructure</w:t>
      </w:r>
      <w:r>
        <w:rPr>
          <w:color w:val="3A3A3B"/>
          <w:spacing w:val="-10"/>
          <w:w w:val="105"/>
        </w:rPr>
        <w:t xml:space="preserve"> </w:t>
      </w:r>
      <w:r>
        <w:rPr>
          <w:color w:val="3A3A3B"/>
          <w:w w:val="105"/>
        </w:rPr>
        <w:t>and</w:t>
      </w:r>
      <w:r>
        <w:rPr>
          <w:color w:val="3A3A3B"/>
          <w:spacing w:val="-23"/>
          <w:w w:val="105"/>
        </w:rPr>
        <w:t xml:space="preserve"> </w:t>
      </w:r>
      <w:r>
        <w:rPr>
          <w:color w:val="3A3A3B"/>
          <w:w w:val="105"/>
        </w:rPr>
        <w:t>economic</w:t>
      </w:r>
      <w:r>
        <w:rPr>
          <w:color w:val="3A3A3B"/>
          <w:spacing w:val="-7"/>
          <w:w w:val="105"/>
        </w:rPr>
        <w:t xml:space="preserve"> </w:t>
      </w:r>
      <w:r>
        <w:rPr>
          <w:color w:val="3A3A3B"/>
          <w:spacing w:val="-1"/>
          <w:w w:val="105"/>
        </w:rPr>
        <w:t>devel</w:t>
      </w:r>
      <w:r>
        <w:rPr>
          <w:color w:val="3A3A3B"/>
          <w:spacing w:val="-2"/>
          <w:w w:val="105"/>
        </w:rPr>
        <w:t>opment</w:t>
      </w:r>
      <w:r>
        <w:rPr>
          <w:color w:val="3A3A3B"/>
          <w:spacing w:val="-7"/>
          <w:w w:val="105"/>
        </w:rPr>
        <w:t xml:space="preserve"> </w:t>
      </w:r>
      <w:r>
        <w:rPr>
          <w:color w:val="3A3A3B"/>
          <w:w w:val="105"/>
        </w:rPr>
        <w:t>projects</w:t>
      </w:r>
      <w:r>
        <w:rPr>
          <w:color w:val="3A3A3B"/>
          <w:spacing w:val="-22"/>
          <w:w w:val="105"/>
        </w:rPr>
        <w:t xml:space="preserve"> </w:t>
      </w:r>
      <w:r>
        <w:rPr>
          <w:color w:val="3A3A3B"/>
          <w:w w:val="105"/>
        </w:rPr>
        <w:t>throughout</w:t>
      </w:r>
      <w:r>
        <w:rPr>
          <w:color w:val="3A3A3B"/>
          <w:spacing w:val="4"/>
          <w:w w:val="105"/>
        </w:rPr>
        <w:t xml:space="preserve"> </w:t>
      </w:r>
      <w:r>
        <w:rPr>
          <w:color w:val="3A3A3B"/>
          <w:spacing w:val="-1"/>
          <w:w w:val="105"/>
        </w:rPr>
        <w:t>reg</w:t>
      </w:r>
      <w:r>
        <w:rPr>
          <w:color w:val="4F564F"/>
          <w:spacing w:val="-1"/>
          <w:w w:val="105"/>
        </w:rPr>
        <w:t>i</w:t>
      </w:r>
      <w:r>
        <w:rPr>
          <w:color w:val="3A3A3B"/>
          <w:spacing w:val="-2"/>
          <w:w w:val="105"/>
        </w:rPr>
        <w:t>onal</w:t>
      </w:r>
      <w:r>
        <w:rPr>
          <w:color w:val="3A3A3B"/>
          <w:spacing w:val="37"/>
          <w:w w:val="101"/>
        </w:rPr>
        <w:t xml:space="preserve"> </w:t>
      </w:r>
      <w:r>
        <w:rPr>
          <w:color w:val="3A3A3B"/>
          <w:spacing w:val="2"/>
          <w:w w:val="105"/>
        </w:rPr>
        <w:t>Victoria</w:t>
      </w:r>
      <w:r>
        <w:rPr>
          <w:color w:val="4F564F"/>
          <w:spacing w:val="2"/>
          <w:w w:val="105"/>
        </w:rPr>
        <w:t>.</w:t>
      </w:r>
    </w:p>
    <w:p w:rsidR="001347A8" w:rsidRDefault="007F124C" w:rsidP="00EA17AF">
      <w:pPr>
        <w:pStyle w:val="BodyText"/>
        <w:spacing w:after="240" w:line="253" w:lineRule="auto"/>
        <w:ind w:left="0" w:firstLine="0"/>
      </w:pPr>
      <w:r>
        <w:rPr>
          <w:color w:val="3A3A3B"/>
          <w:w w:val="105"/>
        </w:rPr>
        <w:t>In</w:t>
      </w:r>
      <w:r>
        <w:rPr>
          <w:color w:val="3A3A3B"/>
          <w:spacing w:val="-33"/>
          <w:w w:val="105"/>
        </w:rPr>
        <w:t xml:space="preserve"> </w:t>
      </w:r>
      <w:r>
        <w:rPr>
          <w:color w:val="3A3A3B"/>
          <w:w w:val="105"/>
        </w:rPr>
        <w:t>this</w:t>
      </w:r>
      <w:r>
        <w:rPr>
          <w:color w:val="3A3A3B"/>
          <w:spacing w:val="-1"/>
          <w:w w:val="105"/>
        </w:rPr>
        <w:t xml:space="preserve"> </w:t>
      </w:r>
      <w:r>
        <w:rPr>
          <w:color w:val="3A3A3B"/>
          <w:spacing w:val="1"/>
          <w:w w:val="105"/>
        </w:rPr>
        <w:t>regard</w:t>
      </w:r>
      <w:r>
        <w:rPr>
          <w:color w:val="606B60"/>
          <w:w w:val="105"/>
        </w:rPr>
        <w:t>,</w:t>
      </w:r>
      <w:r>
        <w:rPr>
          <w:color w:val="606B60"/>
          <w:spacing w:val="-30"/>
          <w:w w:val="105"/>
        </w:rPr>
        <w:t xml:space="preserve"> </w:t>
      </w:r>
      <w:r>
        <w:rPr>
          <w:color w:val="3A3A3B"/>
          <w:w w:val="105"/>
        </w:rPr>
        <w:t>Council</w:t>
      </w:r>
      <w:r>
        <w:rPr>
          <w:color w:val="3A3A3B"/>
          <w:spacing w:val="-10"/>
          <w:w w:val="105"/>
        </w:rPr>
        <w:t xml:space="preserve"> </w:t>
      </w:r>
      <w:r>
        <w:rPr>
          <w:color w:val="3A3A3B"/>
          <w:w w:val="105"/>
        </w:rPr>
        <w:t>believes</w:t>
      </w:r>
      <w:r>
        <w:rPr>
          <w:color w:val="3A3A3B"/>
          <w:spacing w:val="-16"/>
          <w:w w:val="105"/>
        </w:rPr>
        <w:t xml:space="preserve"> </w:t>
      </w:r>
      <w:r>
        <w:rPr>
          <w:color w:val="3A3A3B"/>
          <w:w w:val="105"/>
        </w:rPr>
        <w:t>that</w:t>
      </w:r>
      <w:r>
        <w:rPr>
          <w:color w:val="3A3A3B"/>
          <w:spacing w:val="-6"/>
          <w:w w:val="105"/>
        </w:rPr>
        <w:t xml:space="preserve"> </w:t>
      </w:r>
      <w:r>
        <w:rPr>
          <w:color w:val="3A3A3B"/>
          <w:w w:val="105"/>
        </w:rPr>
        <w:t>the</w:t>
      </w:r>
      <w:r>
        <w:rPr>
          <w:color w:val="3A3A3B"/>
          <w:spacing w:val="-7"/>
          <w:w w:val="105"/>
        </w:rPr>
        <w:t xml:space="preserve"> </w:t>
      </w:r>
      <w:r>
        <w:rPr>
          <w:color w:val="3A3A3B"/>
          <w:w w:val="105"/>
        </w:rPr>
        <w:t>Hume</w:t>
      </w:r>
      <w:r>
        <w:rPr>
          <w:color w:val="3A3A3B"/>
          <w:spacing w:val="-16"/>
          <w:w w:val="105"/>
        </w:rPr>
        <w:t xml:space="preserve"> </w:t>
      </w:r>
      <w:r>
        <w:rPr>
          <w:color w:val="3A3A3B"/>
          <w:w w:val="105"/>
        </w:rPr>
        <w:t>Regional</w:t>
      </w:r>
      <w:r>
        <w:rPr>
          <w:color w:val="3A3A3B"/>
          <w:spacing w:val="-6"/>
          <w:w w:val="105"/>
        </w:rPr>
        <w:t xml:space="preserve"> </w:t>
      </w:r>
      <w:r>
        <w:rPr>
          <w:color w:val="3A3A3B"/>
          <w:w w:val="105"/>
        </w:rPr>
        <w:t>Growth</w:t>
      </w:r>
      <w:r>
        <w:rPr>
          <w:color w:val="3A3A3B"/>
          <w:spacing w:val="-13"/>
          <w:w w:val="105"/>
        </w:rPr>
        <w:t xml:space="preserve"> </w:t>
      </w:r>
      <w:r>
        <w:rPr>
          <w:color w:val="3A3A3B"/>
          <w:w w:val="105"/>
        </w:rPr>
        <w:t>S</w:t>
      </w:r>
      <w:r>
        <w:rPr>
          <w:color w:val="4F564F"/>
          <w:w w:val="105"/>
        </w:rPr>
        <w:t>t</w:t>
      </w:r>
      <w:r>
        <w:rPr>
          <w:color w:val="3A3A3B"/>
          <w:w w:val="105"/>
        </w:rPr>
        <w:t>rategy</w:t>
      </w:r>
      <w:r>
        <w:rPr>
          <w:color w:val="3A3A3B"/>
          <w:spacing w:val="30"/>
          <w:w w:val="101"/>
        </w:rPr>
        <w:t xml:space="preserve"> </w:t>
      </w:r>
      <w:r>
        <w:rPr>
          <w:color w:val="3A3A3B"/>
          <w:w w:val="105"/>
        </w:rPr>
        <w:t>process</w:t>
      </w:r>
      <w:r>
        <w:rPr>
          <w:color w:val="3A3A3B"/>
          <w:spacing w:val="-9"/>
          <w:w w:val="105"/>
        </w:rPr>
        <w:t xml:space="preserve"> </w:t>
      </w:r>
      <w:r>
        <w:rPr>
          <w:color w:val="3A3A3B"/>
          <w:w w:val="105"/>
        </w:rPr>
        <w:t>has</w:t>
      </w:r>
      <w:r>
        <w:rPr>
          <w:color w:val="3A3A3B"/>
          <w:spacing w:val="-9"/>
          <w:w w:val="105"/>
        </w:rPr>
        <w:t xml:space="preserve"> </w:t>
      </w:r>
      <w:r>
        <w:rPr>
          <w:color w:val="3A3A3B"/>
          <w:w w:val="105"/>
        </w:rPr>
        <w:t>addressed</w:t>
      </w:r>
      <w:r>
        <w:rPr>
          <w:color w:val="3A3A3B"/>
          <w:spacing w:val="-4"/>
          <w:w w:val="105"/>
        </w:rPr>
        <w:t xml:space="preserve"> </w:t>
      </w:r>
      <w:r>
        <w:rPr>
          <w:color w:val="3A3A3B"/>
          <w:w w:val="105"/>
        </w:rPr>
        <w:t>many</w:t>
      </w:r>
      <w:r>
        <w:rPr>
          <w:color w:val="3A3A3B"/>
          <w:spacing w:val="-10"/>
          <w:w w:val="105"/>
        </w:rPr>
        <w:t xml:space="preserve"> </w:t>
      </w:r>
      <w:r>
        <w:rPr>
          <w:color w:val="3A3A3B"/>
          <w:w w:val="105"/>
        </w:rPr>
        <w:t>of</w:t>
      </w:r>
      <w:r>
        <w:rPr>
          <w:color w:val="3A3A3B"/>
          <w:spacing w:val="-8"/>
          <w:w w:val="105"/>
        </w:rPr>
        <w:t xml:space="preserve"> </w:t>
      </w:r>
      <w:r>
        <w:rPr>
          <w:color w:val="3A3A3B"/>
          <w:w w:val="105"/>
        </w:rPr>
        <w:t>the</w:t>
      </w:r>
      <w:r>
        <w:rPr>
          <w:color w:val="3A3A3B"/>
          <w:spacing w:val="6"/>
          <w:w w:val="105"/>
        </w:rPr>
        <w:t xml:space="preserve"> </w:t>
      </w:r>
      <w:r>
        <w:rPr>
          <w:color w:val="3A3A3B"/>
          <w:w w:val="105"/>
        </w:rPr>
        <w:t>issues</w:t>
      </w:r>
      <w:r>
        <w:rPr>
          <w:color w:val="3A3A3B"/>
          <w:spacing w:val="-10"/>
          <w:w w:val="105"/>
        </w:rPr>
        <w:t xml:space="preserve"> </w:t>
      </w:r>
      <w:r>
        <w:rPr>
          <w:color w:val="3A3A3B"/>
          <w:w w:val="105"/>
        </w:rPr>
        <w:t>raised</w:t>
      </w:r>
      <w:r>
        <w:rPr>
          <w:color w:val="3A3A3B"/>
          <w:spacing w:val="-5"/>
          <w:w w:val="105"/>
        </w:rPr>
        <w:t xml:space="preserve"> </w:t>
      </w:r>
      <w:r>
        <w:rPr>
          <w:color w:val="262626"/>
          <w:w w:val="105"/>
        </w:rPr>
        <w:t>in</w:t>
      </w:r>
      <w:r>
        <w:rPr>
          <w:color w:val="262626"/>
          <w:spacing w:val="-22"/>
          <w:w w:val="105"/>
        </w:rPr>
        <w:t xml:space="preserve"> </w:t>
      </w:r>
      <w:r>
        <w:rPr>
          <w:color w:val="262626"/>
          <w:w w:val="105"/>
        </w:rPr>
        <w:t>this</w:t>
      </w:r>
      <w:r>
        <w:rPr>
          <w:color w:val="262626"/>
          <w:spacing w:val="2"/>
          <w:w w:val="105"/>
        </w:rPr>
        <w:t xml:space="preserve"> </w:t>
      </w:r>
      <w:r>
        <w:rPr>
          <w:color w:val="3A3A3B"/>
          <w:spacing w:val="-2"/>
          <w:w w:val="105"/>
        </w:rPr>
        <w:t>revi</w:t>
      </w:r>
      <w:r>
        <w:rPr>
          <w:color w:val="3A3A3B"/>
          <w:spacing w:val="-3"/>
          <w:w w:val="105"/>
        </w:rPr>
        <w:t>ew</w:t>
      </w:r>
      <w:r>
        <w:rPr>
          <w:color w:val="3A3A3B"/>
          <w:spacing w:val="-9"/>
          <w:w w:val="105"/>
        </w:rPr>
        <w:t xml:space="preserve"> </w:t>
      </w:r>
      <w:r>
        <w:rPr>
          <w:color w:val="3A3A3B"/>
          <w:w w:val="105"/>
        </w:rPr>
        <w:t>and</w:t>
      </w:r>
      <w:r>
        <w:rPr>
          <w:color w:val="3A3A3B"/>
          <w:spacing w:val="-1"/>
          <w:w w:val="105"/>
        </w:rPr>
        <w:t xml:space="preserve"> </w:t>
      </w:r>
      <w:r>
        <w:rPr>
          <w:color w:val="3A3A3B"/>
          <w:spacing w:val="-2"/>
          <w:w w:val="105"/>
        </w:rPr>
        <w:t>provi</w:t>
      </w:r>
      <w:r>
        <w:rPr>
          <w:color w:val="3A3A3B"/>
          <w:spacing w:val="-1"/>
          <w:w w:val="105"/>
        </w:rPr>
        <w:t>des</w:t>
      </w:r>
      <w:r>
        <w:rPr>
          <w:color w:val="3A3A3B"/>
          <w:spacing w:val="27"/>
          <w:w w:val="104"/>
        </w:rPr>
        <w:t xml:space="preserve"> </w:t>
      </w:r>
      <w:r>
        <w:rPr>
          <w:color w:val="3A3A3B"/>
          <w:w w:val="105"/>
        </w:rPr>
        <w:t>an</w:t>
      </w:r>
      <w:r>
        <w:rPr>
          <w:color w:val="3A3A3B"/>
          <w:spacing w:val="-20"/>
          <w:w w:val="105"/>
        </w:rPr>
        <w:t xml:space="preserve"> </w:t>
      </w:r>
      <w:r>
        <w:rPr>
          <w:color w:val="3A3A3B"/>
          <w:w w:val="105"/>
        </w:rPr>
        <w:t>excellent</w:t>
      </w:r>
      <w:r>
        <w:rPr>
          <w:color w:val="3A3A3B"/>
          <w:spacing w:val="-9"/>
          <w:w w:val="105"/>
        </w:rPr>
        <w:t xml:space="preserve"> </w:t>
      </w:r>
      <w:r>
        <w:rPr>
          <w:color w:val="3A3A3B"/>
          <w:w w:val="105"/>
        </w:rPr>
        <w:t>framework</w:t>
      </w:r>
      <w:r>
        <w:rPr>
          <w:color w:val="3A3A3B"/>
          <w:spacing w:val="-3"/>
          <w:w w:val="105"/>
        </w:rPr>
        <w:t xml:space="preserve"> </w:t>
      </w:r>
      <w:r>
        <w:rPr>
          <w:color w:val="3A3A3B"/>
          <w:w w:val="105"/>
        </w:rPr>
        <w:t>for</w:t>
      </w:r>
      <w:r>
        <w:rPr>
          <w:color w:val="3A3A3B"/>
          <w:spacing w:val="-10"/>
          <w:w w:val="105"/>
        </w:rPr>
        <w:t xml:space="preserve"> </w:t>
      </w:r>
      <w:r>
        <w:rPr>
          <w:color w:val="3A3A3B"/>
          <w:w w:val="105"/>
        </w:rPr>
        <w:t>future</w:t>
      </w:r>
      <w:r>
        <w:rPr>
          <w:color w:val="3A3A3B"/>
          <w:spacing w:val="-6"/>
          <w:w w:val="105"/>
        </w:rPr>
        <w:t xml:space="preserve"> </w:t>
      </w:r>
      <w:r>
        <w:rPr>
          <w:color w:val="3A3A3B"/>
          <w:spacing w:val="-1"/>
          <w:w w:val="105"/>
        </w:rPr>
        <w:t>devel</w:t>
      </w:r>
      <w:r>
        <w:rPr>
          <w:color w:val="3A3A3B"/>
          <w:spacing w:val="-2"/>
          <w:w w:val="105"/>
        </w:rPr>
        <w:t>opment</w:t>
      </w:r>
      <w:r>
        <w:rPr>
          <w:color w:val="3A3A3B"/>
          <w:spacing w:val="-12"/>
          <w:w w:val="105"/>
        </w:rPr>
        <w:t xml:space="preserve"> </w:t>
      </w:r>
      <w:r>
        <w:rPr>
          <w:color w:val="3A3A3B"/>
          <w:w w:val="105"/>
        </w:rPr>
        <w:t>within</w:t>
      </w:r>
      <w:r>
        <w:rPr>
          <w:color w:val="3A3A3B"/>
          <w:spacing w:val="-9"/>
          <w:w w:val="105"/>
        </w:rPr>
        <w:t xml:space="preserve"> </w:t>
      </w:r>
      <w:r>
        <w:rPr>
          <w:color w:val="3A3A3B"/>
          <w:w w:val="105"/>
        </w:rPr>
        <w:t>the</w:t>
      </w:r>
      <w:r>
        <w:rPr>
          <w:color w:val="3A3A3B"/>
          <w:spacing w:val="2"/>
          <w:w w:val="105"/>
        </w:rPr>
        <w:t xml:space="preserve"> </w:t>
      </w:r>
      <w:r>
        <w:rPr>
          <w:color w:val="3A3A3B"/>
          <w:w w:val="105"/>
        </w:rPr>
        <w:t>Hume</w:t>
      </w:r>
      <w:r>
        <w:rPr>
          <w:color w:val="3A3A3B"/>
          <w:spacing w:val="-18"/>
          <w:w w:val="105"/>
        </w:rPr>
        <w:t xml:space="preserve"> </w:t>
      </w:r>
      <w:r>
        <w:rPr>
          <w:color w:val="3A3A3B"/>
          <w:w w:val="105"/>
        </w:rPr>
        <w:t>region</w:t>
      </w:r>
      <w:r>
        <w:rPr>
          <w:color w:val="606B60"/>
          <w:w w:val="105"/>
        </w:rPr>
        <w:t>.</w:t>
      </w:r>
      <w:r w:rsidR="00EA17AF">
        <w:rPr>
          <w:color w:val="606B60"/>
          <w:w w:val="105"/>
        </w:rPr>
        <w:t xml:space="preserve"> </w:t>
      </w:r>
      <w:r>
        <w:rPr>
          <w:color w:val="3A3A3B"/>
        </w:rPr>
        <w:t>There</w:t>
      </w:r>
      <w:r>
        <w:rPr>
          <w:color w:val="3A3A3B"/>
          <w:spacing w:val="28"/>
        </w:rPr>
        <w:t xml:space="preserve"> </w:t>
      </w:r>
      <w:r>
        <w:rPr>
          <w:color w:val="3A3A3B"/>
        </w:rPr>
        <w:t>is</w:t>
      </w:r>
      <w:r>
        <w:rPr>
          <w:color w:val="3A3A3B"/>
          <w:spacing w:val="9"/>
        </w:rPr>
        <w:t xml:space="preserve"> </w:t>
      </w:r>
      <w:r>
        <w:rPr>
          <w:color w:val="3A3A3B"/>
        </w:rPr>
        <w:t>a</w:t>
      </w:r>
      <w:r>
        <w:rPr>
          <w:color w:val="3A3A3B"/>
          <w:spacing w:val="14"/>
        </w:rPr>
        <w:t xml:space="preserve"> </w:t>
      </w:r>
      <w:r>
        <w:rPr>
          <w:color w:val="3A3A3B"/>
        </w:rPr>
        <w:t>need</w:t>
      </w:r>
      <w:r>
        <w:rPr>
          <w:color w:val="3A3A3B"/>
          <w:spacing w:val="-1"/>
        </w:rPr>
        <w:t xml:space="preserve"> </w:t>
      </w:r>
      <w:r>
        <w:rPr>
          <w:color w:val="3A3A3B"/>
        </w:rPr>
        <w:t>to</w:t>
      </w:r>
      <w:r>
        <w:rPr>
          <w:color w:val="3A3A3B"/>
          <w:spacing w:val="12"/>
        </w:rPr>
        <w:t xml:space="preserve"> </w:t>
      </w:r>
      <w:r>
        <w:rPr>
          <w:color w:val="3A3A3B"/>
        </w:rPr>
        <w:t>ensure</w:t>
      </w:r>
      <w:r>
        <w:rPr>
          <w:color w:val="3A3A3B"/>
          <w:spacing w:val="21"/>
        </w:rPr>
        <w:t xml:space="preserve"> </w:t>
      </w:r>
      <w:r>
        <w:rPr>
          <w:color w:val="3A3A3B"/>
        </w:rPr>
        <w:t>that</w:t>
      </w:r>
      <w:r>
        <w:rPr>
          <w:color w:val="3A3A3B"/>
          <w:spacing w:val="10"/>
        </w:rPr>
        <w:t xml:space="preserve"> </w:t>
      </w:r>
      <w:r>
        <w:rPr>
          <w:color w:val="3A3A3B"/>
        </w:rPr>
        <w:t>there</w:t>
      </w:r>
      <w:r>
        <w:rPr>
          <w:color w:val="3A3A3B"/>
          <w:spacing w:val="30"/>
        </w:rPr>
        <w:t xml:space="preserve"> </w:t>
      </w:r>
      <w:r>
        <w:rPr>
          <w:color w:val="3A3A3B"/>
        </w:rPr>
        <w:t>is</w:t>
      </w:r>
      <w:r>
        <w:rPr>
          <w:color w:val="3A3A3B"/>
          <w:spacing w:val="18"/>
        </w:rPr>
        <w:t xml:space="preserve"> </w:t>
      </w:r>
      <w:r>
        <w:rPr>
          <w:color w:val="3A3A3B"/>
        </w:rPr>
        <w:t>not</w:t>
      </w:r>
      <w:r>
        <w:rPr>
          <w:color w:val="3A3A3B"/>
          <w:spacing w:val="12"/>
        </w:rPr>
        <w:t xml:space="preserve"> </w:t>
      </w:r>
      <w:r>
        <w:rPr>
          <w:color w:val="3A3A3B"/>
        </w:rPr>
        <w:t>a</w:t>
      </w:r>
      <w:r>
        <w:rPr>
          <w:color w:val="3A3A3B"/>
          <w:spacing w:val="16"/>
        </w:rPr>
        <w:t xml:space="preserve"> </w:t>
      </w:r>
      <w:r>
        <w:rPr>
          <w:color w:val="3A3A3B"/>
        </w:rPr>
        <w:t>loss</w:t>
      </w:r>
      <w:r>
        <w:rPr>
          <w:color w:val="3A3A3B"/>
          <w:spacing w:val="6"/>
        </w:rPr>
        <w:t xml:space="preserve"> </w:t>
      </w:r>
      <w:r>
        <w:rPr>
          <w:color w:val="3A3A3B"/>
        </w:rPr>
        <w:t>of</w:t>
      </w:r>
      <w:r>
        <w:rPr>
          <w:color w:val="3A3A3B"/>
          <w:spacing w:val="5"/>
        </w:rPr>
        <w:t xml:space="preserve"> </w:t>
      </w:r>
      <w:r>
        <w:rPr>
          <w:color w:val="3A3A3B"/>
        </w:rPr>
        <w:t>the</w:t>
      </w:r>
      <w:r>
        <w:rPr>
          <w:color w:val="3A3A3B"/>
          <w:spacing w:val="22"/>
        </w:rPr>
        <w:t xml:space="preserve"> </w:t>
      </w:r>
      <w:r>
        <w:rPr>
          <w:color w:val="3A3A3B"/>
        </w:rPr>
        <w:t>momentum</w:t>
      </w:r>
      <w:r>
        <w:rPr>
          <w:color w:val="3A3A3B"/>
          <w:spacing w:val="18"/>
        </w:rPr>
        <w:t xml:space="preserve"> </w:t>
      </w:r>
      <w:r>
        <w:rPr>
          <w:color w:val="3A3A3B"/>
        </w:rPr>
        <w:t>gained</w:t>
      </w:r>
      <w:r>
        <w:rPr>
          <w:color w:val="3A3A3B"/>
          <w:spacing w:val="29"/>
        </w:rPr>
        <w:t xml:space="preserve"> </w:t>
      </w:r>
      <w:r>
        <w:rPr>
          <w:color w:val="3A3A3B"/>
        </w:rPr>
        <w:t>in</w:t>
      </w:r>
      <w:r>
        <w:rPr>
          <w:color w:val="3A3A3B"/>
          <w:w w:val="104"/>
        </w:rPr>
        <w:t xml:space="preserve"> </w:t>
      </w:r>
      <w:r>
        <w:rPr>
          <w:color w:val="3A3A3B"/>
        </w:rPr>
        <w:t>the</w:t>
      </w:r>
      <w:r>
        <w:rPr>
          <w:color w:val="3A3A3B"/>
          <w:spacing w:val="23"/>
        </w:rPr>
        <w:t xml:space="preserve"> </w:t>
      </w:r>
      <w:r>
        <w:rPr>
          <w:color w:val="3A3A3B"/>
        </w:rPr>
        <w:t>development</w:t>
      </w:r>
      <w:r>
        <w:rPr>
          <w:color w:val="3A3A3B"/>
          <w:spacing w:val="53"/>
        </w:rPr>
        <w:t xml:space="preserve"> </w:t>
      </w:r>
      <w:r>
        <w:rPr>
          <w:color w:val="3A3A3B"/>
        </w:rPr>
        <w:t>and</w:t>
      </w:r>
      <w:r>
        <w:rPr>
          <w:color w:val="3A3A3B"/>
          <w:spacing w:val="19"/>
        </w:rPr>
        <w:t xml:space="preserve"> </w:t>
      </w:r>
      <w:r>
        <w:rPr>
          <w:color w:val="262626"/>
        </w:rPr>
        <w:t>implementation</w:t>
      </w:r>
      <w:r>
        <w:rPr>
          <w:color w:val="262626"/>
          <w:spacing w:val="17"/>
        </w:rPr>
        <w:t xml:space="preserve"> </w:t>
      </w:r>
      <w:r>
        <w:rPr>
          <w:color w:val="3A3A3B"/>
        </w:rPr>
        <w:t>of</w:t>
      </w:r>
      <w:r>
        <w:rPr>
          <w:color w:val="3A3A3B"/>
          <w:spacing w:val="9"/>
        </w:rPr>
        <w:t xml:space="preserve"> </w:t>
      </w:r>
      <w:r>
        <w:rPr>
          <w:color w:val="3A3A3B"/>
        </w:rPr>
        <w:t>this</w:t>
      </w:r>
      <w:r>
        <w:rPr>
          <w:color w:val="3A3A3B"/>
          <w:spacing w:val="41"/>
        </w:rPr>
        <w:t xml:space="preserve"> </w:t>
      </w:r>
      <w:r>
        <w:rPr>
          <w:color w:val="3A3A3B"/>
          <w:spacing w:val="1"/>
        </w:rPr>
        <w:t>Strategy</w:t>
      </w:r>
      <w:r>
        <w:rPr>
          <w:color w:val="4F564F"/>
        </w:rPr>
        <w:t>.</w:t>
      </w:r>
    </w:p>
    <w:p w:rsidR="001347A8" w:rsidRDefault="007F124C" w:rsidP="00D611FF">
      <w:pPr>
        <w:pStyle w:val="Heading2"/>
        <w:numPr>
          <w:ilvl w:val="0"/>
          <w:numId w:val="7"/>
        </w:numPr>
      </w:pPr>
      <w:r>
        <w:t>General</w:t>
      </w:r>
      <w:r>
        <w:rPr>
          <w:spacing w:val="41"/>
        </w:rPr>
        <w:t xml:space="preserve"> </w:t>
      </w:r>
      <w:r>
        <w:t>response</w:t>
      </w:r>
      <w:r>
        <w:rPr>
          <w:spacing w:val="35"/>
        </w:rPr>
        <w:t xml:space="preserve"> </w:t>
      </w:r>
      <w:r>
        <w:rPr>
          <w:spacing w:val="-1"/>
        </w:rPr>
        <w:t>points</w:t>
      </w:r>
    </w:p>
    <w:p w:rsidR="001347A8" w:rsidRPr="00D611FF" w:rsidRDefault="007F124C" w:rsidP="00D611FF">
      <w:pPr>
        <w:pStyle w:val="Heading2"/>
      </w:pPr>
      <w:r w:rsidRPr="00D611FF">
        <w:t>Definition of territory</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 xml:space="preserve">The Hume region is vast and diverse and it is a concern of the small rural Councils that regional strategic planning can be dominated by the larger </w:t>
      </w:r>
      <w:r>
        <w:rPr>
          <w:color w:val="3A3A3B"/>
          <w:spacing w:val="-1"/>
          <w:w w:val="105"/>
        </w:rPr>
        <w:t>region</w:t>
      </w:r>
      <w:r w:rsidRPr="00EA17AF">
        <w:rPr>
          <w:color w:val="3A3A3B"/>
          <w:spacing w:val="-1"/>
          <w:w w:val="105"/>
        </w:rPr>
        <w:t xml:space="preserve">al </w:t>
      </w:r>
      <w:r>
        <w:rPr>
          <w:color w:val="3A3A3B"/>
          <w:spacing w:val="-1"/>
          <w:w w:val="105"/>
        </w:rPr>
        <w:t>cities.</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It is important to ensure that the diverse and local perspective is not lost when considering regional planning; otherwise the focus will always be on the larger centres at the expense of smaller towns and municipalities. It</w:t>
      </w:r>
      <w:r>
        <w:rPr>
          <w:color w:val="3A3A3B"/>
          <w:spacing w:val="-1"/>
          <w:w w:val="105"/>
        </w:rPr>
        <w:t xml:space="preserve"> </w:t>
      </w:r>
      <w:r w:rsidRPr="00EA17AF">
        <w:rPr>
          <w:color w:val="3A3A3B"/>
          <w:spacing w:val="-1"/>
          <w:w w:val="105"/>
        </w:rPr>
        <w:t>is Council's view that an integration of pl</w:t>
      </w:r>
      <w:r w:rsidR="00EA17AF">
        <w:rPr>
          <w:color w:val="3A3A3B"/>
          <w:spacing w:val="-1"/>
          <w:w w:val="105"/>
        </w:rPr>
        <w:t>anning</w:t>
      </w:r>
      <w:r w:rsidRPr="00EA17AF">
        <w:rPr>
          <w:color w:val="3A3A3B"/>
          <w:spacing w:val="-1"/>
          <w:w w:val="105"/>
        </w:rPr>
        <w:t xml:space="preserve"> and support between small and regional municipalities will lead to </w:t>
      </w:r>
      <w:r>
        <w:rPr>
          <w:color w:val="3A3A3B"/>
          <w:spacing w:val="-1"/>
          <w:w w:val="105"/>
        </w:rPr>
        <w:t>g</w:t>
      </w:r>
      <w:r w:rsidRPr="00EA17AF">
        <w:rPr>
          <w:color w:val="3A3A3B"/>
          <w:spacing w:val="-1"/>
          <w:w w:val="105"/>
        </w:rPr>
        <w:t>reater benefits for the region as a whole.</w:t>
      </w:r>
    </w:p>
    <w:p w:rsidR="001347A8" w:rsidRDefault="007F124C" w:rsidP="00D611FF">
      <w:pPr>
        <w:pStyle w:val="Heading2"/>
      </w:pPr>
      <w:r>
        <w:rPr>
          <w:w w:val="105"/>
        </w:rPr>
        <w:t>Priority</w:t>
      </w:r>
      <w:r>
        <w:rPr>
          <w:spacing w:val="-27"/>
          <w:w w:val="105"/>
        </w:rPr>
        <w:t xml:space="preserve"> </w:t>
      </w:r>
      <w:r>
        <w:rPr>
          <w:w w:val="105"/>
        </w:rPr>
        <w:t>setting</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Further to the above point regarding territories, enhanced recognition of working clusters within the region is essential. For example, the Goulburn River Valley Tourism alliance of Councils has established a strategic cluster that provides economies of scale and benefits to both small and larger municipalities.</w:t>
      </w:r>
    </w:p>
    <w:p w:rsidR="00B803C4" w:rsidRDefault="007F124C" w:rsidP="00EA17AF">
      <w:pPr>
        <w:pStyle w:val="BodyText"/>
        <w:spacing w:after="240" w:line="250" w:lineRule="auto"/>
        <w:ind w:left="0" w:right="219" w:firstLine="0"/>
        <w:rPr>
          <w:color w:val="3A3A3B"/>
          <w:spacing w:val="-1"/>
          <w:w w:val="105"/>
        </w:rPr>
      </w:pPr>
      <w:r w:rsidRPr="00EA17AF">
        <w:rPr>
          <w:color w:val="3A3A3B"/>
          <w:spacing w:val="-1"/>
          <w:w w:val="105"/>
        </w:rPr>
        <w:t>This recognition of clusters would facilitate a better alignment of regional planning and priority setting activity with the output of localised partnership activity. Essentially this point is to redress the issue of locally endorsed priorities often not being able to compete with larger, more significant projects on a whole of Hume region bidding basis.</w:t>
      </w:r>
    </w:p>
    <w:p w:rsidR="00B803C4" w:rsidRDefault="00B803C4">
      <w:pPr>
        <w:rPr>
          <w:rFonts w:ascii="Arial" w:eastAsia="Arial" w:hAnsi="Arial"/>
          <w:color w:val="3A3A3B"/>
          <w:spacing w:val="-1"/>
          <w:w w:val="105"/>
          <w:sz w:val="21"/>
          <w:szCs w:val="21"/>
        </w:rPr>
      </w:pPr>
      <w:r>
        <w:rPr>
          <w:color w:val="3A3A3B"/>
          <w:spacing w:val="-1"/>
          <w:w w:val="105"/>
        </w:rPr>
        <w:br w:type="page"/>
      </w:r>
    </w:p>
    <w:p w:rsidR="001347A8" w:rsidRDefault="007F124C" w:rsidP="00D611FF">
      <w:pPr>
        <w:pStyle w:val="Heading2"/>
      </w:pPr>
      <w:r>
        <w:lastRenderedPageBreak/>
        <w:t xml:space="preserve">Partnership </w:t>
      </w:r>
      <w:r>
        <w:rPr>
          <w:color w:val="313333"/>
        </w:rPr>
        <w:t>brokerage</w:t>
      </w:r>
    </w:p>
    <w:p w:rsidR="001347A8" w:rsidRPr="00EA17AF" w:rsidRDefault="007F124C" w:rsidP="00EA17AF">
      <w:pPr>
        <w:pStyle w:val="BodyText"/>
        <w:numPr>
          <w:ilvl w:val="0"/>
          <w:numId w:val="6"/>
        </w:numPr>
        <w:spacing w:after="240" w:line="250" w:lineRule="auto"/>
        <w:ind w:right="219"/>
        <w:rPr>
          <w:color w:val="3A3A3B"/>
          <w:spacing w:val="-1"/>
          <w:w w:val="105"/>
        </w:rPr>
      </w:pPr>
      <w:r w:rsidRPr="00EA17AF">
        <w:rPr>
          <w:color w:val="3A3A3B"/>
          <w:spacing w:val="-1"/>
          <w:w w:val="105"/>
        </w:rPr>
        <w:t>Councils generally have good working relationships with abutting Councils, but there is scope for brokerage support to relationships beyond these regional networks. For example, there may be a</w:t>
      </w:r>
      <w:r w:rsidR="00EA17AF" w:rsidRPr="00EA17AF">
        <w:rPr>
          <w:color w:val="3A3A3B"/>
          <w:spacing w:val="-1"/>
          <w:w w:val="105"/>
        </w:rPr>
        <w:t xml:space="preserve"> </w:t>
      </w:r>
      <w:r w:rsidRPr="00EA17AF">
        <w:rPr>
          <w:color w:val="3A3A3B"/>
          <w:spacing w:val="-1"/>
          <w:w w:val="105"/>
        </w:rPr>
        <w:t>project collaboration opportunity with a like sized I similar composition Council in say East Gippsland. RDV and other agencies have an important role in brokering these relationships via knowledge and information sharing amongst regions.</w:t>
      </w:r>
    </w:p>
    <w:p w:rsidR="001347A8" w:rsidRPr="00EA17AF" w:rsidRDefault="007F124C" w:rsidP="00EA17AF">
      <w:pPr>
        <w:pStyle w:val="BodyText"/>
        <w:numPr>
          <w:ilvl w:val="0"/>
          <w:numId w:val="6"/>
        </w:numPr>
        <w:spacing w:after="240" w:line="250" w:lineRule="auto"/>
        <w:ind w:right="219"/>
        <w:rPr>
          <w:color w:val="3A3A3B"/>
          <w:spacing w:val="-1"/>
          <w:w w:val="105"/>
        </w:rPr>
      </w:pPr>
      <w:r w:rsidRPr="00EA17AF">
        <w:rPr>
          <w:color w:val="3A3A3B"/>
          <w:spacing w:val="-1"/>
          <w:w w:val="105"/>
        </w:rPr>
        <w:t>The importance of 'whole of government' approaches to policy development and strategy should be priorities. One example is the relationship between the provision of first-rate early years services for families and the subsequent positive impact on population retention and workforce participation in regional and rural areas. Such outcomes need the combined focus of (for example) the Department of Education and Training and DEDJTR, working in partnership with local communities.</w:t>
      </w:r>
    </w:p>
    <w:p w:rsidR="001347A8" w:rsidRDefault="007F124C" w:rsidP="00D611FF">
      <w:pPr>
        <w:pStyle w:val="Heading2"/>
      </w:pPr>
      <w:r>
        <w:t>Service</w:t>
      </w:r>
      <w:r>
        <w:rPr>
          <w:spacing w:val="52"/>
        </w:rPr>
        <w:t xml:space="preserve"> </w:t>
      </w:r>
      <w:r>
        <w:t>delivery</w:t>
      </w:r>
    </w:p>
    <w:p w:rsid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An approach to service delivery which takes into account emergent needs would be most helpful. For example, the capacity to call in departmental /agency expertise using regional officers as a conduit is essential.  In this regard agencies have a state wide 'database' and perspective at their disposal and could better use 'outside of region' relationships and expertise for local benefit.</w:t>
      </w:r>
    </w:p>
    <w:p w:rsidR="001347A8" w:rsidRP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 xml:space="preserve">Greater flexibility and speed of response time in funding programs to support new business investment is also a critical service delivery element. Prompt responses to new business investment are fundamental to progressing development and building investment </w:t>
      </w:r>
      <w:r w:rsidR="006D36AB" w:rsidRPr="00EA17AF">
        <w:rPr>
          <w:color w:val="3A3A3B"/>
          <w:spacing w:val="-1"/>
          <w:w w:val="105"/>
        </w:rPr>
        <w:t>confidence.</w:t>
      </w:r>
    </w:p>
    <w:p w:rsidR="001347A8" w:rsidRPr="00EA17AF" w:rsidRDefault="007F124C" w:rsidP="00EA17AF">
      <w:pPr>
        <w:pStyle w:val="BodyText"/>
        <w:numPr>
          <w:ilvl w:val="0"/>
          <w:numId w:val="6"/>
        </w:numPr>
        <w:spacing w:after="240" w:line="250" w:lineRule="auto"/>
        <w:ind w:right="219"/>
        <w:rPr>
          <w:color w:val="3A3A3B"/>
          <w:spacing w:val="-1"/>
          <w:w w:val="105"/>
        </w:rPr>
      </w:pPr>
      <w:r w:rsidRPr="00EA17AF">
        <w:rPr>
          <w:color w:val="3A3A3B"/>
          <w:spacing w:val="-1"/>
          <w:w w:val="105"/>
        </w:rPr>
        <w:t>Finally, reverse input</w:t>
      </w:r>
      <w:r w:rsidR="00EA17AF">
        <w:rPr>
          <w:color w:val="3A3A3B"/>
          <w:spacing w:val="-1"/>
          <w:w w:val="105"/>
        </w:rPr>
        <w:t>/</w:t>
      </w:r>
      <w:r w:rsidRPr="00EA17AF">
        <w:rPr>
          <w:color w:val="3A3A3B"/>
          <w:spacing w:val="-1"/>
          <w:w w:val="105"/>
        </w:rPr>
        <w:t>direction would be helpful in understanding what agencies need of Councils in terms of economic development.</w:t>
      </w:r>
      <w:r w:rsidR="00EA17AF">
        <w:rPr>
          <w:color w:val="3A3A3B"/>
          <w:spacing w:val="-1"/>
          <w:w w:val="105"/>
        </w:rPr>
        <w:t xml:space="preserve"> </w:t>
      </w:r>
      <w:r w:rsidRPr="00EA17AF">
        <w:rPr>
          <w:color w:val="3A3A3B"/>
          <w:spacing w:val="-1"/>
          <w:w w:val="105"/>
        </w:rPr>
        <w:t>The field of economic development is such a discretionary space and Council resourcing varies greatly. Some discussion regarding minimum service levels and what functions need to be allocated to this would go some way in redressing the perpetual issue of better resourced Council's being better able to secure grants</w:t>
      </w:r>
      <w:r w:rsidR="00EA17AF">
        <w:rPr>
          <w:color w:val="3A3A3B"/>
          <w:spacing w:val="-1"/>
          <w:w w:val="105"/>
        </w:rPr>
        <w:t>/</w:t>
      </w:r>
      <w:r w:rsidRPr="00EA17AF">
        <w:rPr>
          <w:color w:val="3A3A3B"/>
          <w:spacing w:val="-1"/>
          <w:w w:val="105"/>
        </w:rPr>
        <w:t>program support. Flexibility in the capacity of support that can be provided by RDV needs to match the resource needs rather than resource capacity of Councils, especially small rural municipalities.</w:t>
      </w:r>
    </w:p>
    <w:p w:rsidR="001347A8" w:rsidRPr="00D611FF" w:rsidRDefault="007F124C" w:rsidP="00D611FF">
      <w:pPr>
        <w:pStyle w:val="Heading2"/>
      </w:pPr>
      <w:r w:rsidRPr="00D611FF">
        <w:t>Emergency Management and Resilience Building</w:t>
      </w:r>
    </w:p>
    <w:p w:rsidR="001347A8" w:rsidRP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Contemporary emergency management practices in Victoria tend to focus on risk profiles but with very little discussion on 'capabilities' - that is, what does a particular community have that they can draw on to mitigate their risk. This is in contrast with the USA where 'risk and capability mapping' is used in the development of emergency management plans. Focussing just on risk is only half the story and Council believes that an integrated approach, involving RDV, is required at the State level.</w:t>
      </w:r>
    </w:p>
    <w:p w:rsidR="00260FB9" w:rsidRDefault="007F124C" w:rsidP="00EA17AF">
      <w:pPr>
        <w:pStyle w:val="BodyText"/>
        <w:numPr>
          <w:ilvl w:val="0"/>
          <w:numId w:val="6"/>
        </w:numPr>
        <w:spacing w:after="240" w:line="250" w:lineRule="auto"/>
        <w:ind w:right="219"/>
        <w:rPr>
          <w:color w:val="3A3A3B"/>
          <w:spacing w:val="-1"/>
          <w:w w:val="105"/>
        </w:rPr>
      </w:pPr>
      <w:r w:rsidRPr="00EA17AF">
        <w:rPr>
          <w:color w:val="3A3A3B"/>
          <w:spacing w:val="-1"/>
          <w:w w:val="105"/>
        </w:rPr>
        <w:t xml:space="preserve">Community resilience as a goal will be enhanced through genuine, robust community planning that empowers communities to identify </w:t>
      </w:r>
      <w:r w:rsidR="006D36AB" w:rsidRPr="00EA17AF">
        <w:rPr>
          <w:color w:val="3A3A3B"/>
          <w:spacing w:val="-1"/>
          <w:w w:val="105"/>
        </w:rPr>
        <w:t>opportunities,</w:t>
      </w:r>
      <w:r w:rsidRPr="00EA17AF">
        <w:rPr>
          <w:color w:val="3A3A3B"/>
          <w:spacing w:val="-1"/>
          <w:w w:val="105"/>
        </w:rPr>
        <w:t xml:space="preserve"> endorse priorities and develop partnerships to achieve outcomes. Resilience is a multifaceted, intrinsic quality and if it is to flourish, shared responsibility needs to be matched with shared control. Council believes that RDV should have a role, along with other State Government agencies, in facilitating programs that enhance community resilience.</w:t>
      </w:r>
    </w:p>
    <w:p w:rsidR="00260FB9" w:rsidRDefault="00260FB9">
      <w:pPr>
        <w:rPr>
          <w:rFonts w:ascii="Arial" w:eastAsia="Arial" w:hAnsi="Arial"/>
          <w:color w:val="3A3A3B"/>
          <w:spacing w:val="-1"/>
          <w:w w:val="105"/>
          <w:sz w:val="21"/>
          <w:szCs w:val="21"/>
        </w:rPr>
      </w:pPr>
      <w:r>
        <w:rPr>
          <w:color w:val="3A3A3B"/>
          <w:spacing w:val="-1"/>
          <w:w w:val="105"/>
        </w:rPr>
        <w:br w:type="page"/>
      </w:r>
    </w:p>
    <w:p w:rsidR="001347A8" w:rsidRDefault="007F124C" w:rsidP="00D611FF">
      <w:pPr>
        <w:pStyle w:val="Heading2"/>
        <w:numPr>
          <w:ilvl w:val="0"/>
          <w:numId w:val="7"/>
        </w:numPr>
      </w:pPr>
      <w:r>
        <w:rPr>
          <w:color w:val="4D4D52"/>
          <w:spacing w:val="12"/>
          <w:w w:val="105"/>
        </w:rPr>
        <w:lastRenderedPageBreak/>
        <w:t>S</w:t>
      </w:r>
      <w:r>
        <w:rPr>
          <w:w w:val="105"/>
        </w:rPr>
        <w:t>pec</w:t>
      </w:r>
      <w:r>
        <w:rPr>
          <w:spacing w:val="-8"/>
          <w:w w:val="105"/>
        </w:rPr>
        <w:t>i</w:t>
      </w:r>
      <w:r>
        <w:rPr>
          <w:color w:val="4D4D52"/>
          <w:spacing w:val="5"/>
          <w:w w:val="105"/>
        </w:rPr>
        <w:t>f</w:t>
      </w:r>
      <w:r>
        <w:rPr>
          <w:spacing w:val="-21"/>
          <w:w w:val="105"/>
        </w:rPr>
        <w:t>i</w:t>
      </w:r>
      <w:r>
        <w:rPr>
          <w:w w:val="105"/>
        </w:rPr>
        <w:t>c</w:t>
      </w:r>
      <w:r>
        <w:rPr>
          <w:spacing w:val="-15"/>
          <w:w w:val="105"/>
        </w:rPr>
        <w:t xml:space="preserve"> </w:t>
      </w:r>
      <w:r>
        <w:rPr>
          <w:spacing w:val="-4"/>
          <w:w w:val="105"/>
        </w:rPr>
        <w:t>r</w:t>
      </w:r>
      <w:r>
        <w:rPr>
          <w:color w:val="4D4D52"/>
          <w:spacing w:val="-8"/>
          <w:w w:val="105"/>
        </w:rPr>
        <w:t>e</w:t>
      </w:r>
      <w:r>
        <w:rPr>
          <w:w w:val="105"/>
        </w:rPr>
        <w:t>sponse</w:t>
      </w:r>
      <w:r>
        <w:rPr>
          <w:spacing w:val="3"/>
          <w:w w:val="105"/>
        </w:rPr>
        <w:t xml:space="preserve"> </w:t>
      </w:r>
      <w:r>
        <w:rPr>
          <w:w w:val="105"/>
        </w:rPr>
        <w:t>poin</w:t>
      </w:r>
      <w:r>
        <w:rPr>
          <w:spacing w:val="-4"/>
          <w:w w:val="105"/>
        </w:rPr>
        <w:t>t</w:t>
      </w:r>
      <w:r>
        <w:rPr>
          <w:color w:val="4D4D52"/>
          <w:w w:val="105"/>
        </w:rPr>
        <w:t>s</w:t>
      </w:r>
    </w:p>
    <w:p w:rsidR="001347A8" w:rsidRPr="00D611FF" w:rsidRDefault="007F124C" w:rsidP="00EA17AF">
      <w:pPr>
        <w:pStyle w:val="BodyText"/>
        <w:spacing w:after="240" w:line="250" w:lineRule="auto"/>
        <w:ind w:left="0" w:right="219" w:firstLine="0"/>
        <w:rPr>
          <w:b/>
          <w:color w:val="3A3A3B"/>
          <w:spacing w:val="-1"/>
          <w:w w:val="105"/>
        </w:rPr>
      </w:pPr>
      <w:r w:rsidRPr="00D611FF">
        <w:rPr>
          <w:b/>
          <w:color w:val="3A3A3B"/>
          <w:spacing w:val="-1"/>
          <w:w w:val="105"/>
        </w:rPr>
        <w:t>What are the major economic, social and demographic issues facing regional Victoria?</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Council believes that the following provide an overview of the major issues facing regional Victoria, based upon the perspective that is gained from Murrindindi Shire:</w:t>
      </w:r>
    </w:p>
    <w:p w:rsid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There is a need to identify and build on regional / local strengths (e.g. outdoor</w:t>
      </w:r>
      <w:r w:rsidR="00EA17AF">
        <w:rPr>
          <w:color w:val="3A3A3B"/>
          <w:spacing w:val="-1"/>
          <w:w w:val="105"/>
        </w:rPr>
        <w:t>/</w:t>
      </w:r>
      <w:r w:rsidRPr="00EA17AF">
        <w:rPr>
          <w:color w:val="3A3A3B"/>
          <w:spacing w:val="-1"/>
          <w:w w:val="105"/>
        </w:rPr>
        <w:t xml:space="preserve"> natural / landscape tourism, specialised agri business and the houseboat building sector in Murrindindi Shire)</w:t>
      </w:r>
    </w:p>
    <w:p w:rsidR="001347A8" w:rsidRPr="00EA17AF" w:rsidRDefault="007F124C" w:rsidP="0046108D">
      <w:pPr>
        <w:pStyle w:val="BodyText"/>
        <w:numPr>
          <w:ilvl w:val="0"/>
          <w:numId w:val="6"/>
        </w:numPr>
        <w:spacing w:line="250" w:lineRule="auto"/>
        <w:ind w:right="219"/>
        <w:rPr>
          <w:color w:val="3A3A3B"/>
          <w:spacing w:val="-1"/>
          <w:w w:val="105"/>
        </w:rPr>
      </w:pPr>
      <w:r w:rsidRPr="00EA17AF">
        <w:rPr>
          <w:color w:val="3A3A3B"/>
          <w:spacing w:val="-1"/>
          <w:w w:val="105"/>
        </w:rPr>
        <w:t>Likewise, there is a need to build upon key strengths that are identified in the regional strategies such as the Hume Regional Growth Plan</w:t>
      </w:r>
    </w:p>
    <w:p w:rsidR="001347A8" w:rsidRP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There is a need to enhance connectivity within and outside regions, including both roads and public transport.  Transport infrastructure is particularly important for the facilitation of new and expanding industry</w:t>
      </w:r>
    </w:p>
    <w:p w:rsidR="001347A8" w:rsidRP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Connectivity is particularly important for areas such as Murrindindi Shire that do not have a major transit corridor (e.g. enhance the linkages to Seymour)</w:t>
      </w:r>
    </w:p>
    <w:p w:rsidR="001347A8" w:rsidRP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An inhibitor to growth is the slow pace at which communications infrastructure is being expanded and upgraded.  In particular, the delays in the broadband rollout, the limited mobile phone coverage in rural areas and the lack of reticulated gas are all impediments to business expansion and regional economic growth</w:t>
      </w:r>
    </w:p>
    <w:p w:rsidR="001347A8" w:rsidRPr="00EA17AF"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The lack of diverse housing opportunities, particularly aged care facilities and low cost housing reduce the ability for older residents and low income residents to remain in regional Victoria</w:t>
      </w:r>
    </w:p>
    <w:p w:rsidR="007371F7" w:rsidRDefault="007F124C" w:rsidP="00EA17AF">
      <w:pPr>
        <w:pStyle w:val="BodyText"/>
        <w:numPr>
          <w:ilvl w:val="0"/>
          <w:numId w:val="6"/>
        </w:numPr>
        <w:spacing w:line="250" w:lineRule="auto"/>
        <w:ind w:right="219"/>
        <w:rPr>
          <w:color w:val="3A3A3B"/>
          <w:spacing w:val="-1"/>
          <w:w w:val="105"/>
        </w:rPr>
      </w:pPr>
      <w:r w:rsidRPr="00EA17AF">
        <w:rPr>
          <w:color w:val="3A3A3B"/>
          <w:spacing w:val="-1"/>
          <w:w w:val="105"/>
        </w:rPr>
        <w:t>There is a need to enhance and streamline approaches</w:t>
      </w:r>
      <w:r w:rsidR="00EA17AF">
        <w:rPr>
          <w:color w:val="3A3A3B"/>
          <w:spacing w:val="-1"/>
          <w:w w:val="105"/>
        </w:rPr>
        <w:t>/</w:t>
      </w:r>
      <w:r w:rsidRPr="00EA17AF">
        <w:rPr>
          <w:color w:val="3A3A3B"/>
          <w:spacing w:val="-1"/>
          <w:w w:val="105"/>
        </w:rPr>
        <w:t>synergies for inter-municipal and sub-regional attractions/issues (e.g. Lake Eildon, Great Victorian Rail Trail, Tourism regions, etc)</w:t>
      </w:r>
    </w:p>
    <w:p w:rsidR="001347A8" w:rsidRPr="00EA17AF" w:rsidRDefault="007F124C" w:rsidP="00EA17AF">
      <w:pPr>
        <w:pStyle w:val="BodyText"/>
        <w:numPr>
          <w:ilvl w:val="0"/>
          <w:numId w:val="6"/>
        </w:numPr>
        <w:spacing w:line="250" w:lineRule="auto"/>
        <w:ind w:right="219"/>
        <w:rPr>
          <w:color w:val="3A3A3B"/>
          <w:spacing w:val="-1"/>
          <w:w w:val="105"/>
        </w:rPr>
      </w:pPr>
      <w:bookmarkStart w:id="0" w:name="_GoBack"/>
      <w:bookmarkEnd w:id="0"/>
      <w:r w:rsidRPr="00EA17AF">
        <w:rPr>
          <w:color w:val="3A3A3B"/>
          <w:spacing w:val="-1"/>
          <w:w w:val="105"/>
        </w:rPr>
        <w:t>Limited educational opportunities (not only post</w:t>
      </w:r>
      <w:r w:rsidR="0046108D">
        <w:rPr>
          <w:color w:val="3A3A3B"/>
          <w:spacing w:val="-1"/>
          <w:w w:val="105"/>
        </w:rPr>
        <w:t>-</w:t>
      </w:r>
      <w:r w:rsidRPr="00EA17AF">
        <w:rPr>
          <w:color w:val="3A3A3B"/>
          <w:spacing w:val="-1"/>
          <w:w w:val="105"/>
        </w:rPr>
        <w:t>secondary but also early years and secondary education) are not only requiring students and families to leave regional areas, they are a disincentive for families and young adults to move to regional Victoria</w:t>
      </w:r>
    </w:p>
    <w:p w:rsidR="001347A8" w:rsidRPr="00EA17AF" w:rsidRDefault="007F124C" w:rsidP="0046108D">
      <w:pPr>
        <w:pStyle w:val="BodyText"/>
        <w:numPr>
          <w:ilvl w:val="0"/>
          <w:numId w:val="6"/>
        </w:numPr>
        <w:spacing w:after="240" w:line="250" w:lineRule="auto"/>
        <w:ind w:right="219"/>
        <w:rPr>
          <w:color w:val="3A3A3B"/>
          <w:spacing w:val="-1"/>
          <w:w w:val="105"/>
        </w:rPr>
      </w:pPr>
      <w:r w:rsidRPr="00EA17AF">
        <w:rPr>
          <w:color w:val="3A3A3B"/>
          <w:spacing w:val="-1"/>
          <w:w w:val="105"/>
        </w:rPr>
        <w:t>The process to obtain regulatory permits hinders business development. There is the potential to streamline approvals processes or have state officers that work alongside businesses as they move through the regulatory process. Council has welcomed the expansion of opportunities within the rural planning scheme zones but believes that these changes could be supported by more streamlined  approvals processes</w:t>
      </w:r>
    </w:p>
    <w:p w:rsidR="001347A8" w:rsidRDefault="007F124C" w:rsidP="00D611FF">
      <w:pPr>
        <w:pStyle w:val="Heading2"/>
        <w:rPr>
          <w:i/>
        </w:rPr>
      </w:pPr>
      <w:r>
        <w:t>How</w:t>
      </w:r>
      <w:r>
        <w:rPr>
          <w:spacing w:val="27"/>
        </w:rPr>
        <w:t xml:space="preserve"> </w:t>
      </w:r>
      <w:r>
        <w:t>can</w:t>
      </w:r>
      <w:r>
        <w:rPr>
          <w:spacing w:val="21"/>
        </w:rPr>
        <w:t xml:space="preserve"> </w:t>
      </w:r>
      <w:r>
        <w:t>we</w:t>
      </w:r>
      <w:r>
        <w:rPr>
          <w:spacing w:val="9"/>
        </w:rPr>
        <w:t xml:space="preserve"> </w:t>
      </w:r>
      <w:r>
        <w:t>drive</w:t>
      </w:r>
      <w:r>
        <w:rPr>
          <w:spacing w:val="3"/>
        </w:rPr>
        <w:t xml:space="preserve"> </w:t>
      </w:r>
      <w:r>
        <w:t>regional</w:t>
      </w:r>
      <w:r>
        <w:rPr>
          <w:spacing w:val="24"/>
        </w:rPr>
        <w:t xml:space="preserve"> </w:t>
      </w:r>
      <w:r>
        <w:t>growth?</w:t>
      </w:r>
      <w:r>
        <w:rPr>
          <w:spacing w:val="21"/>
        </w:rPr>
        <w:t xml:space="preserve"> </w:t>
      </w:r>
      <w:r>
        <w:t>Key</w:t>
      </w:r>
      <w:r>
        <w:rPr>
          <w:spacing w:val="6"/>
        </w:rPr>
        <w:t xml:space="preserve"> </w:t>
      </w:r>
      <w:r>
        <w:t>policy</w:t>
      </w:r>
      <w:r>
        <w:rPr>
          <w:spacing w:val="31"/>
        </w:rPr>
        <w:t xml:space="preserve"> </w:t>
      </w:r>
      <w:r>
        <w:t>levers:</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Council believes that there are a number of factors that drive regional growth which include the following initiatives: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Promote increased and more efficient linkages and connections for both road usage and public transport</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Align infrastructure provision to the needs of the area</w:t>
      </w:r>
      <w:r w:rsidR="0046108D" w:rsidRPr="0046108D">
        <w:rPr>
          <w:color w:val="3A3A3B"/>
          <w:spacing w:val="-1"/>
          <w:w w:val="105"/>
        </w:rPr>
        <w:t>/</w:t>
      </w:r>
      <w:r w:rsidRPr="0046108D">
        <w:rPr>
          <w:color w:val="3A3A3B"/>
          <w:spacing w:val="-1"/>
          <w:w w:val="105"/>
        </w:rPr>
        <w:t>form of development. Funding of such infrastructure provision to be a shared responsibility of state and local government as well as private</w:t>
      </w:r>
      <w:r w:rsidR="0046108D" w:rsidRPr="0046108D">
        <w:rPr>
          <w:color w:val="3A3A3B"/>
          <w:spacing w:val="-1"/>
          <w:w w:val="105"/>
        </w:rPr>
        <w:t xml:space="preserve"> </w:t>
      </w:r>
      <w:r w:rsidRPr="0046108D">
        <w:rPr>
          <w:color w:val="3A3A3B"/>
          <w:spacing w:val="-1"/>
          <w:w w:val="105"/>
        </w:rPr>
        <w:t>industry</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Expand State government role in the facilitation of major projects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Investment from the State Government in major projects</w:t>
      </w:r>
      <w:r w:rsidR="0046108D">
        <w:rPr>
          <w:color w:val="3A3A3B"/>
          <w:spacing w:val="-1"/>
          <w:w w:val="105"/>
        </w:rPr>
        <w:t>/</w:t>
      </w:r>
      <w:r w:rsidRPr="0046108D">
        <w:rPr>
          <w:color w:val="3A3A3B"/>
          <w:spacing w:val="-1"/>
          <w:w w:val="105"/>
        </w:rPr>
        <w:t>attractions (both cash and inkind) especially in localities where Councils do not have the capacity to provide leverage support</w:t>
      </w:r>
    </w:p>
    <w:p w:rsidR="00BD5B7F"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Facilitate area</w:t>
      </w:r>
      <w:r w:rsidR="0046108D">
        <w:rPr>
          <w:color w:val="3A3A3B"/>
          <w:spacing w:val="-1"/>
          <w:w w:val="105"/>
        </w:rPr>
        <w:t>/</w:t>
      </w:r>
      <w:r w:rsidRPr="0046108D">
        <w:rPr>
          <w:color w:val="3A3A3B"/>
          <w:spacing w:val="-1"/>
          <w:w w:val="105"/>
        </w:rPr>
        <w:t>industry strengths - examples for Murrindindi Shire are the tourism</w:t>
      </w:r>
      <w:r w:rsidR="0046108D">
        <w:rPr>
          <w:color w:val="3A3A3B"/>
          <w:spacing w:val="-1"/>
          <w:w w:val="105"/>
        </w:rPr>
        <w:t xml:space="preserve">/ </w:t>
      </w:r>
      <w:r w:rsidRPr="0046108D">
        <w:rPr>
          <w:color w:val="3A3A3B"/>
          <w:spacing w:val="-1"/>
          <w:w w:val="105"/>
        </w:rPr>
        <w:t>outdoor and agricultural industries and an equestrian and equine activities, in essence the nature based economy</w:t>
      </w:r>
    </w:p>
    <w:p w:rsidR="00BD5B7F" w:rsidRDefault="00BD5B7F">
      <w:pPr>
        <w:rPr>
          <w:rFonts w:ascii="Arial" w:eastAsia="Arial" w:hAnsi="Arial"/>
          <w:color w:val="3A3A3B"/>
          <w:spacing w:val="-1"/>
          <w:w w:val="105"/>
          <w:sz w:val="21"/>
          <w:szCs w:val="21"/>
        </w:rPr>
      </w:pPr>
      <w:r>
        <w:rPr>
          <w:color w:val="3A3A3B"/>
          <w:spacing w:val="-1"/>
          <w:w w:val="105"/>
        </w:rPr>
        <w:lastRenderedPageBreak/>
        <w:br w:type="page"/>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lastRenderedPageBreak/>
        <w:t>Identify and attract appropriate industry to key locations throughout regional Victoria</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Attract footloose industries from Melbourne</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Support enhanced education options to align with and service existing and potential businesses and lifestyles (e.g. in Murrindindi Shire there is a need for wider education offerings with an emphasis upon options for existing and emerging industries such as Aged Care, Allied Health, Hospitality, Outdoor Recreation and the houseboat building sector)</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Provide major project facilitation at a State Government level</w:t>
      </w:r>
    </w:p>
    <w:p w:rsidR="00524D0B" w:rsidRDefault="007F124C" w:rsidP="00524D0B">
      <w:pPr>
        <w:pStyle w:val="BodyText"/>
        <w:numPr>
          <w:ilvl w:val="0"/>
          <w:numId w:val="6"/>
        </w:numPr>
        <w:spacing w:line="250" w:lineRule="auto"/>
        <w:ind w:left="714" w:right="221" w:hanging="357"/>
        <w:rPr>
          <w:color w:val="3A3A3B"/>
          <w:spacing w:val="-1"/>
          <w:w w:val="105"/>
        </w:rPr>
      </w:pPr>
      <w:r w:rsidRPr="00524D0B">
        <w:rPr>
          <w:color w:val="3A3A3B"/>
          <w:spacing w:val="-1"/>
          <w:w w:val="105"/>
        </w:rPr>
        <w:t>Establish a land use planning regime that is streamlined and provides certainty whilst acknowledging the need to reflect local circumstances</w:t>
      </w:r>
    </w:p>
    <w:p w:rsidR="001347A8" w:rsidRPr="00524D0B" w:rsidRDefault="007F124C" w:rsidP="00524D0B">
      <w:pPr>
        <w:pStyle w:val="BodyText"/>
        <w:numPr>
          <w:ilvl w:val="0"/>
          <w:numId w:val="6"/>
        </w:numPr>
        <w:spacing w:after="240" w:line="250" w:lineRule="auto"/>
        <w:ind w:left="714" w:right="221" w:hanging="357"/>
        <w:rPr>
          <w:color w:val="3A3A3B"/>
          <w:spacing w:val="-1"/>
          <w:w w:val="105"/>
        </w:rPr>
      </w:pPr>
      <w:r w:rsidRPr="00524D0B">
        <w:rPr>
          <w:color w:val="3A3A3B"/>
          <w:spacing w:val="-1"/>
          <w:w w:val="105"/>
        </w:rPr>
        <w:t>Support for local strategic planning work which identifies and creates opportunities for future land use and development</w:t>
      </w:r>
    </w:p>
    <w:p w:rsidR="001347A8" w:rsidRPr="0046108D" w:rsidRDefault="007F124C" w:rsidP="00D611FF">
      <w:pPr>
        <w:pStyle w:val="Heading2"/>
      </w:pPr>
      <w:r w:rsidRPr="0046108D">
        <w:t>Current</w:t>
      </w:r>
      <w:r w:rsidRPr="0046108D">
        <w:rPr>
          <w:spacing w:val="-1"/>
        </w:rPr>
        <w:t xml:space="preserve"> </w:t>
      </w:r>
      <w:r w:rsidRPr="0046108D">
        <w:t>regional</w:t>
      </w:r>
      <w:r w:rsidRPr="0046108D">
        <w:rPr>
          <w:spacing w:val="30"/>
        </w:rPr>
        <w:t xml:space="preserve"> </w:t>
      </w:r>
      <w:r w:rsidRPr="0046108D">
        <w:t>strategic</w:t>
      </w:r>
      <w:r w:rsidRPr="0046108D">
        <w:rPr>
          <w:spacing w:val="44"/>
        </w:rPr>
        <w:t xml:space="preserve"> </w:t>
      </w:r>
      <w:r w:rsidRPr="0046108D">
        <w:t>and</w:t>
      </w:r>
      <w:r w:rsidRPr="0046108D">
        <w:rPr>
          <w:spacing w:val="7"/>
        </w:rPr>
        <w:t xml:space="preserve"> </w:t>
      </w:r>
      <w:r w:rsidRPr="0046108D">
        <w:t>related</w:t>
      </w:r>
      <w:r w:rsidRPr="0046108D">
        <w:rPr>
          <w:spacing w:val="8"/>
        </w:rPr>
        <w:t xml:space="preserve"> </w:t>
      </w:r>
      <w:r w:rsidRPr="0046108D">
        <w:t>planning</w:t>
      </w:r>
      <w:r w:rsidRPr="0046108D">
        <w:rPr>
          <w:spacing w:val="39"/>
        </w:rPr>
        <w:t xml:space="preserve"> </w:t>
      </w:r>
      <w:r w:rsidRPr="0046108D">
        <w:t>models</w:t>
      </w:r>
    </w:p>
    <w:p w:rsid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Significant work has been undertaken in the development of the Hume Regional Growth Plan which has provided an important framework for regional and local planning.</w:t>
      </w:r>
    </w:p>
    <w:p w:rsidR="001347A8" w:rsidRPr="0046108D" w:rsidRDefault="007F124C" w:rsidP="0046108D">
      <w:pPr>
        <w:pStyle w:val="BodyText"/>
        <w:numPr>
          <w:ilvl w:val="0"/>
          <w:numId w:val="6"/>
        </w:numPr>
        <w:spacing w:after="240" w:line="250" w:lineRule="auto"/>
        <w:ind w:right="219"/>
        <w:rPr>
          <w:color w:val="3A3A3B"/>
          <w:spacing w:val="-1"/>
          <w:w w:val="105"/>
        </w:rPr>
      </w:pPr>
      <w:r w:rsidRPr="0046108D">
        <w:rPr>
          <w:color w:val="3A3A3B"/>
          <w:spacing w:val="-1"/>
          <w:w w:val="105"/>
        </w:rPr>
        <w:t>Local government develops local planning strategies and policies which enable the facilitation and implementation of state and regional policies. These range from structure plans through to economic development strategies and health and wellbeing·plans. However, to ensure that these plans remain current, local government requires assistance from the state government in the development and implementation of regionally significant projects and plans.</w:t>
      </w:r>
    </w:p>
    <w:p w:rsidR="001347A8" w:rsidRPr="0046108D" w:rsidRDefault="007F124C" w:rsidP="00D611FF">
      <w:pPr>
        <w:pStyle w:val="Heading1"/>
      </w:pPr>
      <w:r w:rsidRPr="0046108D">
        <w:t xml:space="preserve">Murrindindi Shire Council's key priorities </w:t>
      </w:r>
      <w:r w:rsidR="0046108D" w:rsidRPr="0046108D">
        <w:t>/</w:t>
      </w:r>
      <w:r w:rsidRPr="0046108D">
        <w:t xml:space="preserve">broad policy directions and possible actions and </w:t>
      </w:r>
      <w:r w:rsidR="0046108D">
        <w:t xml:space="preserve">recommendations </w:t>
      </w:r>
      <w:r w:rsidRPr="0046108D">
        <w:t>to drive regional economic growth</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 xml:space="preserve">Council's key priorities and policy directions are guided by the significant work that has been undertaken in recent years to establish a strategic direction for the Murrindindi </w:t>
      </w:r>
      <w:r w:rsidR="0046108D">
        <w:rPr>
          <w:color w:val="3A3A3B"/>
          <w:spacing w:val="-1"/>
          <w:w w:val="105"/>
        </w:rPr>
        <w:t>community</w:t>
      </w:r>
      <w:r w:rsidRPr="00EA17AF">
        <w:rPr>
          <w:color w:val="3A3A3B"/>
          <w:spacing w:val="-1"/>
          <w:w w:val="105"/>
        </w:rPr>
        <w:t xml:space="preserve"> In October 2014 Council adopted its Murrindindi 2030 Vision.  This work has been guided by extensive</w:t>
      </w:r>
      <w:r w:rsidR="0046108D">
        <w:rPr>
          <w:color w:val="3A3A3B"/>
          <w:spacing w:val="-1"/>
          <w:w w:val="105"/>
        </w:rPr>
        <w:t xml:space="preserve"> </w:t>
      </w:r>
      <w:r w:rsidRPr="00EA17AF">
        <w:rPr>
          <w:color w:val="3A3A3B"/>
          <w:spacing w:val="-1"/>
          <w:w w:val="105"/>
        </w:rPr>
        <w:t>community consultation and provides a framework upon which future directions will be established. Through its Economic Development Strategy, Community Health and Wellbeing Plan and its recent review of its Local Planning Policy Framework future priorities have been established. These can be summarised as follows:</w:t>
      </w:r>
    </w:p>
    <w:p w:rsidR="001347A8" w:rsidRPr="00454D57" w:rsidRDefault="007F124C" w:rsidP="0046108D">
      <w:pPr>
        <w:pStyle w:val="BodyText"/>
        <w:numPr>
          <w:ilvl w:val="0"/>
          <w:numId w:val="6"/>
        </w:numPr>
        <w:spacing w:line="250" w:lineRule="auto"/>
        <w:ind w:right="219"/>
        <w:rPr>
          <w:color w:val="3A3A3B"/>
          <w:spacing w:val="-1"/>
          <w:w w:val="105"/>
        </w:rPr>
      </w:pPr>
      <w:r w:rsidRPr="00454D57">
        <w:rPr>
          <w:color w:val="3A3A3B"/>
          <w:spacing w:val="-1"/>
          <w:w w:val="105"/>
        </w:rPr>
        <w:t>Attracting people</w:t>
      </w:r>
      <w:r w:rsidR="00454D57">
        <w:rPr>
          <w:color w:val="3A3A3B"/>
          <w:spacing w:val="-1"/>
          <w:w w:val="105"/>
        </w:rPr>
        <w:t>/</w:t>
      </w:r>
      <w:r w:rsidRPr="00454D57">
        <w:rPr>
          <w:color w:val="3A3A3B"/>
          <w:spacing w:val="-1"/>
          <w:w w:val="105"/>
        </w:rPr>
        <w:t>industries to the area</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Building upon regional</w:t>
      </w:r>
      <w:r w:rsidR="00454D57">
        <w:rPr>
          <w:color w:val="3A3A3B"/>
          <w:spacing w:val="-1"/>
          <w:w w:val="105"/>
        </w:rPr>
        <w:t>/</w:t>
      </w:r>
      <w:r w:rsidRPr="0046108D">
        <w:rPr>
          <w:color w:val="3A3A3B"/>
          <w:spacing w:val="-1"/>
          <w:w w:val="105"/>
        </w:rPr>
        <w:t>area strengths and opportunities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Preparing and implementing structure plans and urban design frameworks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Creating development opportunities for peri-urban areas closer to metropolitan Melbourne such as in the Kinglake Ranges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Facilitating diverse housing choices including aged care facilities and low cost housing</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Facilitating a range of lifelong educational and learning opportunities ranging from early years through to post</w:t>
      </w:r>
      <w:r w:rsidR="006D36AB">
        <w:rPr>
          <w:color w:val="3A3A3B"/>
          <w:spacing w:val="-1"/>
          <w:w w:val="105"/>
        </w:rPr>
        <w:t>-</w:t>
      </w:r>
      <w:r w:rsidRPr="0046108D">
        <w:rPr>
          <w:color w:val="3A3A3B"/>
          <w:spacing w:val="-1"/>
          <w:w w:val="105"/>
        </w:rPr>
        <w:t>secondary opportunities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Advocating for enhanced telecommunications upgrades, especially in relation to mobile phone and broadband communications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Advocating for improved public and private transport infrastructure and services including those of the transport isolated and vulnerable members of the Murrindindi community</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Facilitating tourism and other nature based businesses</w:t>
      </w:r>
    </w:p>
    <w:p w:rsidR="001347A8" w:rsidRPr="0046108D" w:rsidRDefault="007F124C" w:rsidP="0046108D">
      <w:pPr>
        <w:pStyle w:val="BodyText"/>
        <w:numPr>
          <w:ilvl w:val="0"/>
          <w:numId w:val="6"/>
        </w:numPr>
        <w:spacing w:after="240" w:line="250" w:lineRule="auto"/>
        <w:ind w:right="219"/>
        <w:rPr>
          <w:color w:val="3A3A3B"/>
          <w:spacing w:val="-1"/>
          <w:w w:val="105"/>
        </w:rPr>
      </w:pPr>
      <w:r w:rsidRPr="0046108D">
        <w:rPr>
          <w:color w:val="3A3A3B"/>
          <w:spacing w:val="-1"/>
          <w:w w:val="105"/>
        </w:rPr>
        <w:t>Encouraging part time living and lifestyle based businesses</w:t>
      </w:r>
    </w:p>
    <w:p w:rsidR="001347A8" w:rsidRPr="00D611FF" w:rsidRDefault="007F124C" w:rsidP="00D611FF">
      <w:pPr>
        <w:pStyle w:val="Heading2"/>
      </w:pPr>
      <w:r w:rsidRPr="00D611FF">
        <w:lastRenderedPageBreak/>
        <w:t>Any comments/feedback on the key functions of DEDJTR including:</w:t>
      </w:r>
    </w:p>
    <w:p w:rsidR="001347A8" w:rsidRPr="0046108D" w:rsidRDefault="007F124C" w:rsidP="0046108D">
      <w:pPr>
        <w:pStyle w:val="BodyText"/>
        <w:spacing w:after="240" w:line="250" w:lineRule="auto"/>
        <w:ind w:left="0" w:right="219" w:firstLine="0"/>
        <w:rPr>
          <w:color w:val="3A3A3B"/>
          <w:spacing w:val="-1"/>
          <w:w w:val="105"/>
        </w:rPr>
      </w:pPr>
      <w:r w:rsidRPr="0046108D">
        <w:rPr>
          <w:color w:val="3A3A3B"/>
          <w:spacing w:val="-1"/>
          <w:w w:val="105"/>
        </w:rPr>
        <w:t>Council believes that the key strengths of RDV need to be maintained and could be enhanced through the adequate resourcing of its support and facilitation roles. In particular, it believes that the key functions of DEDJTR should include the following:</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Establish and use a project facilitation team to identify I assist proponents and local government with major regional projects</w:t>
      </w:r>
    </w:p>
    <w:p w:rsidR="006D36AB"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Promote and further develop existing and future agricultural opportunities particular to a region</w:t>
      </w:r>
      <w:r w:rsidR="006D36AB">
        <w:rPr>
          <w:color w:val="3A3A3B"/>
          <w:spacing w:val="-1"/>
          <w:w w:val="105"/>
        </w:rPr>
        <w:t>/</w:t>
      </w:r>
      <w:r w:rsidRPr="0046108D">
        <w:rPr>
          <w:color w:val="3A3A3B"/>
          <w:spacing w:val="-1"/>
          <w:w w:val="105"/>
        </w:rPr>
        <w:t>area</w:t>
      </w:r>
      <w:r w:rsidR="006D36AB">
        <w:rPr>
          <w:color w:val="3A3A3B"/>
          <w:spacing w:val="-1"/>
          <w:w w:val="105"/>
        </w:rPr>
        <w:t xml:space="preserve"> </w:t>
      </w:r>
    </w:p>
    <w:p w:rsidR="00AE14FB" w:rsidRDefault="007F124C" w:rsidP="00AE14FB">
      <w:pPr>
        <w:pStyle w:val="BodyText"/>
        <w:numPr>
          <w:ilvl w:val="0"/>
          <w:numId w:val="6"/>
        </w:numPr>
        <w:spacing w:line="250" w:lineRule="auto"/>
        <w:ind w:right="219"/>
        <w:rPr>
          <w:color w:val="3A3A3B"/>
          <w:spacing w:val="-1"/>
          <w:w w:val="105"/>
        </w:rPr>
      </w:pPr>
      <w:r w:rsidRPr="00AE14FB">
        <w:rPr>
          <w:color w:val="3A3A3B"/>
          <w:spacing w:val="-1"/>
          <w:w w:val="105"/>
        </w:rPr>
        <w:t>Facilitate projects that capture and harness natural resources in sub­ regions</w:t>
      </w:r>
      <w:r w:rsidR="006D36AB" w:rsidRPr="00AE14FB">
        <w:rPr>
          <w:color w:val="3A3A3B"/>
          <w:spacing w:val="-1"/>
          <w:w w:val="105"/>
        </w:rPr>
        <w:t>/</w:t>
      </w:r>
      <w:r w:rsidRPr="00AE14FB">
        <w:rPr>
          <w:color w:val="3A3A3B"/>
          <w:spacing w:val="-1"/>
          <w:w w:val="105"/>
        </w:rPr>
        <w:t xml:space="preserve"> areas</w:t>
      </w:r>
    </w:p>
    <w:p w:rsidR="001347A8" w:rsidRPr="00AE14FB" w:rsidRDefault="007F124C" w:rsidP="00AE14FB">
      <w:pPr>
        <w:pStyle w:val="BodyText"/>
        <w:numPr>
          <w:ilvl w:val="0"/>
          <w:numId w:val="6"/>
        </w:numPr>
        <w:spacing w:line="250" w:lineRule="auto"/>
        <w:ind w:right="219"/>
        <w:rPr>
          <w:color w:val="3A3A3B"/>
          <w:spacing w:val="-1"/>
          <w:w w:val="105"/>
        </w:rPr>
      </w:pPr>
      <w:r w:rsidRPr="00AE14FB">
        <w:rPr>
          <w:color w:val="3A3A3B"/>
          <w:spacing w:val="-1"/>
          <w:w w:val="105"/>
        </w:rPr>
        <w:t>Facilitate flexible funding arrangements that enhance linkages and better connections (roads and public transport)</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Utilise a decisionmaking framework that considers</w:t>
      </w:r>
      <w:r w:rsidR="006D36AB">
        <w:rPr>
          <w:color w:val="3A3A3B"/>
          <w:spacing w:val="-1"/>
          <w:w w:val="105"/>
        </w:rPr>
        <w:t>/</w:t>
      </w:r>
      <w:r w:rsidRPr="0046108D">
        <w:rPr>
          <w:color w:val="3A3A3B"/>
          <w:spacing w:val="-1"/>
          <w:w w:val="105"/>
        </w:rPr>
        <w:t>supports regional needs and opportunities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Support the development of  meaningful, authentic tourism experiences based on an area's identified strengths and opportunities</w:t>
      </w:r>
    </w:p>
    <w:p w:rsidR="001347A8" w:rsidRPr="0046108D" w:rsidRDefault="007F124C" w:rsidP="0046108D">
      <w:pPr>
        <w:pStyle w:val="BodyText"/>
        <w:numPr>
          <w:ilvl w:val="0"/>
          <w:numId w:val="6"/>
        </w:numPr>
        <w:spacing w:after="240" w:line="250" w:lineRule="auto"/>
        <w:ind w:right="219"/>
        <w:rPr>
          <w:color w:val="3A3A3B"/>
          <w:spacing w:val="-1"/>
          <w:w w:val="105"/>
        </w:rPr>
      </w:pPr>
      <w:r w:rsidRPr="0046108D">
        <w:rPr>
          <w:color w:val="3A3A3B"/>
          <w:spacing w:val="-1"/>
          <w:w w:val="105"/>
        </w:rPr>
        <w:t>Utilise innovative models such as the Flying Squad support local government strategic program delivery.</w:t>
      </w:r>
    </w:p>
    <w:p w:rsidR="001347A8" w:rsidRPr="00D611FF" w:rsidRDefault="006D36AB" w:rsidP="00D611FF">
      <w:pPr>
        <w:pStyle w:val="Heading2"/>
      </w:pPr>
      <w:r w:rsidRPr="00D611FF">
        <w:t>Comments/</w:t>
      </w:r>
      <w:r w:rsidR="007F124C" w:rsidRPr="00D611FF">
        <w:t>recommendations regarding the mix of structural, governance and strategic models for regional service delivery</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Council believes that the appropriate governance and strategic models for regional service delivery should include the following principles and objectives: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Strengthen</w:t>
      </w:r>
      <w:r w:rsidR="006D36AB">
        <w:rPr>
          <w:color w:val="3A3A3B"/>
          <w:spacing w:val="-1"/>
          <w:w w:val="105"/>
        </w:rPr>
        <w:t>/</w:t>
      </w:r>
      <w:r w:rsidRPr="0046108D">
        <w:rPr>
          <w:color w:val="3A3A3B"/>
          <w:spacing w:val="-1"/>
          <w:w w:val="105"/>
        </w:rPr>
        <w:t>enhance alliances between state and local government and private industry</w:t>
      </w:r>
    </w:p>
    <w:p w:rsidR="001347A8" w:rsidRPr="0046108D" w:rsidRDefault="006D36AB" w:rsidP="0046108D">
      <w:pPr>
        <w:pStyle w:val="BodyText"/>
        <w:numPr>
          <w:ilvl w:val="0"/>
          <w:numId w:val="6"/>
        </w:numPr>
        <w:spacing w:line="250" w:lineRule="auto"/>
        <w:ind w:right="219"/>
        <w:rPr>
          <w:color w:val="3A3A3B"/>
          <w:spacing w:val="-1"/>
          <w:w w:val="105"/>
        </w:rPr>
      </w:pPr>
      <w:r>
        <w:rPr>
          <w:color w:val="3A3A3B"/>
          <w:spacing w:val="-1"/>
          <w:w w:val="105"/>
        </w:rPr>
        <w:t>Utilis</w:t>
      </w:r>
      <w:r w:rsidR="007F124C" w:rsidRPr="0046108D">
        <w:rPr>
          <w:color w:val="3A3A3B"/>
          <w:spacing w:val="-1"/>
          <w:w w:val="105"/>
        </w:rPr>
        <w:t xml:space="preserve">e strategic models that includes both economic development and </w:t>
      </w:r>
      <w:r>
        <w:rPr>
          <w:color w:val="3A3A3B"/>
          <w:spacing w:val="-1"/>
          <w:w w:val="105"/>
        </w:rPr>
        <w:t xml:space="preserve">community </w:t>
      </w:r>
      <w:r w:rsidR="007F124C" w:rsidRPr="0046108D">
        <w:rPr>
          <w:color w:val="3A3A3B"/>
          <w:spacing w:val="-1"/>
          <w:w w:val="105"/>
        </w:rPr>
        <w:t>development</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Adequately resource RDV to ensure that it has the capability to delivery its key functions</w:t>
      </w:r>
    </w:p>
    <w:p w:rsidR="001347A8" w:rsidRPr="0046108D" w:rsidRDefault="007F124C" w:rsidP="0046108D">
      <w:pPr>
        <w:pStyle w:val="BodyText"/>
        <w:numPr>
          <w:ilvl w:val="0"/>
          <w:numId w:val="6"/>
        </w:numPr>
        <w:spacing w:line="250" w:lineRule="auto"/>
        <w:ind w:right="219"/>
        <w:rPr>
          <w:color w:val="3A3A3B"/>
          <w:spacing w:val="-1"/>
          <w:w w:val="105"/>
        </w:rPr>
      </w:pPr>
      <w:r w:rsidRPr="0046108D">
        <w:rPr>
          <w:color w:val="3A3A3B"/>
          <w:spacing w:val="-1"/>
          <w:w w:val="105"/>
        </w:rPr>
        <w:t>Establish structured relationships between Federal and State agencies where there are strategic overlaps and where project funding can be leveraged from a range of sources.</w:t>
      </w:r>
    </w:p>
    <w:p w:rsidR="001347A8" w:rsidRPr="0046108D" w:rsidRDefault="007F124C" w:rsidP="0046108D">
      <w:pPr>
        <w:pStyle w:val="BodyText"/>
        <w:numPr>
          <w:ilvl w:val="0"/>
          <w:numId w:val="6"/>
        </w:numPr>
        <w:spacing w:after="240" w:line="250" w:lineRule="auto"/>
        <w:ind w:right="219"/>
        <w:rPr>
          <w:color w:val="3A3A3B"/>
          <w:spacing w:val="-1"/>
          <w:w w:val="105"/>
        </w:rPr>
      </w:pPr>
      <w:r w:rsidRPr="0046108D">
        <w:rPr>
          <w:color w:val="3A3A3B"/>
          <w:spacing w:val="-1"/>
          <w:w w:val="105"/>
        </w:rPr>
        <w:t>Facilitate access to flexible funding to support locally identified and supported initiatives. These programs have the potential to leverage local enthusiasm, support and energy and also encourage communities to define their own aspirations and locally relevant solutions.</w:t>
      </w:r>
    </w:p>
    <w:p w:rsidR="001347A8" w:rsidRPr="00EA17AF" w:rsidRDefault="007F124C" w:rsidP="00EA17AF">
      <w:pPr>
        <w:pStyle w:val="BodyText"/>
        <w:spacing w:after="240" w:line="250" w:lineRule="auto"/>
        <w:ind w:left="0" w:right="219" w:firstLine="0"/>
        <w:rPr>
          <w:color w:val="3A3A3B"/>
          <w:spacing w:val="-1"/>
          <w:w w:val="105"/>
        </w:rPr>
      </w:pPr>
      <w:r w:rsidRPr="00EA17AF">
        <w:rPr>
          <w:color w:val="3A3A3B"/>
          <w:spacing w:val="-1"/>
          <w:w w:val="105"/>
        </w:rPr>
        <w:t>In conclusion, Council has appreciated the strong support that it has received from RDV over many years and believes that there potential to build upon</w:t>
      </w:r>
      <w:r w:rsidR="006D36AB">
        <w:rPr>
          <w:color w:val="3A3A3B"/>
          <w:spacing w:val="-1"/>
          <w:w w:val="105"/>
        </w:rPr>
        <w:t xml:space="preserve"> </w:t>
      </w:r>
      <w:r w:rsidRPr="00EA17AF">
        <w:rPr>
          <w:color w:val="3A3A3B"/>
          <w:spacing w:val="-1"/>
          <w:w w:val="105"/>
        </w:rPr>
        <w:t>the strengths of this regional service delivery model. Council welcomes the opportunity to participate in this review and is willing to provide additional supporting information if required.</w:t>
      </w:r>
    </w:p>
    <w:p w:rsidR="001347A8" w:rsidRDefault="007F124C" w:rsidP="0046108D">
      <w:pPr>
        <w:pStyle w:val="BodyText"/>
        <w:spacing w:after="240"/>
        <w:ind w:left="0" w:right="839" w:firstLine="0"/>
      </w:pPr>
      <w:r>
        <w:rPr>
          <w:color w:val="38383D"/>
          <w:w w:val="105"/>
        </w:rPr>
        <w:t>Yours</w:t>
      </w:r>
      <w:r>
        <w:rPr>
          <w:color w:val="38383D"/>
          <w:spacing w:val="-12"/>
          <w:w w:val="105"/>
        </w:rPr>
        <w:t xml:space="preserve"> </w:t>
      </w:r>
      <w:r>
        <w:rPr>
          <w:color w:val="38383D"/>
          <w:spacing w:val="-1"/>
          <w:w w:val="105"/>
        </w:rPr>
        <w:t>sincerely</w:t>
      </w:r>
    </w:p>
    <w:p w:rsidR="001347A8" w:rsidRDefault="007F124C" w:rsidP="00EA17AF">
      <w:pPr>
        <w:spacing w:line="200" w:lineRule="atLeast"/>
        <w:rPr>
          <w:rFonts w:ascii="Arial" w:eastAsia="Arial" w:hAnsi="Arial" w:cs="Arial"/>
          <w:sz w:val="20"/>
          <w:szCs w:val="20"/>
        </w:rPr>
      </w:pPr>
      <w:r>
        <w:rPr>
          <w:rFonts w:ascii="Arial" w:eastAsia="Arial" w:hAnsi="Arial" w:cs="Arial"/>
          <w:noProof/>
          <w:sz w:val="20"/>
          <w:szCs w:val="20"/>
          <w:lang w:val="en-AU" w:eastAsia="en-AU"/>
        </w:rPr>
        <w:drawing>
          <wp:inline distT="0" distB="0" distL="0" distR="0" wp14:anchorId="560C26C9" wp14:editId="2B38E1D6">
            <wp:extent cx="1800730" cy="333954"/>
            <wp:effectExtent l="0" t="0" r="0" b="9525"/>
            <wp:docPr id="1" name="image5.jpeg" title="signature of Margaret Abbey,  Chief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8" cstate="print"/>
                    <a:stretch>
                      <a:fillRect/>
                    </a:stretch>
                  </pic:blipFill>
                  <pic:spPr>
                    <a:xfrm>
                      <a:off x="0" y="0"/>
                      <a:ext cx="1802154" cy="334218"/>
                    </a:xfrm>
                    <a:prstGeom prst="rect">
                      <a:avLst/>
                    </a:prstGeom>
                  </pic:spPr>
                </pic:pic>
              </a:graphicData>
            </a:graphic>
          </wp:inline>
        </w:drawing>
      </w:r>
    </w:p>
    <w:p w:rsidR="001347A8" w:rsidRDefault="007F124C" w:rsidP="00EA17AF">
      <w:pPr>
        <w:pStyle w:val="BodyText"/>
        <w:ind w:left="0" w:firstLine="0"/>
      </w:pPr>
      <w:r>
        <w:rPr>
          <w:color w:val="38383D"/>
        </w:rPr>
        <w:t>Margaret</w:t>
      </w:r>
      <w:r>
        <w:rPr>
          <w:color w:val="38383D"/>
          <w:spacing w:val="33"/>
        </w:rPr>
        <w:t xml:space="preserve"> </w:t>
      </w:r>
      <w:r>
        <w:rPr>
          <w:color w:val="38383D"/>
        </w:rPr>
        <w:t>Abbey</w:t>
      </w:r>
    </w:p>
    <w:p w:rsidR="001347A8" w:rsidRDefault="007F124C" w:rsidP="00EA17AF">
      <w:pPr>
        <w:pStyle w:val="BodyText"/>
        <w:spacing w:before="2"/>
        <w:ind w:left="0" w:firstLine="0"/>
      </w:pPr>
      <w:r>
        <w:rPr>
          <w:color w:val="38383D"/>
          <w:spacing w:val="-2"/>
        </w:rPr>
        <w:t>Chief</w:t>
      </w:r>
      <w:r>
        <w:rPr>
          <w:color w:val="38383D"/>
          <w:spacing w:val="38"/>
        </w:rPr>
        <w:t xml:space="preserve"> </w:t>
      </w:r>
      <w:r>
        <w:rPr>
          <w:color w:val="38383D"/>
        </w:rPr>
        <w:t>Executive</w:t>
      </w:r>
      <w:r>
        <w:rPr>
          <w:color w:val="38383D"/>
          <w:spacing w:val="28"/>
        </w:rPr>
        <w:t xml:space="preserve"> </w:t>
      </w:r>
      <w:r>
        <w:rPr>
          <w:color w:val="38383D"/>
        </w:rPr>
        <w:t>Officer</w:t>
      </w:r>
    </w:p>
    <w:sectPr w:rsidR="001347A8">
      <w:footerReference w:type="default" r:id="rId9"/>
      <w:pgSz w:w="11910" w:h="16850"/>
      <w:pgMar w:top="130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AF" w:rsidRDefault="00EA17AF" w:rsidP="00EA17AF">
      <w:r>
        <w:separator/>
      </w:r>
    </w:p>
  </w:endnote>
  <w:endnote w:type="continuationSeparator" w:id="0">
    <w:p w:rsidR="00EA17AF" w:rsidRDefault="00EA17AF" w:rsidP="00EA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576589"/>
      <w:docPartObj>
        <w:docPartGallery w:val="Page Numbers (Bottom of Page)"/>
        <w:docPartUnique/>
      </w:docPartObj>
    </w:sdtPr>
    <w:sdtEndPr>
      <w:rPr>
        <w:noProof/>
      </w:rPr>
    </w:sdtEndPr>
    <w:sdtContent>
      <w:p w:rsidR="00D611FF" w:rsidRDefault="00D611FF">
        <w:pPr>
          <w:pStyle w:val="Footer"/>
        </w:pPr>
        <w:r>
          <w:fldChar w:fldCharType="begin"/>
        </w:r>
        <w:r>
          <w:instrText xml:space="preserve"> PAGE   \* MERGEFORMAT </w:instrText>
        </w:r>
        <w:r>
          <w:fldChar w:fldCharType="separate"/>
        </w:r>
        <w:r w:rsidR="007371F7">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AF" w:rsidRDefault="00EA17AF" w:rsidP="00EA17AF">
      <w:r>
        <w:separator/>
      </w:r>
    </w:p>
  </w:footnote>
  <w:footnote w:type="continuationSeparator" w:id="0">
    <w:p w:rsidR="00EA17AF" w:rsidRDefault="00EA17AF" w:rsidP="00EA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EFC"/>
    <w:multiLevelType w:val="hybridMultilevel"/>
    <w:tmpl w:val="A4DE5C06"/>
    <w:lvl w:ilvl="0" w:tplc="B4AA51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EE767BB"/>
    <w:multiLevelType w:val="hybridMultilevel"/>
    <w:tmpl w:val="8948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1B0C72"/>
    <w:multiLevelType w:val="hybridMultilevel"/>
    <w:tmpl w:val="666230BC"/>
    <w:lvl w:ilvl="0" w:tplc="ED0A318C">
      <w:start w:val="1"/>
      <w:numFmt w:val="bullet"/>
      <w:lvlText w:val="•"/>
      <w:lvlJc w:val="left"/>
      <w:pPr>
        <w:ind w:left="854" w:hanging="360"/>
      </w:pPr>
      <w:rPr>
        <w:rFonts w:ascii="Arial" w:eastAsia="Arial" w:hAnsi="Arial" w:hint="default"/>
        <w:color w:val="606066"/>
        <w:w w:val="164"/>
        <w:sz w:val="21"/>
        <w:szCs w:val="21"/>
      </w:rPr>
    </w:lvl>
    <w:lvl w:ilvl="1" w:tplc="53F42A58">
      <w:start w:val="1"/>
      <w:numFmt w:val="bullet"/>
      <w:lvlText w:val="•"/>
      <w:lvlJc w:val="left"/>
      <w:pPr>
        <w:ind w:left="1120" w:hanging="372"/>
      </w:pPr>
      <w:rPr>
        <w:rFonts w:ascii="Arial" w:eastAsia="Arial" w:hAnsi="Arial" w:hint="default"/>
        <w:color w:val="3B3B41"/>
        <w:w w:val="163"/>
        <w:sz w:val="21"/>
        <w:szCs w:val="21"/>
      </w:rPr>
    </w:lvl>
    <w:lvl w:ilvl="2" w:tplc="B8E0044A">
      <w:start w:val="1"/>
      <w:numFmt w:val="bullet"/>
      <w:lvlText w:val="•"/>
      <w:lvlJc w:val="left"/>
      <w:pPr>
        <w:ind w:left="1140" w:hanging="372"/>
      </w:pPr>
      <w:rPr>
        <w:rFonts w:hint="default"/>
      </w:rPr>
    </w:lvl>
    <w:lvl w:ilvl="3" w:tplc="E5BCD9C8">
      <w:start w:val="1"/>
      <w:numFmt w:val="bullet"/>
      <w:lvlText w:val="•"/>
      <w:lvlJc w:val="left"/>
      <w:pPr>
        <w:ind w:left="2066" w:hanging="372"/>
      </w:pPr>
      <w:rPr>
        <w:rFonts w:hint="default"/>
      </w:rPr>
    </w:lvl>
    <w:lvl w:ilvl="4" w:tplc="72CEBF3A">
      <w:start w:val="1"/>
      <w:numFmt w:val="bullet"/>
      <w:lvlText w:val="•"/>
      <w:lvlJc w:val="left"/>
      <w:pPr>
        <w:ind w:left="2992" w:hanging="372"/>
      </w:pPr>
      <w:rPr>
        <w:rFonts w:hint="default"/>
      </w:rPr>
    </w:lvl>
    <w:lvl w:ilvl="5" w:tplc="C668FB4A">
      <w:start w:val="1"/>
      <w:numFmt w:val="bullet"/>
      <w:lvlText w:val="•"/>
      <w:lvlJc w:val="left"/>
      <w:pPr>
        <w:ind w:left="3918" w:hanging="372"/>
      </w:pPr>
      <w:rPr>
        <w:rFonts w:hint="default"/>
      </w:rPr>
    </w:lvl>
    <w:lvl w:ilvl="6" w:tplc="DB0619E8">
      <w:start w:val="1"/>
      <w:numFmt w:val="bullet"/>
      <w:lvlText w:val="•"/>
      <w:lvlJc w:val="left"/>
      <w:pPr>
        <w:ind w:left="4844" w:hanging="372"/>
      </w:pPr>
      <w:rPr>
        <w:rFonts w:hint="default"/>
      </w:rPr>
    </w:lvl>
    <w:lvl w:ilvl="7" w:tplc="5D620FBC">
      <w:start w:val="1"/>
      <w:numFmt w:val="bullet"/>
      <w:lvlText w:val="•"/>
      <w:lvlJc w:val="left"/>
      <w:pPr>
        <w:ind w:left="5770" w:hanging="372"/>
      </w:pPr>
      <w:rPr>
        <w:rFonts w:hint="default"/>
      </w:rPr>
    </w:lvl>
    <w:lvl w:ilvl="8" w:tplc="DC844754">
      <w:start w:val="1"/>
      <w:numFmt w:val="bullet"/>
      <w:lvlText w:val="•"/>
      <w:lvlJc w:val="left"/>
      <w:pPr>
        <w:ind w:left="6696" w:hanging="372"/>
      </w:pPr>
      <w:rPr>
        <w:rFonts w:hint="default"/>
      </w:rPr>
    </w:lvl>
  </w:abstractNum>
  <w:abstractNum w:abstractNumId="3">
    <w:nsid w:val="32D37868"/>
    <w:multiLevelType w:val="hybridMultilevel"/>
    <w:tmpl w:val="F230E48A"/>
    <w:lvl w:ilvl="0" w:tplc="2BFCCCEA">
      <w:start w:val="13"/>
      <w:numFmt w:val="upperLetter"/>
      <w:lvlText w:val="%1-"/>
      <w:lvlJc w:val="left"/>
      <w:pPr>
        <w:ind w:left="1866" w:hanging="312"/>
        <w:jc w:val="left"/>
      </w:pPr>
      <w:rPr>
        <w:rFonts w:ascii="Arial" w:eastAsia="Arial" w:hAnsi="Arial" w:hint="default"/>
        <w:b/>
        <w:bCs/>
        <w:color w:val="606B60"/>
        <w:spacing w:val="-297"/>
        <w:w w:val="101"/>
        <w:sz w:val="37"/>
        <w:szCs w:val="37"/>
      </w:rPr>
    </w:lvl>
    <w:lvl w:ilvl="1" w:tplc="DD242DC0">
      <w:start w:val="1"/>
      <w:numFmt w:val="decimal"/>
      <w:lvlText w:val="%2."/>
      <w:lvlJc w:val="left"/>
      <w:pPr>
        <w:ind w:left="2301" w:hanging="359"/>
        <w:jc w:val="right"/>
      </w:pPr>
      <w:rPr>
        <w:rFonts w:ascii="Arial" w:eastAsia="Arial" w:hAnsi="Arial" w:hint="default"/>
        <w:b/>
        <w:bCs/>
        <w:color w:val="3A3A3B"/>
        <w:w w:val="107"/>
        <w:sz w:val="21"/>
        <w:szCs w:val="21"/>
      </w:rPr>
    </w:lvl>
    <w:lvl w:ilvl="2" w:tplc="7DF801FC">
      <w:start w:val="1"/>
      <w:numFmt w:val="bullet"/>
      <w:lvlText w:val="•"/>
      <w:lvlJc w:val="left"/>
      <w:pPr>
        <w:ind w:left="2232" w:hanging="359"/>
      </w:pPr>
      <w:rPr>
        <w:rFonts w:hint="default"/>
      </w:rPr>
    </w:lvl>
    <w:lvl w:ilvl="3" w:tplc="8A322838">
      <w:start w:val="1"/>
      <w:numFmt w:val="bullet"/>
      <w:lvlText w:val="•"/>
      <w:lvlJc w:val="left"/>
      <w:pPr>
        <w:ind w:left="2162" w:hanging="359"/>
      </w:pPr>
      <w:rPr>
        <w:rFonts w:hint="default"/>
      </w:rPr>
    </w:lvl>
    <w:lvl w:ilvl="4" w:tplc="547A2632">
      <w:start w:val="1"/>
      <w:numFmt w:val="bullet"/>
      <w:lvlText w:val="•"/>
      <w:lvlJc w:val="left"/>
      <w:pPr>
        <w:ind w:left="2093" w:hanging="359"/>
      </w:pPr>
      <w:rPr>
        <w:rFonts w:hint="default"/>
      </w:rPr>
    </w:lvl>
    <w:lvl w:ilvl="5" w:tplc="8E7801AC">
      <w:start w:val="1"/>
      <w:numFmt w:val="bullet"/>
      <w:lvlText w:val="•"/>
      <w:lvlJc w:val="left"/>
      <w:pPr>
        <w:ind w:left="2024" w:hanging="359"/>
      </w:pPr>
      <w:rPr>
        <w:rFonts w:hint="default"/>
      </w:rPr>
    </w:lvl>
    <w:lvl w:ilvl="6" w:tplc="8DAA4EE4">
      <w:start w:val="1"/>
      <w:numFmt w:val="bullet"/>
      <w:lvlText w:val="•"/>
      <w:lvlJc w:val="left"/>
      <w:pPr>
        <w:ind w:left="1954" w:hanging="359"/>
      </w:pPr>
      <w:rPr>
        <w:rFonts w:hint="default"/>
      </w:rPr>
    </w:lvl>
    <w:lvl w:ilvl="7" w:tplc="006805E0">
      <w:start w:val="1"/>
      <w:numFmt w:val="bullet"/>
      <w:lvlText w:val="•"/>
      <w:lvlJc w:val="left"/>
      <w:pPr>
        <w:ind w:left="1885" w:hanging="359"/>
      </w:pPr>
      <w:rPr>
        <w:rFonts w:hint="default"/>
      </w:rPr>
    </w:lvl>
    <w:lvl w:ilvl="8" w:tplc="9E06BFA2">
      <w:start w:val="1"/>
      <w:numFmt w:val="bullet"/>
      <w:lvlText w:val="•"/>
      <w:lvlJc w:val="left"/>
      <w:pPr>
        <w:ind w:left="1815" w:hanging="359"/>
      </w:pPr>
      <w:rPr>
        <w:rFonts w:hint="default"/>
      </w:rPr>
    </w:lvl>
  </w:abstractNum>
  <w:abstractNum w:abstractNumId="4">
    <w:nsid w:val="605D1F93"/>
    <w:multiLevelType w:val="hybridMultilevel"/>
    <w:tmpl w:val="03145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DAB1975"/>
    <w:multiLevelType w:val="multilevel"/>
    <w:tmpl w:val="85E4FE30"/>
    <w:lvl w:ilvl="0">
      <w:start w:val="16"/>
      <w:numFmt w:val="upperLetter"/>
      <w:lvlText w:val="%1"/>
      <w:lvlJc w:val="left"/>
      <w:pPr>
        <w:ind w:left="-19" w:hanging="417"/>
        <w:jc w:val="left"/>
      </w:pPr>
      <w:rPr>
        <w:rFonts w:hint="default"/>
      </w:rPr>
    </w:lvl>
    <w:lvl w:ilvl="1">
      <w:start w:val="15"/>
      <w:numFmt w:val="upperLetter"/>
      <w:lvlText w:val="%1.%2."/>
      <w:lvlJc w:val="left"/>
      <w:pPr>
        <w:ind w:left="-19" w:hanging="417"/>
        <w:jc w:val="left"/>
      </w:pPr>
      <w:rPr>
        <w:rFonts w:ascii="Arial" w:eastAsia="Arial" w:hAnsi="Arial" w:hint="default"/>
        <w:color w:val="606B60"/>
        <w:spacing w:val="-31"/>
        <w:w w:val="108"/>
        <w:sz w:val="19"/>
        <w:szCs w:val="19"/>
      </w:rPr>
    </w:lvl>
    <w:lvl w:ilvl="2">
      <w:start w:val="1"/>
      <w:numFmt w:val="bullet"/>
      <w:lvlText w:val="•"/>
      <w:lvlJc w:val="left"/>
      <w:pPr>
        <w:ind w:left="1012" w:hanging="360"/>
      </w:pPr>
      <w:rPr>
        <w:rFonts w:ascii="Arial" w:eastAsia="Arial" w:hAnsi="Arial" w:hint="default"/>
        <w:color w:val="313333"/>
        <w:w w:val="164"/>
        <w:sz w:val="21"/>
        <w:szCs w:val="21"/>
      </w:rPr>
    </w:lvl>
    <w:lvl w:ilvl="3">
      <w:start w:val="1"/>
      <w:numFmt w:val="bullet"/>
      <w:lvlText w:val="•"/>
      <w:lvlJc w:val="left"/>
      <w:pPr>
        <w:ind w:left="935" w:hanging="360"/>
      </w:pPr>
      <w:rPr>
        <w:rFonts w:hint="default"/>
      </w:rPr>
    </w:lvl>
    <w:lvl w:ilvl="4">
      <w:start w:val="1"/>
      <w:numFmt w:val="bullet"/>
      <w:lvlText w:val="•"/>
      <w:lvlJc w:val="left"/>
      <w:pPr>
        <w:ind w:left="896" w:hanging="360"/>
      </w:pPr>
      <w:rPr>
        <w:rFonts w:hint="default"/>
      </w:rPr>
    </w:lvl>
    <w:lvl w:ilvl="5">
      <w:start w:val="1"/>
      <w:numFmt w:val="bullet"/>
      <w:lvlText w:val="•"/>
      <w:lvlJc w:val="left"/>
      <w:pPr>
        <w:ind w:left="857" w:hanging="360"/>
      </w:pPr>
      <w:rPr>
        <w:rFonts w:hint="default"/>
      </w:rPr>
    </w:lvl>
    <w:lvl w:ilvl="6">
      <w:start w:val="1"/>
      <w:numFmt w:val="bullet"/>
      <w:lvlText w:val="•"/>
      <w:lvlJc w:val="left"/>
      <w:pPr>
        <w:ind w:left="818" w:hanging="360"/>
      </w:pPr>
      <w:rPr>
        <w:rFonts w:hint="default"/>
      </w:rPr>
    </w:lvl>
    <w:lvl w:ilvl="7">
      <w:start w:val="1"/>
      <w:numFmt w:val="bullet"/>
      <w:lvlText w:val="•"/>
      <w:lvlJc w:val="left"/>
      <w:pPr>
        <w:ind w:left="779" w:hanging="360"/>
      </w:pPr>
      <w:rPr>
        <w:rFonts w:hint="default"/>
      </w:rPr>
    </w:lvl>
    <w:lvl w:ilvl="8">
      <w:start w:val="1"/>
      <w:numFmt w:val="bullet"/>
      <w:lvlText w:val="•"/>
      <w:lvlJc w:val="left"/>
      <w:pPr>
        <w:ind w:left="740" w:hanging="360"/>
      </w:pPr>
      <w:rPr>
        <w:rFonts w:hint="default"/>
      </w:rPr>
    </w:lvl>
  </w:abstractNum>
  <w:abstractNum w:abstractNumId="6">
    <w:nsid w:val="7EF1406A"/>
    <w:multiLevelType w:val="hybridMultilevel"/>
    <w:tmpl w:val="12302BF8"/>
    <w:lvl w:ilvl="0" w:tplc="B4AA518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A8"/>
    <w:rsid w:val="001347A8"/>
    <w:rsid w:val="00260FB9"/>
    <w:rsid w:val="00454D57"/>
    <w:rsid w:val="0046108D"/>
    <w:rsid w:val="00524D0B"/>
    <w:rsid w:val="005E597C"/>
    <w:rsid w:val="006D36AB"/>
    <w:rsid w:val="007371F7"/>
    <w:rsid w:val="007F124C"/>
    <w:rsid w:val="00AE14FB"/>
    <w:rsid w:val="00B803C4"/>
    <w:rsid w:val="00BD5B7F"/>
    <w:rsid w:val="00D611FF"/>
    <w:rsid w:val="00EA1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D611FF"/>
    <w:pPr>
      <w:spacing w:after="240"/>
      <w:outlineLvl w:val="0"/>
    </w:pPr>
    <w:rPr>
      <w:rFonts w:ascii="Arial" w:eastAsia="Arial" w:hAnsi="Arial"/>
      <w:b/>
      <w:bCs/>
      <w:sz w:val="28"/>
      <w:szCs w:val="28"/>
    </w:rPr>
  </w:style>
  <w:style w:type="paragraph" w:styleId="Heading2">
    <w:name w:val="heading 2"/>
    <w:basedOn w:val="Normal"/>
    <w:uiPriority w:val="1"/>
    <w:qFormat/>
    <w:rsid w:val="00D611FF"/>
    <w:pPr>
      <w:spacing w:after="24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6"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7AF"/>
    <w:rPr>
      <w:rFonts w:ascii="Tahoma" w:hAnsi="Tahoma" w:cs="Tahoma"/>
      <w:sz w:val="16"/>
      <w:szCs w:val="16"/>
    </w:rPr>
  </w:style>
  <w:style w:type="character" w:customStyle="1" w:styleId="BalloonTextChar">
    <w:name w:val="Balloon Text Char"/>
    <w:basedOn w:val="DefaultParagraphFont"/>
    <w:link w:val="BalloonText"/>
    <w:uiPriority w:val="99"/>
    <w:semiHidden/>
    <w:rsid w:val="00EA17AF"/>
    <w:rPr>
      <w:rFonts w:ascii="Tahoma" w:hAnsi="Tahoma" w:cs="Tahoma"/>
      <w:sz w:val="16"/>
      <w:szCs w:val="16"/>
    </w:rPr>
  </w:style>
  <w:style w:type="paragraph" w:styleId="Header">
    <w:name w:val="header"/>
    <w:basedOn w:val="Normal"/>
    <w:link w:val="HeaderChar"/>
    <w:uiPriority w:val="99"/>
    <w:unhideWhenUsed/>
    <w:rsid w:val="00EA17AF"/>
    <w:pPr>
      <w:tabs>
        <w:tab w:val="center" w:pos="4513"/>
        <w:tab w:val="right" w:pos="9026"/>
      </w:tabs>
    </w:pPr>
  </w:style>
  <w:style w:type="character" w:customStyle="1" w:styleId="HeaderChar">
    <w:name w:val="Header Char"/>
    <w:basedOn w:val="DefaultParagraphFont"/>
    <w:link w:val="Header"/>
    <w:uiPriority w:val="99"/>
    <w:rsid w:val="00EA17AF"/>
  </w:style>
  <w:style w:type="paragraph" w:styleId="Footer">
    <w:name w:val="footer"/>
    <w:basedOn w:val="Normal"/>
    <w:link w:val="FooterChar"/>
    <w:uiPriority w:val="99"/>
    <w:unhideWhenUsed/>
    <w:rsid w:val="00EA17AF"/>
    <w:pPr>
      <w:tabs>
        <w:tab w:val="center" w:pos="4513"/>
        <w:tab w:val="right" w:pos="9026"/>
      </w:tabs>
    </w:pPr>
  </w:style>
  <w:style w:type="character" w:customStyle="1" w:styleId="FooterChar">
    <w:name w:val="Footer Char"/>
    <w:basedOn w:val="DefaultParagraphFont"/>
    <w:link w:val="Footer"/>
    <w:uiPriority w:val="99"/>
    <w:rsid w:val="00EA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rsid w:val="00D611FF"/>
    <w:pPr>
      <w:spacing w:after="240"/>
      <w:outlineLvl w:val="0"/>
    </w:pPr>
    <w:rPr>
      <w:rFonts w:ascii="Arial" w:eastAsia="Arial" w:hAnsi="Arial"/>
      <w:b/>
      <w:bCs/>
      <w:sz w:val="28"/>
      <w:szCs w:val="28"/>
    </w:rPr>
  </w:style>
  <w:style w:type="paragraph" w:styleId="Heading2">
    <w:name w:val="heading 2"/>
    <w:basedOn w:val="Normal"/>
    <w:uiPriority w:val="1"/>
    <w:qFormat/>
    <w:rsid w:val="00D611FF"/>
    <w:pPr>
      <w:spacing w:after="24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6" w:hanging="360"/>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17AF"/>
    <w:rPr>
      <w:rFonts w:ascii="Tahoma" w:hAnsi="Tahoma" w:cs="Tahoma"/>
      <w:sz w:val="16"/>
      <w:szCs w:val="16"/>
    </w:rPr>
  </w:style>
  <w:style w:type="character" w:customStyle="1" w:styleId="BalloonTextChar">
    <w:name w:val="Balloon Text Char"/>
    <w:basedOn w:val="DefaultParagraphFont"/>
    <w:link w:val="BalloonText"/>
    <w:uiPriority w:val="99"/>
    <w:semiHidden/>
    <w:rsid w:val="00EA17AF"/>
    <w:rPr>
      <w:rFonts w:ascii="Tahoma" w:hAnsi="Tahoma" w:cs="Tahoma"/>
      <w:sz w:val="16"/>
      <w:szCs w:val="16"/>
    </w:rPr>
  </w:style>
  <w:style w:type="paragraph" w:styleId="Header">
    <w:name w:val="header"/>
    <w:basedOn w:val="Normal"/>
    <w:link w:val="HeaderChar"/>
    <w:uiPriority w:val="99"/>
    <w:unhideWhenUsed/>
    <w:rsid w:val="00EA17AF"/>
    <w:pPr>
      <w:tabs>
        <w:tab w:val="center" w:pos="4513"/>
        <w:tab w:val="right" w:pos="9026"/>
      </w:tabs>
    </w:pPr>
  </w:style>
  <w:style w:type="character" w:customStyle="1" w:styleId="HeaderChar">
    <w:name w:val="Header Char"/>
    <w:basedOn w:val="DefaultParagraphFont"/>
    <w:link w:val="Header"/>
    <w:uiPriority w:val="99"/>
    <w:rsid w:val="00EA17AF"/>
  </w:style>
  <w:style w:type="paragraph" w:styleId="Footer">
    <w:name w:val="footer"/>
    <w:basedOn w:val="Normal"/>
    <w:link w:val="FooterChar"/>
    <w:uiPriority w:val="99"/>
    <w:unhideWhenUsed/>
    <w:rsid w:val="00EA17AF"/>
    <w:pPr>
      <w:tabs>
        <w:tab w:val="center" w:pos="4513"/>
        <w:tab w:val="right" w:pos="9026"/>
      </w:tabs>
    </w:pPr>
  </w:style>
  <w:style w:type="character" w:customStyle="1" w:styleId="FooterChar">
    <w:name w:val="Footer Char"/>
    <w:basedOn w:val="DefaultParagraphFont"/>
    <w:link w:val="Footer"/>
    <w:uiPriority w:val="99"/>
    <w:rsid w:val="00EA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9</cp:revision>
  <dcterms:created xsi:type="dcterms:W3CDTF">2015-05-13T01:46:00Z</dcterms:created>
  <dcterms:modified xsi:type="dcterms:W3CDTF">2015-05-15T02:47:00Z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2015-05-12T00:00:00Z</vt:filetime>
  </property>
  <property fmtid="{D5CDD505-2E9C-101B-9397-08002B2CF9AE}" pid="4" name="TitusGUID">
    <vt:lpwstr>dce9c820-cf0b-4ec6-9387-12b0b29ec207</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Joanna Harvey</vt:lpwstr>
  </property>
</Properties>
</file>