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E" w:rsidRPr="00C2473D" w:rsidRDefault="00781DE0" w:rsidP="00C2473D">
      <w:pPr>
        <w:spacing w:after="240"/>
        <w:ind w:left="142" w:hanging="29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4213860</wp:posOffset>
            </wp:positionH>
            <wp:positionV relativeFrom="paragraph">
              <wp:posOffset>-1717675</wp:posOffset>
            </wp:positionV>
            <wp:extent cx="2790825" cy="2482215"/>
            <wp:effectExtent l="0" t="0" r="9525" b="0"/>
            <wp:wrapNone/>
            <wp:docPr id="2" name="Picture 2" descr="Murray Regional Tourism Board logo and contact details.&#10;Phone: 03 5480 7110&#10;Email: info@mrtb.com.au&#10;PO Box 357 Echuca Victoria 3564&#10;Australia&#10;www.visitthemurray.com.a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ray Regional Tourism Board logo and contact details.&#10;Phone: 03 5480 7110&#10;Email: info@mrtb.com.au&#10;PO Box 357 Echuca Victoria 3564&#10;Australia&#10;www.visitthemurray.com.au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73D">
        <w:t>10</w:t>
      </w:r>
      <w:r w:rsidRPr="00C2473D">
        <w:rPr>
          <w:spacing w:val="1"/>
        </w:rPr>
        <w:t xml:space="preserve"> </w:t>
      </w:r>
      <w:r w:rsidRPr="00C2473D">
        <w:rPr>
          <w:spacing w:val="-1"/>
        </w:rPr>
        <w:t>April</w:t>
      </w:r>
      <w:r w:rsidRPr="00C2473D">
        <w:t xml:space="preserve"> </w:t>
      </w:r>
      <w:r w:rsidRPr="00C2473D">
        <w:rPr>
          <w:spacing w:val="-1"/>
        </w:rPr>
        <w:t>2015</w:t>
      </w:r>
    </w:p>
    <w:p w:rsidR="008C1F9E" w:rsidRPr="00C2473D" w:rsidRDefault="00781DE0" w:rsidP="00C2473D">
      <w:pPr>
        <w:pStyle w:val="BodyText"/>
        <w:ind w:right="8184"/>
        <w:rPr>
          <w:rFonts w:asciiTheme="minorHAnsi" w:hAnsiTheme="minorHAnsi"/>
        </w:rPr>
      </w:pPr>
      <w:r w:rsidRPr="00C2473D">
        <w:rPr>
          <w:rFonts w:asciiTheme="minorHAnsi" w:hAnsiTheme="minorHAnsi"/>
        </w:rPr>
        <w:t>Hon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1"/>
        </w:rPr>
        <w:t xml:space="preserve">John </w:t>
      </w:r>
      <w:r w:rsidRPr="00C2473D">
        <w:rPr>
          <w:rFonts w:asciiTheme="minorHAnsi" w:hAnsiTheme="minorHAnsi"/>
        </w:rPr>
        <w:t>Brumby</w:t>
      </w:r>
      <w:r w:rsidRPr="00C2473D">
        <w:rPr>
          <w:rFonts w:asciiTheme="minorHAnsi" w:hAnsiTheme="minorHAnsi"/>
          <w:spacing w:val="21"/>
        </w:rPr>
        <w:t xml:space="preserve"> </w:t>
      </w:r>
      <w:r w:rsidRPr="00C2473D">
        <w:rPr>
          <w:rFonts w:asciiTheme="minorHAnsi" w:hAnsiTheme="minorHAnsi"/>
          <w:spacing w:val="-1"/>
        </w:rPr>
        <w:t>Chair</w:t>
      </w:r>
    </w:p>
    <w:p w:rsidR="008C1F9E" w:rsidRPr="00C2473D" w:rsidRDefault="00781DE0" w:rsidP="00C2473D">
      <w:pPr>
        <w:pStyle w:val="BodyText"/>
        <w:spacing w:after="240"/>
        <w:rPr>
          <w:rFonts w:asciiTheme="minorHAnsi" w:hAnsiTheme="minorHAnsi"/>
        </w:rPr>
      </w:pPr>
      <w:r w:rsidRPr="00C2473D">
        <w:rPr>
          <w:rFonts w:asciiTheme="minorHAnsi" w:hAnsiTheme="minorHAnsi"/>
          <w:spacing w:val="-1"/>
        </w:rPr>
        <w:t>Victorian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Economic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Development Strategy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Advisory Board</w:t>
      </w:r>
    </w:p>
    <w:p w:rsidR="008C1F9E" w:rsidRPr="00C2473D" w:rsidRDefault="00781DE0">
      <w:pPr>
        <w:pStyle w:val="BodyText"/>
        <w:rPr>
          <w:rFonts w:asciiTheme="minorHAnsi" w:hAnsiTheme="minorHAnsi"/>
        </w:rPr>
      </w:pPr>
      <w:r w:rsidRPr="00C2473D">
        <w:rPr>
          <w:rFonts w:asciiTheme="minorHAnsi" w:hAnsiTheme="minorHAnsi"/>
          <w:spacing w:val="-1"/>
        </w:rPr>
        <w:t>Dear</w:t>
      </w:r>
      <w:r w:rsidRPr="00C2473D">
        <w:rPr>
          <w:rFonts w:asciiTheme="minorHAnsi" w:hAnsiTheme="minorHAnsi"/>
        </w:rPr>
        <w:t xml:space="preserve"> Mr </w:t>
      </w:r>
      <w:r w:rsidRPr="00C2473D">
        <w:rPr>
          <w:rFonts w:asciiTheme="minorHAnsi" w:hAnsiTheme="minorHAnsi"/>
          <w:spacing w:val="-1"/>
        </w:rPr>
        <w:t>Brumby</w:t>
      </w:r>
    </w:p>
    <w:p w:rsidR="00C2473D" w:rsidRPr="00C2473D" w:rsidRDefault="00781DE0" w:rsidP="00C2473D">
      <w:pPr>
        <w:ind w:left="113"/>
        <w:jc w:val="center"/>
        <w:rPr>
          <w:b/>
          <w:spacing w:val="-1"/>
          <w:sz w:val="24"/>
          <w:szCs w:val="24"/>
        </w:rPr>
      </w:pPr>
      <w:r w:rsidRPr="00C2473D">
        <w:rPr>
          <w:b/>
          <w:spacing w:val="-1"/>
          <w:sz w:val="24"/>
          <w:szCs w:val="24"/>
        </w:rPr>
        <w:t>Re:</w:t>
      </w:r>
      <w:r w:rsidRPr="00C2473D">
        <w:rPr>
          <w:b/>
          <w:spacing w:val="1"/>
          <w:sz w:val="24"/>
          <w:szCs w:val="24"/>
        </w:rPr>
        <w:t xml:space="preserve"> </w:t>
      </w:r>
      <w:r w:rsidRPr="00C2473D">
        <w:rPr>
          <w:b/>
          <w:spacing w:val="-2"/>
          <w:sz w:val="24"/>
          <w:szCs w:val="24"/>
        </w:rPr>
        <w:t>Victorian</w:t>
      </w:r>
      <w:r w:rsidRPr="00C2473D">
        <w:rPr>
          <w:b/>
          <w:spacing w:val="1"/>
          <w:sz w:val="24"/>
          <w:szCs w:val="24"/>
        </w:rPr>
        <w:t xml:space="preserve"> </w:t>
      </w:r>
      <w:r w:rsidRPr="00C2473D">
        <w:rPr>
          <w:b/>
          <w:spacing w:val="-2"/>
          <w:sz w:val="24"/>
          <w:szCs w:val="24"/>
        </w:rPr>
        <w:t>Regional</w:t>
      </w:r>
      <w:r w:rsidRPr="00C2473D">
        <w:rPr>
          <w:b/>
          <w:spacing w:val="-1"/>
          <w:sz w:val="24"/>
          <w:szCs w:val="24"/>
        </w:rPr>
        <w:t xml:space="preserve"> Economic</w:t>
      </w:r>
      <w:r w:rsidRPr="00C2473D">
        <w:rPr>
          <w:b/>
          <w:spacing w:val="-2"/>
          <w:sz w:val="24"/>
          <w:szCs w:val="24"/>
        </w:rPr>
        <w:t xml:space="preserve"> </w:t>
      </w:r>
      <w:r w:rsidRPr="00C2473D">
        <w:rPr>
          <w:b/>
          <w:spacing w:val="-1"/>
          <w:sz w:val="24"/>
          <w:szCs w:val="24"/>
        </w:rPr>
        <w:t>Development</w:t>
      </w:r>
      <w:r w:rsidRPr="00C2473D">
        <w:rPr>
          <w:b/>
          <w:sz w:val="24"/>
          <w:szCs w:val="24"/>
        </w:rPr>
        <w:t xml:space="preserve"> </w:t>
      </w:r>
      <w:r w:rsidRPr="00C2473D">
        <w:rPr>
          <w:b/>
          <w:spacing w:val="-1"/>
          <w:sz w:val="24"/>
          <w:szCs w:val="24"/>
        </w:rPr>
        <w:t>Strategy and</w:t>
      </w:r>
    </w:p>
    <w:p w:rsidR="008C1F9E" w:rsidRPr="00C2473D" w:rsidRDefault="00781DE0" w:rsidP="00C2473D">
      <w:pPr>
        <w:spacing w:after="240"/>
        <w:ind w:left="113"/>
        <w:jc w:val="center"/>
        <w:rPr>
          <w:rFonts w:ascii="Gill Sans MT" w:eastAsia="Gill Sans MT" w:hAnsi="Gill Sans MT" w:cs="Gill Sans MT"/>
          <w:sz w:val="24"/>
          <w:szCs w:val="24"/>
        </w:rPr>
      </w:pPr>
      <w:r w:rsidRPr="00C2473D">
        <w:rPr>
          <w:b/>
          <w:spacing w:val="-1"/>
          <w:sz w:val="24"/>
          <w:szCs w:val="24"/>
        </w:rPr>
        <w:t>Service</w:t>
      </w:r>
      <w:r w:rsidRPr="00C2473D">
        <w:rPr>
          <w:rFonts w:ascii="Gill Sans MT"/>
          <w:b/>
          <w:spacing w:val="-3"/>
          <w:sz w:val="24"/>
          <w:szCs w:val="24"/>
        </w:rPr>
        <w:t xml:space="preserve"> </w:t>
      </w:r>
      <w:r w:rsidRPr="00C2473D">
        <w:rPr>
          <w:rFonts w:ascii="Gill Sans MT"/>
          <w:b/>
          <w:spacing w:val="-1"/>
          <w:sz w:val="24"/>
          <w:szCs w:val="24"/>
        </w:rPr>
        <w:t>Delivery</w:t>
      </w:r>
      <w:r w:rsidRPr="00C2473D">
        <w:rPr>
          <w:rFonts w:ascii="Gill Sans MT"/>
          <w:b/>
          <w:spacing w:val="-2"/>
          <w:sz w:val="24"/>
          <w:szCs w:val="24"/>
        </w:rPr>
        <w:t xml:space="preserve"> </w:t>
      </w:r>
      <w:r w:rsidRPr="00C2473D">
        <w:rPr>
          <w:rFonts w:ascii="Gill Sans MT"/>
          <w:b/>
          <w:spacing w:val="-1"/>
          <w:sz w:val="24"/>
          <w:szCs w:val="24"/>
        </w:rPr>
        <w:t>Model Review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  <w:spacing w:val="-1"/>
        </w:rPr>
        <w:t>Murray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  <w:spacing w:val="-1"/>
        </w:rPr>
        <w:t>Region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  <w:spacing w:val="-2"/>
        </w:rPr>
        <w:t>Tourism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  <w:spacing w:val="-1"/>
        </w:rPr>
        <w:t>Board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  <w:spacing w:val="-1"/>
        </w:rPr>
        <w:t>is</w:t>
      </w:r>
      <w:r w:rsidRPr="00C2473D">
        <w:rPr>
          <w:rFonts w:asciiTheme="minorHAnsi" w:hAnsiTheme="minorHAnsi"/>
          <w:spacing w:val="30"/>
        </w:rPr>
        <w:t xml:space="preserve"> </w:t>
      </w:r>
      <w:r w:rsidRPr="00C2473D">
        <w:rPr>
          <w:rFonts w:asciiTheme="minorHAnsi" w:hAnsiTheme="minorHAnsi"/>
          <w:spacing w:val="-1"/>
        </w:rPr>
        <w:t>pleased</w:t>
      </w:r>
      <w:r w:rsidRPr="00C2473D">
        <w:rPr>
          <w:rFonts w:asciiTheme="minorHAnsi" w:hAnsiTheme="minorHAnsi"/>
          <w:spacing w:val="33"/>
        </w:rPr>
        <w:t xml:space="preserve"> </w:t>
      </w:r>
      <w:r w:rsidRPr="00C2473D">
        <w:rPr>
          <w:rFonts w:asciiTheme="minorHAnsi" w:hAnsiTheme="minorHAnsi"/>
        </w:rPr>
        <w:t>to</w:t>
      </w:r>
      <w:r w:rsidRPr="00C2473D">
        <w:rPr>
          <w:rFonts w:asciiTheme="minorHAnsi" w:hAnsiTheme="minorHAnsi"/>
          <w:spacing w:val="35"/>
        </w:rPr>
        <w:t xml:space="preserve"> </w:t>
      </w:r>
      <w:r w:rsidRPr="00C2473D">
        <w:rPr>
          <w:rFonts w:asciiTheme="minorHAnsi" w:hAnsiTheme="minorHAnsi"/>
          <w:spacing w:val="-1"/>
        </w:rPr>
        <w:t>have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  <w:spacing w:val="-1"/>
        </w:rPr>
        <w:t>opportunity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  <w:spacing w:val="-1"/>
        </w:rPr>
        <w:t>to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  <w:spacing w:val="-1"/>
        </w:rPr>
        <w:t>provide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</w:rPr>
        <w:t>a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  <w:spacing w:val="-1"/>
        </w:rPr>
        <w:t>submission</w:t>
      </w:r>
      <w:r w:rsidRPr="00C2473D">
        <w:rPr>
          <w:rFonts w:asciiTheme="minorHAnsi" w:hAnsiTheme="minorHAnsi"/>
          <w:spacing w:val="32"/>
        </w:rPr>
        <w:t xml:space="preserve"> </w:t>
      </w:r>
      <w:r w:rsidRPr="00C2473D">
        <w:rPr>
          <w:rFonts w:asciiTheme="minorHAnsi" w:hAnsiTheme="minorHAnsi"/>
        </w:rPr>
        <w:t>for</w:t>
      </w:r>
      <w:r w:rsidRPr="00C2473D">
        <w:rPr>
          <w:rFonts w:asciiTheme="minorHAnsi" w:hAnsiTheme="minorHAnsi"/>
          <w:spacing w:val="31"/>
        </w:rPr>
        <w:t xml:space="preserve"> </w:t>
      </w: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57"/>
        </w:rPr>
        <w:t xml:space="preserve"> </w:t>
      </w:r>
      <w:r w:rsidRPr="00C2473D">
        <w:rPr>
          <w:rFonts w:asciiTheme="minorHAnsi" w:hAnsiTheme="minorHAnsi"/>
          <w:spacing w:val="-1"/>
        </w:rPr>
        <w:t>Victorian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Regional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Economic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Development Strategy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2"/>
        </w:rPr>
        <w:t>and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1"/>
        </w:rPr>
        <w:t>Service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Delivery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</w:rPr>
        <w:t>Model</w:t>
      </w:r>
      <w:r w:rsidRPr="00C2473D">
        <w:rPr>
          <w:rFonts w:asciiTheme="minorHAnsi" w:hAnsiTheme="minorHAnsi"/>
          <w:spacing w:val="-4"/>
        </w:rPr>
        <w:t xml:space="preserve"> </w:t>
      </w:r>
      <w:r w:rsidRPr="00C2473D">
        <w:rPr>
          <w:rFonts w:asciiTheme="minorHAnsi" w:hAnsiTheme="minorHAnsi"/>
          <w:spacing w:val="-1"/>
        </w:rPr>
        <w:t>review.</w:t>
      </w:r>
    </w:p>
    <w:p w:rsidR="008C1F9E" w:rsidRPr="00C2473D" w:rsidRDefault="00781DE0" w:rsidP="0093558A">
      <w:pPr>
        <w:pStyle w:val="BodyText"/>
        <w:spacing w:after="240"/>
        <w:ind w:right="155"/>
        <w:rPr>
          <w:rFonts w:asciiTheme="minorHAnsi" w:hAnsiTheme="minorHAnsi" w:cs="Gill Sans MT"/>
        </w:rPr>
      </w:pPr>
      <w:r w:rsidRPr="00C2473D">
        <w:rPr>
          <w:rFonts w:asciiTheme="minorHAnsi" w:hAnsiTheme="minorHAnsi"/>
          <w:spacing w:val="-1"/>
        </w:rPr>
        <w:t>As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background,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Murray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Regional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Tourism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  <w:spacing w:val="-1"/>
        </w:rPr>
        <w:t>was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established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  <w:spacing w:val="-1"/>
        </w:rPr>
        <w:t>in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</w:rPr>
        <w:t>2010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  <w:spacing w:val="-1"/>
        </w:rPr>
        <w:t>through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</w:rPr>
        <w:t>a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  <w:spacing w:val="-1"/>
        </w:rPr>
        <w:t>joint</w:t>
      </w:r>
      <w:r w:rsidRPr="00C2473D">
        <w:rPr>
          <w:rFonts w:asciiTheme="minorHAnsi" w:hAnsiTheme="minorHAnsi"/>
          <w:spacing w:val="16"/>
        </w:rPr>
        <w:t xml:space="preserve"> </w:t>
      </w:r>
      <w:r w:rsidRPr="00C2473D">
        <w:rPr>
          <w:rFonts w:asciiTheme="minorHAnsi" w:hAnsiTheme="minorHAnsi"/>
          <w:spacing w:val="-1"/>
        </w:rPr>
        <w:t>partnership</w:t>
      </w:r>
      <w:r w:rsidRPr="00C2473D">
        <w:rPr>
          <w:rFonts w:asciiTheme="minorHAnsi" w:hAnsiTheme="minorHAnsi"/>
          <w:spacing w:val="14"/>
        </w:rPr>
        <w:t xml:space="preserve"> </w:t>
      </w:r>
      <w:r w:rsidRPr="00C2473D">
        <w:rPr>
          <w:rFonts w:asciiTheme="minorHAnsi" w:hAnsiTheme="minorHAnsi"/>
        </w:rPr>
        <w:t>of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  <w:spacing w:val="-1"/>
        </w:rPr>
        <w:t>both</w:t>
      </w:r>
      <w:r w:rsidRPr="00C2473D">
        <w:rPr>
          <w:rFonts w:asciiTheme="minorHAnsi" w:hAnsiTheme="minorHAnsi"/>
          <w:spacing w:val="15"/>
        </w:rPr>
        <w:t xml:space="preserve"> </w:t>
      </w:r>
      <w:r w:rsidRPr="00C2473D">
        <w:rPr>
          <w:rFonts w:asciiTheme="minorHAnsi" w:hAnsiTheme="minorHAnsi"/>
          <w:spacing w:val="-1"/>
        </w:rPr>
        <w:t>the</w:t>
      </w:r>
      <w:r w:rsidRPr="00C2473D">
        <w:rPr>
          <w:rFonts w:asciiTheme="minorHAnsi" w:hAnsiTheme="minorHAnsi"/>
          <w:spacing w:val="65"/>
        </w:rPr>
        <w:t xml:space="preserve"> </w:t>
      </w:r>
      <w:r w:rsidRPr="00C2473D">
        <w:rPr>
          <w:rFonts w:asciiTheme="minorHAnsi" w:hAnsiTheme="minorHAnsi"/>
          <w:spacing w:val="-1"/>
        </w:rPr>
        <w:t>Victorian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2"/>
        </w:rPr>
        <w:t>and</w:t>
      </w:r>
      <w:r w:rsidRPr="00C2473D">
        <w:rPr>
          <w:rFonts w:asciiTheme="minorHAnsi" w:hAnsiTheme="minorHAnsi"/>
          <w:spacing w:val="-1"/>
        </w:rPr>
        <w:t xml:space="preserve"> </w:t>
      </w:r>
      <w:r w:rsidRPr="00C2473D">
        <w:rPr>
          <w:rFonts w:asciiTheme="minorHAnsi" w:hAnsiTheme="minorHAnsi"/>
        </w:rPr>
        <w:t>NSW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governments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2"/>
        </w:rPr>
        <w:t>and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</w:rPr>
        <w:t>14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local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government partners.</w:t>
      </w:r>
    </w:p>
    <w:p w:rsidR="008C1F9E" w:rsidRPr="00C2473D" w:rsidRDefault="00781DE0" w:rsidP="0093558A">
      <w:pPr>
        <w:pStyle w:val="BodyText"/>
        <w:spacing w:after="240"/>
        <w:ind w:right="149"/>
        <w:rPr>
          <w:rFonts w:asciiTheme="minorHAnsi" w:hAnsiTheme="minorHAnsi" w:cs="Gill Sans MT"/>
          <w:sz w:val="21"/>
          <w:szCs w:val="21"/>
        </w:rPr>
      </w:pPr>
      <w:r w:rsidRPr="00C2473D">
        <w:rPr>
          <w:rFonts w:asciiTheme="minorHAnsi" w:hAnsiTheme="minorHAnsi"/>
          <w:spacing w:val="-1"/>
        </w:rPr>
        <w:t>Through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the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establishment</w:t>
      </w:r>
      <w:r w:rsidRPr="00C2473D">
        <w:rPr>
          <w:rFonts w:asciiTheme="minorHAnsi" w:hAnsiTheme="minorHAnsi"/>
          <w:spacing w:val="47"/>
        </w:rPr>
        <w:t xml:space="preserve"> </w:t>
      </w:r>
      <w:r w:rsidRPr="00C2473D">
        <w:rPr>
          <w:rFonts w:asciiTheme="minorHAnsi" w:hAnsiTheme="minorHAnsi"/>
        </w:rPr>
        <w:t>of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Regional</w:t>
      </w:r>
      <w:r w:rsidRPr="00C2473D">
        <w:rPr>
          <w:rFonts w:asciiTheme="minorHAnsi" w:hAnsiTheme="minorHAnsi"/>
          <w:spacing w:val="45"/>
        </w:rPr>
        <w:t xml:space="preserve"> </w:t>
      </w:r>
      <w:r w:rsidRPr="00C2473D">
        <w:rPr>
          <w:rFonts w:asciiTheme="minorHAnsi" w:hAnsiTheme="minorHAnsi"/>
          <w:spacing w:val="-1"/>
        </w:rPr>
        <w:t>Tourism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Boards</w:t>
      </w:r>
      <w:r w:rsidRPr="00C2473D">
        <w:rPr>
          <w:rFonts w:asciiTheme="minorHAnsi" w:hAnsiTheme="minorHAnsi"/>
          <w:spacing w:val="49"/>
        </w:rPr>
        <w:t xml:space="preserve"> </w:t>
      </w:r>
      <w:r w:rsidRPr="00C2473D">
        <w:rPr>
          <w:rFonts w:asciiTheme="minorHAnsi" w:hAnsiTheme="minorHAnsi"/>
          <w:spacing w:val="-1"/>
        </w:rPr>
        <w:t>there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has</w:t>
      </w:r>
      <w:r w:rsidRPr="00C2473D">
        <w:rPr>
          <w:rFonts w:asciiTheme="minorHAnsi" w:hAnsiTheme="minorHAnsi"/>
          <w:spacing w:val="45"/>
        </w:rPr>
        <w:t xml:space="preserve"> </w:t>
      </w:r>
      <w:r w:rsidRPr="00C2473D">
        <w:rPr>
          <w:rFonts w:asciiTheme="minorHAnsi" w:hAnsiTheme="minorHAnsi"/>
        </w:rPr>
        <w:t>been</w:t>
      </w:r>
      <w:r w:rsidRPr="00C2473D">
        <w:rPr>
          <w:rFonts w:asciiTheme="minorHAnsi" w:hAnsiTheme="minorHAnsi"/>
          <w:spacing w:val="47"/>
        </w:rPr>
        <w:t xml:space="preserve"> </w:t>
      </w: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  <w:spacing w:val="-1"/>
        </w:rPr>
        <w:t>opportunity</w:t>
      </w:r>
      <w:r w:rsidRPr="00C2473D">
        <w:rPr>
          <w:rFonts w:asciiTheme="minorHAnsi" w:hAnsiTheme="minorHAnsi"/>
          <w:spacing w:val="46"/>
        </w:rPr>
        <w:t xml:space="preserve"> </w:t>
      </w:r>
      <w:r w:rsidRPr="00C2473D">
        <w:rPr>
          <w:rFonts w:asciiTheme="minorHAnsi" w:hAnsiTheme="minorHAnsi"/>
        </w:rPr>
        <w:t>for</w:t>
      </w:r>
      <w:r w:rsidRPr="00C2473D">
        <w:rPr>
          <w:rFonts w:asciiTheme="minorHAnsi" w:hAnsiTheme="minorHAnsi"/>
          <w:spacing w:val="47"/>
        </w:rPr>
        <w:t xml:space="preserve"> </w:t>
      </w:r>
      <w:r w:rsidRPr="00C2473D">
        <w:rPr>
          <w:rFonts w:asciiTheme="minorHAnsi" w:hAnsiTheme="minorHAnsi"/>
          <w:spacing w:val="-1"/>
        </w:rPr>
        <w:t>increased</w:t>
      </w:r>
      <w:r w:rsidRPr="00C2473D">
        <w:rPr>
          <w:rFonts w:asciiTheme="minorHAnsi" w:hAnsiTheme="minorHAnsi"/>
          <w:spacing w:val="55"/>
        </w:rPr>
        <w:t xml:space="preserve"> </w:t>
      </w:r>
      <w:r w:rsidRPr="00C2473D">
        <w:rPr>
          <w:rFonts w:asciiTheme="minorHAnsi" w:hAnsiTheme="minorHAnsi"/>
          <w:spacing w:val="-1"/>
        </w:rPr>
        <w:t>engagement</w:t>
      </w:r>
      <w:r w:rsidRPr="00C2473D">
        <w:rPr>
          <w:rFonts w:asciiTheme="minorHAnsi" w:hAnsiTheme="minorHAnsi"/>
          <w:spacing w:val="6"/>
        </w:rPr>
        <w:t xml:space="preserve"> </w:t>
      </w:r>
      <w:r w:rsidRPr="00C2473D">
        <w:rPr>
          <w:rFonts w:asciiTheme="minorHAnsi" w:hAnsiTheme="minorHAnsi"/>
          <w:spacing w:val="-1"/>
        </w:rPr>
        <w:t>and</w:t>
      </w:r>
      <w:r w:rsidRPr="00C2473D">
        <w:rPr>
          <w:rFonts w:asciiTheme="minorHAnsi" w:hAnsiTheme="minorHAnsi"/>
          <w:spacing w:val="3"/>
        </w:rPr>
        <w:t xml:space="preserve"> </w:t>
      </w:r>
      <w:r w:rsidRPr="00C2473D">
        <w:rPr>
          <w:rFonts w:asciiTheme="minorHAnsi" w:hAnsiTheme="minorHAnsi"/>
          <w:spacing w:val="-1"/>
        </w:rPr>
        <w:t>collaboration</w:t>
      </w:r>
      <w:r w:rsidRPr="00C2473D">
        <w:rPr>
          <w:rFonts w:asciiTheme="minorHAnsi" w:hAnsiTheme="minorHAnsi"/>
          <w:spacing w:val="6"/>
        </w:rPr>
        <w:t xml:space="preserve"> </w:t>
      </w:r>
      <w:r w:rsidRPr="00C2473D">
        <w:rPr>
          <w:rFonts w:asciiTheme="minorHAnsi" w:hAnsiTheme="minorHAnsi"/>
          <w:spacing w:val="-1"/>
        </w:rPr>
        <w:t>in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  <w:spacing w:val="-1"/>
        </w:rPr>
        <w:t>the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  <w:spacing w:val="-1"/>
        </w:rPr>
        <w:t>Murray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  <w:spacing w:val="-1"/>
        </w:rPr>
        <w:t>Region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  <w:spacing w:val="-2"/>
        </w:rPr>
        <w:t>with</w:t>
      </w:r>
      <w:r w:rsidRPr="00C2473D">
        <w:rPr>
          <w:rFonts w:asciiTheme="minorHAnsi" w:hAnsiTheme="minorHAnsi"/>
          <w:spacing w:val="6"/>
        </w:rPr>
        <w:t xml:space="preserve"> </w:t>
      </w:r>
      <w:r w:rsidRPr="00C2473D">
        <w:rPr>
          <w:rFonts w:asciiTheme="minorHAnsi" w:hAnsiTheme="minorHAnsi"/>
        </w:rPr>
        <w:t>a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  <w:spacing w:val="-1"/>
        </w:rPr>
        <w:t>range</w:t>
      </w:r>
      <w:r w:rsidRPr="00C2473D">
        <w:rPr>
          <w:rFonts w:asciiTheme="minorHAnsi" w:hAnsiTheme="minorHAnsi"/>
          <w:spacing w:val="5"/>
        </w:rPr>
        <w:t xml:space="preserve"> </w:t>
      </w:r>
      <w:r w:rsidRPr="00C2473D">
        <w:rPr>
          <w:rFonts w:asciiTheme="minorHAnsi" w:hAnsiTheme="minorHAnsi"/>
        </w:rPr>
        <w:t>of</w:t>
      </w:r>
      <w:r w:rsidRPr="00C2473D">
        <w:rPr>
          <w:rFonts w:asciiTheme="minorHAnsi" w:hAnsiTheme="minorHAnsi"/>
          <w:spacing w:val="6"/>
        </w:rPr>
        <w:t xml:space="preserve"> </w:t>
      </w:r>
      <w:r w:rsidRPr="00C2473D">
        <w:rPr>
          <w:rFonts w:asciiTheme="minorHAnsi" w:hAnsiTheme="minorHAnsi"/>
          <w:spacing w:val="-1"/>
        </w:rPr>
        <w:t>government</w:t>
      </w:r>
      <w:r w:rsidRPr="00C2473D">
        <w:rPr>
          <w:rFonts w:asciiTheme="minorHAnsi" w:hAnsiTheme="minorHAnsi"/>
          <w:spacing w:val="3"/>
        </w:rPr>
        <w:t xml:space="preserve"> </w:t>
      </w:r>
      <w:r w:rsidRPr="00C2473D">
        <w:rPr>
          <w:rFonts w:asciiTheme="minorHAnsi" w:hAnsiTheme="minorHAnsi"/>
          <w:spacing w:val="-1"/>
        </w:rPr>
        <w:t>departments</w:t>
      </w:r>
      <w:r w:rsidRPr="00C2473D">
        <w:rPr>
          <w:rFonts w:asciiTheme="minorHAnsi" w:hAnsiTheme="minorHAnsi"/>
          <w:spacing w:val="4"/>
        </w:rPr>
        <w:t xml:space="preserve"> </w:t>
      </w:r>
      <w:r w:rsidRPr="00C2473D">
        <w:rPr>
          <w:rFonts w:asciiTheme="minorHAnsi" w:hAnsiTheme="minorHAnsi"/>
          <w:spacing w:val="-1"/>
        </w:rPr>
        <w:t>and</w:t>
      </w:r>
      <w:r w:rsidRPr="00C2473D">
        <w:rPr>
          <w:rFonts w:asciiTheme="minorHAnsi" w:hAnsiTheme="minorHAnsi"/>
          <w:spacing w:val="6"/>
        </w:rPr>
        <w:t xml:space="preserve"> </w:t>
      </w:r>
      <w:r w:rsidRPr="00C2473D">
        <w:rPr>
          <w:rFonts w:asciiTheme="minorHAnsi" w:hAnsiTheme="minorHAnsi"/>
          <w:spacing w:val="-1"/>
        </w:rPr>
        <w:t>agencies.</w:t>
      </w:r>
      <w:r w:rsidRPr="00C2473D">
        <w:rPr>
          <w:rFonts w:asciiTheme="minorHAnsi" w:hAnsiTheme="minorHAnsi"/>
          <w:spacing w:val="75"/>
        </w:rPr>
        <w:t xml:space="preserve"> </w:t>
      </w:r>
      <w:r w:rsidRPr="00C2473D">
        <w:rPr>
          <w:rFonts w:asciiTheme="minorHAnsi" w:hAnsiTheme="minorHAnsi"/>
          <w:spacing w:val="-1"/>
        </w:rPr>
        <w:t>For</w:t>
      </w:r>
      <w:r w:rsidRPr="00C2473D">
        <w:rPr>
          <w:rFonts w:asciiTheme="minorHAnsi" w:hAnsiTheme="minorHAnsi"/>
          <w:spacing w:val="41"/>
        </w:rPr>
        <w:t xml:space="preserve"> </w:t>
      </w: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39"/>
        </w:rPr>
        <w:t xml:space="preserve"> </w:t>
      </w:r>
      <w:r w:rsidRPr="00C2473D">
        <w:rPr>
          <w:rFonts w:asciiTheme="minorHAnsi" w:hAnsiTheme="minorHAnsi"/>
          <w:spacing w:val="-1"/>
        </w:rPr>
        <w:t>Murray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  <w:spacing w:val="-1"/>
        </w:rPr>
        <w:t>it</w:t>
      </w:r>
      <w:r w:rsidRPr="00C2473D">
        <w:rPr>
          <w:rFonts w:asciiTheme="minorHAnsi" w:hAnsiTheme="minorHAnsi"/>
          <w:spacing w:val="42"/>
        </w:rPr>
        <w:t xml:space="preserve"> </w:t>
      </w:r>
      <w:r w:rsidRPr="00C2473D">
        <w:rPr>
          <w:rFonts w:asciiTheme="minorHAnsi" w:hAnsiTheme="minorHAnsi"/>
          <w:spacing w:val="-1"/>
        </w:rPr>
        <w:t>is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  <w:spacing w:val="-1"/>
        </w:rPr>
        <w:t>unique,</w:t>
      </w:r>
      <w:r w:rsidRPr="00C2473D">
        <w:rPr>
          <w:rFonts w:asciiTheme="minorHAnsi" w:hAnsiTheme="minorHAnsi"/>
          <w:spacing w:val="41"/>
        </w:rPr>
        <w:t xml:space="preserve"> </w:t>
      </w:r>
      <w:r w:rsidRPr="00C2473D">
        <w:rPr>
          <w:rFonts w:asciiTheme="minorHAnsi" w:hAnsiTheme="minorHAnsi"/>
          <w:spacing w:val="-1"/>
        </w:rPr>
        <w:t>in</w:t>
      </w:r>
      <w:r w:rsidRPr="00C2473D">
        <w:rPr>
          <w:rFonts w:asciiTheme="minorHAnsi" w:hAnsiTheme="minorHAnsi"/>
          <w:spacing w:val="42"/>
        </w:rPr>
        <w:t xml:space="preserve"> </w:t>
      </w:r>
      <w:r w:rsidRPr="00C2473D">
        <w:rPr>
          <w:rFonts w:asciiTheme="minorHAnsi" w:hAnsiTheme="minorHAnsi"/>
          <w:spacing w:val="-1"/>
        </w:rPr>
        <w:t>that</w:t>
      </w:r>
      <w:r w:rsidRPr="00C2473D">
        <w:rPr>
          <w:rFonts w:asciiTheme="minorHAnsi" w:hAnsiTheme="minorHAnsi"/>
          <w:spacing w:val="42"/>
        </w:rPr>
        <w:t xml:space="preserve"> </w:t>
      </w:r>
      <w:r w:rsidRPr="00C2473D">
        <w:rPr>
          <w:rFonts w:asciiTheme="minorHAnsi" w:hAnsiTheme="minorHAnsi"/>
          <w:spacing w:val="-1"/>
        </w:rPr>
        <w:t>we</w:t>
      </w:r>
      <w:r w:rsidRPr="00C2473D">
        <w:rPr>
          <w:rFonts w:asciiTheme="minorHAnsi" w:hAnsiTheme="minorHAnsi"/>
          <w:spacing w:val="41"/>
        </w:rPr>
        <w:t xml:space="preserve"> </w:t>
      </w:r>
      <w:r w:rsidRPr="00C2473D">
        <w:rPr>
          <w:rFonts w:asciiTheme="minorHAnsi" w:hAnsiTheme="minorHAnsi"/>
          <w:spacing w:val="-1"/>
        </w:rPr>
        <w:t>are</w:t>
      </w:r>
      <w:r w:rsidRPr="00C2473D">
        <w:rPr>
          <w:rFonts w:asciiTheme="minorHAnsi" w:hAnsiTheme="minorHAnsi"/>
          <w:spacing w:val="39"/>
        </w:rPr>
        <w:t xml:space="preserve"> </w:t>
      </w:r>
      <w:r w:rsidRPr="00C2473D">
        <w:rPr>
          <w:rFonts w:asciiTheme="minorHAnsi" w:hAnsiTheme="minorHAnsi"/>
        </w:rPr>
        <w:t>one</w:t>
      </w:r>
      <w:r w:rsidRPr="00C2473D">
        <w:rPr>
          <w:rFonts w:asciiTheme="minorHAnsi" w:hAnsiTheme="minorHAnsi"/>
          <w:spacing w:val="39"/>
        </w:rPr>
        <w:t xml:space="preserve"> </w:t>
      </w:r>
      <w:r w:rsidRPr="00C2473D">
        <w:rPr>
          <w:rFonts w:asciiTheme="minorHAnsi" w:hAnsiTheme="minorHAnsi"/>
        </w:rPr>
        <w:t>of</w:t>
      </w:r>
      <w:r w:rsidRPr="00C2473D">
        <w:rPr>
          <w:rFonts w:asciiTheme="minorHAnsi" w:hAnsiTheme="minorHAnsi"/>
          <w:spacing w:val="39"/>
        </w:rPr>
        <w:t xml:space="preserve"> </w:t>
      </w:r>
      <w:r w:rsidRPr="00C2473D">
        <w:rPr>
          <w:rFonts w:asciiTheme="minorHAnsi" w:hAnsiTheme="minorHAnsi"/>
        </w:rPr>
        <w:t>the</w:t>
      </w:r>
      <w:r w:rsidRPr="00C2473D">
        <w:rPr>
          <w:rFonts w:asciiTheme="minorHAnsi" w:hAnsiTheme="minorHAnsi"/>
          <w:spacing w:val="42"/>
        </w:rPr>
        <w:t xml:space="preserve"> </w:t>
      </w:r>
      <w:r w:rsidRPr="00C2473D">
        <w:rPr>
          <w:rFonts w:asciiTheme="minorHAnsi" w:hAnsiTheme="minorHAnsi"/>
        </w:rPr>
        <w:t>few</w:t>
      </w:r>
      <w:r w:rsidRPr="00C2473D">
        <w:rPr>
          <w:rFonts w:asciiTheme="minorHAnsi" w:hAnsiTheme="minorHAnsi"/>
          <w:spacing w:val="38"/>
        </w:rPr>
        <w:t xml:space="preserve"> </w:t>
      </w:r>
      <w:r w:rsidRPr="00C2473D">
        <w:rPr>
          <w:rFonts w:asciiTheme="minorHAnsi" w:hAnsiTheme="minorHAnsi"/>
          <w:spacing w:val="-1"/>
        </w:rPr>
        <w:t>cross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</w:rPr>
        <w:t>border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  <w:spacing w:val="-1"/>
        </w:rPr>
        <w:t>organisations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  <w:spacing w:val="-1"/>
        </w:rPr>
        <w:t>which</w:t>
      </w:r>
      <w:r w:rsidRPr="00C2473D">
        <w:rPr>
          <w:rFonts w:asciiTheme="minorHAnsi" w:hAnsiTheme="minorHAnsi"/>
          <w:spacing w:val="48"/>
        </w:rPr>
        <w:t xml:space="preserve"> </w:t>
      </w:r>
      <w:r w:rsidRPr="00C2473D">
        <w:rPr>
          <w:rFonts w:asciiTheme="minorHAnsi" w:hAnsiTheme="minorHAnsi"/>
          <w:spacing w:val="-1"/>
        </w:rPr>
        <w:t>exist</w:t>
      </w:r>
      <w:r w:rsidRPr="00C2473D">
        <w:rPr>
          <w:rFonts w:asciiTheme="minorHAnsi" w:hAnsiTheme="minorHAnsi"/>
          <w:spacing w:val="43"/>
        </w:rPr>
        <w:t xml:space="preserve"> </w:t>
      </w:r>
      <w:r w:rsidRPr="00C2473D">
        <w:rPr>
          <w:rFonts w:asciiTheme="minorHAnsi" w:hAnsiTheme="minorHAnsi"/>
          <w:spacing w:val="-1"/>
        </w:rPr>
        <w:t>in</w:t>
      </w:r>
      <w:r w:rsidRPr="00C2473D">
        <w:rPr>
          <w:rFonts w:asciiTheme="minorHAnsi" w:hAnsiTheme="minorHAnsi"/>
          <w:spacing w:val="40"/>
        </w:rPr>
        <w:t xml:space="preserve"> </w:t>
      </w:r>
      <w:r w:rsidRPr="00C2473D">
        <w:rPr>
          <w:rFonts w:asciiTheme="minorHAnsi" w:hAnsiTheme="minorHAnsi"/>
          <w:spacing w:val="-1"/>
        </w:rPr>
        <w:t>Regional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2"/>
        </w:rPr>
        <w:t>Australia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 xml:space="preserve">with </w:t>
      </w:r>
      <w:r w:rsidRPr="00C2473D">
        <w:rPr>
          <w:rFonts w:asciiTheme="minorHAnsi" w:hAnsiTheme="minorHAnsi"/>
        </w:rPr>
        <w:t>our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 xml:space="preserve">role </w:t>
      </w:r>
      <w:r w:rsidRPr="00C2473D">
        <w:rPr>
          <w:rFonts w:asciiTheme="minorHAnsi" w:hAnsiTheme="minorHAnsi"/>
        </w:rPr>
        <w:t>to</w:t>
      </w:r>
      <w:r w:rsidRPr="00C2473D">
        <w:rPr>
          <w:rFonts w:asciiTheme="minorHAnsi" w:hAnsiTheme="minorHAnsi"/>
          <w:spacing w:val="-1"/>
        </w:rPr>
        <w:t xml:space="preserve"> grow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1"/>
        </w:rPr>
        <w:t>visitation,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investment and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economic</w:t>
      </w:r>
      <w:r w:rsidRPr="00C2473D">
        <w:rPr>
          <w:rFonts w:asciiTheme="minorHAnsi" w:hAnsiTheme="minorHAnsi"/>
          <w:spacing w:val="-3"/>
        </w:rPr>
        <w:t xml:space="preserve"> </w:t>
      </w:r>
      <w:r w:rsidRPr="00C2473D">
        <w:rPr>
          <w:rFonts w:asciiTheme="minorHAnsi" w:hAnsiTheme="minorHAnsi"/>
          <w:spacing w:val="-1"/>
        </w:rPr>
        <w:t>output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2"/>
        </w:rPr>
        <w:t>and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1"/>
        </w:rPr>
        <w:t>ultimately</w:t>
      </w:r>
      <w:r w:rsidRPr="00C2473D">
        <w:rPr>
          <w:rFonts w:asciiTheme="minorHAnsi" w:hAnsiTheme="minorHAnsi"/>
          <w:spacing w:val="-3"/>
        </w:rPr>
        <w:t xml:space="preserve"> </w:t>
      </w:r>
      <w:r w:rsidRPr="00C2473D">
        <w:rPr>
          <w:rFonts w:asciiTheme="minorHAnsi" w:hAnsiTheme="minorHAnsi"/>
          <w:spacing w:val="-1"/>
        </w:rPr>
        <w:t>jobs.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are pleased to have the opportunity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offer</w:t>
      </w:r>
      <w:r w:rsidRPr="0093558A">
        <w:rPr>
          <w:rFonts w:asciiTheme="minorHAnsi" w:hAnsiTheme="minorHAnsi"/>
        </w:rPr>
        <w:t xml:space="preserve"> some insights into areas which could enhance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existing programs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and structures.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93558A">
        <w:rPr>
          <w:rFonts w:asciiTheme="minorHAnsi" w:hAnsiTheme="minorHAnsi"/>
        </w:rPr>
        <w:t xml:space="preserve">Given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recent Victorian Visitor Economy Review, in which we prepared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detailed submission, </w:t>
      </w: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thought it appropriate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attach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copy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submission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your information and consideration, and also raise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some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additional points as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outlined below.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understand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need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continually diversify the economy and this is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critical importance in </w:t>
      </w:r>
      <w:r w:rsidRPr="00C2473D">
        <w:rPr>
          <w:rFonts w:asciiTheme="minorHAnsi" w:hAnsiTheme="minorHAnsi"/>
        </w:rPr>
        <w:t>our</w:t>
      </w:r>
      <w:r w:rsidRPr="0093558A">
        <w:rPr>
          <w:rFonts w:asciiTheme="minorHAnsi" w:hAnsiTheme="minorHAnsi"/>
        </w:rPr>
        <w:t xml:space="preserve"> Region. Currently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tourism industry contributes </w:t>
      </w:r>
      <w:r w:rsidRPr="00C2473D">
        <w:rPr>
          <w:rFonts w:asciiTheme="minorHAnsi" w:hAnsiTheme="minorHAnsi"/>
        </w:rPr>
        <w:t>over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$2.17</w:t>
      </w:r>
      <w:r w:rsidRPr="0093558A">
        <w:rPr>
          <w:rFonts w:asciiTheme="minorHAnsi" w:hAnsiTheme="minorHAnsi"/>
        </w:rPr>
        <w:t xml:space="preserve"> billion, generates </w:t>
      </w:r>
      <w:r w:rsidRPr="00C2473D">
        <w:rPr>
          <w:rFonts w:asciiTheme="minorHAnsi" w:hAnsiTheme="minorHAnsi"/>
        </w:rPr>
        <w:t>over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22,000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full</w:t>
      </w:r>
      <w:r w:rsidRPr="0093558A">
        <w:rPr>
          <w:rFonts w:asciiTheme="minorHAnsi" w:hAnsiTheme="minorHAnsi"/>
        </w:rPr>
        <w:t xml:space="preserve"> time equivalent jobs which account for </w:t>
      </w:r>
      <w:r w:rsidRPr="00C2473D">
        <w:rPr>
          <w:rFonts w:asciiTheme="minorHAnsi" w:hAnsiTheme="minorHAnsi"/>
        </w:rPr>
        <w:t>17%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all jobs in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Murray Region second </w:t>
      </w:r>
      <w:r w:rsidRPr="00C2473D">
        <w:rPr>
          <w:rFonts w:asciiTheme="minorHAnsi" w:hAnsiTheme="minorHAnsi"/>
        </w:rPr>
        <w:t>only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Health Care and Social Services. </w:t>
      </w:r>
      <w:r w:rsidRPr="00C2473D">
        <w:rPr>
          <w:rFonts w:asciiTheme="minorHAnsi" w:hAnsiTheme="minorHAnsi"/>
        </w:rPr>
        <w:t>In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order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further enhance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economic contribution,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number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areas could be considered including: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believe long term planning is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critical </w:t>
      </w:r>
      <w:r w:rsidRPr="00C2473D">
        <w:rPr>
          <w:rFonts w:asciiTheme="minorHAnsi" w:hAnsiTheme="minorHAnsi"/>
        </w:rPr>
        <w:t>importance,</w:t>
      </w:r>
      <w:r w:rsidRPr="0093558A">
        <w:rPr>
          <w:rFonts w:asciiTheme="minorHAnsi" w:hAnsiTheme="minorHAnsi"/>
        </w:rPr>
        <w:t xml:space="preserve"> along with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associated investment. As an example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we undertook the development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Murray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Region Destination Management Plan,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which further </w:t>
      </w:r>
      <w:r w:rsidRPr="00C2473D">
        <w:rPr>
          <w:rFonts w:asciiTheme="minorHAnsi" w:hAnsiTheme="minorHAnsi"/>
        </w:rPr>
        <w:t>flowed</w:t>
      </w:r>
      <w:r w:rsidRPr="0093558A">
        <w:rPr>
          <w:rFonts w:asciiTheme="minorHAnsi" w:hAnsiTheme="minorHAnsi"/>
        </w:rPr>
        <w:t xml:space="preserve"> into Ports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 xml:space="preserve">the </w:t>
      </w:r>
      <w:r w:rsidRPr="0093558A">
        <w:rPr>
          <w:rFonts w:asciiTheme="minorHAnsi" w:hAnsiTheme="minorHAnsi"/>
        </w:rPr>
        <w:t xml:space="preserve">Murray River and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Murray River Adventure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Trail projects.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whole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Region approach with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Regional Tourism Board (RTB) structure enabled </w:t>
      </w:r>
      <w:r w:rsidRPr="00C2473D">
        <w:rPr>
          <w:rFonts w:asciiTheme="minorHAnsi" w:hAnsiTheme="minorHAnsi"/>
        </w:rPr>
        <w:t>us</w:t>
      </w:r>
      <w:r w:rsidRPr="0093558A">
        <w:rPr>
          <w:rFonts w:asciiTheme="minorHAnsi" w:hAnsiTheme="minorHAnsi"/>
        </w:rPr>
        <w:t xml:space="preserve"> to take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leadership role and coordinate the investment </w:t>
      </w:r>
      <w:r w:rsidRPr="00C2473D">
        <w:rPr>
          <w:rFonts w:asciiTheme="minorHAnsi" w:hAnsiTheme="minorHAnsi"/>
        </w:rPr>
        <w:t xml:space="preserve">by a </w:t>
      </w:r>
      <w:r w:rsidRPr="0093558A">
        <w:rPr>
          <w:rFonts w:asciiTheme="minorHAnsi" w:hAnsiTheme="minorHAnsi"/>
        </w:rPr>
        <w:t xml:space="preserve">range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stakeholders in</w:t>
      </w:r>
      <w:r w:rsidRPr="00C2473D">
        <w:rPr>
          <w:rFonts w:asciiTheme="minorHAnsi" w:hAnsiTheme="minorHAnsi"/>
        </w:rPr>
        <w:t xml:space="preserve"> the </w:t>
      </w:r>
      <w:r w:rsidRPr="0093558A">
        <w:rPr>
          <w:rFonts w:asciiTheme="minorHAnsi" w:hAnsiTheme="minorHAnsi"/>
        </w:rPr>
        <w:t xml:space="preserve">development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Murray Region Destination Management Plan.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has created </w:t>
      </w:r>
      <w:r w:rsidRPr="00C2473D">
        <w:rPr>
          <w:rFonts w:asciiTheme="minorHAnsi" w:hAnsiTheme="minorHAnsi"/>
        </w:rPr>
        <w:t xml:space="preserve">a </w:t>
      </w:r>
      <w:r w:rsidRPr="0093558A">
        <w:rPr>
          <w:rFonts w:asciiTheme="minorHAnsi" w:hAnsiTheme="minorHAnsi"/>
        </w:rPr>
        <w:t>strategic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long term </w:t>
      </w:r>
      <w:r w:rsidRPr="00C2473D">
        <w:rPr>
          <w:rFonts w:asciiTheme="minorHAnsi" w:hAnsiTheme="minorHAnsi"/>
        </w:rPr>
        <w:t>blue</w:t>
      </w:r>
      <w:r w:rsidRPr="0093558A">
        <w:rPr>
          <w:rFonts w:asciiTheme="minorHAnsi" w:hAnsiTheme="minorHAnsi"/>
        </w:rPr>
        <w:t xml:space="preserve"> print </w:t>
      </w:r>
      <w:r w:rsidRPr="00C2473D">
        <w:rPr>
          <w:rFonts w:asciiTheme="minorHAnsi" w:hAnsiTheme="minorHAnsi"/>
        </w:rPr>
        <w:t xml:space="preserve">for </w:t>
      </w:r>
      <w:r w:rsidRPr="0093558A">
        <w:rPr>
          <w:rFonts w:asciiTheme="minorHAnsi" w:hAnsiTheme="minorHAnsi"/>
        </w:rPr>
        <w:t xml:space="preserve">growth and investment in </w:t>
      </w:r>
      <w:r w:rsidRPr="00C2473D">
        <w:rPr>
          <w:rFonts w:asciiTheme="minorHAnsi" w:hAnsiTheme="minorHAnsi"/>
        </w:rPr>
        <w:t xml:space="preserve">the </w:t>
      </w:r>
      <w:r w:rsidRPr="0093558A">
        <w:rPr>
          <w:rFonts w:asciiTheme="minorHAnsi" w:hAnsiTheme="minorHAnsi"/>
        </w:rPr>
        <w:t>region.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It</w:t>
      </w:r>
      <w:r w:rsidRPr="0093558A">
        <w:rPr>
          <w:rFonts w:asciiTheme="minorHAnsi" w:hAnsiTheme="minorHAnsi"/>
        </w:rPr>
        <w:t xml:space="preserve"> is critical in</w:t>
      </w:r>
      <w:r w:rsidRPr="00C2473D">
        <w:rPr>
          <w:rFonts w:asciiTheme="minorHAnsi" w:hAnsiTheme="minorHAnsi"/>
        </w:rPr>
        <w:t xml:space="preserve"> order</w:t>
      </w:r>
      <w:r w:rsidRPr="0093558A">
        <w:rPr>
          <w:rFonts w:asciiTheme="minorHAnsi" w:hAnsiTheme="minorHAnsi"/>
        </w:rPr>
        <w:t xml:space="preserve"> for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region that covers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large geographical area such as ours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have</w:t>
      </w:r>
      <w:r w:rsidRPr="00C2473D">
        <w:rPr>
          <w:rFonts w:asciiTheme="minorHAnsi" w:hAnsiTheme="minorHAnsi"/>
        </w:rPr>
        <w:t xml:space="preserve"> a</w:t>
      </w:r>
      <w:r w:rsidRPr="0093558A">
        <w:rPr>
          <w:rFonts w:asciiTheme="minorHAnsi" w:hAnsiTheme="minorHAnsi"/>
        </w:rPr>
        <w:t xml:space="preserve"> long term plan with collaboration from our stakeholders and partners.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plan is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good example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drawing together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range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government agencies, local governments and industry. </w:t>
      </w: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would encourage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continual support and investment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government in future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planning and funding of such strategies.</w:t>
      </w:r>
    </w:p>
    <w:p w:rsidR="008C1F9E" w:rsidRPr="00C2473D" w:rsidRDefault="008C1F9E" w:rsidP="0093558A">
      <w:pPr>
        <w:sectPr w:rsidR="008C1F9E" w:rsidRPr="00C2473D" w:rsidSect="00C24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2977" w:right="980" w:bottom="280" w:left="1020" w:header="720" w:footer="720" w:gutter="0"/>
          <w:cols w:space="720"/>
        </w:sectPr>
      </w:pP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93558A">
        <w:rPr>
          <w:rFonts w:asciiTheme="minorHAnsi" w:hAnsiTheme="minorHAnsi"/>
        </w:rPr>
        <w:lastRenderedPageBreak/>
        <w:t xml:space="preserve">Importance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regional development </w:t>
      </w:r>
      <w:r w:rsidRPr="00C2473D">
        <w:rPr>
          <w:rFonts w:asciiTheme="minorHAnsi" w:hAnsiTheme="minorHAnsi"/>
        </w:rPr>
        <w:t>funding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small public sector projects and although difficult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link directly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jobs we believe investment </w:t>
      </w:r>
      <w:r w:rsidRPr="00C2473D">
        <w:rPr>
          <w:rFonts w:asciiTheme="minorHAnsi" w:hAnsiTheme="minorHAnsi"/>
        </w:rPr>
        <w:t>by</w:t>
      </w:r>
      <w:r w:rsidRPr="0093558A">
        <w:rPr>
          <w:rFonts w:asciiTheme="minorHAnsi" w:hAnsiTheme="minorHAnsi"/>
        </w:rPr>
        <w:t xml:space="preserve"> government is needed.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is important to enable infrastructure developments which create leverage opportunities for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private sector and is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strengthen regional communities. </w:t>
      </w: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have seen examples in </w:t>
      </w:r>
      <w:r w:rsidRPr="00C2473D">
        <w:rPr>
          <w:rFonts w:asciiTheme="minorHAnsi" w:hAnsiTheme="minorHAnsi"/>
        </w:rPr>
        <w:t>our</w:t>
      </w:r>
      <w:r w:rsidRPr="0093558A">
        <w:rPr>
          <w:rFonts w:asciiTheme="minorHAnsi" w:hAnsiTheme="minorHAnsi"/>
        </w:rPr>
        <w:t xml:space="preserve"> Region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small investments in public infrastructure which has enabled further investment </w:t>
      </w:r>
      <w:r w:rsidRPr="00C2473D">
        <w:rPr>
          <w:rFonts w:asciiTheme="minorHAnsi" w:hAnsiTheme="minorHAnsi"/>
        </w:rPr>
        <w:t>or</w:t>
      </w:r>
      <w:r w:rsidRPr="0093558A">
        <w:rPr>
          <w:rFonts w:asciiTheme="minorHAnsi" w:hAnsiTheme="minorHAnsi"/>
        </w:rPr>
        <w:t xml:space="preserve"> in some cases strengthened existing marginal businesses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become sustainable and led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ongoing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jobs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and increased economic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activity.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93558A">
        <w:rPr>
          <w:rFonts w:asciiTheme="minorHAnsi" w:hAnsiTheme="minorHAnsi"/>
        </w:rPr>
        <w:t xml:space="preserve">Service coordination is critical and it is vital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link services across all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government. Regional Development Victoria (RDV) is </w:t>
      </w:r>
      <w:r w:rsidRPr="00C2473D">
        <w:rPr>
          <w:rFonts w:asciiTheme="minorHAnsi" w:hAnsiTheme="minorHAnsi"/>
        </w:rPr>
        <w:t xml:space="preserve">a key </w:t>
      </w:r>
      <w:r w:rsidRPr="0093558A">
        <w:rPr>
          <w:rFonts w:asciiTheme="minorHAnsi" w:hAnsiTheme="minorHAnsi"/>
        </w:rPr>
        <w:t>facilitator</w:t>
      </w:r>
      <w:r w:rsidRPr="00C2473D">
        <w:rPr>
          <w:rFonts w:asciiTheme="minorHAnsi" w:hAnsiTheme="minorHAnsi"/>
        </w:rPr>
        <w:t xml:space="preserve"> of</w:t>
      </w:r>
      <w:r w:rsidRPr="0093558A">
        <w:rPr>
          <w:rFonts w:asciiTheme="minorHAnsi" w:hAnsiTheme="minorHAnsi"/>
        </w:rPr>
        <w:t xml:space="preserve"> this and it would </w:t>
      </w:r>
      <w:r w:rsidRPr="00C2473D">
        <w:rPr>
          <w:rFonts w:asciiTheme="minorHAnsi" w:hAnsiTheme="minorHAnsi"/>
        </w:rPr>
        <w:t xml:space="preserve">be </w:t>
      </w:r>
      <w:r w:rsidRPr="0093558A">
        <w:rPr>
          <w:rFonts w:asciiTheme="minorHAnsi" w:hAnsiTheme="minorHAnsi"/>
        </w:rPr>
        <w:t xml:space="preserve">important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see</w:t>
      </w:r>
      <w:r w:rsidRPr="00C2473D">
        <w:rPr>
          <w:rFonts w:asciiTheme="minorHAnsi" w:hAnsiTheme="minorHAnsi"/>
        </w:rPr>
        <w:t xml:space="preserve"> this</w:t>
      </w:r>
      <w:r w:rsidRPr="0093558A">
        <w:rPr>
          <w:rFonts w:asciiTheme="minorHAnsi" w:hAnsiTheme="minorHAnsi"/>
        </w:rPr>
        <w:t xml:space="preserve"> role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expanded. As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an example,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RDV are</w:t>
      </w:r>
      <w:r w:rsidRPr="00C2473D">
        <w:rPr>
          <w:rFonts w:asciiTheme="minorHAnsi" w:hAnsiTheme="minorHAnsi"/>
        </w:rPr>
        <w:t xml:space="preserve"> a</w:t>
      </w:r>
      <w:r w:rsidRPr="0093558A">
        <w:rPr>
          <w:rFonts w:asciiTheme="minorHAnsi" w:hAnsiTheme="minorHAnsi"/>
        </w:rPr>
        <w:t xml:space="preserve"> fantastic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enabler,</w:t>
      </w:r>
      <w:r w:rsidRPr="00C2473D">
        <w:rPr>
          <w:rFonts w:asciiTheme="minorHAnsi" w:hAnsiTheme="minorHAnsi"/>
        </w:rPr>
        <w:t xml:space="preserve"> this</w:t>
      </w:r>
      <w:r w:rsidRPr="0093558A">
        <w:rPr>
          <w:rFonts w:asciiTheme="minorHAnsi" w:hAnsiTheme="minorHAnsi"/>
        </w:rPr>
        <w:t xml:space="preserve"> focus could </w:t>
      </w:r>
      <w:r w:rsidRPr="00C2473D">
        <w:rPr>
          <w:rFonts w:asciiTheme="minorHAnsi" w:hAnsiTheme="minorHAnsi"/>
        </w:rPr>
        <w:t xml:space="preserve">be </w:t>
      </w:r>
      <w:r w:rsidRPr="0093558A">
        <w:rPr>
          <w:rFonts w:asciiTheme="minorHAnsi" w:hAnsiTheme="minorHAnsi"/>
        </w:rPr>
        <w:t>enhanced with greater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coordination and the drawing </w:t>
      </w:r>
      <w:r w:rsidRPr="00C2473D">
        <w:rPr>
          <w:rFonts w:asciiTheme="minorHAnsi" w:hAnsiTheme="minorHAnsi"/>
        </w:rPr>
        <w:t>together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areas such as Business Victoria, sport </w:t>
      </w:r>
      <w:r w:rsidRPr="00C2473D">
        <w:rPr>
          <w:rFonts w:asciiTheme="minorHAnsi" w:hAnsiTheme="minorHAnsi"/>
        </w:rPr>
        <w:t>&amp;</w:t>
      </w:r>
      <w:r w:rsidRPr="0093558A">
        <w:rPr>
          <w:rFonts w:asciiTheme="minorHAnsi" w:hAnsiTheme="minorHAnsi"/>
        </w:rPr>
        <w:t xml:space="preserve"> recreation, natural resource and </w:t>
      </w:r>
      <w:r w:rsidRPr="00C2473D">
        <w:rPr>
          <w:rFonts w:asciiTheme="minorHAnsi" w:hAnsiTheme="minorHAnsi"/>
        </w:rPr>
        <w:t>parks</w:t>
      </w:r>
      <w:r w:rsidRPr="0093558A">
        <w:rPr>
          <w:rFonts w:asciiTheme="minorHAnsi" w:hAnsiTheme="minorHAnsi"/>
        </w:rPr>
        <w:t xml:space="preserve"> management, transport, aboriginal affairs, planning, education and training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form in region workgroups. Currently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relationship across these areas are project based and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opportunity </w:t>
      </w:r>
      <w:r w:rsidRPr="00C2473D">
        <w:rPr>
          <w:rFonts w:asciiTheme="minorHAnsi" w:hAnsiTheme="minorHAnsi"/>
        </w:rPr>
        <w:t>could</w:t>
      </w:r>
      <w:r w:rsidRPr="0093558A">
        <w:rPr>
          <w:rFonts w:asciiTheme="minorHAnsi" w:hAnsiTheme="minorHAnsi"/>
        </w:rPr>
        <w:t xml:space="preserve"> exist to create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more sustainable structure which encourages information sharing and partnership exploration </w:t>
      </w:r>
      <w:r w:rsidRPr="00C2473D">
        <w:rPr>
          <w:rFonts w:asciiTheme="minorHAnsi" w:hAnsiTheme="minorHAnsi"/>
        </w:rPr>
        <w:t>on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more regular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basis.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believe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new</w:t>
      </w:r>
      <w:r w:rsidRPr="0093558A">
        <w:rPr>
          <w:rFonts w:asciiTheme="minorHAnsi" w:hAnsiTheme="minorHAnsi"/>
        </w:rPr>
        <w:t xml:space="preserve"> strategy </w:t>
      </w:r>
      <w:r w:rsidRPr="00C2473D">
        <w:rPr>
          <w:rFonts w:asciiTheme="minorHAnsi" w:hAnsiTheme="minorHAnsi"/>
        </w:rPr>
        <w:t>needs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continue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create opportunities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further infrastructure investment, </w:t>
      </w:r>
      <w:r w:rsidRPr="00C2473D">
        <w:rPr>
          <w:rFonts w:asciiTheme="minorHAnsi" w:hAnsiTheme="minorHAnsi"/>
        </w:rPr>
        <w:t>either</w:t>
      </w:r>
      <w:r w:rsidRPr="0093558A">
        <w:rPr>
          <w:rFonts w:asciiTheme="minorHAnsi" w:hAnsiTheme="minorHAnsi"/>
        </w:rPr>
        <w:t xml:space="preserve"> through seed</w:t>
      </w:r>
      <w:r w:rsidRPr="00C2473D">
        <w:rPr>
          <w:rFonts w:asciiTheme="minorHAnsi" w:hAnsiTheme="minorHAnsi"/>
        </w:rPr>
        <w:t xml:space="preserve"> or </w:t>
      </w:r>
      <w:r w:rsidRPr="0093558A">
        <w:rPr>
          <w:rFonts w:asciiTheme="minorHAnsi" w:hAnsiTheme="minorHAnsi"/>
        </w:rPr>
        <w:t>feasibility</w:t>
      </w:r>
      <w:r w:rsidRPr="00C2473D">
        <w:rPr>
          <w:rFonts w:asciiTheme="minorHAnsi" w:hAnsiTheme="minorHAnsi"/>
        </w:rPr>
        <w:t xml:space="preserve"> funding</w:t>
      </w:r>
      <w:r w:rsidRPr="0093558A">
        <w:rPr>
          <w:rFonts w:asciiTheme="minorHAnsi" w:hAnsiTheme="minorHAnsi"/>
        </w:rPr>
        <w:t xml:space="preserve"> and enabling </w:t>
      </w:r>
      <w:r w:rsidRPr="00C2473D">
        <w:rPr>
          <w:rFonts w:asciiTheme="minorHAnsi" w:hAnsiTheme="minorHAnsi"/>
        </w:rPr>
        <w:t>funding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projects.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One</w:t>
      </w:r>
      <w:r w:rsidRPr="0093558A">
        <w:rPr>
          <w:rFonts w:asciiTheme="minorHAnsi" w:hAnsiTheme="minorHAnsi"/>
        </w:rPr>
        <w:t xml:space="preserve"> such example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our</w:t>
      </w:r>
      <w:r w:rsidRPr="0093558A">
        <w:rPr>
          <w:rFonts w:asciiTheme="minorHAnsi" w:hAnsiTheme="minorHAnsi"/>
        </w:rPr>
        <w:t xml:space="preserve"> Region is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Koondrook Wharf project. Through the provision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funding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by</w:t>
      </w:r>
      <w:r w:rsidRPr="0093558A">
        <w:rPr>
          <w:rFonts w:asciiTheme="minorHAnsi" w:hAnsiTheme="minorHAnsi"/>
        </w:rPr>
        <w:t xml:space="preserve"> government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project was taken from inception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feasibility and </w:t>
      </w:r>
      <w:r w:rsidRPr="00C2473D">
        <w:rPr>
          <w:rFonts w:asciiTheme="minorHAnsi" w:hAnsiTheme="minorHAnsi"/>
        </w:rPr>
        <w:t>now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funded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development.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is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great example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incremental investment </w:t>
      </w:r>
      <w:r w:rsidRPr="00C2473D">
        <w:rPr>
          <w:rFonts w:asciiTheme="minorHAnsi" w:hAnsiTheme="minorHAnsi"/>
        </w:rPr>
        <w:t>over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relatively short time period has resulted in the development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 xml:space="preserve">key </w:t>
      </w:r>
      <w:r w:rsidRPr="0093558A">
        <w:rPr>
          <w:rFonts w:asciiTheme="minorHAnsi" w:hAnsiTheme="minorHAnsi"/>
        </w:rPr>
        <w:t>initiative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and enabling project being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realised.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second example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private sector success is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funding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made</w:t>
      </w:r>
      <w:r w:rsidRPr="0093558A">
        <w:rPr>
          <w:rFonts w:asciiTheme="minorHAnsi" w:hAnsiTheme="minorHAnsi"/>
        </w:rPr>
        <w:t xml:space="preserve"> available </w:t>
      </w:r>
      <w:r w:rsidRPr="00C2473D">
        <w:rPr>
          <w:rFonts w:asciiTheme="minorHAnsi" w:hAnsiTheme="minorHAnsi"/>
        </w:rPr>
        <w:t>by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NSW Regional Visitor Economy Fund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Cadell </w:t>
      </w:r>
      <w:r w:rsidRPr="00C2473D">
        <w:rPr>
          <w:rFonts w:asciiTheme="minorHAnsi" w:hAnsiTheme="minorHAnsi"/>
        </w:rPr>
        <w:t>on</w:t>
      </w:r>
      <w:r w:rsidRPr="0093558A">
        <w:rPr>
          <w:rFonts w:asciiTheme="minorHAnsi" w:hAnsiTheme="minorHAnsi"/>
        </w:rPr>
        <w:t xml:space="preserve"> Murray.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is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small private sector </w:t>
      </w:r>
      <w:r w:rsidRPr="00C2473D">
        <w:rPr>
          <w:rFonts w:asciiTheme="minorHAnsi" w:hAnsiTheme="minorHAnsi"/>
        </w:rPr>
        <w:t>motel</w:t>
      </w:r>
      <w:r w:rsidRPr="0093558A">
        <w:rPr>
          <w:rFonts w:asciiTheme="minorHAnsi" w:hAnsiTheme="minorHAnsi"/>
        </w:rPr>
        <w:t xml:space="preserve"> that without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opportunity to access </w:t>
      </w:r>
      <w:r w:rsidRPr="00C2473D">
        <w:rPr>
          <w:rFonts w:asciiTheme="minorHAnsi" w:hAnsiTheme="minorHAnsi"/>
        </w:rPr>
        <w:t>matched</w:t>
      </w:r>
      <w:r w:rsidRPr="0093558A">
        <w:rPr>
          <w:rFonts w:asciiTheme="minorHAnsi" w:hAnsiTheme="minorHAnsi"/>
        </w:rPr>
        <w:t xml:space="preserve"> dollar </w:t>
      </w:r>
      <w:r w:rsidRPr="00C2473D">
        <w:rPr>
          <w:rFonts w:asciiTheme="minorHAnsi" w:hAnsiTheme="minorHAnsi"/>
        </w:rPr>
        <w:t xml:space="preserve">for </w:t>
      </w:r>
      <w:r w:rsidRPr="0093558A">
        <w:rPr>
          <w:rFonts w:asciiTheme="minorHAnsi" w:hAnsiTheme="minorHAnsi"/>
        </w:rPr>
        <w:t xml:space="preserve">dollar </w:t>
      </w:r>
      <w:r w:rsidRPr="00C2473D">
        <w:rPr>
          <w:rFonts w:asciiTheme="minorHAnsi" w:hAnsiTheme="minorHAnsi"/>
        </w:rPr>
        <w:t>funding</w:t>
      </w:r>
      <w:r w:rsidRPr="0093558A">
        <w:rPr>
          <w:rFonts w:asciiTheme="minorHAnsi" w:hAnsiTheme="minorHAnsi"/>
        </w:rPr>
        <w:t xml:space="preserve"> would not have reinvested </w:t>
      </w:r>
      <w:r w:rsidRPr="00C2473D">
        <w:rPr>
          <w:rFonts w:asciiTheme="minorHAnsi" w:hAnsiTheme="minorHAnsi"/>
        </w:rPr>
        <w:t>or</w:t>
      </w:r>
      <w:r w:rsidRPr="0093558A">
        <w:rPr>
          <w:rFonts w:asciiTheme="minorHAnsi" w:hAnsiTheme="minorHAnsi"/>
        </w:rPr>
        <w:t xml:space="preserve"> created the opportunity</w:t>
      </w:r>
      <w:r w:rsidRPr="00C2473D">
        <w:rPr>
          <w:rFonts w:asciiTheme="minorHAnsi" w:hAnsiTheme="minorHAnsi"/>
        </w:rPr>
        <w:t xml:space="preserve"> to</w:t>
      </w:r>
      <w:r w:rsidRPr="0093558A">
        <w:rPr>
          <w:rFonts w:asciiTheme="minorHAnsi" w:hAnsiTheme="minorHAnsi"/>
        </w:rPr>
        <w:t xml:space="preserve"> grow the economic output and created </w:t>
      </w:r>
      <w:r w:rsidRPr="00C2473D">
        <w:rPr>
          <w:rFonts w:asciiTheme="minorHAnsi" w:hAnsiTheme="minorHAnsi"/>
        </w:rPr>
        <w:t>new</w:t>
      </w:r>
      <w:r w:rsidRPr="0093558A">
        <w:rPr>
          <w:rFonts w:asciiTheme="minorHAnsi" w:hAnsiTheme="minorHAnsi"/>
        </w:rPr>
        <w:t xml:space="preserve"> jobs.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grant funding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provided the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stimulus </w:t>
      </w:r>
      <w:r w:rsidRPr="00C2473D">
        <w:rPr>
          <w:rFonts w:asciiTheme="minorHAnsi" w:hAnsiTheme="minorHAnsi"/>
        </w:rPr>
        <w:t>for the</w:t>
      </w:r>
      <w:r w:rsidRPr="0093558A">
        <w:rPr>
          <w:rFonts w:asciiTheme="minorHAnsi" w:hAnsiTheme="minorHAnsi"/>
        </w:rPr>
        <w:t xml:space="preserve"> project.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93558A">
        <w:rPr>
          <w:rFonts w:asciiTheme="minorHAnsi" w:hAnsiTheme="minorHAnsi"/>
        </w:rPr>
        <w:t xml:space="preserve">These projects and </w:t>
      </w:r>
      <w:r w:rsidRPr="00C2473D">
        <w:rPr>
          <w:rFonts w:asciiTheme="minorHAnsi" w:hAnsiTheme="minorHAnsi"/>
        </w:rPr>
        <w:t>many</w:t>
      </w:r>
      <w:r w:rsidRPr="0093558A">
        <w:rPr>
          <w:rFonts w:asciiTheme="minorHAnsi" w:hAnsiTheme="minorHAnsi"/>
        </w:rPr>
        <w:t xml:space="preserve"> more will </w:t>
      </w:r>
      <w:r w:rsidRPr="00C2473D">
        <w:rPr>
          <w:rFonts w:asciiTheme="minorHAnsi" w:hAnsiTheme="minorHAnsi"/>
        </w:rPr>
        <w:t>be</w:t>
      </w:r>
      <w:r w:rsidRPr="0093558A">
        <w:rPr>
          <w:rFonts w:asciiTheme="minorHAnsi" w:hAnsiTheme="minorHAnsi"/>
        </w:rPr>
        <w:t xml:space="preserve"> critical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stimulating further investment in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Region and we urge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government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expand these opportunities that were </w:t>
      </w:r>
      <w:r w:rsidRPr="00C2473D">
        <w:rPr>
          <w:rFonts w:asciiTheme="minorHAnsi" w:hAnsiTheme="minorHAnsi"/>
        </w:rPr>
        <w:t>both</w:t>
      </w:r>
      <w:r w:rsidRPr="0093558A">
        <w:rPr>
          <w:rFonts w:asciiTheme="minorHAnsi" w:hAnsiTheme="minorHAnsi"/>
        </w:rPr>
        <w:t xml:space="preserve"> aligned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Murray Region Destination Management Plan.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93558A">
        <w:rPr>
          <w:rFonts w:asciiTheme="minorHAnsi" w:hAnsiTheme="minorHAnsi"/>
        </w:rPr>
        <w:t xml:space="preserve">Rate capping issues which will arise from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future infrastructure capital raising perspective. Linked to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will </w:t>
      </w:r>
      <w:r w:rsidRPr="00C2473D">
        <w:rPr>
          <w:rFonts w:asciiTheme="minorHAnsi" w:hAnsiTheme="minorHAnsi"/>
        </w:rPr>
        <w:t>be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issue with our councils </w:t>
      </w:r>
      <w:r w:rsidRPr="00C2473D">
        <w:rPr>
          <w:rFonts w:asciiTheme="minorHAnsi" w:hAnsiTheme="minorHAnsi"/>
        </w:rPr>
        <w:t>being</w:t>
      </w:r>
      <w:r w:rsidRPr="0093558A">
        <w:rPr>
          <w:rFonts w:asciiTheme="minorHAnsi" w:hAnsiTheme="minorHAnsi"/>
        </w:rPr>
        <w:t xml:space="preserve"> in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position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recurrent funding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public infrastructure. Consideration will </w:t>
      </w:r>
      <w:r w:rsidRPr="00C2473D">
        <w:rPr>
          <w:rFonts w:asciiTheme="minorHAnsi" w:hAnsiTheme="minorHAnsi"/>
        </w:rPr>
        <w:t>need</w:t>
      </w:r>
      <w:r w:rsidRPr="0093558A">
        <w:rPr>
          <w:rFonts w:asciiTheme="minorHAnsi" w:hAnsiTheme="minorHAnsi"/>
        </w:rPr>
        <w:t xml:space="preserve"> to </w:t>
      </w:r>
      <w:r w:rsidRPr="00C2473D">
        <w:rPr>
          <w:rFonts w:asciiTheme="minorHAnsi" w:hAnsiTheme="minorHAnsi"/>
        </w:rPr>
        <w:t>be</w:t>
      </w:r>
      <w:r w:rsidRPr="0093558A">
        <w:rPr>
          <w:rFonts w:asciiTheme="minorHAnsi" w:hAnsiTheme="minorHAnsi"/>
        </w:rPr>
        <w:t xml:space="preserve"> given </w:t>
      </w:r>
      <w:r w:rsidRPr="00C2473D">
        <w:rPr>
          <w:rFonts w:asciiTheme="minorHAnsi" w:hAnsiTheme="minorHAnsi"/>
        </w:rPr>
        <w:t>on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impediments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rate capping </w:t>
      </w:r>
      <w:r w:rsidRPr="00C2473D">
        <w:rPr>
          <w:rFonts w:asciiTheme="minorHAnsi" w:hAnsiTheme="minorHAnsi"/>
        </w:rPr>
        <w:t>may</w:t>
      </w:r>
      <w:r w:rsidRPr="0093558A">
        <w:rPr>
          <w:rFonts w:asciiTheme="minorHAnsi" w:hAnsiTheme="minorHAnsi"/>
        </w:rPr>
        <w:t xml:space="preserve"> place </w:t>
      </w:r>
      <w:r w:rsidRPr="00C2473D">
        <w:rPr>
          <w:rFonts w:asciiTheme="minorHAnsi" w:hAnsiTheme="minorHAnsi"/>
        </w:rPr>
        <w:t>on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development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critical infrastructure projects. As an example, we have seen our NSW LGA partners struggle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progress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enabling projects such as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Moama </w:t>
      </w:r>
      <w:r w:rsidRPr="00C2473D">
        <w:rPr>
          <w:rFonts w:asciiTheme="minorHAnsi" w:hAnsiTheme="minorHAnsi"/>
        </w:rPr>
        <w:t>or</w:t>
      </w:r>
      <w:r w:rsidRPr="0093558A">
        <w:rPr>
          <w:rFonts w:asciiTheme="minorHAnsi" w:hAnsiTheme="minorHAnsi"/>
        </w:rPr>
        <w:t xml:space="preserve"> Tocumwal River front developments </w:t>
      </w:r>
      <w:r w:rsidRPr="00C2473D">
        <w:rPr>
          <w:rFonts w:asciiTheme="minorHAnsi" w:hAnsiTheme="minorHAnsi"/>
        </w:rPr>
        <w:t>due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their</w:t>
      </w:r>
      <w:r w:rsidRPr="0093558A">
        <w:rPr>
          <w:rFonts w:asciiTheme="minorHAnsi" w:hAnsiTheme="minorHAnsi"/>
        </w:rPr>
        <w:t xml:space="preserve"> inability to raise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matching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capital.</w:t>
      </w:r>
    </w:p>
    <w:p w:rsidR="008C1F9E" w:rsidRPr="00C2473D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challenge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all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Victoria will </w:t>
      </w:r>
      <w:r w:rsidRPr="00C2473D">
        <w:rPr>
          <w:rFonts w:asciiTheme="minorHAnsi" w:hAnsiTheme="minorHAnsi"/>
        </w:rPr>
        <w:t>be</w:t>
      </w:r>
      <w:r w:rsidRPr="0093558A">
        <w:rPr>
          <w:rFonts w:asciiTheme="minorHAnsi" w:hAnsiTheme="minorHAnsi"/>
        </w:rPr>
        <w:t xml:space="preserve"> addressing ageing demographics; and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is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particular concern in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regions. </w:t>
      </w: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applaud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government for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continued efforts and media campaign actively encouraging families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relocate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the regions. </w:t>
      </w:r>
      <w:r w:rsidRPr="00C2473D">
        <w:rPr>
          <w:rFonts w:asciiTheme="minorHAnsi" w:hAnsiTheme="minorHAnsi"/>
        </w:rPr>
        <w:t>While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progress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date</w:t>
      </w:r>
      <w:r w:rsidRPr="0093558A">
        <w:rPr>
          <w:rFonts w:asciiTheme="minorHAnsi" w:hAnsiTheme="minorHAnsi"/>
        </w:rPr>
        <w:t xml:space="preserve"> has </w:t>
      </w:r>
      <w:r w:rsidRPr="00C2473D">
        <w:rPr>
          <w:rFonts w:asciiTheme="minorHAnsi" w:hAnsiTheme="minorHAnsi"/>
        </w:rPr>
        <w:t>been</w:t>
      </w:r>
      <w:r w:rsidRPr="0093558A">
        <w:rPr>
          <w:rFonts w:asciiTheme="minorHAnsi" w:hAnsiTheme="minorHAnsi"/>
        </w:rPr>
        <w:t xml:space="preserve"> successful we believe it </w:t>
      </w:r>
      <w:r w:rsidRPr="00C2473D">
        <w:rPr>
          <w:rFonts w:asciiTheme="minorHAnsi" w:hAnsiTheme="minorHAnsi"/>
        </w:rPr>
        <w:t>is</w:t>
      </w:r>
      <w:r w:rsidRPr="0093558A">
        <w:rPr>
          <w:rFonts w:asciiTheme="minorHAnsi" w:hAnsiTheme="minorHAnsi"/>
        </w:rPr>
        <w:t xml:space="preserve"> imperative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continue</w:t>
      </w:r>
      <w:r w:rsidRPr="00C2473D">
        <w:rPr>
          <w:rFonts w:asciiTheme="minorHAnsi" w:hAnsiTheme="minorHAnsi"/>
        </w:rPr>
        <w:t xml:space="preserve"> to</w:t>
      </w:r>
      <w:r w:rsidRPr="0093558A">
        <w:rPr>
          <w:rFonts w:asciiTheme="minorHAnsi" w:hAnsiTheme="minorHAnsi"/>
        </w:rPr>
        <w:t xml:space="preserve"> create quality jobs, housing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and education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attract young </w:t>
      </w:r>
      <w:r w:rsidRPr="00C2473D">
        <w:rPr>
          <w:rFonts w:asciiTheme="minorHAnsi" w:hAnsiTheme="minorHAnsi"/>
        </w:rPr>
        <w:t>people</w:t>
      </w:r>
      <w:r w:rsidRPr="0093558A">
        <w:rPr>
          <w:rFonts w:asciiTheme="minorHAnsi" w:hAnsiTheme="minorHAnsi"/>
        </w:rPr>
        <w:t xml:space="preserve"> and families to regions.</w:t>
      </w:r>
    </w:p>
    <w:p w:rsidR="00F93691" w:rsidRDefault="00781DE0" w:rsidP="0093558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Digital Capacity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Regional Victoria will continue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be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driver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economy. </w:t>
      </w:r>
      <w:r w:rsidRPr="00C2473D">
        <w:rPr>
          <w:rFonts w:asciiTheme="minorHAnsi" w:hAnsiTheme="minorHAnsi"/>
        </w:rPr>
        <w:t>We</w:t>
      </w:r>
      <w:r w:rsidRPr="0093558A">
        <w:rPr>
          <w:rFonts w:asciiTheme="minorHAnsi" w:hAnsiTheme="minorHAnsi"/>
        </w:rPr>
        <w:t xml:space="preserve"> would ask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government to consider two </w:t>
      </w:r>
      <w:r w:rsidRPr="00C2473D">
        <w:rPr>
          <w:rFonts w:asciiTheme="minorHAnsi" w:hAnsiTheme="minorHAnsi"/>
        </w:rPr>
        <w:t>key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needs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Region. The first </w:t>
      </w:r>
      <w:r w:rsidRPr="00C2473D">
        <w:rPr>
          <w:rFonts w:asciiTheme="minorHAnsi" w:hAnsiTheme="minorHAnsi"/>
        </w:rPr>
        <w:t>being</w:t>
      </w:r>
      <w:r w:rsidRPr="0093558A">
        <w:rPr>
          <w:rFonts w:asciiTheme="minorHAnsi" w:hAnsiTheme="minorHAnsi"/>
        </w:rPr>
        <w:t xml:space="preserve"> the </w:t>
      </w:r>
      <w:r w:rsidRPr="00C2473D">
        <w:rPr>
          <w:rFonts w:asciiTheme="minorHAnsi" w:hAnsiTheme="minorHAnsi"/>
        </w:rPr>
        <w:t>need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education and training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assist with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adoption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technology and secondly,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need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increased capacity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network. With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increase in usage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mobile devices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current infrastructure fails in regional areas and </w:t>
      </w:r>
      <w:r w:rsidRPr="00C2473D">
        <w:rPr>
          <w:rFonts w:asciiTheme="minorHAnsi" w:hAnsiTheme="minorHAnsi"/>
        </w:rPr>
        <w:t>this</w:t>
      </w:r>
      <w:r w:rsidRPr="0093558A">
        <w:rPr>
          <w:rFonts w:asciiTheme="minorHAnsi" w:hAnsiTheme="minorHAnsi"/>
        </w:rPr>
        <w:t xml:space="preserve"> is particularly evident in peak visitation periods. This </w:t>
      </w:r>
      <w:r w:rsidRPr="00C2473D">
        <w:rPr>
          <w:rFonts w:asciiTheme="minorHAnsi" w:hAnsiTheme="minorHAnsi"/>
        </w:rPr>
        <w:t>not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only</w:t>
      </w:r>
      <w:r w:rsidRPr="0093558A">
        <w:rPr>
          <w:rFonts w:asciiTheme="minorHAnsi" w:hAnsiTheme="minorHAnsi"/>
        </w:rPr>
        <w:t xml:space="preserve"> is an impediment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growth, but also is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deterrent </w:t>
      </w:r>
      <w:r w:rsidRPr="00C2473D">
        <w:rPr>
          <w:rFonts w:asciiTheme="minorHAnsi" w:hAnsiTheme="minorHAnsi"/>
        </w:rPr>
        <w:t xml:space="preserve">for </w:t>
      </w:r>
      <w:r w:rsidRPr="0093558A">
        <w:rPr>
          <w:rFonts w:asciiTheme="minorHAnsi" w:hAnsiTheme="minorHAnsi"/>
        </w:rPr>
        <w:t>repeat visitation.</w:t>
      </w:r>
    </w:p>
    <w:p w:rsidR="00F93691" w:rsidRDefault="00F93691">
      <w:pPr>
        <w:rPr>
          <w:rFonts w:eastAsia="Gill Sans MT"/>
        </w:rPr>
      </w:pPr>
      <w:r>
        <w:br w:type="page"/>
      </w:r>
    </w:p>
    <w:p w:rsidR="000A421A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bookmarkStart w:id="0" w:name="_GoBack"/>
      <w:bookmarkEnd w:id="0"/>
      <w:r w:rsidRPr="0093558A">
        <w:rPr>
          <w:rFonts w:asciiTheme="minorHAnsi" w:hAnsiTheme="minorHAnsi"/>
        </w:rPr>
        <w:lastRenderedPageBreak/>
        <w:t xml:space="preserve">Consideration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further investment in </w:t>
      </w:r>
      <w:r w:rsidRPr="00C2473D">
        <w:rPr>
          <w:rFonts w:asciiTheme="minorHAnsi" w:hAnsiTheme="minorHAnsi"/>
        </w:rPr>
        <w:t>a</w:t>
      </w:r>
      <w:r w:rsidRPr="0093558A">
        <w:rPr>
          <w:rFonts w:asciiTheme="minorHAnsi" w:hAnsiTheme="minorHAnsi"/>
        </w:rPr>
        <w:t xml:space="preserve"> business program </w:t>
      </w:r>
      <w:r w:rsidRPr="00C2473D">
        <w:rPr>
          <w:rFonts w:asciiTheme="minorHAnsi" w:hAnsiTheme="minorHAnsi"/>
        </w:rPr>
        <w:t>for</w:t>
      </w:r>
      <w:r w:rsidRPr="0093558A">
        <w:rPr>
          <w:rFonts w:asciiTheme="minorHAnsi" w:hAnsiTheme="minorHAnsi"/>
        </w:rPr>
        <w:t xml:space="preserve"> start-up enterprises and secondly business mentoring. Often business is established without </w:t>
      </w:r>
      <w:r w:rsidRPr="00C2473D">
        <w:rPr>
          <w:rFonts w:asciiTheme="minorHAnsi" w:hAnsiTheme="minorHAnsi"/>
        </w:rPr>
        <w:t>full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mix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of</w:t>
      </w:r>
      <w:r w:rsidRPr="0093558A">
        <w:rPr>
          <w:rFonts w:asciiTheme="minorHAnsi" w:hAnsiTheme="minorHAnsi"/>
        </w:rPr>
        <w:t xml:space="preserve"> skills and </w:t>
      </w:r>
      <w:r w:rsidRPr="00C2473D">
        <w:rPr>
          <w:rFonts w:asciiTheme="minorHAnsi" w:hAnsiTheme="minorHAnsi"/>
        </w:rPr>
        <w:t>or</w:t>
      </w:r>
      <w:r w:rsidRPr="0093558A">
        <w:rPr>
          <w:rFonts w:asciiTheme="minorHAnsi" w:hAnsiTheme="minorHAnsi"/>
        </w:rPr>
        <w:t xml:space="preserve"> expertise which can lead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failure </w:t>
      </w:r>
      <w:r w:rsidRPr="00C2473D">
        <w:rPr>
          <w:rFonts w:asciiTheme="minorHAnsi" w:hAnsiTheme="minorHAnsi"/>
        </w:rPr>
        <w:t>or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unfulfilled potential</w:t>
      </w:r>
      <w:r w:rsidRPr="00C2473D">
        <w:rPr>
          <w:rFonts w:asciiTheme="minorHAnsi" w:hAnsiTheme="minorHAnsi"/>
        </w:rPr>
        <w:t xml:space="preserve"> of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ideas.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truly grow </w:t>
      </w:r>
      <w:r w:rsidRPr="00C2473D">
        <w:rPr>
          <w:rFonts w:asciiTheme="minorHAnsi" w:hAnsiTheme="minorHAnsi"/>
        </w:rPr>
        <w:t>the</w:t>
      </w:r>
      <w:r w:rsidRPr="0093558A">
        <w:rPr>
          <w:rFonts w:asciiTheme="minorHAnsi" w:hAnsiTheme="minorHAnsi"/>
        </w:rPr>
        <w:t xml:space="preserve"> regional economies we </w:t>
      </w:r>
      <w:r w:rsidRPr="00C2473D">
        <w:rPr>
          <w:rFonts w:asciiTheme="minorHAnsi" w:hAnsiTheme="minorHAnsi"/>
        </w:rPr>
        <w:t>need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93558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foster</w:t>
      </w:r>
      <w:r w:rsidRPr="0093558A">
        <w:rPr>
          <w:rFonts w:asciiTheme="minorHAnsi" w:hAnsiTheme="minorHAnsi"/>
        </w:rPr>
        <w:t xml:space="preserve"> innovation and entrepreneurial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 xml:space="preserve">spirit and this can </w:t>
      </w:r>
      <w:r w:rsidRPr="00C2473D">
        <w:rPr>
          <w:rFonts w:asciiTheme="minorHAnsi" w:hAnsiTheme="minorHAnsi"/>
        </w:rPr>
        <w:t>only</w:t>
      </w:r>
      <w:r w:rsidRPr="0093558A">
        <w:rPr>
          <w:rFonts w:asciiTheme="minorHAnsi" w:hAnsiTheme="minorHAnsi"/>
        </w:rPr>
        <w:t xml:space="preserve"> occur with </w:t>
      </w:r>
      <w:r w:rsidRPr="00C2473D">
        <w:rPr>
          <w:rFonts w:asciiTheme="minorHAnsi" w:hAnsiTheme="minorHAnsi"/>
        </w:rPr>
        <w:t xml:space="preserve">a </w:t>
      </w:r>
      <w:r w:rsidRPr="0093558A">
        <w:rPr>
          <w:rFonts w:asciiTheme="minorHAnsi" w:hAnsiTheme="minorHAnsi"/>
        </w:rPr>
        <w:t>solid support mechanism in</w:t>
      </w:r>
      <w:r w:rsidRPr="00C2473D">
        <w:rPr>
          <w:rFonts w:asciiTheme="minorHAnsi" w:hAnsiTheme="minorHAnsi"/>
        </w:rPr>
        <w:t xml:space="preserve"> </w:t>
      </w:r>
      <w:r w:rsidRPr="0093558A">
        <w:rPr>
          <w:rFonts w:asciiTheme="minorHAnsi" w:hAnsiTheme="minorHAnsi"/>
        </w:rPr>
        <w:t>place.</w:t>
      </w:r>
    </w:p>
    <w:p w:rsidR="008C1F9E" w:rsidRPr="00C2473D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ensure the regions thrive into the future there is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need</w:t>
      </w:r>
      <w:r w:rsidRPr="000A421A">
        <w:rPr>
          <w:rFonts w:asciiTheme="minorHAnsi" w:hAnsiTheme="minorHAnsi"/>
        </w:rPr>
        <w:t xml:space="preserve"> to focus </w:t>
      </w:r>
      <w:r w:rsidRPr="00C2473D">
        <w:rPr>
          <w:rFonts w:asciiTheme="minorHAnsi" w:hAnsiTheme="minorHAnsi"/>
        </w:rPr>
        <w:t>on</w:t>
      </w:r>
      <w:r w:rsidRPr="000A421A">
        <w:rPr>
          <w:rFonts w:asciiTheme="minorHAnsi" w:hAnsiTheme="minorHAnsi"/>
        </w:rPr>
        <w:t xml:space="preserve"> building leadership capabilities and </w:t>
      </w:r>
      <w:r w:rsidRPr="00C2473D">
        <w:rPr>
          <w:rFonts w:asciiTheme="minorHAnsi" w:hAnsiTheme="minorHAnsi"/>
        </w:rPr>
        <w:t xml:space="preserve">human </w:t>
      </w:r>
      <w:r w:rsidRPr="000A421A">
        <w:rPr>
          <w:rFonts w:asciiTheme="minorHAnsi" w:hAnsiTheme="minorHAnsi"/>
        </w:rPr>
        <w:t>capital.</w:t>
      </w:r>
      <w:r w:rsidRPr="00C2473D">
        <w:rPr>
          <w:rFonts w:asciiTheme="minorHAnsi" w:hAnsiTheme="minorHAnsi"/>
        </w:rPr>
        <w:t xml:space="preserve"> We</w:t>
      </w:r>
      <w:r w:rsidRPr="000A421A">
        <w:rPr>
          <w:rFonts w:asciiTheme="minorHAnsi" w:hAnsiTheme="minorHAnsi"/>
        </w:rPr>
        <w:t xml:space="preserve"> would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encourage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the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government to ensure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programs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and </w:t>
      </w:r>
      <w:r w:rsidRPr="00C2473D">
        <w:rPr>
          <w:rFonts w:asciiTheme="minorHAnsi" w:hAnsiTheme="minorHAnsi"/>
        </w:rPr>
        <w:t xml:space="preserve">or </w:t>
      </w:r>
      <w:r w:rsidRPr="000A421A">
        <w:rPr>
          <w:rFonts w:asciiTheme="minorHAnsi" w:hAnsiTheme="minorHAnsi"/>
        </w:rPr>
        <w:t>initiatives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are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available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nurture </w:t>
      </w:r>
      <w:r w:rsidRPr="00C2473D">
        <w:rPr>
          <w:rFonts w:asciiTheme="minorHAnsi" w:hAnsiTheme="minorHAnsi"/>
        </w:rPr>
        <w:t>this</w:t>
      </w:r>
      <w:r w:rsidRPr="000A421A">
        <w:rPr>
          <w:rFonts w:asciiTheme="minorHAnsi" w:hAnsiTheme="minorHAnsi"/>
        </w:rPr>
        <w:t xml:space="preserve"> in both formal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and informal programs within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sectors and across industry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sectors.</w:t>
      </w:r>
    </w:p>
    <w:p w:rsidR="008C1F9E" w:rsidRPr="00C2473D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</w:t>
      </w:r>
      <w:r w:rsidRPr="000A421A">
        <w:rPr>
          <w:rFonts w:asciiTheme="minorHAnsi" w:hAnsiTheme="minorHAnsi"/>
        </w:rPr>
        <w:t xml:space="preserve"> believe </w:t>
      </w:r>
      <w:r w:rsidRPr="00C2473D">
        <w:rPr>
          <w:rFonts w:asciiTheme="minorHAnsi" w:hAnsiTheme="minorHAnsi"/>
        </w:rPr>
        <w:t xml:space="preserve">the </w:t>
      </w:r>
      <w:r w:rsidRPr="000A421A">
        <w:rPr>
          <w:rFonts w:asciiTheme="minorHAnsi" w:hAnsiTheme="minorHAnsi"/>
        </w:rPr>
        <w:t xml:space="preserve">RTB structure provides an opportunity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centralise </w:t>
      </w:r>
      <w:r w:rsidRPr="00C2473D">
        <w:rPr>
          <w:rFonts w:asciiTheme="minorHAnsi" w:hAnsiTheme="minorHAnsi"/>
        </w:rPr>
        <w:t>funding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facilitate investments across </w:t>
      </w:r>
      <w:r w:rsidRPr="00C2473D">
        <w:rPr>
          <w:rFonts w:asciiTheme="minorHAnsi" w:hAnsiTheme="minorHAnsi"/>
        </w:rPr>
        <w:t xml:space="preserve">a </w:t>
      </w:r>
      <w:r w:rsidRPr="000A421A">
        <w:rPr>
          <w:rFonts w:asciiTheme="minorHAnsi" w:hAnsiTheme="minorHAnsi"/>
        </w:rPr>
        <w:t>range</w:t>
      </w:r>
      <w:r w:rsidRPr="00C2473D">
        <w:rPr>
          <w:rFonts w:asciiTheme="minorHAnsi" w:hAnsiTheme="minorHAnsi"/>
        </w:rPr>
        <w:t xml:space="preserve"> of</w:t>
      </w:r>
      <w:r w:rsidRPr="000A421A">
        <w:rPr>
          <w:rFonts w:asciiTheme="minorHAnsi" w:hAnsiTheme="minorHAnsi"/>
        </w:rPr>
        <w:t xml:space="preserve"> activities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linked to the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priority areas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and initiatives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identified in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Destination Management Plan. Consideration should </w:t>
      </w:r>
      <w:r w:rsidRPr="00C2473D">
        <w:rPr>
          <w:rFonts w:asciiTheme="minorHAnsi" w:hAnsiTheme="minorHAnsi"/>
        </w:rPr>
        <w:t>be</w:t>
      </w:r>
      <w:r w:rsidRPr="000A421A">
        <w:rPr>
          <w:rFonts w:asciiTheme="minorHAnsi" w:hAnsiTheme="minorHAnsi"/>
        </w:rPr>
        <w:t xml:space="preserve"> given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engaging with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RTB for all government funding provided to business and infrastructure projects. </w:t>
      </w:r>
      <w:r w:rsidRPr="00C2473D">
        <w:rPr>
          <w:rFonts w:asciiTheme="minorHAnsi" w:hAnsiTheme="minorHAnsi"/>
        </w:rPr>
        <w:t>This</w:t>
      </w:r>
      <w:r w:rsidRPr="000A421A">
        <w:rPr>
          <w:rFonts w:asciiTheme="minorHAnsi" w:hAnsiTheme="minorHAnsi"/>
        </w:rPr>
        <w:t xml:space="preserve"> process to some has occurred with RDV Loddon Mallee for instance where we were consulted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determine strategic priority and alignment prior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funding. We would ask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government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consider creating </w:t>
      </w:r>
      <w:r w:rsidRPr="00C2473D">
        <w:rPr>
          <w:rFonts w:asciiTheme="minorHAnsi" w:hAnsiTheme="minorHAnsi"/>
        </w:rPr>
        <w:t xml:space="preserve">a </w:t>
      </w:r>
      <w:r w:rsidRPr="000A421A">
        <w:rPr>
          <w:rFonts w:asciiTheme="minorHAnsi" w:hAnsiTheme="minorHAnsi"/>
        </w:rPr>
        <w:t xml:space="preserve">formalised structure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facilitate </w:t>
      </w:r>
      <w:r w:rsidRPr="00C2473D">
        <w:rPr>
          <w:rFonts w:asciiTheme="minorHAnsi" w:hAnsiTheme="minorHAnsi"/>
        </w:rPr>
        <w:t>this</w:t>
      </w:r>
      <w:r w:rsidRPr="000A421A">
        <w:rPr>
          <w:rFonts w:asciiTheme="minorHAnsi" w:hAnsiTheme="minorHAnsi"/>
        </w:rPr>
        <w:t xml:space="preserve"> process.</w:t>
      </w:r>
    </w:p>
    <w:p w:rsidR="008C1F9E" w:rsidRPr="00C2473D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r w:rsidRPr="000A421A">
        <w:rPr>
          <w:rFonts w:asciiTheme="minorHAnsi" w:hAnsiTheme="minorHAnsi"/>
        </w:rPr>
        <w:t xml:space="preserve">Ability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fund</w:t>
      </w:r>
      <w:r w:rsidRPr="000A421A">
        <w:rPr>
          <w:rFonts w:asciiTheme="minorHAnsi" w:hAnsiTheme="minorHAnsi"/>
        </w:rPr>
        <w:t xml:space="preserve"> and </w:t>
      </w:r>
      <w:r w:rsidRPr="00C2473D">
        <w:rPr>
          <w:rFonts w:asciiTheme="minorHAnsi" w:hAnsiTheme="minorHAnsi"/>
        </w:rPr>
        <w:t>or</w:t>
      </w:r>
      <w:r w:rsidRPr="000A421A">
        <w:rPr>
          <w:rFonts w:asciiTheme="minorHAnsi" w:hAnsiTheme="minorHAnsi"/>
        </w:rPr>
        <w:t xml:space="preserve"> stage projects </w:t>
      </w:r>
      <w:r w:rsidRPr="00C2473D">
        <w:rPr>
          <w:rFonts w:asciiTheme="minorHAnsi" w:hAnsiTheme="minorHAnsi"/>
        </w:rPr>
        <w:t>over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a</w:t>
      </w:r>
      <w:r w:rsidRPr="000A421A">
        <w:rPr>
          <w:rFonts w:asciiTheme="minorHAnsi" w:hAnsiTheme="minorHAnsi"/>
        </w:rPr>
        <w:t xml:space="preserve"> longer period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time. Consider funding programs which could span multiple financial years. Example could </w:t>
      </w:r>
      <w:r w:rsidRPr="00C2473D">
        <w:rPr>
          <w:rFonts w:asciiTheme="minorHAnsi" w:hAnsiTheme="minorHAnsi"/>
        </w:rPr>
        <w:t>be</w:t>
      </w:r>
      <w:r w:rsidRPr="000A421A">
        <w:rPr>
          <w:rFonts w:asciiTheme="minorHAnsi" w:hAnsiTheme="minorHAnsi"/>
        </w:rPr>
        <w:t xml:space="preserve"> leadership program which can take some time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secure participants and other funding partners prior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delivery. </w:t>
      </w:r>
      <w:r w:rsidRPr="00C2473D">
        <w:rPr>
          <w:rFonts w:asciiTheme="minorHAnsi" w:hAnsiTheme="minorHAnsi"/>
        </w:rPr>
        <w:t>This</w:t>
      </w:r>
      <w:r w:rsidRPr="000A421A">
        <w:rPr>
          <w:rFonts w:asciiTheme="minorHAnsi" w:hAnsiTheme="minorHAnsi"/>
        </w:rPr>
        <w:t xml:space="preserve"> is </w:t>
      </w:r>
      <w:r w:rsidRPr="00C2473D">
        <w:rPr>
          <w:rFonts w:asciiTheme="minorHAnsi" w:hAnsiTheme="minorHAnsi"/>
        </w:rPr>
        <w:t>not</w:t>
      </w:r>
      <w:r w:rsidRPr="000A421A">
        <w:rPr>
          <w:rFonts w:asciiTheme="minorHAnsi" w:hAnsiTheme="minorHAnsi"/>
        </w:rPr>
        <w:t xml:space="preserve"> feasible within </w:t>
      </w:r>
      <w:r w:rsidRPr="00C2473D">
        <w:rPr>
          <w:rFonts w:asciiTheme="minorHAnsi" w:hAnsiTheme="minorHAnsi"/>
        </w:rPr>
        <w:t>a</w:t>
      </w:r>
      <w:r w:rsidRPr="000A421A">
        <w:rPr>
          <w:rFonts w:asciiTheme="minorHAnsi" w:hAnsiTheme="minorHAnsi"/>
        </w:rPr>
        <w:t xml:space="preserve"> twelve month window given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industry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constraints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peak visitation periods.</w:t>
      </w:r>
    </w:p>
    <w:p w:rsidR="008C1F9E" w:rsidRPr="00C2473D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Need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for</w:t>
      </w:r>
      <w:r w:rsidRPr="000A421A">
        <w:rPr>
          <w:rFonts w:asciiTheme="minorHAnsi" w:hAnsiTheme="minorHAnsi"/>
        </w:rPr>
        <w:t xml:space="preserve"> innovation and associated </w:t>
      </w:r>
      <w:r w:rsidRPr="00C2473D">
        <w:rPr>
          <w:rFonts w:asciiTheme="minorHAnsi" w:hAnsiTheme="minorHAnsi"/>
        </w:rPr>
        <w:t>funding</w:t>
      </w:r>
      <w:r w:rsidRPr="000A421A">
        <w:rPr>
          <w:rFonts w:asciiTheme="minorHAnsi" w:hAnsiTheme="minorHAnsi"/>
        </w:rPr>
        <w:t xml:space="preserve"> which encourages innovation in </w:t>
      </w:r>
      <w:r w:rsidRPr="00C2473D">
        <w:rPr>
          <w:rFonts w:asciiTheme="minorHAnsi" w:hAnsiTheme="minorHAnsi"/>
        </w:rPr>
        <w:t>a</w:t>
      </w:r>
      <w:r w:rsidRPr="000A421A">
        <w:rPr>
          <w:rFonts w:asciiTheme="minorHAnsi" w:hAnsiTheme="minorHAnsi"/>
        </w:rPr>
        <w:t xml:space="preserve"> range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areas. Consideration could </w:t>
      </w:r>
      <w:r w:rsidRPr="00C2473D">
        <w:rPr>
          <w:rFonts w:asciiTheme="minorHAnsi" w:hAnsiTheme="minorHAnsi"/>
        </w:rPr>
        <w:t>be</w:t>
      </w:r>
      <w:r w:rsidRPr="000A421A">
        <w:rPr>
          <w:rFonts w:asciiTheme="minorHAnsi" w:hAnsiTheme="minorHAnsi"/>
        </w:rPr>
        <w:t xml:space="preserve"> given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funding</w:t>
      </w:r>
      <w:r w:rsidRPr="000A421A">
        <w:rPr>
          <w:rFonts w:asciiTheme="minorHAnsi" w:hAnsiTheme="minorHAnsi"/>
        </w:rPr>
        <w:t xml:space="preserve"> for </w:t>
      </w:r>
      <w:r w:rsidRPr="00C2473D">
        <w:rPr>
          <w:rFonts w:asciiTheme="minorHAnsi" w:hAnsiTheme="minorHAnsi"/>
        </w:rPr>
        <w:t>new,</w:t>
      </w:r>
      <w:r w:rsidRPr="000A421A">
        <w:rPr>
          <w:rFonts w:asciiTheme="minorHAnsi" w:hAnsiTheme="minorHAnsi"/>
        </w:rPr>
        <w:t xml:space="preserve"> innovative industries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establish in regional locations and incentives </w:t>
      </w:r>
      <w:r w:rsidRPr="00C2473D">
        <w:rPr>
          <w:rFonts w:asciiTheme="minorHAnsi" w:hAnsiTheme="minorHAnsi"/>
        </w:rPr>
        <w:t>for</w:t>
      </w:r>
      <w:r w:rsidRPr="000A421A">
        <w:rPr>
          <w:rFonts w:asciiTheme="minorHAnsi" w:hAnsiTheme="minorHAnsi"/>
        </w:rPr>
        <w:t xml:space="preserve"> such industries to relocate </w:t>
      </w:r>
      <w:r w:rsidRPr="00C2473D">
        <w:rPr>
          <w:rFonts w:asciiTheme="minorHAnsi" w:hAnsiTheme="minorHAnsi"/>
        </w:rPr>
        <w:t>to</w:t>
      </w:r>
      <w:r w:rsidRPr="000A421A">
        <w:rPr>
          <w:rFonts w:asciiTheme="minorHAnsi" w:hAnsiTheme="minorHAnsi"/>
        </w:rPr>
        <w:t xml:space="preserve"> the regions. </w:t>
      </w:r>
      <w:r w:rsidRPr="00C2473D">
        <w:rPr>
          <w:rFonts w:asciiTheme="minorHAnsi" w:hAnsiTheme="minorHAnsi"/>
        </w:rPr>
        <w:t>A</w:t>
      </w:r>
      <w:r w:rsidRPr="000A421A">
        <w:rPr>
          <w:rFonts w:asciiTheme="minorHAnsi" w:hAnsiTheme="minorHAnsi"/>
        </w:rPr>
        <w:t xml:space="preserve"> further opportunity is </w:t>
      </w:r>
      <w:r w:rsidRPr="00C2473D">
        <w:rPr>
          <w:rFonts w:asciiTheme="minorHAnsi" w:hAnsiTheme="minorHAnsi"/>
        </w:rPr>
        <w:t>for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provision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funding </w:t>
      </w:r>
      <w:r w:rsidRPr="00C2473D">
        <w:rPr>
          <w:rFonts w:asciiTheme="minorHAnsi" w:hAnsiTheme="minorHAnsi"/>
        </w:rPr>
        <w:t>for</w:t>
      </w:r>
      <w:r w:rsidRPr="000A421A">
        <w:rPr>
          <w:rFonts w:asciiTheme="minorHAnsi" w:hAnsiTheme="minorHAnsi"/>
        </w:rPr>
        <w:t xml:space="preserve"> cross regional projects and sharing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resources. An example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such would </w:t>
      </w:r>
      <w:r w:rsidRPr="00C2473D">
        <w:rPr>
          <w:rFonts w:asciiTheme="minorHAnsi" w:hAnsiTheme="minorHAnsi"/>
        </w:rPr>
        <w:t>be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Digital program </w:t>
      </w:r>
      <w:r w:rsidRPr="00C2473D">
        <w:rPr>
          <w:rFonts w:asciiTheme="minorHAnsi" w:hAnsiTheme="minorHAnsi"/>
        </w:rPr>
        <w:t>being</w:t>
      </w:r>
      <w:r w:rsidRPr="000A421A">
        <w:rPr>
          <w:rFonts w:asciiTheme="minorHAnsi" w:hAnsiTheme="minorHAnsi"/>
        </w:rPr>
        <w:t xml:space="preserve"> delivered across </w:t>
      </w:r>
      <w:r w:rsidRPr="00C2473D">
        <w:rPr>
          <w:rFonts w:asciiTheme="minorHAnsi" w:hAnsiTheme="minorHAnsi"/>
        </w:rPr>
        <w:t>four</w:t>
      </w:r>
      <w:r w:rsidRPr="000A421A">
        <w:rPr>
          <w:rFonts w:asciiTheme="minorHAnsi" w:hAnsiTheme="minorHAnsi"/>
        </w:rPr>
        <w:t xml:space="preserve"> regional tourism boards currently which has enabled the advancement </w:t>
      </w:r>
      <w:r w:rsidRPr="00C2473D">
        <w:rPr>
          <w:rFonts w:asciiTheme="minorHAnsi" w:hAnsiTheme="minorHAnsi"/>
        </w:rPr>
        <w:t>of</w:t>
      </w:r>
      <w:r w:rsidRPr="000A421A">
        <w:rPr>
          <w:rFonts w:asciiTheme="minorHAnsi" w:hAnsiTheme="minorHAnsi"/>
        </w:rPr>
        <w:t xml:space="preserve"> digital capabilities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utilising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the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same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technology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solution and sharing </w:t>
      </w:r>
      <w:r w:rsidRPr="00C2473D">
        <w:rPr>
          <w:rFonts w:asciiTheme="minorHAnsi" w:hAnsiTheme="minorHAnsi"/>
        </w:rPr>
        <w:t>ongoing</w:t>
      </w:r>
      <w:r w:rsidRPr="000A421A">
        <w:rPr>
          <w:rFonts w:asciiTheme="minorHAnsi" w:hAnsiTheme="minorHAnsi"/>
        </w:rPr>
        <w:t xml:space="preserve"> development costs.</w:t>
      </w:r>
    </w:p>
    <w:p w:rsidR="008C1F9E" w:rsidRPr="00C2473D" w:rsidRDefault="00781DE0" w:rsidP="000A421A">
      <w:pPr>
        <w:pStyle w:val="BodyText"/>
        <w:spacing w:after="240"/>
        <w:ind w:right="156"/>
        <w:rPr>
          <w:rFonts w:asciiTheme="minorHAnsi" w:hAnsiTheme="minorHAnsi"/>
        </w:rPr>
      </w:pPr>
      <w:r w:rsidRPr="00C2473D">
        <w:rPr>
          <w:rFonts w:asciiTheme="minorHAnsi" w:hAnsiTheme="minorHAnsi"/>
        </w:rPr>
        <w:t>On</w:t>
      </w:r>
      <w:r w:rsidRPr="000A421A">
        <w:rPr>
          <w:rFonts w:asciiTheme="minorHAnsi" w:hAnsiTheme="minorHAnsi"/>
        </w:rPr>
        <w:t xml:space="preserve"> behalf</w:t>
      </w:r>
      <w:r w:rsidRPr="00C2473D">
        <w:rPr>
          <w:rFonts w:asciiTheme="minorHAnsi" w:hAnsiTheme="minorHAnsi"/>
        </w:rPr>
        <w:t xml:space="preserve"> of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Murray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Region Board and </w:t>
      </w:r>
      <w:r w:rsidRPr="00C2473D">
        <w:rPr>
          <w:rFonts w:asciiTheme="minorHAnsi" w:hAnsiTheme="minorHAnsi"/>
        </w:rPr>
        <w:t xml:space="preserve">our </w:t>
      </w:r>
      <w:r w:rsidRPr="000A421A">
        <w:rPr>
          <w:rFonts w:asciiTheme="minorHAnsi" w:hAnsiTheme="minorHAnsi"/>
        </w:rPr>
        <w:t>stakeholders we</w:t>
      </w:r>
      <w:r w:rsidRPr="00C2473D">
        <w:rPr>
          <w:rFonts w:asciiTheme="minorHAnsi" w:hAnsiTheme="minorHAnsi"/>
        </w:rPr>
        <w:t xml:space="preserve"> thank </w:t>
      </w:r>
      <w:r w:rsidRPr="000A421A">
        <w:rPr>
          <w:rFonts w:asciiTheme="minorHAnsi" w:hAnsiTheme="minorHAnsi"/>
        </w:rPr>
        <w:t xml:space="preserve">you </w:t>
      </w:r>
      <w:r w:rsidRPr="00C2473D">
        <w:rPr>
          <w:rFonts w:asciiTheme="minorHAnsi" w:hAnsiTheme="minorHAnsi"/>
        </w:rPr>
        <w:t xml:space="preserve">for </w:t>
      </w:r>
      <w:r w:rsidRPr="000A421A">
        <w:rPr>
          <w:rFonts w:asciiTheme="minorHAnsi" w:hAnsiTheme="minorHAnsi"/>
        </w:rPr>
        <w:t>the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>opportunity</w:t>
      </w:r>
      <w:r w:rsidRPr="00C2473D">
        <w:rPr>
          <w:rFonts w:asciiTheme="minorHAnsi" w:hAnsiTheme="minorHAnsi"/>
        </w:rPr>
        <w:t xml:space="preserve"> to</w:t>
      </w:r>
      <w:r w:rsidRPr="000A421A">
        <w:rPr>
          <w:rFonts w:asciiTheme="minorHAnsi" w:hAnsiTheme="minorHAnsi"/>
        </w:rPr>
        <w:t xml:space="preserve"> provide </w:t>
      </w:r>
      <w:r w:rsidRPr="00C2473D">
        <w:rPr>
          <w:rFonts w:asciiTheme="minorHAnsi" w:hAnsiTheme="minorHAnsi"/>
        </w:rPr>
        <w:t>a</w:t>
      </w:r>
      <w:r w:rsidRPr="000A421A">
        <w:rPr>
          <w:rFonts w:asciiTheme="minorHAnsi" w:hAnsiTheme="minorHAnsi"/>
        </w:rPr>
        <w:t xml:space="preserve"> submission and</w:t>
      </w:r>
      <w:r w:rsidRPr="00C2473D">
        <w:rPr>
          <w:rFonts w:asciiTheme="minorHAnsi" w:hAnsiTheme="minorHAnsi"/>
        </w:rPr>
        <w:t xml:space="preserve"> </w:t>
      </w:r>
      <w:r w:rsidRPr="000A421A">
        <w:rPr>
          <w:rFonts w:asciiTheme="minorHAnsi" w:hAnsiTheme="minorHAnsi"/>
        </w:rPr>
        <w:t xml:space="preserve">look </w:t>
      </w:r>
      <w:r w:rsidR="000A421A" w:rsidRPr="000A421A">
        <w:rPr>
          <w:rFonts w:asciiTheme="minorHAnsi" w:hAnsiTheme="minorHAnsi"/>
        </w:rPr>
        <w:t>forward</w:t>
      </w:r>
      <w:r w:rsidR="000A421A" w:rsidRPr="00C2473D">
        <w:rPr>
          <w:rFonts w:asciiTheme="minorHAnsi" w:hAnsiTheme="minorHAnsi"/>
        </w:rPr>
        <w:t xml:space="preserve"> to being</w:t>
      </w:r>
      <w:r w:rsidRPr="000A421A">
        <w:rPr>
          <w:rFonts w:asciiTheme="minorHAnsi" w:hAnsiTheme="minorHAnsi"/>
        </w:rPr>
        <w:t xml:space="preserve"> actively engaged in </w:t>
      </w:r>
      <w:r w:rsidRPr="00C2473D">
        <w:rPr>
          <w:rFonts w:asciiTheme="minorHAnsi" w:hAnsiTheme="minorHAnsi"/>
        </w:rPr>
        <w:t>the</w:t>
      </w:r>
      <w:r w:rsidRPr="000A421A">
        <w:rPr>
          <w:rFonts w:asciiTheme="minorHAnsi" w:hAnsiTheme="minorHAnsi"/>
        </w:rPr>
        <w:t xml:space="preserve"> </w:t>
      </w:r>
      <w:r w:rsidR="000A421A" w:rsidRPr="000A421A">
        <w:rPr>
          <w:rFonts w:asciiTheme="minorHAnsi" w:hAnsiTheme="minorHAnsi"/>
        </w:rPr>
        <w:t>implementation</w:t>
      </w:r>
      <w:r w:rsidR="000A421A" w:rsidRPr="00C2473D">
        <w:rPr>
          <w:rFonts w:asciiTheme="minorHAnsi" w:hAnsiTheme="minorHAnsi"/>
        </w:rPr>
        <w:t xml:space="preserve"> of the</w:t>
      </w:r>
      <w:r w:rsidRPr="000A421A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</w:rPr>
        <w:t>new</w:t>
      </w:r>
      <w:r w:rsidRPr="000A421A">
        <w:rPr>
          <w:rFonts w:asciiTheme="minorHAnsi" w:hAnsiTheme="minorHAnsi"/>
        </w:rPr>
        <w:t xml:space="preserve"> Victorian Economic Development Strategy.</w:t>
      </w:r>
    </w:p>
    <w:p w:rsidR="008C1F9E" w:rsidRPr="00C2473D" w:rsidRDefault="00781DE0" w:rsidP="000A421A">
      <w:pPr>
        <w:pStyle w:val="BodyText"/>
        <w:spacing w:before="166" w:after="240"/>
        <w:jc w:val="both"/>
        <w:rPr>
          <w:rFonts w:asciiTheme="minorHAnsi" w:hAnsiTheme="minorHAnsi"/>
        </w:rPr>
      </w:pPr>
      <w:r w:rsidRPr="00C2473D">
        <w:rPr>
          <w:rFonts w:asciiTheme="minorHAnsi" w:hAnsiTheme="minorHAnsi"/>
          <w:spacing w:val="-1"/>
        </w:rPr>
        <w:t>Kind</w:t>
      </w:r>
      <w:r w:rsidRPr="00C2473D">
        <w:rPr>
          <w:rFonts w:asciiTheme="minorHAnsi" w:hAnsiTheme="minorHAnsi"/>
          <w:spacing w:val="1"/>
        </w:rPr>
        <w:t xml:space="preserve"> </w:t>
      </w:r>
      <w:r w:rsidRPr="00C2473D">
        <w:rPr>
          <w:rFonts w:asciiTheme="minorHAnsi" w:hAnsiTheme="minorHAnsi"/>
          <w:spacing w:val="-1"/>
        </w:rPr>
        <w:t>regards</w:t>
      </w:r>
    </w:p>
    <w:p w:rsidR="008C1F9E" w:rsidRDefault="00781DE0">
      <w:pPr>
        <w:spacing w:line="200" w:lineRule="atLeast"/>
        <w:ind w:left="11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  <w:lang w:val="en-AU" w:eastAsia="en-AU"/>
        </w:rPr>
        <w:drawing>
          <wp:inline distT="0" distB="0" distL="0" distR="0">
            <wp:extent cx="1694562" cy="604456"/>
            <wp:effectExtent l="0" t="0" r="0" b="0"/>
            <wp:docPr id="1" name="image2.jpeg" descr="Signature of Wendy Greiner, Chair, Murray Regional Tourism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562" cy="60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9E" w:rsidRPr="00C2473D" w:rsidRDefault="00781DE0">
      <w:pPr>
        <w:pStyle w:val="BodyText"/>
        <w:spacing w:before="71" w:line="318" w:lineRule="auto"/>
        <w:ind w:right="8334"/>
        <w:rPr>
          <w:rFonts w:asciiTheme="minorHAnsi" w:hAnsiTheme="minorHAnsi"/>
        </w:rPr>
      </w:pPr>
      <w:r w:rsidRPr="00C2473D">
        <w:rPr>
          <w:rFonts w:asciiTheme="minorHAnsi" w:hAnsiTheme="minorHAnsi"/>
        </w:rPr>
        <w:t>Wendy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Greiner</w:t>
      </w:r>
      <w:r w:rsidRPr="00C2473D">
        <w:rPr>
          <w:rFonts w:asciiTheme="minorHAnsi" w:hAnsiTheme="minorHAnsi"/>
          <w:spacing w:val="23"/>
        </w:rPr>
        <w:t xml:space="preserve"> </w:t>
      </w:r>
      <w:r w:rsidRPr="00C2473D">
        <w:rPr>
          <w:rFonts w:asciiTheme="minorHAnsi" w:hAnsiTheme="minorHAnsi"/>
          <w:spacing w:val="-1"/>
        </w:rPr>
        <w:t>Chair</w:t>
      </w:r>
    </w:p>
    <w:p w:rsidR="008C1F9E" w:rsidRPr="00C2473D" w:rsidRDefault="00781DE0">
      <w:pPr>
        <w:pStyle w:val="BodyText"/>
        <w:jc w:val="both"/>
        <w:rPr>
          <w:rFonts w:asciiTheme="minorHAnsi" w:hAnsiTheme="minorHAnsi"/>
        </w:rPr>
      </w:pPr>
      <w:r w:rsidRPr="00C2473D">
        <w:rPr>
          <w:rFonts w:asciiTheme="minorHAnsi" w:hAnsiTheme="minorHAnsi"/>
          <w:spacing w:val="-1"/>
        </w:rPr>
        <w:t>Murray</w:t>
      </w:r>
      <w:r w:rsidRPr="00C2473D">
        <w:rPr>
          <w:rFonts w:asciiTheme="minorHAnsi" w:hAnsiTheme="minorHAnsi"/>
        </w:rPr>
        <w:t xml:space="preserve"> </w:t>
      </w:r>
      <w:r w:rsidRPr="00C2473D">
        <w:rPr>
          <w:rFonts w:asciiTheme="minorHAnsi" w:hAnsiTheme="minorHAnsi"/>
          <w:spacing w:val="-1"/>
        </w:rPr>
        <w:t>Regional</w:t>
      </w:r>
      <w:r w:rsidRPr="00C2473D">
        <w:rPr>
          <w:rFonts w:asciiTheme="minorHAnsi" w:hAnsiTheme="minorHAnsi"/>
          <w:spacing w:val="-2"/>
        </w:rPr>
        <w:t xml:space="preserve"> </w:t>
      </w:r>
      <w:r w:rsidRPr="00C2473D">
        <w:rPr>
          <w:rFonts w:asciiTheme="minorHAnsi" w:hAnsiTheme="minorHAnsi"/>
          <w:spacing w:val="-1"/>
        </w:rPr>
        <w:t>Tourism</w:t>
      </w:r>
    </w:p>
    <w:sectPr w:rsidR="008C1F9E" w:rsidRPr="00C2473D">
      <w:pgSz w:w="11920" w:h="1685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3D" w:rsidRDefault="00C2473D" w:rsidP="00C2473D">
      <w:r>
        <w:separator/>
      </w:r>
    </w:p>
  </w:endnote>
  <w:endnote w:type="continuationSeparator" w:id="0">
    <w:p w:rsidR="00C2473D" w:rsidRDefault="00C2473D" w:rsidP="00C2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13" w:rsidRDefault="004D3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12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B13" w:rsidRDefault="004D3B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421A" w:rsidRDefault="000A4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13" w:rsidRDefault="004D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3D" w:rsidRDefault="00C2473D" w:rsidP="00C2473D">
      <w:r>
        <w:separator/>
      </w:r>
    </w:p>
  </w:footnote>
  <w:footnote w:type="continuationSeparator" w:id="0">
    <w:p w:rsidR="00C2473D" w:rsidRDefault="00C2473D" w:rsidP="00C2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13" w:rsidRDefault="004D3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13" w:rsidRDefault="004D3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13" w:rsidRDefault="004D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E"/>
    <w:rsid w:val="000A421A"/>
    <w:rsid w:val="004D3B13"/>
    <w:rsid w:val="00781DE0"/>
    <w:rsid w:val="008C1F9E"/>
    <w:rsid w:val="0093558A"/>
    <w:rsid w:val="00C2473D"/>
    <w:rsid w:val="00F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3D"/>
  </w:style>
  <w:style w:type="paragraph" w:styleId="Footer">
    <w:name w:val="footer"/>
    <w:basedOn w:val="Normal"/>
    <w:link w:val="FooterChar"/>
    <w:uiPriority w:val="99"/>
    <w:unhideWhenUsed/>
    <w:rsid w:val="00C24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3D"/>
  </w:style>
  <w:style w:type="paragraph" w:styleId="Footer">
    <w:name w:val="footer"/>
    <w:basedOn w:val="Normal"/>
    <w:link w:val="FooterChar"/>
    <w:uiPriority w:val="99"/>
    <w:unhideWhenUsed/>
    <w:rsid w:val="00C24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MRTB Lhead</vt:lpstr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MRTB Lhead</dc:title>
  <dc:creator>Anita</dc:creator>
  <cp:lastModifiedBy>Joanna Harvey</cp:lastModifiedBy>
  <cp:revision>3</cp:revision>
  <dcterms:created xsi:type="dcterms:W3CDTF">2015-05-07T06:36:00Z</dcterms:created>
  <dcterms:modified xsi:type="dcterms:W3CDTF">2015-05-15T02:42:00Z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a7092e66-0597-4d9c-8ed9-f96aa2247d80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