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D45" w:rsidRPr="00DC5EEC" w:rsidRDefault="00573B80" w:rsidP="00476F6C">
      <w:pPr>
        <w:rPr>
          <w:sz w:val="24"/>
          <w:szCs w:val="24"/>
        </w:rPr>
      </w:pPr>
      <w:r w:rsidRPr="00DC5EEC">
        <w:rPr>
          <w:sz w:val="24"/>
          <w:szCs w:val="24"/>
        </w:rPr>
        <w:t>The Hon. John Brumby</w:t>
      </w:r>
    </w:p>
    <w:p w:rsidR="00573B80" w:rsidRPr="00DC5EEC" w:rsidRDefault="00573B80" w:rsidP="00573B80">
      <w:pPr>
        <w:rPr>
          <w:sz w:val="24"/>
          <w:szCs w:val="24"/>
        </w:rPr>
      </w:pPr>
      <w:r w:rsidRPr="00DC5EEC">
        <w:rPr>
          <w:sz w:val="24"/>
          <w:szCs w:val="24"/>
        </w:rPr>
        <w:t xml:space="preserve">Chair </w:t>
      </w:r>
    </w:p>
    <w:p w:rsidR="00573B80" w:rsidRPr="00DC5EEC" w:rsidRDefault="00573B80" w:rsidP="00DC5EEC">
      <w:pPr>
        <w:spacing w:after="240"/>
        <w:rPr>
          <w:sz w:val="24"/>
          <w:szCs w:val="24"/>
        </w:rPr>
      </w:pPr>
      <w:r w:rsidRPr="00DC5EEC">
        <w:rPr>
          <w:sz w:val="24"/>
          <w:szCs w:val="24"/>
        </w:rPr>
        <w:t>External Advisory Board</w:t>
      </w:r>
    </w:p>
    <w:p w:rsidR="00573B80" w:rsidRPr="00DC5EEC" w:rsidRDefault="00573B80" w:rsidP="00DC5EEC">
      <w:pPr>
        <w:spacing w:after="240"/>
        <w:rPr>
          <w:sz w:val="24"/>
          <w:szCs w:val="24"/>
        </w:rPr>
      </w:pPr>
      <w:r w:rsidRPr="00DC5EEC">
        <w:rPr>
          <w:sz w:val="24"/>
          <w:szCs w:val="24"/>
        </w:rPr>
        <w:t>Dear Mr Brumby</w:t>
      </w:r>
    </w:p>
    <w:p w:rsidR="00573B80" w:rsidRPr="009E04D6" w:rsidRDefault="00573B80" w:rsidP="009E04D6">
      <w:pPr>
        <w:pStyle w:val="Heading1"/>
      </w:pPr>
      <w:r w:rsidRPr="009E04D6">
        <w:t>Independent Review of Regional Development</w:t>
      </w:r>
    </w:p>
    <w:p w:rsidR="00573B80" w:rsidRPr="00DC5EEC" w:rsidRDefault="00573B80" w:rsidP="00DC5EEC">
      <w:pPr>
        <w:spacing w:after="240"/>
        <w:rPr>
          <w:sz w:val="24"/>
          <w:szCs w:val="24"/>
        </w:rPr>
      </w:pPr>
      <w:r w:rsidRPr="00DC5EEC">
        <w:rPr>
          <w:sz w:val="24"/>
          <w:szCs w:val="24"/>
        </w:rPr>
        <w:t xml:space="preserve">I take the opportunity </w:t>
      </w:r>
      <w:r w:rsidR="00E6107F" w:rsidRPr="00DC5EEC">
        <w:rPr>
          <w:sz w:val="24"/>
          <w:szCs w:val="24"/>
        </w:rPr>
        <w:t xml:space="preserve">on behalf of GV Community Energy (GVCE) to provide information of </w:t>
      </w:r>
      <w:r w:rsidR="000C2308" w:rsidRPr="00DC5EEC">
        <w:rPr>
          <w:sz w:val="24"/>
          <w:szCs w:val="24"/>
        </w:rPr>
        <w:t xml:space="preserve">two </w:t>
      </w:r>
      <w:r w:rsidR="00E6107F" w:rsidRPr="00DC5EEC">
        <w:rPr>
          <w:sz w:val="24"/>
          <w:szCs w:val="24"/>
        </w:rPr>
        <w:t>initiatives for consideration by the External Advisory Board</w:t>
      </w:r>
      <w:r w:rsidR="004D42D4" w:rsidRPr="00DC5EEC">
        <w:rPr>
          <w:sz w:val="24"/>
          <w:szCs w:val="24"/>
        </w:rPr>
        <w:t>.</w:t>
      </w:r>
    </w:p>
    <w:p w:rsidR="00E6107F" w:rsidRPr="009E04D6" w:rsidRDefault="00E6107F" w:rsidP="009E04D6">
      <w:pPr>
        <w:pStyle w:val="Heading2"/>
      </w:pPr>
      <w:r w:rsidRPr="009E04D6">
        <w:t>Introduction to GV Community Energy</w:t>
      </w:r>
    </w:p>
    <w:p w:rsidR="00E6107F" w:rsidRPr="00DC5EEC" w:rsidRDefault="00E6107F" w:rsidP="00DC5EEC">
      <w:pPr>
        <w:spacing w:after="240"/>
        <w:rPr>
          <w:sz w:val="24"/>
          <w:szCs w:val="24"/>
          <w:lang w:val="en-US"/>
        </w:rPr>
      </w:pPr>
      <w:r w:rsidRPr="00DC5EEC">
        <w:rPr>
          <w:sz w:val="24"/>
          <w:szCs w:val="24"/>
          <w:lang w:val="en-US"/>
        </w:rPr>
        <w:t>GV Community Energy is a not for profit social enterprise assisting households, businesses and community organisations to reduce their carbon footprint through the introduction of renewable and/or low emission energy technologies. In its short history, GVCE has gone from strength to strength, to achieve a 2013-14 annual turnover of $1,000,000 with an equivalent of</w:t>
      </w:r>
      <w:r w:rsidR="00DC7A2C" w:rsidRPr="00DC5EEC">
        <w:rPr>
          <w:sz w:val="24"/>
          <w:szCs w:val="24"/>
          <w:lang w:val="en-US"/>
        </w:rPr>
        <w:t xml:space="preserve"> nine</w:t>
      </w:r>
      <w:r w:rsidRPr="00DC5EEC">
        <w:rPr>
          <w:sz w:val="24"/>
          <w:szCs w:val="24"/>
          <w:lang w:val="en-US"/>
        </w:rPr>
        <w:t xml:space="preserve"> full time employees and nearly 3500 solar PV and hot water units installed. </w:t>
      </w:r>
    </w:p>
    <w:p w:rsidR="00E6107F" w:rsidRPr="00DC5EEC" w:rsidRDefault="00E6107F" w:rsidP="00E6107F">
      <w:pPr>
        <w:rPr>
          <w:sz w:val="24"/>
          <w:szCs w:val="24"/>
        </w:rPr>
      </w:pPr>
      <w:r w:rsidRPr="00DC5EEC">
        <w:rPr>
          <w:sz w:val="24"/>
          <w:szCs w:val="24"/>
        </w:rPr>
        <w:t xml:space="preserve">GVCE’s mission is to promote community action that reduces greenhouse emissions and stimulates sustainable living. Its stated purpose is to provide a community service to reduce the region’s greenhouse gas emissions. To assist residents, businesses, community organisations and government authorities to embrace lower carbon activities, GVCE undertakes activities such as: </w:t>
      </w:r>
    </w:p>
    <w:p w:rsidR="00E6107F" w:rsidRPr="00DC5EEC" w:rsidRDefault="00E6107F" w:rsidP="00E6107F">
      <w:pPr>
        <w:pStyle w:val="Bullet"/>
        <w:rPr>
          <w:sz w:val="24"/>
          <w:szCs w:val="24"/>
        </w:rPr>
      </w:pPr>
      <w:r w:rsidRPr="00DC5EEC">
        <w:rPr>
          <w:sz w:val="24"/>
          <w:szCs w:val="24"/>
        </w:rPr>
        <w:t>Research and promotional programs</w:t>
      </w:r>
    </w:p>
    <w:p w:rsidR="00E6107F" w:rsidRPr="00DC5EEC" w:rsidRDefault="00E6107F" w:rsidP="00E6107F">
      <w:pPr>
        <w:pStyle w:val="Bullet"/>
        <w:rPr>
          <w:sz w:val="24"/>
          <w:szCs w:val="24"/>
        </w:rPr>
      </w:pPr>
      <w:r w:rsidRPr="00DC5EEC">
        <w:rPr>
          <w:sz w:val="24"/>
          <w:szCs w:val="24"/>
        </w:rPr>
        <w:t>Community engagement and educational programs</w:t>
      </w:r>
    </w:p>
    <w:p w:rsidR="00E6107F" w:rsidRPr="00DC5EEC" w:rsidRDefault="00E6107F" w:rsidP="00E6107F">
      <w:pPr>
        <w:pStyle w:val="Bullet"/>
        <w:rPr>
          <w:sz w:val="24"/>
          <w:szCs w:val="24"/>
        </w:rPr>
      </w:pPr>
      <w:r w:rsidRPr="00DC5EEC">
        <w:rPr>
          <w:sz w:val="24"/>
          <w:szCs w:val="24"/>
        </w:rPr>
        <w:t>Encouraging government policies that lower carbon emissions and reduce reliance on fossil fuels</w:t>
      </w:r>
    </w:p>
    <w:p w:rsidR="00E6107F" w:rsidRPr="00DC5EEC" w:rsidRDefault="00E6107F" w:rsidP="00E6107F">
      <w:pPr>
        <w:pStyle w:val="Bullet"/>
        <w:rPr>
          <w:sz w:val="24"/>
          <w:szCs w:val="24"/>
        </w:rPr>
      </w:pPr>
      <w:r w:rsidRPr="00DC5EEC">
        <w:rPr>
          <w:sz w:val="24"/>
          <w:szCs w:val="24"/>
        </w:rPr>
        <w:t>Facilitating the adoption of energy conservation through efficient building design and energy efficient appliances</w:t>
      </w:r>
    </w:p>
    <w:p w:rsidR="00E6107F" w:rsidRPr="00DC5EEC" w:rsidRDefault="00E6107F" w:rsidP="00E6107F">
      <w:pPr>
        <w:pStyle w:val="Bullet"/>
        <w:rPr>
          <w:sz w:val="24"/>
          <w:szCs w:val="24"/>
        </w:rPr>
      </w:pPr>
      <w:r w:rsidRPr="00DC5EEC">
        <w:rPr>
          <w:sz w:val="24"/>
          <w:szCs w:val="24"/>
        </w:rPr>
        <w:t>Fostering the introduction of renewable and/or low emission energy technologies</w:t>
      </w:r>
    </w:p>
    <w:p w:rsidR="00E6107F" w:rsidRPr="00DC5EEC" w:rsidRDefault="00E6107F" w:rsidP="00DC5EEC">
      <w:pPr>
        <w:pStyle w:val="Bullet"/>
        <w:spacing w:before="240"/>
        <w:rPr>
          <w:sz w:val="24"/>
          <w:szCs w:val="24"/>
        </w:rPr>
      </w:pPr>
      <w:r w:rsidRPr="00DC5EEC">
        <w:rPr>
          <w:sz w:val="24"/>
          <w:szCs w:val="24"/>
        </w:rPr>
        <w:t xml:space="preserve">Fostering behaviour changes that lead to reduced energy consumption and improved community resilience. </w:t>
      </w:r>
    </w:p>
    <w:p w:rsidR="000C2308" w:rsidRPr="00DC5EEC" w:rsidRDefault="004D42D4" w:rsidP="000C2308">
      <w:pPr>
        <w:rPr>
          <w:sz w:val="24"/>
          <w:szCs w:val="24"/>
        </w:rPr>
      </w:pPr>
      <w:r w:rsidRPr="00DC5EEC">
        <w:rPr>
          <w:sz w:val="24"/>
          <w:szCs w:val="24"/>
        </w:rPr>
        <w:t>The following</w:t>
      </w:r>
      <w:r w:rsidR="000C2308" w:rsidRPr="00DC5EEC">
        <w:rPr>
          <w:sz w:val="24"/>
          <w:szCs w:val="24"/>
        </w:rPr>
        <w:t xml:space="preserve"> initiatives will have a substantial positive impact on our region; facilitate sustainable regional development, create real long term career opportunities, optimise the regions natural and produced resources while refining a suite of climate change adaptation and mitigation opportunities.</w:t>
      </w:r>
    </w:p>
    <w:p w:rsidR="000C2308" w:rsidRPr="00DC5EEC" w:rsidRDefault="000C2308" w:rsidP="009E04D6">
      <w:pPr>
        <w:pStyle w:val="Heading2"/>
      </w:pPr>
      <w:r w:rsidRPr="00DC5EEC">
        <w:lastRenderedPageBreak/>
        <w:t>The initiatives are:</w:t>
      </w:r>
    </w:p>
    <w:p w:rsidR="000C2308" w:rsidRPr="00DC5EEC" w:rsidRDefault="000C2308" w:rsidP="009E04D6">
      <w:pPr>
        <w:pStyle w:val="Heading2"/>
      </w:pPr>
      <w:r w:rsidRPr="00DC5EEC">
        <w:t xml:space="preserve">Tatura’s Energy Future </w:t>
      </w:r>
      <w:bookmarkStart w:id="0" w:name="_GoBack"/>
      <w:bookmarkEnd w:id="0"/>
    </w:p>
    <w:p w:rsidR="000C2308" w:rsidRPr="00DC5EEC" w:rsidRDefault="000C2308" w:rsidP="00DC5EEC">
      <w:pPr>
        <w:spacing w:after="240"/>
        <w:rPr>
          <w:sz w:val="24"/>
          <w:szCs w:val="24"/>
          <w:lang w:val="en-US"/>
        </w:rPr>
      </w:pPr>
      <w:r w:rsidRPr="00DC5EEC">
        <w:rPr>
          <w:sz w:val="24"/>
          <w:szCs w:val="24"/>
          <w:lang w:val="en-US"/>
        </w:rPr>
        <w:t>A Study funded by</w:t>
      </w:r>
      <w:r w:rsidR="00A31343" w:rsidRPr="00DC5EEC">
        <w:rPr>
          <w:sz w:val="24"/>
          <w:szCs w:val="24"/>
          <w:lang w:val="en-US"/>
        </w:rPr>
        <w:t xml:space="preserve"> the Victorian</w:t>
      </w:r>
      <w:r w:rsidRPr="00DC5EEC">
        <w:rPr>
          <w:sz w:val="24"/>
          <w:szCs w:val="24"/>
          <w:lang w:val="en-US"/>
        </w:rPr>
        <w:t xml:space="preserve"> government</w:t>
      </w:r>
      <w:r w:rsidR="00A31343" w:rsidRPr="00DC5EEC">
        <w:rPr>
          <w:sz w:val="24"/>
          <w:szCs w:val="24"/>
          <w:lang w:val="en-US"/>
        </w:rPr>
        <w:t xml:space="preserve"> (through RDV)</w:t>
      </w:r>
      <w:r w:rsidRPr="00DC5EEC">
        <w:rPr>
          <w:sz w:val="24"/>
          <w:szCs w:val="24"/>
          <w:lang w:val="en-US"/>
        </w:rPr>
        <w:t xml:space="preserve"> and local partners has just been completed in response to Tatura’s energy supply being at capacity, and limiting expansion of industry in the town. The key aspect of the Study was to assess ways of increasing energy supply to Tatura using renewable energy sources.  One of the key finding</w:t>
      </w:r>
      <w:r w:rsidR="00A31343" w:rsidRPr="00DC5EEC">
        <w:rPr>
          <w:sz w:val="24"/>
          <w:szCs w:val="24"/>
          <w:lang w:val="en-US"/>
        </w:rPr>
        <w:t>s</w:t>
      </w:r>
      <w:r w:rsidRPr="00DC5EEC">
        <w:rPr>
          <w:sz w:val="24"/>
          <w:szCs w:val="24"/>
          <w:lang w:val="en-US"/>
        </w:rPr>
        <w:t xml:space="preserve"> of the Study is that there is a projected combined additional substantial demand for electricity of between 30-35 MW over the next five years. This project involves residents (3500) and industry, including substantial dairy</w:t>
      </w:r>
      <w:r w:rsidR="00DC7A2C" w:rsidRPr="00DC5EEC">
        <w:rPr>
          <w:sz w:val="24"/>
          <w:szCs w:val="24"/>
          <w:lang w:val="en-US"/>
        </w:rPr>
        <w:t xml:space="preserve"> and </w:t>
      </w:r>
      <w:r w:rsidRPr="00DC5EEC">
        <w:rPr>
          <w:sz w:val="24"/>
          <w:szCs w:val="24"/>
          <w:lang w:val="en-US"/>
        </w:rPr>
        <w:t xml:space="preserve">food processing companies, combining to implement sustainable energy solutions. </w:t>
      </w:r>
    </w:p>
    <w:p w:rsidR="000C2308" w:rsidRPr="00DC5EEC" w:rsidRDefault="001B7FD8" w:rsidP="00DC5EEC">
      <w:pPr>
        <w:spacing w:after="240"/>
        <w:rPr>
          <w:sz w:val="24"/>
          <w:szCs w:val="24"/>
          <w:lang w:val="en-US"/>
        </w:rPr>
      </w:pPr>
      <w:r w:rsidRPr="00DC5EEC">
        <w:rPr>
          <w:sz w:val="24"/>
          <w:szCs w:val="24"/>
          <w:lang w:val="en-US"/>
        </w:rPr>
        <w:t>It is intended</w:t>
      </w:r>
      <w:r w:rsidR="000C2308" w:rsidRPr="00DC5EEC">
        <w:rPr>
          <w:sz w:val="24"/>
          <w:szCs w:val="24"/>
          <w:lang w:val="en-US"/>
        </w:rPr>
        <w:t xml:space="preserve"> to create opportunities for our industries, businesses and residents to work together in addressing the current energy constraints in Tatura due to infrastructure and supply issues, by undertaking studies into the following four key program areas:</w:t>
      </w:r>
    </w:p>
    <w:p w:rsidR="000C2308" w:rsidRPr="00DC5EEC" w:rsidRDefault="000C2308" w:rsidP="000C2308">
      <w:pPr>
        <w:numPr>
          <w:ilvl w:val="0"/>
          <w:numId w:val="10"/>
        </w:numPr>
        <w:spacing w:after="120"/>
        <w:rPr>
          <w:sz w:val="24"/>
          <w:szCs w:val="24"/>
        </w:rPr>
      </w:pPr>
      <w:r w:rsidRPr="00DC5EEC">
        <w:rPr>
          <w:sz w:val="24"/>
          <w:szCs w:val="24"/>
        </w:rPr>
        <w:t xml:space="preserve">Energy Management -  detail new opportunities, including  ownership of electricity infrastructure and retailing options to reduce power bills </w:t>
      </w:r>
    </w:p>
    <w:p w:rsidR="000C2308" w:rsidRPr="00DC5EEC" w:rsidRDefault="000C2308" w:rsidP="000C2308">
      <w:pPr>
        <w:numPr>
          <w:ilvl w:val="0"/>
          <w:numId w:val="10"/>
        </w:numPr>
        <w:spacing w:after="120"/>
        <w:rPr>
          <w:sz w:val="24"/>
          <w:szCs w:val="24"/>
        </w:rPr>
      </w:pPr>
      <w:r w:rsidRPr="00DC5EEC">
        <w:rPr>
          <w:sz w:val="24"/>
          <w:szCs w:val="24"/>
        </w:rPr>
        <w:t xml:space="preserve">Energy Efficiency – identify new technologies and practises to use less energy, and supporting residents and businesses to adopt energy-efficient practices </w:t>
      </w:r>
    </w:p>
    <w:p w:rsidR="000C2308" w:rsidRPr="00DC5EEC" w:rsidRDefault="000C2308" w:rsidP="000C2308">
      <w:pPr>
        <w:numPr>
          <w:ilvl w:val="0"/>
          <w:numId w:val="10"/>
        </w:numPr>
        <w:spacing w:after="120"/>
        <w:rPr>
          <w:sz w:val="24"/>
          <w:szCs w:val="24"/>
        </w:rPr>
      </w:pPr>
      <w:r w:rsidRPr="00DC5EEC">
        <w:rPr>
          <w:sz w:val="24"/>
          <w:szCs w:val="24"/>
        </w:rPr>
        <w:t xml:space="preserve">Alternative Energy – evaluate alternative energy sources such as bio, </w:t>
      </w:r>
      <w:r w:rsidR="00A31343" w:rsidRPr="00DC5EEC">
        <w:rPr>
          <w:sz w:val="24"/>
          <w:szCs w:val="24"/>
        </w:rPr>
        <w:t xml:space="preserve">two 30MW </w:t>
      </w:r>
      <w:r w:rsidRPr="00DC5EEC">
        <w:rPr>
          <w:sz w:val="24"/>
          <w:szCs w:val="24"/>
        </w:rPr>
        <w:t>solar</w:t>
      </w:r>
      <w:r w:rsidR="00A31343" w:rsidRPr="00DC5EEC">
        <w:rPr>
          <w:sz w:val="24"/>
          <w:szCs w:val="24"/>
        </w:rPr>
        <w:t xml:space="preserve"> farms</w:t>
      </w:r>
      <w:r w:rsidRPr="00DC5EEC">
        <w:rPr>
          <w:sz w:val="24"/>
          <w:szCs w:val="24"/>
        </w:rPr>
        <w:t xml:space="preserve"> and hydro energy to supply our future energy needs</w:t>
      </w:r>
    </w:p>
    <w:p w:rsidR="000C2308" w:rsidRPr="00DC5EEC" w:rsidRDefault="000C2308" w:rsidP="000C2308">
      <w:pPr>
        <w:numPr>
          <w:ilvl w:val="0"/>
          <w:numId w:val="10"/>
        </w:numPr>
        <w:spacing w:after="120"/>
        <w:rPr>
          <w:sz w:val="24"/>
          <w:szCs w:val="24"/>
        </w:rPr>
      </w:pPr>
      <w:r w:rsidRPr="00DC5EEC">
        <w:rPr>
          <w:sz w:val="24"/>
          <w:szCs w:val="24"/>
        </w:rPr>
        <w:t>Sustainable Future – evaluate the potential of improving supply chain networks to convert waste from agriculture, industry and households into energy, thereby diverting this waste from landfill and optimising the value of the waste and reducing pressure on other energy and water supplies.</w:t>
      </w:r>
    </w:p>
    <w:p w:rsidR="000C2308" w:rsidRPr="00DC5EEC" w:rsidRDefault="000C2308" w:rsidP="000C2308">
      <w:pPr>
        <w:spacing w:after="120"/>
        <w:rPr>
          <w:sz w:val="24"/>
          <w:szCs w:val="24"/>
        </w:rPr>
      </w:pPr>
      <w:r w:rsidRPr="00DC5EEC">
        <w:rPr>
          <w:sz w:val="24"/>
          <w:szCs w:val="24"/>
        </w:rPr>
        <w:t>At this stage it is envisaged that full implementation of the project could involve $100m over a 10 year period</w:t>
      </w:r>
      <w:r w:rsidR="004E4460" w:rsidRPr="00DC5EEC">
        <w:rPr>
          <w:sz w:val="24"/>
          <w:szCs w:val="24"/>
        </w:rPr>
        <w:t xml:space="preserve"> and could provide electricity </w:t>
      </w:r>
      <w:r w:rsidR="00885144" w:rsidRPr="00DC5EEC">
        <w:rPr>
          <w:sz w:val="24"/>
          <w:szCs w:val="24"/>
        </w:rPr>
        <w:t xml:space="preserve">to Melbourne as well as meeting all Tatura’s future industrial electricity demand from renewable sources </w:t>
      </w:r>
    </w:p>
    <w:p w:rsidR="00DC5EEC" w:rsidRDefault="004E4460" w:rsidP="00DC5EEC">
      <w:pPr>
        <w:spacing w:after="240"/>
        <w:rPr>
          <w:sz w:val="24"/>
          <w:szCs w:val="24"/>
        </w:rPr>
      </w:pPr>
      <w:r w:rsidRPr="00DC5EEC">
        <w:rPr>
          <w:sz w:val="24"/>
          <w:szCs w:val="24"/>
        </w:rPr>
        <w:t>The successful implementation of this project will enable similar projects to be established in regional Victoria</w:t>
      </w:r>
      <w:r w:rsidR="00885144" w:rsidRPr="00DC5EEC">
        <w:rPr>
          <w:sz w:val="24"/>
          <w:szCs w:val="24"/>
        </w:rPr>
        <w:t>.</w:t>
      </w:r>
    </w:p>
    <w:p w:rsidR="00DC5EEC" w:rsidRDefault="00DC5EEC">
      <w:pPr>
        <w:spacing w:line="240" w:lineRule="auto"/>
        <w:rPr>
          <w:sz w:val="24"/>
          <w:szCs w:val="24"/>
        </w:rPr>
      </w:pPr>
      <w:r>
        <w:rPr>
          <w:sz w:val="24"/>
          <w:szCs w:val="24"/>
        </w:rPr>
        <w:br w:type="page"/>
      </w:r>
    </w:p>
    <w:p w:rsidR="000C2308" w:rsidRPr="00DC5EEC" w:rsidRDefault="004E4460" w:rsidP="009E04D6">
      <w:pPr>
        <w:pStyle w:val="Heading2"/>
      </w:pPr>
      <w:r w:rsidRPr="00DC5EEC">
        <w:lastRenderedPageBreak/>
        <w:t xml:space="preserve"> </w:t>
      </w:r>
      <w:r w:rsidR="000C2308" w:rsidRPr="00DC5EEC">
        <w:t>GV21</w:t>
      </w:r>
      <w:r w:rsidR="004D42D4" w:rsidRPr="00DC5EEC">
        <w:t xml:space="preserve"> – Collective Opportunities </w:t>
      </w:r>
    </w:p>
    <w:p w:rsidR="00DC5EEC" w:rsidRPr="00DC5EEC" w:rsidRDefault="000C2308" w:rsidP="00DC5EEC">
      <w:pPr>
        <w:spacing w:after="240"/>
        <w:rPr>
          <w:sz w:val="24"/>
          <w:szCs w:val="24"/>
          <w:lang w:val="en-US"/>
        </w:rPr>
      </w:pPr>
      <w:r w:rsidRPr="00DC5EEC">
        <w:rPr>
          <w:sz w:val="24"/>
          <w:szCs w:val="24"/>
          <w:lang w:val="en-US"/>
        </w:rPr>
        <w:t xml:space="preserve">The  GV21 vision is to bring together key industry sectors, commerce, service industries and the community to form a ‘regional cluster’, that would see the Goulburn Valley recognised globally as a centre of innovation and the implementation of leading edge technologies that would enhance existing strengths and attract new emerging industries. </w:t>
      </w:r>
    </w:p>
    <w:p w:rsidR="000C2308" w:rsidRPr="00DC5EEC" w:rsidRDefault="000C2308" w:rsidP="00DC5EEC">
      <w:pPr>
        <w:spacing w:line="240" w:lineRule="auto"/>
        <w:rPr>
          <w:sz w:val="24"/>
          <w:szCs w:val="24"/>
          <w:lang w:val="en-US"/>
        </w:rPr>
      </w:pPr>
      <w:r w:rsidRPr="00DC5EEC">
        <w:rPr>
          <w:sz w:val="24"/>
          <w:szCs w:val="24"/>
          <w:lang w:val="en-US"/>
        </w:rPr>
        <w:t xml:space="preserve">A key facet of this vision will be close working relationships with a selection of the world’s leading research Universities, chemical companies, and industry to achieve a “Living Laboratory” regional precinct, trialling, demonstrating and validating technologies and processes, under a contemporary regional sustainability brand recognised worldwide.  </w:t>
      </w:r>
    </w:p>
    <w:p w:rsidR="004D42D4" w:rsidRPr="00DC5EEC" w:rsidRDefault="004D42D4" w:rsidP="00DC5EEC">
      <w:pPr>
        <w:spacing w:after="240"/>
        <w:rPr>
          <w:sz w:val="24"/>
          <w:szCs w:val="24"/>
          <w:lang w:val="en-US"/>
        </w:rPr>
      </w:pPr>
      <w:r w:rsidRPr="00DC5EEC">
        <w:rPr>
          <w:sz w:val="24"/>
          <w:szCs w:val="24"/>
          <w:lang w:val="en-US"/>
        </w:rPr>
        <w:t xml:space="preserve">This would reinforce agricultural, industries and communities by linking all stakeholders to cooperatively fully utilize the strengths and infrastructure of existing landscapes, industry and services and attract new developing industries and technology and further enhance our resilience. </w:t>
      </w:r>
    </w:p>
    <w:p w:rsidR="004D42D4" w:rsidRPr="00DC5EEC" w:rsidRDefault="004D42D4" w:rsidP="00DC5EEC">
      <w:pPr>
        <w:spacing w:after="240"/>
        <w:rPr>
          <w:sz w:val="24"/>
          <w:szCs w:val="24"/>
          <w:lang w:val="en-US"/>
        </w:rPr>
      </w:pPr>
      <w:r w:rsidRPr="00DC5EEC">
        <w:rPr>
          <w:sz w:val="24"/>
          <w:szCs w:val="24"/>
          <w:lang w:val="en-US"/>
        </w:rPr>
        <w:t>The aim is to create a ‘regional cluster</w:t>
      </w:r>
      <w:r w:rsidR="00A31343" w:rsidRPr="00DC5EEC">
        <w:rPr>
          <w:sz w:val="24"/>
          <w:szCs w:val="24"/>
          <w:lang w:val="en-US"/>
        </w:rPr>
        <w:t>.</w:t>
      </w:r>
      <w:r w:rsidRPr="00DC5EEC">
        <w:rPr>
          <w:sz w:val="24"/>
          <w:szCs w:val="24"/>
          <w:lang w:val="en-US"/>
        </w:rPr>
        <w:t xml:space="preserve">’ </w:t>
      </w:r>
    </w:p>
    <w:p w:rsidR="004D42D4" w:rsidRPr="00DC5EEC" w:rsidRDefault="004D42D4" w:rsidP="00DC5EEC">
      <w:pPr>
        <w:spacing w:after="240"/>
        <w:rPr>
          <w:sz w:val="24"/>
          <w:szCs w:val="24"/>
          <w:lang w:val="en-US"/>
        </w:rPr>
      </w:pPr>
      <w:r w:rsidRPr="00DC5EEC">
        <w:rPr>
          <w:sz w:val="24"/>
          <w:szCs w:val="24"/>
          <w:lang w:val="en-US"/>
        </w:rPr>
        <w:t>As the first step it is intended to hold an invite only symposium for the region’s business and community leaders and appropriate government departments heads and relevant Government Ministers to gain an understanding of other international examples and explore the local support for further work on this project.</w:t>
      </w:r>
    </w:p>
    <w:p w:rsidR="004D42D4" w:rsidRPr="00DC5EEC" w:rsidRDefault="004D42D4" w:rsidP="00DC5EEC">
      <w:pPr>
        <w:spacing w:after="240"/>
        <w:rPr>
          <w:sz w:val="24"/>
          <w:szCs w:val="24"/>
          <w:lang w:val="en-US"/>
        </w:rPr>
      </w:pPr>
      <w:r w:rsidRPr="00DC5EEC">
        <w:rPr>
          <w:sz w:val="24"/>
          <w:szCs w:val="24"/>
          <w:lang w:val="en-US"/>
        </w:rPr>
        <w:t xml:space="preserve">It is proposed that Prof Ross Garnaut, Prof James Clark York University UK and Michael Butler (R&amp;D Director Unilever) who are internationally renowned in economics, resource valorisation and international industry/consumer expectations will be key note speakers. </w:t>
      </w:r>
    </w:p>
    <w:p w:rsidR="00DC7A2C" w:rsidRPr="00DC5EEC" w:rsidRDefault="00885144" w:rsidP="00DC5EEC">
      <w:pPr>
        <w:spacing w:after="240"/>
        <w:rPr>
          <w:sz w:val="24"/>
          <w:szCs w:val="24"/>
          <w:lang w:val="en-US"/>
        </w:rPr>
      </w:pPr>
      <w:r w:rsidRPr="00DC5EEC">
        <w:rPr>
          <w:sz w:val="24"/>
          <w:szCs w:val="24"/>
          <w:lang w:val="en-US"/>
        </w:rPr>
        <w:t>I also wish to advise you that letters</w:t>
      </w:r>
      <w:r w:rsidR="007F7B16" w:rsidRPr="00DC5EEC">
        <w:rPr>
          <w:sz w:val="24"/>
          <w:szCs w:val="24"/>
          <w:lang w:val="en-US"/>
        </w:rPr>
        <w:t xml:space="preserve"> from my co-directors Terry Court and John Pettigrew</w:t>
      </w:r>
      <w:r w:rsidRPr="00DC5EEC">
        <w:rPr>
          <w:sz w:val="24"/>
          <w:szCs w:val="24"/>
          <w:lang w:val="en-US"/>
        </w:rPr>
        <w:t xml:space="preserve"> have been sent outlining the above initiatives to </w:t>
      </w:r>
      <w:r w:rsidR="0030123E" w:rsidRPr="00DC5EEC">
        <w:rPr>
          <w:sz w:val="24"/>
          <w:szCs w:val="24"/>
          <w:lang w:val="en-US"/>
        </w:rPr>
        <w:t xml:space="preserve">Ministers Jaala Pulford, Lily D’Ambrosia, and Lisa Neville. </w:t>
      </w:r>
    </w:p>
    <w:p w:rsidR="00DC5EEC" w:rsidRDefault="0030123E" w:rsidP="00DC5EEC">
      <w:pPr>
        <w:spacing w:after="240"/>
        <w:rPr>
          <w:sz w:val="24"/>
          <w:szCs w:val="24"/>
          <w:lang w:val="en-US"/>
        </w:rPr>
      </w:pPr>
      <w:r w:rsidRPr="00DC5EEC">
        <w:rPr>
          <w:sz w:val="24"/>
          <w:szCs w:val="24"/>
          <w:lang w:val="en-US"/>
        </w:rPr>
        <w:t xml:space="preserve">A copy of letter to Minister Jaala Pulford </w:t>
      </w:r>
      <w:r w:rsidR="00DC7A2C" w:rsidRPr="00DC5EEC">
        <w:rPr>
          <w:sz w:val="24"/>
          <w:szCs w:val="24"/>
          <w:lang w:val="en-US"/>
        </w:rPr>
        <w:t>and additional information on the initiatives has been provided to the local RDV office.</w:t>
      </w:r>
      <w:r w:rsidRPr="00DC5EEC">
        <w:rPr>
          <w:sz w:val="24"/>
          <w:szCs w:val="24"/>
          <w:lang w:val="en-US"/>
        </w:rPr>
        <w:t xml:space="preserve"> </w:t>
      </w:r>
    </w:p>
    <w:p w:rsidR="00DC5EEC" w:rsidRDefault="00DC5EEC">
      <w:pPr>
        <w:spacing w:line="240" w:lineRule="auto"/>
        <w:rPr>
          <w:sz w:val="24"/>
          <w:szCs w:val="24"/>
          <w:lang w:val="en-US"/>
        </w:rPr>
      </w:pPr>
      <w:r>
        <w:rPr>
          <w:sz w:val="24"/>
          <w:szCs w:val="24"/>
          <w:lang w:val="en-US"/>
        </w:rPr>
        <w:br w:type="page"/>
      </w:r>
    </w:p>
    <w:p w:rsidR="0030123E" w:rsidRPr="00DC5EEC" w:rsidRDefault="0030123E" w:rsidP="00DC5EEC">
      <w:pPr>
        <w:spacing w:after="240"/>
        <w:rPr>
          <w:sz w:val="24"/>
          <w:szCs w:val="24"/>
          <w:lang w:val="en-US"/>
        </w:rPr>
      </w:pPr>
      <w:r w:rsidRPr="00DC5EEC">
        <w:rPr>
          <w:sz w:val="24"/>
          <w:szCs w:val="24"/>
          <w:lang w:val="en-US"/>
        </w:rPr>
        <w:lastRenderedPageBreak/>
        <w:t xml:space="preserve">GVCE </w:t>
      </w:r>
      <w:r w:rsidR="00C44461" w:rsidRPr="00DC5EEC">
        <w:rPr>
          <w:sz w:val="24"/>
          <w:szCs w:val="24"/>
          <w:lang w:val="en-US"/>
        </w:rPr>
        <w:t xml:space="preserve">directors including Terry Court, John Pettigrew and myself </w:t>
      </w:r>
      <w:r w:rsidRPr="00DC5EEC">
        <w:rPr>
          <w:sz w:val="24"/>
          <w:szCs w:val="24"/>
          <w:lang w:val="en-US"/>
        </w:rPr>
        <w:t>would appreciate the opportunity to meet with you to provide further detail on the above initiatives.</w:t>
      </w:r>
    </w:p>
    <w:p w:rsidR="0030123E" w:rsidRPr="00DC5EEC" w:rsidRDefault="00C44461" w:rsidP="00DC5EEC">
      <w:pPr>
        <w:spacing w:after="240"/>
        <w:rPr>
          <w:sz w:val="24"/>
          <w:szCs w:val="24"/>
          <w:lang w:val="en-US"/>
        </w:rPr>
      </w:pPr>
      <w:r w:rsidRPr="00DC5EEC">
        <w:rPr>
          <w:sz w:val="24"/>
          <w:szCs w:val="24"/>
          <w:lang w:val="en-US"/>
        </w:rPr>
        <w:t>Yours Sincerely,</w:t>
      </w:r>
    </w:p>
    <w:p w:rsidR="0030123E" w:rsidRPr="00DC5EEC" w:rsidRDefault="002373BB" w:rsidP="00DC5EEC">
      <w:pPr>
        <w:spacing w:after="240"/>
        <w:rPr>
          <w:sz w:val="24"/>
          <w:szCs w:val="24"/>
        </w:rPr>
      </w:pPr>
      <w:r w:rsidRPr="00DC5EEC">
        <w:rPr>
          <w:b/>
          <w:noProof/>
          <w:sz w:val="24"/>
          <w:szCs w:val="24"/>
        </w:rPr>
        <w:drawing>
          <wp:inline distT="0" distB="0" distL="0" distR="0" wp14:anchorId="67C8E83E" wp14:editId="218273C8">
            <wp:extent cx="1581626" cy="390525"/>
            <wp:effectExtent l="0" t="0" r="0" b="0"/>
            <wp:docPr id="1" name="Picture 1" descr="CEO of GV Community Energy" title="signature of Geoff Lo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cefs\gvce\PROJECTS\SVGS\SVGS GENERAL\Photos and Logos\Geoff Lodge 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626" cy="390525"/>
                    </a:xfrm>
                    <a:prstGeom prst="rect">
                      <a:avLst/>
                    </a:prstGeom>
                    <a:noFill/>
                    <a:ln>
                      <a:noFill/>
                    </a:ln>
                  </pic:spPr>
                </pic:pic>
              </a:graphicData>
            </a:graphic>
          </wp:inline>
        </w:drawing>
      </w:r>
    </w:p>
    <w:p w:rsidR="00C44461" w:rsidRPr="00DC5EEC" w:rsidRDefault="00C44461" w:rsidP="00573B80">
      <w:pPr>
        <w:rPr>
          <w:sz w:val="24"/>
          <w:szCs w:val="24"/>
        </w:rPr>
      </w:pPr>
      <w:r w:rsidRPr="00DC5EEC">
        <w:rPr>
          <w:sz w:val="24"/>
          <w:szCs w:val="24"/>
        </w:rPr>
        <w:t>Geoff Lodge</w:t>
      </w:r>
    </w:p>
    <w:p w:rsidR="00C44461" w:rsidRPr="00DC5EEC" w:rsidRDefault="00C44461" w:rsidP="00573B80">
      <w:pPr>
        <w:rPr>
          <w:b/>
          <w:sz w:val="24"/>
          <w:szCs w:val="24"/>
        </w:rPr>
      </w:pPr>
      <w:r w:rsidRPr="00DC5EEC">
        <w:rPr>
          <w:b/>
          <w:sz w:val="24"/>
          <w:szCs w:val="24"/>
        </w:rPr>
        <w:t xml:space="preserve">CEO </w:t>
      </w:r>
    </w:p>
    <w:p w:rsidR="0030123E" w:rsidRPr="00DC5EEC" w:rsidRDefault="0030123E" w:rsidP="00573B80">
      <w:pPr>
        <w:rPr>
          <w:b/>
          <w:sz w:val="24"/>
          <w:szCs w:val="24"/>
        </w:rPr>
      </w:pPr>
      <w:r w:rsidRPr="00DC5EEC">
        <w:rPr>
          <w:b/>
          <w:sz w:val="24"/>
          <w:szCs w:val="24"/>
        </w:rPr>
        <w:t xml:space="preserve">GV Community Energy </w:t>
      </w:r>
    </w:p>
    <w:sectPr w:rsidR="0030123E" w:rsidRPr="00DC5EEC" w:rsidSect="008D36B1">
      <w:headerReference w:type="default" r:id="rId10"/>
      <w:footerReference w:type="default" r:id="rId11"/>
      <w:pgSz w:w="11907" w:h="16839" w:code="9"/>
      <w:pgMar w:top="432" w:right="1440" w:bottom="432" w:left="1440" w:header="720" w:footer="9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F9C" w:rsidRDefault="00F45F9C" w:rsidP="008D36B1">
      <w:pPr>
        <w:spacing w:line="240" w:lineRule="auto"/>
      </w:pPr>
      <w:r>
        <w:separator/>
      </w:r>
    </w:p>
  </w:endnote>
  <w:endnote w:type="continuationSeparator" w:id="0">
    <w:p w:rsidR="00F45F9C" w:rsidRDefault="00F45F9C" w:rsidP="008D36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733834"/>
      <w:docPartObj>
        <w:docPartGallery w:val="Page Numbers (Bottom of Page)"/>
        <w:docPartUnique/>
      </w:docPartObj>
    </w:sdtPr>
    <w:sdtEndPr>
      <w:rPr>
        <w:noProof/>
      </w:rPr>
    </w:sdtEndPr>
    <w:sdtContent>
      <w:p w:rsidR="00DC5EEC" w:rsidRDefault="00DC5EEC">
        <w:pPr>
          <w:pStyle w:val="Footer"/>
        </w:pPr>
        <w:r>
          <w:fldChar w:fldCharType="begin"/>
        </w:r>
        <w:r>
          <w:instrText xml:space="preserve"> PAGE   \* MERGEFORMAT </w:instrText>
        </w:r>
        <w:r>
          <w:fldChar w:fldCharType="separate"/>
        </w:r>
        <w:r w:rsidR="009E04D6">
          <w:rPr>
            <w:noProof/>
          </w:rPr>
          <w:t>2</w:t>
        </w:r>
        <w:r>
          <w:rPr>
            <w:noProof/>
          </w:rPr>
          <w:fldChar w:fldCharType="end"/>
        </w:r>
      </w:p>
    </w:sdtContent>
  </w:sdt>
  <w:p w:rsidR="008D36B1" w:rsidRPr="001330B2" w:rsidRDefault="008D36B1" w:rsidP="003E25CC">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F9C" w:rsidRDefault="00F45F9C" w:rsidP="008D36B1">
      <w:pPr>
        <w:spacing w:line="240" w:lineRule="auto"/>
      </w:pPr>
      <w:r>
        <w:separator/>
      </w:r>
    </w:p>
  </w:footnote>
  <w:footnote w:type="continuationSeparator" w:id="0">
    <w:p w:rsidR="00F45F9C" w:rsidRDefault="00F45F9C" w:rsidP="008D36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6B1" w:rsidRDefault="00DC5EEC" w:rsidP="00DC5EEC">
    <w:pPr>
      <w:pStyle w:val="Header"/>
    </w:pPr>
    <w:r>
      <w:rPr>
        <w:rFonts w:cs="Calibri"/>
        <w:noProof/>
      </w:rPr>
      <w:drawing>
        <wp:inline distT="0" distB="0" distL="0" distR="0" wp14:anchorId="3E205A19" wp14:editId="7A2D472C">
          <wp:extent cx="2144395" cy="598805"/>
          <wp:effectExtent l="0" t="0" r="8255" b="0"/>
          <wp:docPr id="2" name="Picture 1" descr="Description: GV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VC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4395" cy="598805"/>
                  </a:xfrm>
                  <a:prstGeom prst="rect">
                    <a:avLst/>
                  </a:prstGeom>
                  <a:noFill/>
                  <a:ln>
                    <a:noFill/>
                  </a:ln>
                </pic:spPr>
              </pic:pic>
            </a:graphicData>
          </a:graphic>
        </wp:inline>
      </w:drawing>
    </w:r>
  </w:p>
  <w:p w:rsidR="00DC5EEC" w:rsidRPr="001330B2" w:rsidRDefault="00DC5EEC" w:rsidP="00DC5EEC">
    <w:pPr>
      <w:pStyle w:val="NoSpacing"/>
      <w:ind w:right="-330"/>
    </w:pPr>
    <w:r w:rsidRPr="001330B2">
      <w:t>5</w:t>
    </w:r>
    <w:r>
      <w:t>4A</w:t>
    </w:r>
    <w:r w:rsidRPr="001330B2">
      <w:t xml:space="preserve"> Stevenson Street (PO Box 237) </w:t>
    </w:r>
  </w:p>
  <w:p w:rsidR="00DC5EEC" w:rsidRDefault="00DC5EEC" w:rsidP="00DC5EEC">
    <w:pPr>
      <w:spacing w:line="240" w:lineRule="auto"/>
      <w:ind w:right="-187"/>
    </w:pPr>
    <w:r w:rsidRPr="001330B2">
      <w:t>Murchison  Victoria  3610</w:t>
    </w:r>
  </w:p>
  <w:p w:rsidR="00DC5EEC" w:rsidRDefault="00DC5EEC" w:rsidP="00DC5EEC">
    <w:pPr>
      <w:spacing w:after="240" w:line="240" w:lineRule="auto"/>
      <w:ind w:right="-187"/>
    </w:pPr>
    <w:r w:rsidRPr="001330B2">
      <w:t>Tel: 03-5826 2513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0DC8"/>
    <w:multiLevelType w:val="hybridMultilevel"/>
    <w:tmpl w:val="D70A1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CA42FF"/>
    <w:multiLevelType w:val="hybridMultilevel"/>
    <w:tmpl w:val="C9240D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D4B49"/>
    <w:multiLevelType w:val="hybridMultilevel"/>
    <w:tmpl w:val="DBC496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3E57D32"/>
    <w:multiLevelType w:val="hybridMultilevel"/>
    <w:tmpl w:val="833C1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6957D70"/>
    <w:multiLevelType w:val="hybridMultilevel"/>
    <w:tmpl w:val="0BE81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A661F1"/>
    <w:multiLevelType w:val="hybridMultilevel"/>
    <w:tmpl w:val="018EE424"/>
    <w:lvl w:ilvl="0" w:tplc="04090001">
      <w:start w:val="1"/>
      <w:numFmt w:val="bullet"/>
      <w:lvlText w:val=""/>
      <w:lvlJc w:val="left"/>
      <w:pPr>
        <w:ind w:left="754" w:hanging="360"/>
      </w:pPr>
      <w:rPr>
        <w:rFonts w:ascii="Symbol" w:hAnsi="Symbol" w:hint="default"/>
      </w:rPr>
    </w:lvl>
    <w:lvl w:ilvl="1" w:tplc="0409000F">
      <w:start w:val="1"/>
      <w:numFmt w:val="decimal"/>
      <w:lvlText w:val="%2."/>
      <w:lvlJc w:val="left"/>
      <w:pPr>
        <w:ind w:left="1474" w:hanging="360"/>
      </w:pPr>
      <w:rPr>
        <w:rFonts w:hint="default"/>
      </w:rPr>
    </w:lvl>
    <w:lvl w:ilvl="2" w:tplc="04090005">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
    <w:nsid w:val="5D8924F7"/>
    <w:multiLevelType w:val="hybridMultilevel"/>
    <w:tmpl w:val="CE96F272"/>
    <w:lvl w:ilvl="0" w:tplc="0C090011">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704546EC"/>
    <w:multiLevelType w:val="hybridMultilevel"/>
    <w:tmpl w:val="38D8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B710CE"/>
    <w:multiLevelType w:val="multilevel"/>
    <w:tmpl w:val="D884BCB2"/>
    <w:lvl w:ilvl="0">
      <w:start w:val="1"/>
      <w:numFmt w:val="bullet"/>
      <w:pStyle w:val="Bullet"/>
      <w:lvlText w:val=""/>
      <w:lvlJc w:val="left"/>
      <w:pPr>
        <w:ind w:left="680" w:hanging="340"/>
      </w:pPr>
      <w:rPr>
        <w:rFonts w:ascii="Wingdings 2" w:hAnsi="Wingdings 2" w:hint="default"/>
        <w:color w:val="404040" w:themeColor="text1" w:themeTint="BF"/>
        <w:position w:val="3"/>
        <w:sz w:val="10"/>
      </w:rPr>
    </w:lvl>
    <w:lvl w:ilvl="1">
      <w:start w:val="1"/>
      <w:numFmt w:val="bullet"/>
      <w:lvlText w:val=""/>
      <w:lvlJc w:val="left"/>
      <w:pPr>
        <w:ind w:left="1020" w:hanging="340"/>
      </w:pPr>
      <w:rPr>
        <w:rFonts w:ascii="Wingdings 2" w:hAnsi="Wingdings 2" w:hint="default"/>
        <w:color w:val="404040" w:themeColor="text1" w:themeTint="BF"/>
        <w:position w:val="3"/>
        <w:sz w:val="10"/>
      </w:rPr>
    </w:lvl>
    <w:lvl w:ilvl="2">
      <w:start w:val="1"/>
      <w:numFmt w:val="bullet"/>
      <w:lvlText w:val=""/>
      <w:lvlJc w:val="left"/>
      <w:pPr>
        <w:ind w:left="1360" w:hanging="340"/>
      </w:pPr>
      <w:rPr>
        <w:rFonts w:ascii="Wingdings 2" w:hAnsi="Wingdings 2" w:hint="default"/>
        <w:color w:val="404040" w:themeColor="text1" w:themeTint="BF"/>
        <w:position w:val="4"/>
        <w:sz w:val="10"/>
      </w:rPr>
    </w:lvl>
    <w:lvl w:ilvl="3">
      <w:start w:val="1"/>
      <w:numFmt w:val="bullet"/>
      <w:lvlText w:val=""/>
      <w:lvlJc w:val="left"/>
      <w:pPr>
        <w:ind w:left="1700" w:hanging="340"/>
      </w:pPr>
      <w:rPr>
        <w:rFonts w:ascii="Wingdings 2" w:hAnsi="Wingdings 2" w:hint="default"/>
        <w:color w:val="404040" w:themeColor="text1" w:themeTint="BF"/>
        <w:position w:val="3"/>
        <w:sz w:val="10"/>
      </w:rPr>
    </w:lvl>
    <w:lvl w:ilvl="4">
      <w:start w:val="1"/>
      <w:numFmt w:val="none"/>
      <w:lvlText w:val=""/>
      <w:lvlJc w:val="left"/>
      <w:pPr>
        <w:ind w:left="2040" w:hanging="340"/>
      </w:pPr>
      <w:rPr>
        <w:rFonts w:hint="default"/>
        <w:color w:val="404040" w:themeColor="text1" w:themeTint="BF"/>
        <w:position w:val="3"/>
        <w:sz w:val="10"/>
      </w:rPr>
    </w:lvl>
    <w:lvl w:ilvl="5">
      <w:start w:val="1"/>
      <w:numFmt w:val="none"/>
      <w:lvlText w:val=""/>
      <w:lvlJc w:val="left"/>
      <w:pPr>
        <w:ind w:left="2380" w:hanging="340"/>
      </w:pPr>
      <w:rPr>
        <w:rFonts w:hint="default"/>
        <w:color w:val="404040" w:themeColor="text1" w:themeTint="BF"/>
        <w:position w:val="3"/>
        <w:sz w:val="10"/>
      </w:rPr>
    </w:lvl>
    <w:lvl w:ilvl="6">
      <w:start w:val="1"/>
      <w:numFmt w:val="none"/>
      <w:lvlText w:val=""/>
      <w:lvlJc w:val="left"/>
      <w:pPr>
        <w:ind w:left="2720" w:hanging="340"/>
      </w:pPr>
      <w:rPr>
        <w:rFonts w:hint="default"/>
        <w:color w:val="404040" w:themeColor="text1" w:themeTint="BF"/>
        <w:position w:val="3"/>
        <w:sz w:val="10"/>
      </w:rPr>
    </w:lvl>
    <w:lvl w:ilvl="7">
      <w:start w:val="1"/>
      <w:numFmt w:val="none"/>
      <w:lvlText w:val=""/>
      <w:lvlJc w:val="left"/>
      <w:pPr>
        <w:ind w:left="3060" w:hanging="340"/>
      </w:pPr>
      <w:rPr>
        <w:rFonts w:hint="default"/>
        <w:color w:val="404040" w:themeColor="text1" w:themeTint="BF"/>
        <w:position w:val="3"/>
        <w:sz w:val="10"/>
      </w:rPr>
    </w:lvl>
    <w:lvl w:ilvl="8">
      <w:start w:val="1"/>
      <w:numFmt w:val="none"/>
      <w:lvlText w:val=""/>
      <w:lvlJc w:val="left"/>
      <w:pPr>
        <w:ind w:left="3400" w:hanging="340"/>
      </w:pPr>
      <w:rPr>
        <w:rFonts w:hint="default"/>
        <w:color w:val="404040" w:themeColor="text1" w:themeTint="BF"/>
        <w:position w:val="3"/>
        <w:sz w:val="10"/>
      </w:rPr>
    </w:lvl>
  </w:abstractNum>
  <w:abstractNum w:abstractNumId="9">
    <w:nsid w:val="74605C79"/>
    <w:multiLevelType w:val="hybridMultilevel"/>
    <w:tmpl w:val="B5423DE4"/>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num w:numId="1">
    <w:abstractNumId w:val="5"/>
  </w:num>
  <w:num w:numId="2">
    <w:abstractNumId w:val="0"/>
  </w:num>
  <w:num w:numId="3">
    <w:abstractNumId w:val="9"/>
  </w:num>
  <w:num w:numId="4">
    <w:abstractNumId w:val="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44"/>
    <w:rsid w:val="00007710"/>
    <w:rsid w:val="00011FF3"/>
    <w:rsid w:val="00035B5E"/>
    <w:rsid w:val="00060832"/>
    <w:rsid w:val="00064D28"/>
    <w:rsid w:val="00070D3A"/>
    <w:rsid w:val="000834DC"/>
    <w:rsid w:val="000860E2"/>
    <w:rsid w:val="000910F9"/>
    <w:rsid w:val="00092C64"/>
    <w:rsid w:val="000A56EA"/>
    <w:rsid w:val="000B730E"/>
    <w:rsid w:val="000C2308"/>
    <w:rsid w:val="000E45B4"/>
    <w:rsid w:val="001061CD"/>
    <w:rsid w:val="001116A3"/>
    <w:rsid w:val="001330B2"/>
    <w:rsid w:val="00156A5F"/>
    <w:rsid w:val="001576DD"/>
    <w:rsid w:val="001914F2"/>
    <w:rsid w:val="00191890"/>
    <w:rsid w:val="001B7FD8"/>
    <w:rsid w:val="001F03F5"/>
    <w:rsid w:val="002161B5"/>
    <w:rsid w:val="00222C55"/>
    <w:rsid w:val="0023586A"/>
    <w:rsid w:val="002373BB"/>
    <w:rsid w:val="00265101"/>
    <w:rsid w:val="002858EE"/>
    <w:rsid w:val="002A3BCF"/>
    <w:rsid w:val="002A435F"/>
    <w:rsid w:val="002C2106"/>
    <w:rsid w:val="002D4330"/>
    <w:rsid w:val="0030123E"/>
    <w:rsid w:val="0031433E"/>
    <w:rsid w:val="0032122F"/>
    <w:rsid w:val="00347376"/>
    <w:rsid w:val="00351639"/>
    <w:rsid w:val="00366906"/>
    <w:rsid w:val="003A390D"/>
    <w:rsid w:val="003C03E2"/>
    <w:rsid w:val="003C1BCD"/>
    <w:rsid w:val="003C3D0F"/>
    <w:rsid w:val="003C44F2"/>
    <w:rsid w:val="003E25CC"/>
    <w:rsid w:val="004127C0"/>
    <w:rsid w:val="00424068"/>
    <w:rsid w:val="004563F7"/>
    <w:rsid w:val="00457A96"/>
    <w:rsid w:val="00465EDE"/>
    <w:rsid w:val="00474570"/>
    <w:rsid w:val="00476F6C"/>
    <w:rsid w:val="00480F99"/>
    <w:rsid w:val="00483899"/>
    <w:rsid w:val="004B7771"/>
    <w:rsid w:val="004C0952"/>
    <w:rsid w:val="004D42D4"/>
    <w:rsid w:val="004E4460"/>
    <w:rsid w:val="00501C31"/>
    <w:rsid w:val="00517B29"/>
    <w:rsid w:val="005217DA"/>
    <w:rsid w:val="00547D2C"/>
    <w:rsid w:val="00573B80"/>
    <w:rsid w:val="005E059D"/>
    <w:rsid w:val="005E2AC0"/>
    <w:rsid w:val="005E6B8E"/>
    <w:rsid w:val="00603072"/>
    <w:rsid w:val="00611BA3"/>
    <w:rsid w:val="0064408C"/>
    <w:rsid w:val="00650429"/>
    <w:rsid w:val="0067796B"/>
    <w:rsid w:val="00694BA9"/>
    <w:rsid w:val="006B6565"/>
    <w:rsid w:val="006D2E11"/>
    <w:rsid w:val="006F0D45"/>
    <w:rsid w:val="00700CB6"/>
    <w:rsid w:val="00707693"/>
    <w:rsid w:val="00711615"/>
    <w:rsid w:val="00712B00"/>
    <w:rsid w:val="00773E17"/>
    <w:rsid w:val="00776844"/>
    <w:rsid w:val="007955F7"/>
    <w:rsid w:val="007F7B16"/>
    <w:rsid w:val="00800C27"/>
    <w:rsid w:val="00802964"/>
    <w:rsid w:val="00810A49"/>
    <w:rsid w:val="008341EA"/>
    <w:rsid w:val="00840140"/>
    <w:rsid w:val="008405D0"/>
    <w:rsid w:val="008421DC"/>
    <w:rsid w:val="00847627"/>
    <w:rsid w:val="008534FB"/>
    <w:rsid w:val="008630C6"/>
    <w:rsid w:val="00885144"/>
    <w:rsid w:val="00886C8F"/>
    <w:rsid w:val="008A4A4B"/>
    <w:rsid w:val="008D36B1"/>
    <w:rsid w:val="008F32C4"/>
    <w:rsid w:val="0092184A"/>
    <w:rsid w:val="009265BC"/>
    <w:rsid w:val="0093247F"/>
    <w:rsid w:val="00942007"/>
    <w:rsid w:val="00945E16"/>
    <w:rsid w:val="00961567"/>
    <w:rsid w:val="00970AB8"/>
    <w:rsid w:val="00971CD6"/>
    <w:rsid w:val="009748D9"/>
    <w:rsid w:val="00980AC2"/>
    <w:rsid w:val="009845CC"/>
    <w:rsid w:val="00993805"/>
    <w:rsid w:val="009C52E1"/>
    <w:rsid w:val="009D118C"/>
    <w:rsid w:val="009D358D"/>
    <w:rsid w:val="009E04D6"/>
    <w:rsid w:val="00A06A53"/>
    <w:rsid w:val="00A154CE"/>
    <w:rsid w:val="00A31343"/>
    <w:rsid w:val="00A3210D"/>
    <w:rsid w:val="00A44CB1"/>
    <w:rsid w:val="00A81AE5"/>
    <w:rsid w:val="00A952B0"/>
    <w:rsid w:val="00A96113"/>
    <w:rsid w:val="00AA15B4"/>
    <w:rsid w:val="00AE1393"/>
    <w:rsid w:val="00AE4A03"/>
    <w:rsid w:val="00B13775"/>
    <w:rsid w:val="00B20586"/>
    <w:rsid w:val="00B27819"/>
    <w:rsid w:val="00B34AA9"/>
    <w:rsid w:val="00B34F88"/>
    <w:rsid w:val="00B5061E"/>
    <w:rsid w:val="00B52E8D"/>
    <w:rsid w:val="00B55B4C"/>
    <w:rsid w:val="00B65CA8"/>
    <w:rsid w:val="00B804E2"/>
    <w:rsid w:val="00B90511"/>
    <w:rsid w:val="00BB3B86"/>
    <w:rsid w:val="00BB5E3E"/>
    <w:rsid w:val="00BF7BDB"/>
    <w:rsid w:val="00C11AAF"/>
    <w:rsid w:val="00C131BE"/>
    <w:rsid w:val="00C44461"/>
    <w:rsid w:val="00C45B4E"/>
    <w:rsid w:val="00C55376"/>
    <w:rsid w:val="00C653E3"/>
    <w:rsid w:val="00C71C53"/>
    <w:rsid w:val="00C85ECC"/>
    <w:rsid w:val="00CC441B"/>
    <w:rsid w:val="00D0757E"/>
    <w:rsid w:val="00D118FB"/>
    <w:rsid w:val="00D135D5"/>
    <w:rsid w:val="00D42BC5"/>
    <w:rsid w:val="00D67728"/>
    <w:rsid w:val="00D86A36"/>
    <w:rsid w:val="00DA0C26"/>
    <w:rsid w:val="00DB25B3"/>
    <w:rsid w:val="00DC5EEC"/>
    <w:rsid w:val="00DC7A2C"/>
    <w:rsid w:val="00E008BB"/>
    <w:rsid w:val="00E06A83"/>
    <w:rsid w:val="00E07411"/>
    <w:rsid w:val="00E16144"/>
    <w:rsid w:val="00E170A0"/>
    <w:rsid w:val="00E17677"/>
    <w:rsid w:val="00E32DA0"/>
    <w:rsid w:val="00E53692"/>
    <w:rsid w:val="00E6107F"/>
    <w:rsid w:val="00E80DE6"/>
    <w:rsid w:val="00EC7C71"/>
    <w:rsid w:val="00F42045"/>
    <w:rsid w:val="00F45F9C"/>
    <w:rsid w:val="00F50553"/>
    <w:rsid w:val="00F864D7"/>
    <w:rsid w:val="00FB0783"/>
    <w:rsid w:val="00FC470F"/>
    <w:rsid w:val="00FF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80"/>
    <w:pPr>
      <w:spacing w:line="276" w:lineRule="auto"/>
    </w:pPr>
    <w:rPr>
      <w:sz w:val="22"/>
      <w:szCs w:val="22"/>
    </w:rPr>
  </w:style>
  <w:style w:type="paragraph" w:styleId="Heading1">
    <w:name w:val="heading 1"/>
    <w:basedOn w:val="Normal"/>
    <w:next w:val="Normal"/>
    <w:link w:val="Heading1Char"/>
    <w:uiPriority w:val="9"/>
    <w:qFormat/>
    <w:rsid w:val="009E04D6"/>
    <w:pPr>
      <w:keepNext/>
      <w:keepLines/>
      <w:spacing w:before="480"/>
      <w:outlineLvl w:val="0"/>
    </w:pPr>
    <w:rPr>
      <w:rFonts w:asciiTheme="minorHAnsi" w:eastAsiaTheme="majorEastAsia" w:hAnsiTheme="minorHAnsi" w:cstheme="majorBidi"/>
      <w:b/>
      <w:bCs/>
      <w:sz w:val="30"/>
      <w:szCs w:val="30"/>
    </w:rPr>
  </w:style>
  <w:style w:type="paragraph" w:styleId="Heading2">
    <w:name w:val="heading 2"/>
    <w:basedOn w:val="Normal"/>
    <w:next w:val="Normal"/>
    <w:link w:val="Heading2Char"/>
    <w:uiPriority w:val="9"/>
    <w:unhideWhenUsed/>
    <w:qFormat/>
    <w:rsid w:val="009E04D6"/>
    <w:pPr>
      <w:keepNext/>
      <w:keepLines/>
      <w:spacing w:before="200"/>
      <w:outlineLvl w:val="1"/>
    </w:pPr>
    <w:rPr>
      <w:rFonts w:asciiTheme="minorHAnsi" w:eastAsiaTheme="majorEastAsia" w:hAnsiTheme="min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964"/>
    <w:pPr>
      <w:ind w:left="720"/>
      <w:contextualSpacing/>
    </w:pPr>
  </w:style>
  <w:style w:type="table" w:styleId="TableGrid">
    <w:name w:val="Table Grid"/>
    <w:basedOn w:val="TableNormal"/>
    <w:uiPriority w:val="59"/>
    <w:rsid w:val="00E16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16144"/>
    <w:rPr>
      <w:sz w:val="22"/>
      <w:szCs w:val="22"/>
    </w:rPr>
  </w:style>
  <w:style w:type="paragraph" w:styleId="BalloonText">
    <w:name w:val="Balloon Text"/>
    <w:basedOn w:val="Normal"/>
    <w:link w:val="BalloonTextChar"/>
    <w:uiPriority w:val="99"/>
    <w:semiHidden/>
    <w:unhideWhenUsed/>
    <w:rsid w:val="00E1614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16144"/>
    <w:rPr>
      <w:rFonts w:ascii="Tahoma" w:hAnsi="Tahoma" w:cs="Tahoma"/>
      <w:sz w:val="16"/>
      <w:szCs w:val="16"/>
    </w:rPr>
  </w:style>
  <w:style w:type="character" w:styleId="Hyperlink">
    <w:name w:val="Hyperlink"/>
    <w:uiPriority w:val="99"/>
    <w:unhideWhenUsed/>
    <w:rsid w:val="00AA15B4"/>
    <w:rPr>
      <w:color w:val="0000FF"/>
      <w:u w:val="single"/>
    </w:rPr>
  </w:style>
  <w:style w:type="paragraph" w:styleId="Header">
    <w:name w:val="header"/>
    <w:basedOn w:val="Normal"/>
    <w:link w:val="HeaderChar"/>
    <w:uiPriority w:val="99"/>
    <w:unhideWhenUsed/>
    <w:rsid w:val="008D36B1"/>
    <w:pPr>
      <w:tabs>
        <w:tab w:val="center" w:pos="4513"/>
        <w:tab w:val="right" w:pos="9026"/>
      </w:tabs>
      <w:spacing w:line="240" w:lineRule="auto"/>
    </w:pPr>
  </w:style>
  <w:style w:type="character" w:customStyle="1" w:styleId="HeaderChar">
    <w:name w:val="Header Char"/>
    <w:basedOn w:val="DefaultParagraphFont"/>
    <w:link w:val="Header"/>
    <w:uiPriority w:val="99"/>
    <w:rsid w:val="008D36B1"/>
  </w:style>
  <w:style w:type="paragraph" w:styleId="Footer">
    <w:name w:val="footer"/>
    <w:basedOn w:val="Normal"/>
    <w:link w:val="FooterChar"/>
    <w:uiPriority w:val="99"/>
    <w:unhideWhenUsed/>
    <w:rsid w:val="008D36B1"/>
    <w:pPr>
      <w:tabs>
        <w:tab w:val="center" w:pos="4513"/>
        <w:tab w:val="right" w:pos="9026"/>
      </w:tabs>
      <w:spacing w:line="240" w:lineRule="auto"/>
    </w:pPr>
  </w:style>
  <w:style w:type="character" w:customStyle="1" w:styleId="FooterChar">
    <w:name w:val="Footer Char"/>
    <w:basedOn w:val="DefaultParagraphFont"/>
    <w:link w:val="Footer"/>
    <w:uiPriority w:val="99"/>
    <w:rsid w:val="008D36B1"/>
  </w:style>
  <w:style w:type="paragraph" w:customStyle="1" w:styleId="Default">
    <w:name w:val="Default"/>
    <w:rsid w:val="00C45B4E"/>
    <w:pPr>
      <w:autoSpaceDE w:val="0"/>
      <w:autoSpaceDN w:val="0"/>
      <w:adjustRightInd w:val="0"/>
    </w:pPr>
    <w:rPr>
      <w:rFonts w:cs="Calibri"/>
      <w:color w:val="000000"/>
      <w:sz w:val="24"/>
      <w:szCs w:val="24"/>
    </w:rPr>
  </w:style>
  <w:style w:type="character" w:customStyle="1" w:styleId="Heading1Char">
    <w:name w:val="Heading 1 Char"/>
    <w:basedOn w:val="DefaultParagraphFont"/>
    <w:link w:val="Heading1"/>
    <w:uiPriority w:val="9"/>
    <w:rsid w:val="009E04D6"/>
    <w:rPr>
      <w:rFonts w:asciiTheme="minorHAnsi" w:eastAsiaTheme="majorEastAsia" w:hAnsiTheme="minorHAnsi" w:cstheme="majorBidi"/>
      <w:b/>
      <w:bCs/>
      <w:sz w:val="30"/>
      <w:szCs w:val="30"/>
    </w:rPr>
  </w:style>
  <w:style w:type="paragraph" w:customStyle="1" w:styleId="Bullet">
    <w:name w:val="Bullet"/>
    <w:basedOn w:val="Normal"/>
    <w:link w:val="BulletChar"/>
    <w:uiPriority w:val="2"/>
    <w:rsid w:val="00E6107F"/>
    <w:pPr>
      <w:numPr>
        <w:numId w:val="9"/>
      </w:numPr>
      <w:suppressAutoHyphens/>
      <w:spacing w:after="120" w:line="240" w:lineRule="auto"/>
    </w:pPr>
    <w:rPr>
      <w:rFonts w:asciiTheme="minorHAnsi" w:hAnsiTheme="minorHAnsi"/>
      <w:szCs w:val="19"/>
    </w:rPr>
  </w:style>
  <w:style w:type="character" w:customStyle="1" w:styleId="BulletChar">
    <w:name w:val="Bullet Char"/>
    <w:basedOn w:val="DefaultParagraphFont"/>
    <w:link w:val="Bullet"/>
    <w:uiPriority w:val="2"/>
    <w:rsid w:val="00E6107F"/>
    <w:rPr>
      <w:rFonts w:asciiTheme="minorHAnsi" w:hAnsiTheme="minorHAnsi"/>
      <w:sz w:val="22"/>
      <w:szCs w:val="19"/>
    </w:rPr>
  </w:style>
  <w:style w:type="character" w:customStyle="1" w:styleId="Heading2Char">
    <w:name w:val="Heading 2 Char"/>
    <w:basedOn w:val="DefaultParagraphFont"/>
    <w:link w:val="Heading2"/>
    <w:uiPriority w:val="9"/>
    <w:rsid w:val="009E04D6"/>
    <w:rPr>
      <w:rFonts w:asciiTheme="minorHAnsi" w:eastAsiaTheme="majorEastAsia" w:hAnsiTheme="minorHAnsi" w:cstheme="maj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80"/>
    <w:pPr>
      <w:spacing w:line="276" w:lineRule="auto"/>
    </w:pPr>
    <w:rPr>
      <w:sz w:val="22"/>
      <w:szCs w:val="22"/>
    </w:rPr>
  </w:style>
  <w:style w:type="paragraph" w:styleId="Heading1">
    <w:name w:val="heading 1"/>
    <w:basedOn w:val="Normal"/>
    <w:next w:val="Normal"/>
    <w:link w:val="Heading1Char"/>
    <w:uiPriority w:val="9"/>
    <w:qFormat/>
    <w:rsid w:val="009E04D6"/>
    <w:pPr>
      <w:keepNext/>
      <w:keepLines/>
      <w:spacing w:before="480"/>
      <w:outlineLvl w:val="0"/>
    </w:pPr>
    <w:rPr>
      <w:rFonts w:asciiTheme="minorHAnsi" w:eastAsiaTheme="majorEastAsia" w:hAnsiTheme="minorHAnsi" w:cstheme="majorBidi"/>
      <w:b/>
      <w:bCs/>
      <w:sz w:val="30"/>
      <w:szCs w:val="30"/>
    </w:rPr>
  </w:style>
  <w:style w:type="paragraph" w:styleId="Heading2">
    <w:name w:val="heading 2"/>
    <w:basedOn w:val="Normal"/>
    <w:next w:val="Normal"/>
    <w:link w:val="Heading2Char"/>
    <w:uiPriority w:val="9"/>
    <w:unhideWhenUsed/>
    <w:qFormat/>
    <w:rsid w:val="009E04D6"/>
    <w:pPr>
      <w:keepNext/>
      <w:keepLines/>
      <w:spacing w:before="200"/>
      <w:outlineLvl w:val="1"/>
    </w:pPr>
    <w:rPr>
      <w:rFonts w:asciiTheme="minorHAnsi" w:eastAsiaTheme="majorEastAsia" w:hAnsiTheme="min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964"/>
    <w:pPr>
      <w:ind w:left="720"/>
      <w:contextualSpacing/>
    </w:pPr>
  </w:style>
  <w:style w:type="table" w:styleId="TableGrid">
    <w:name w:val="Table Grid"/>
    <w:basedOn w:val="TableNormal"/>
    <w:uiPriority w:val="59"/>
    <w:rsid w:val="00E16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16144"/>
    <w:rPr>
      <w:sz w:val="22"/>
      <w:szCs w:val="22"/>
    </w:rPr>
  </w:style>
  <w:style w:type="paragraph" w:styleId="BalloonText">
    <w:name w:val="Balloon Text"/>
    <w:basedOn w:val="Normal"/>
    <w:link w:val="BalloonTextChar"/>
    <w:uiPriority w:val="99"/>
    <w:semiHidden/>
    <w:unhideWhenUsed/>
    <w:rsid w:val="00E1614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16144"/>
    <w:rPr>
      <w:rFonts w:ascii="Tahoma" w:hAnsi="Tahoma" w:cs="Tahoma"/>
      <w:sz w:val="16"/>
      <w:szCs w:val="16"/>
    </w:rPr>
  </w:style>
  <w:style w:type="character" w:styleId="Hyperlink">
    <w:name w:val="Hyperlink"/>
    <w:uiPriority w:val="99"/>
    <w:unhideWhenUsed/>
    <w:rsid w:val="00AA15B4"/>
    <w:rPr>
      <w:color w:val="0000FF"/>
      <w:u w:val="single"/>
    </w:rPr>
  </w:style>
  <w:style w:type="paragraph" w:styleId="Header">
    <w:name w:val="header"/>
    <w:basedOn w:val="Normal"/>
    <w:link w:val="HeaderChar"/>
    <w:uiPriority w:val="99"/>
    <w:unhideWhenUsed/>
    <w:rsid w:val="008D36B1"/>
    <w:pPr>
      <w:tabs>
        <w:tab w:val="center" w:pos="4513"/>
        <w:tab w:val="right" w:pos="9026"/>
      </w:tabs>
      <w:spacing w:line="240" w:lineRule="auto"/>
    </w:pPr>
  </w:style>
  <w:style w:type="character" w:customStyle="1" w:styleId="HeaderChar">
    <w:name w:val="Header Char"/>
    <w:basedOn w:val="DefaultParagraphFont"/>
    <w:link w:val="Header"/>
    <w:uiPriority w:val="99"/>
    <w:rsid w:val="008D36B1"/>
  </w:style>
  <w:style w:type="paragraph" w:styleId="Footer">
    <w:name w:val="footer"/>
    <w:basedOn w:val="Normal"/>
    <w:link w:val="FooterChar"/>
    <w:uiPriority w:val="99"/>
    <w:unhideWhenUsed/>
    <w:rsid w:val="008D36B1"/>
    <w:pPr>
      <w:tabs>
        <w:tab w:val="center" w:pos="4513"/>
        <w:tab w:val="right" w:pos="9026"/>
      </w:tabs>
      <w:spacing w:line="240" w:lineRule="auto"/>
    </w:pPr>
  </w:style>
  <w:style w:type="character" w:customStyle="1" w:styleId="FooterChar">
    <w:name w:val="Footer Char"/>
    <w:basedOn w:val="DefaultParagraphFont"/>
    <w:link w:val="Footer"/>
    <w:uiPriority w:val="99"/>
    <w:rsid w:val="008D36B1"/>
  </w:style>
  <w:style w:type="paragraph" w:customStyle="1" w:styleId="Default">
    <w:name w:val="Default"/>
    <w:rsid w:val="00C45B4E"/>
    <w:pPr>
      <w:autoSpaceDE w:val="0"/>
      <w:autoSpaceDN w:val="0"/>
      <w:adjustRightInd w:val="0"/>
    </w:pPr>
    <w:rPr>
      <w:rFonts w:cs="Calibri"/>
      <w:color w:val="000000"/>
      <w:sz w:val="24"/>
      <w:szCs w:val="24"/>
    </w:rPr>
  </w:style>
  <w:style w:type="character" w:customStyle="1" w:styleId="Heading1Char">
    <w:name w:val="Heading 1 Char"/>
    <w:basedOn w:val="DefaultParagraphFont"/>
    <w:link w:val="Heading1"/>
    <w:uiPriority w:val="9"/>
    <w:rsid w:val="009E04D6"/>
    <w:rPr>
      <w:rFonts w:asciiTheme="minorHAnsi" w:eastAsiaTheme="majorEastAsia" w:hAnsiTheme="minorHAnsi" w:cstheme="majorBidi"/>
      <w:b/>
      <w:bCs/>
      <w:sz w:val="30"/>
      <w:szCs w:val="30"/>
    </w:rPr>
  </w:style>
  <w:style w:type="paragraph" w:customStyle="1" w:styleId="Bullet">
    <w:name w:val="Bullet"/>
    <w:basedOn w:val="Normal"/>
    <w:link w:val="BulletChar"/>
    <w:uiPriority w:val="2"/>
    <w:rsid w:val="00E6107F"/>
    <w:pPr>
      <w:numPr>
        <w:numId w:val="9"/>
      </w:numPr>
      <w:suppressAutoHyphens/>
      <w:spacing w:after="120" w:line="240" w:lineRule="auto"/>
    </w:pPr>
    <w:rPr>
      <w:rFonts w:asciiTheme="minorHAnsi" w:hAnsiTheme="minorHAnsi"/>
      <w:szCs w:val="19"/>
    </w:rPr>
  </w:style>
  <w:style w:type="character" w:customStyle="1" w:styleId="BulletChar">
    <w:name w:val="Bullet Char"/>
    <w:basedOn w:val="DefaultParagraphFont"/>
    <w:link w:val="Bullet"/>
    <w:uiPriority w:val="2"/>
    <w:rsid w:val="00E6107F"/>
    <w:rPr>
      <w:rFonts w:asciiTheme="minorHAnsi" w:hAnsiTheme="minorHAnsi"/>
      <w:sz w:val="22"/>
      <w:szCs w:val="19"/>
    </w:rPr>
  </w:style>
  <w:style w:type="character" w:customStyle="1" w:styleId="Heading2Char">
    <w:name w:val="Heading 2 Char"/>
    <w:basedOn w:val="DefaultParagraphFont"/>
    <w:link w:val="Heading2"/>
    <w:uiPriority w:val="9"/>
    <w:rsid w:val="009E04D6"/>
    <w:rPr>
      <w:rFonts w:asciiTheme="minorHAnsi" w:eastAsiaTheme="majorEastAsia" w:hAnsiTheme="min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18349">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937524314">
      <w:bodyDiv w:val="1"/>
      <w:marLeft w:val="0"/>
      <w:marRight w:val="0"/>
      <w:marTop w:val="0"/>
      <w:marBottom w:val="0"/>
      <w:divBdr>
        <w:top w:val="none" w:sz="0" w:space="0" w:color="auto"/>
        <w:left w:val="none" w:sz="0" w:space="0" w:color="auto"/>
        <w:bottom w:val="none" w:sz="0" w:space="0" w:color="auto"/>
        <w:right w:val="none" w:sz="0" w:space="0" w:color="auto"/>
      </w:divBdr>
    </w:div>
    <w:div w:id="126387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VCE\Desktop\Letter%20templates\GVCE%20letterhead%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15683-66A6-42D4-8163-E5A74B00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GVCE letterhead template2.dotx</Template>
  <TotalTime>0</TotalTime>
  <Pages>4</Pages>
  <Words>888</Words>
  <Characters>5263</Characters>
  <Application>Microsoft Office Word</Application>
  <DocSecurity>0</DocSecurity>
  <Lines>95</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GVCE</dc:creator>
  <cp:lastModifiedBy>Joanna Harvey</cp:lastModifiedBy>
  <cp:revision>2</cp:revision>
  <cp:lastPrinted>2011-11-25T01:24:00Z</cp:lastPrinted>
  <dcterms:created xsi:type="dcterms:W3CDTF">2015-05-12T02:18:00Z</dcterms:created>
  <dcterms:modified xsi:type="dcterms:W3CDTF">2015-05-12T02:18:00Z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b504d8d2-e9a3-4575-9c58-7017186dca3c</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Joanna Harvey</vt:lpwstr>
  </property>
</Properties>
</file>