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AB0" w:rsidRDefault="00BB3F1E" w:rsidP="0037771D">
      <w:pPr>
        <w:pStyle w:val="Heading2"/>
        <w:rPr>
          <w:rFonts w:eastAsia="Calibri"/>
        </w:rPr>
      </w:pPr>
      <w:r>
        <w:rPr>
          <w:rFonts w:eastAsia="Calibri"/>
          <w:noProof/>
          <w:lang w:val="en-AU" w:eastAsia="en-AU"/>
        </w:rPr>
        <w:drawing>
          <wp:inline distT="0" distB="0" distL="0" distR="0" wp14:anchorId="65A71408" wp14:editId="55B876F5">
            <wp:extent cx="1368552" cy="1027176"/>
            <wp:effectExtent l="0" t="0" r="0" b="0"/>
            <wp:docPr id="1" name="image4.jpeg" descr="Ararat Rural City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552" cy="1027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AB0" w:rsidRPr="0037771D" w:rsidRDefault="00BB3F1E" w:rsidP="0037771D">
      <w:pPr>
        <w:pStyle w:val="Heading1"/>
        <w:ind w:left="142"/>
        <w:jc w:val="center"/>
      </w:pPr>
      <w:r w:rsidRPr="0037771D">
        <w:t>Review of DEDJTR</w:t>
      </w:r>
    </w:p>
    <w:p w:rsidR="009B2AB0" w:rsidRDefault="00BB3F1E" w:rsidP="0037771D">
      <w:pPr>
        <w:pStyle w:val="Heading1"/>
        <w:ind w:left="142"/>
        <w:jc w:val="center"/>
        <w:rPr>
          <w:rFonts w:cs="Cambria"/>
        </w:rPr>
      </w:pPr>
      <w:r>
        <w:t>A</w:t>
      </w:r>
      <w:r>
        <w:rPr>
          <w:spacing w:val="15"/>
        </w:rPr>
        <w:t xml:space="preserve"> </w:t>
      </w:r>
      <w:r>
        <w:t>Submission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Ararat</w:t>
      </w:r>
      <w:r>
        <w:rPr>
          <w:spacing w:val="16"/>
        </w:rPr>
        <w:t xml:space="preserve"> </w:t>
      </w:r>
      <w:r>
        <w:t>Rural</w:t>
      </w:r>
      <w:r>
        <w:rPr>
          <w:spacing w:val="16"/>
        </w:rPr>
        <w:t xml:space="preserve"> </w:t>
      </w:r>
      <w:r>
        <w:rPr>
          <w:spacing w:val="-2"/>
        </w:rPr>
        <w:t>C</w:t>
      </w:r>
      <w:r>
        <w:t>ity</w:t>
      </w:r>
    </w:p>
    <w:p w:rsidR="009B2AB0" w:rsidRDefault="00BB3F1E" w:rsidP="0037771D">
      <w:pPr>
        <w:pStyle w:val="BodyText"/>
        <w:spacing w:before="228" w:line="278" w:lineRule="auto"/>
        <w:ind w:left="0" w:right="256"/>
      </w:pPr>
      <w:r>
        <w:rPr>
          <w:spacing w:val="-1"/>
        </w:rPr>
        <w:t>This</w:t>
      </w:r>
      <w:r>
        <w:t xml:space="preserve"> </w:t>
      </w:r>
      <w:r>
        <w:rPr>
          <w:spacing w:val="-1"/>
        </w:rPr>
        <w:t>submission is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DEDJTR </w:t>
      </w:r>
      <w:r>
        <w:rPr>
          <w:spacing w:val="-1"/>
        </w:rPr>
        <w:t>and addresses</w:t>
      </w:r>
      <w:r>
        <w:t xml:space="preserve"> </w:t>
      </w:r>
      <w:r>
        <w:rPr>
          <w:spacing w:val="-1"/>
        </w:rPr>
        <w:t>issues</w:t>
      </w:r>
      <w:r>
        <w:rPr>
          <w:spacing w:val="-2"/>
        </w:rPr>
        <w:t xml:space="preserve"> </w:t>
      </w:r>
      <w:r>
        <w:rPr>
          <w:spacing w:val="-1"/>
        </w:rPr>
        <w:t>raised in the</w:t>
      </w:r>
      <w:r>
        <w:rPr>
          <w:spacing w:val="-2"/>
        </w:rPr>
        <w:t xml:space="preserve"> </w:t>
      </w:r>
      <w:r>
        <w:rPr>
          <w:spacing w:val="-1"/>
        </w:rPr>
        <w:t>Terms</w:t>
      </w:r>
      <w:r>
        <w:rPr>
          <w:spacing w:val="-2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rPr>
          <w:spacing w:val="-1"/>
        </w:rPr>
        <w:t>Reference.</w:t>
      </w:r>
    </w:p>
    <w:p w:rsidR="009B2AB0" w:rsidRDefault="0037771D" w:rsidP="00437923">
      <w:pPr>
        <w:pStyle w:val="Heading2"/>
      </w:pPr>
      <w:r>
        <w:t xml:space="preserve"> </w:t>
      </w:r>
      <w:r w:rsidR="00BB3F1E" w:rsidRPr="0037771D">
        <w:t>Identify best practice,</w:t>
      </w:r>
      <w:r w:rsidR="002D1179" w:rsidRPr="0037771D">
        <w:t xml:space="preserve"> </w:t>
      </w:r>
      <w:r w:rsidR="00BB3F1E" w:rsidRPr="0037771D">
        <w:t>evidence-based policy directions to foster regional growth and job creation. This will include:</w:t>
      </w:r>
    </w:p>
    <w:p w:rsidR="009B2AB0" w:rsidRPr="00437923" w:rsidRDefault="00BB3F1E" w:rsidP="00437923">
      <w:pPr>
        <w:pStyle w:val="Heading2"/>
      </w:pPr>
      <w:r w:rsidRPr="00437923">
        <w:t>Identifying the major economic,</w:t>
      </w:r>
      <w:r w:rsidR="002D1179" w:rsidRPr="00437923">
        <w:t xml:space="preserve"> </w:t>
      </w:r>
      <w:r w:rsidRPr="00437923">
        <w:t>social and demographic issues facing regional Victoria. This analysis should include but not be limited to:</w:t>
      </w:r>
    </w:p>
    <w:p w:rsidR="009B2AB0" w:rsidRPr="0037771D" w:rsidRDefault="00BB3F1E" w:rsidP="0037771D">
      <w:pPr>
        <w:pStyle w:val="BodyText"/>
        <w:spacing w:before="228" w:line="278" w:lineRule="auto"/>
        <w:ind w:left="0" w:right="256"/>
        <w:rPr>
          <w:spacing w:val="-1"/>
        </w:rPr>
      </w:pPr>
      <w:r>
        <w:rPr>
          <w:spacing w:val="-1"/>
        </w:rPr>
        <w:t>Recent</w:t>
      </w:r>
      <w:r w:rsidRPr="0037771D">
        <w:rPr>
          <w:spacing w:val="-1"/>
        </w:rPr>
        <w:t xml:space="preserve"> </w:t>
      </w:r>
      <w:r>
        <w:rPr>
          <w:spacing w:val="-1"/>
        </w:rPr>
        <w:t>research confirms</w:t>
      </w:r>
      <w:r w:rsidRPr="0037771D">
        <w:rPr>
          <w:spacing w:val="-1"/>
        </w:rPr>
        <w:t xml:space="preserve"> </w:t>
      </w:r>
      <w:r>
        <w:rPr>
          <w:spacing w:val="-1"/>
        </w:rPr>
        <w:t>that</w:t>
      </w:r>
      <w:r w:rsidRPr="0037771D">
        <w:rPr>
          <w:spacing w:val="-1"/>
        </w:rPr>
        <w:t xml:space="preserve"> much of </w:t>
      </w:r>
      <w:r>
        <w:rPr>
          <w:spacing w:val="-1"/>
        </w:rPr>
        <w:t>non-coastal</w:t>
      </w:r>
      <w:r w:rsidRPr="0037771D">
        <w:rPr>
          <w:spacing w:val="-1"/>
        </w:rPr>
        <w:t xml:space="preserve"> </w:t>
      </w:r>
      <w:r>
        <w:rPr>
          <w:spacing w:val="-1"/>
        </w:rPr>
        <w:t>regional</w:t>
      </w:r>
      <w:r w:rsidRPr="0037771D">
        <w:rPr>
          <w:spacing w:val="-1"/>
        </w:rPr>
        <w:t xml:space="preserve"> </w:t>
      </w:r>
      <w:r>
        <w:rPr>
          <w:spacing w:val="-1"/>
        </w:rPr>
        <w:t>Australia</w:t>
      </w:r>
      <w:r w:rsidRPr="0037771D">
        <w:rPr>
          <w:spacing w:val="-1"/>
        </w:rPr>
        <w:t xml:space="preserve"> </w:t>
      </w:r>
      <w:r>
        <w:rPr>
          <w:spacing w:val="-1"/>
        </w:rPr>
        <w:t>is</w:t>
      </w:r>
      <w:r w:rsidRPr="0037771D">
        <w:rPr>
          <w:spacing w:val="-1"/>
        </w:rPr>
        <w:t xml:space="preserve"> </w:t>
      </w:r>
      <w:r>
        <w:rPr>
          <w:spacing w:val="-1"/>
        </w:rPr>
        <w:t>experiencing</w:t>
      </w:r>
      <w:r w:rsidRPr="0037771D">
        <w:rPr>
          <w:spacing w:val="-1"/>
        </w:rPr>
        <w:t xml:space="preserve"> </w:t>
      </w:r>
      <w:r>
        <w:rPr>
          <w:spacing w:val="-1"/>
        </w:rPr>
        <w:t>significant</w:t>
      </w:r>
      <w:r w:rsidRPr="0037771D">
        <w:rPr>
          <w:spacing w:val="-1"/>
        </w:rPr>
        <w:t xml:space="preserve"> </w:t>
      </w:r>
      <w:r>
        <w:rPr>
          <w:spacing w:val="-1"/>
        </w:rPr>
        <w:t>economic,</w:t>
      </w:r>
      <w:r w:rsidRPr="0037771D">
        <w:rPr>
          <w:spacing w:val="-1"/>
        </w:rPr>
        <w:t xml:space="preserve"> </w:t>
      </w:r>
      <w:r>
        <w:rPr>
          <w:spacing w:val="-1"/>
        </w:rPr>
        <w:t>physical,</w:t>
      </w:r>
      <w:r w:rsidRPr="0037771D">
        <w:rPr>
          <w:spacing w:val="-1"/>
        </w:rPr>
        <w:t xml:space="preserve"> demographic </w:t>
      </w:r>
      <w:r>
        <w:rPr>
          <w:spacing w:val="-1"/>
        </w:rPr>
        <w:t>and cultural</w:t>
      </w:r>
      <w:r w:rsidRPr="0037771D">
        <w:rPr>
          <w:spacing w:val="-1"/>
        </w:rPr>
        <w:t xml:space="preserve"> </w:t>
      </w:r>
      <w:r>
        <w:rPr>
          <w:spacing w:val="-1"/>
        </w:rPr>
        <w:t>decline.</w:t>
      </w:r>
      <w:r w:rsidRPr="0037771D">
        <w:rPr>
          <w:spacing w:val="-1"/>
        </w:rPr>
        <w:t xml:space="preserve"> </w:t>
      </w:r>
      <w:r>
        <w:rPr>
          <w:spacing w:val="-1"/>
        </w:rPr>
        <w:t>This</w:t>
      </w:r>
      <w:r w:rsidRPr="0037771D">
        <w:rPr>
          <w:spacing w:val="-1"/>
        </w:rPr>
        <w:t xml:space="preserve"> </w:t>
      </w:r>
      <w:r>
        <w:rPr>
          <w:spacing w:val="-1"/>
        </w:rPr>
        <w:t>decline</w:t>
      </w:r>
      <w:r w:rsidRPr="0037771D">
        <w:rPr>
          <w:spacing w:val="-1"/>
        </w:rPr>
        <w:t xml:space="preserve"> </w:t>
      </w:r>
      <w:r>
        <w:rPr>
          <w:spacing w:val="-1"/>
        </w:rPr>
        <w:t>is</w:t>
      </w:r>
      <w:r w:rsidRPr="0037771D">
        <w:rPr>
          <w:spacing w:val="-1"/>
        </w:rPr>
        <w:t xml:space="preserve"> </w:t>
      </w:r>
      <w:r>
        <w:rPr>
          <w:spacing w:val="-1"/>
        </w:rPr>
        <w:t>not</w:t>
      </w:r>
      <w:r w:rsidRPr="0037771D">
        <w:rPr>
          <w:spacing w:val="-1"/>
        </w:rPr>
        <w:t xml:space="preserve"> </w:t>
      </w:r>
      <w:r>
        <w:rPr>
          <w:spacing w:val="-1"/>
        </w:rPr>
        <w:t>only</w:t>
      </w:r>
      <w:r w:rsidRPr="0037771D">
        <w:rPr>
          <w:spacing w:val="-1"/>
        </w:rPr>
        <w:t xml:space="preserve"> </w:t>
      </w:r>
      <w:r>
        <w:rPr>
          <w:spacing w:val="-1"/>
        </w:rPr>
        <w:t>an</w:t>
      </w:r>
      <w:r w:rsidRPr="0037771D">
        <w:rPr>
          <w:spacing w:val="-1"/>
        </w:rPr>
        <w:t xml:space="preserve"> </w:t>
      </w:r>
      <w:r>
        <w:rPr>
          <w:spacing w:val="-1"/>
        </w:rPr>
        <w:t>Australian</w:t>
      </w:r>
      <w:r w:rsidRPr="0037771D">
        <w:rPr>
          <w:spacing w:val="-1"/>
        </w:rPr>
        <w:t xml:space="preserve"> </w:t>
      </w:r>
      <w:r>
        <w:rPr>
          <w:spacing w:val="-1"/>
        </w:rPr>
        <w:t>phenomenon but</w:t>
      </w:r>
      <w:r w:rsidRPr="0037771D">
        <w:rPr>
          <w:spacing w:val="-1"/>
        </w:rPr>
        <w:t xml:space="preserve"> </w:t>
      </w:r>
      <w:r w:rsidR="008D6074">
        <w:rPr>
          <w:spacing w:val="-1"/>
        </w:rPr>
        <w:t>c</w:t>
      </w:r>
      <w:r w:rsidRPr="0037771D">
        <w:rPr>
          <w:spacing w:val="-1"/>
        </w:rPr>
        <w:t>an</w:t>
      </w:r>
      <w:r>
        <w:rPr>
          <w:spacing w:val="-1"/>
        </w:rPr>
        <w:t xml:space="preserve"> </w:t>
      </w:r>
      <w:r w:rsidRPr="0037771D">
        <w:rPr>
          <w:spacing w:val="-1"/>
        </w:rPr>
        <w:t>be found</w:t>
      </w:r>
      <w:r>
        <w:rPr>
          <w:spacing w:val="-1"/>
        </w:rPr>
        <w:t xml:space="preserve"> in </w:t>
      </w:r>
      <w:r w:rsidRPr="0037771D">
        <w:rPr>
          <w:spacing w:val="-1"/>
        </w:rPr>
        <w:t xml:space="preserve">other </w:t>
      </w:r>
      <w:proofErr w:type="spellStart"/>
      <w:r>
        <w:rPr>
          <w:spacing w:val="-1"/>
        </w:rPr>
        <w:t>industrialised</w:t>
      </w:r>
      <w:proofErr w:type="spellEnd"/>
      <w:r>
        <w:rPr>
          <w:spacing w:val="-1"/>
        </w:rPr>
        <w:t xml:space="preserve"> countries</w:t>
      </w:r>
      <w:r w:rsidRPr="0037771D">
        <w:rPr>
          <w:spacing w:val="-1"/>
        </w:rPr>
        <w:t xml:space="preserve"> </w:t>
      </w:r>
      <w:r>
        <w:rPr>
          <w:spacing w:val="-1"/>
        </w:rPr>
        <w:t>such as</w:t>
      </w:r>
      <w:r w:rsidRPr="0037771D">
        <w:rPr>
          <w:spacing w:val="-1"/>
        </w:rPr>
        <w:t xml:space="preserve"> </w:t>
      </w:r>
      <w:r>
        <w:rPr>
          <w:spacing w:val="-1"/>
        </w:rPr>
        <w:t>the</w:t>
      </w:r>
      <w:r w:rsidRPr="0037771D">
        <w:rPr>
          <w:spacing w:val="-1"/>
        </w:rPr>
        <w:t xml:space="preserve"> </w:t>
      </w:r>
      <w:r>
        <w:rPr>
          <w:spacing w:val="-1"/>
        </w:rPr>
        <w:t>United States</w:t>
      </w:r>
      <w:r w:rsidRPr="0037771D">
        <w:rPr>
          <w:spacing w:val="-1"/>
        </w:rPr>
        <w:t xml:space="preserve"> </w:t>
      </w:r>
      <w:r>
        <w:rPr>
          <w:spacing w:val="-1"/>
        </w:rPr>
        <w:t>and</w:t>
      </w:r>
      <w:r w:rsidRPr="0037771D">
        <w:rPr>
          <w:spacing w:val="-1"/>
        </w:rPr>
        <w:t xml:space="preserve"> </w:t>
      </w:r>
      <w:r>
        <w:rPr>
          <w:spacing w:val="-1"/>
        </w:rPr>
        <w:t>Canada</w:t>
      </w:r>
      <w:r w:rsidRPr="0037771D">
        <w:rPr>
          <w:spacing w:val="-1"/>
        </w:rPr>
        <w:t xml:space="preserve"> </w:t>
      </w:r>
      <w:r>
        <w:rPr>
          <w:spacing w:val="-1"/>
        </w:rPr>
        <w:t>as</w:t>
      </w:r>
      <w:r w:rsidRPr="0037771D">
        <w:rPr>
          <w:spacing w:val="-1"/>
        </w:rPr>
        <w:t xml:space="preserve"> </w:t>
      </w:r>
      <w:r>
        <w:rPr>
          <w:spacing w:val="-1"/>
        </w:rPr>
        <w:t>well</w:t>
      </w:r>
      <w:r w:rsidRPr="0037771D">
        <w:rPr>
          <w:spacing w:val="-1"/>
        </w:rPr>
        <w:t xml:space="preserve"> </w:t>
      </w:r>
      <w:r>
        <w:rPr>
          <w:spacing w:val="-1"/>
        </w:rPr>
        <w:t>as</w:t>
      </w:r>
      <w:r w:rsidRPr="0037771D">
        <w:rPr>
          <w:spacing w:val="-1"/>
        </w:rPr>
        <w:t xml:space="preserve"> </w:t>
      </w:r>
      <w:r>
        <w:rPr>
          <w:spacing w:val="-1"/>
        </w:rPr>
        <w:t>throughout</w:t>
      </w:r>
      <w:r w:rsidRPr="0037771D">
        <w:rPr>
          <w:spacing w:val="-1"/>
        </w:rPr>
        <w:t xml:space="preserve"> </w:t>
      </w:r>
      <w:r>
        <w:rPr>
          <w:spacing w:val="-1"/>
        </w:rPr>
        <w:t>Europe</w:t>
      </w:r>
      <w:r w:rsidRPr="0037771D">
        <w:rPr>
          <w:spacing w:val="-1"/>
        </w:rPr>
        <w:t xml:space="preserve"> </w:t>
      </w:r>
      <w:r>
        <w:rPr>
          <w:spacing w:val="-1"/>
        </w:rPr>
        <w:t>(Amato</w:t>
      </w:r>
      <w:r w:rsidRPr="0037771D">
        <w:rPr>
          <w:spacing w:val="-1"/>
        </w:rPr>
        <w:t xml:space="preserve"> </w:t>
      </w:r>
      <w:r>
        <w:rPr>
          <w:spacing w:val="-1"/>
        </w:rPr>
        <w:t>and Amato 2000;</w:t>
      </w:r>
      <w:r w:rsidRPr="0037771D">
        <w:rPr>
          <w:spacing w:val="-1"/>
        </w:rPr>
        <w:t xml:space="preserve"> </w:t>
      </w:r>
      <w:r>
        <w:rPr>
          <w:spacing w:val="-1"/>
        </w:rPr>
        <w:t>Bible</w:t>
      </w:r>
      <w:r w:rsidRPr="0037771D">
        <w:rPr>
          <w:spacing w:val="-1"/>
        </w:rPr>
        <w:t xml:space="preserve"> </w:t>
      </w:r>
      <w:r>
        <w:rPr>
          <w:spacing w:val="-1"/>
        </w:rPr>
        <w:t>and Brown</w:t>
      </w:r>
      <w:r w:rsidRPr="0037771D">
        <w:rPr>
          <w:spacing w:val="-1"/>
        </w:rPr>
        <w:t xml:space="preserve"> </w:t>
      </w:r>
      <w:r>
        <w:rPr>
          <w:spacing w:val="-1"/>
        </w:rPr>
        <w:t>1981;</w:t>
      </w:r>
      <w:r w:rsidRPr="0037771D">
        <w:rPr>
          <w:spacing w:val="-1"/>
        </w:rPr>
        <w:t xml:space="preserve"> </w:t>
      </w:r>
      <w:r>
        <w:rPr>
          <w:spacing w:val="-1"/>
        </w:rPr>
        <w:t>Forth</w:t>
      </w:r>
      <w:r w:rsidRPr="0037771D">
        <w:rPr>
          <w:spacing w:val="-1"/>
        </w:rPr>
        <w:t xml:space="preserve"> </w:t>
      </w:r>
      <w:r>
        <w:rPr>
          <w:spacing w:val="-1"/>
        </w:rPr>
        <w:t>2000;</w:t>
      </w:r>
      <w:r w:rsidRPr="0037771D">
        <w:rPr>
          <w:spacing w:val="-1"/>
        </w:rPr>
        <w:t xml:space="preserve"> </w:t>
      </w:r>
      <w:proofErr w:type="spellStart"/>
      <w:r>
        <w:rPr>
          <w:spacing w:val="-1"/>
        </w:rPr>
        <w:t>Galston</w:t>
      </w:r>
      <w:proofErr w:type="spellEnd"/>
      <w:r w:rsidRPr="0037771D">
        <w:rPr>
          <w:spacing w:val="-1"/>
        </w:rPr>
        <w:t xml:space="preserve"> </w:t>
      </w:r>
      <w:r>
        <w:rPr>
          <w:spacing w:val="-1"/>
        </w:rPr>
        <w:t xml:space="preserve">and </w:t>
      </w:r>
      <w:proofErr w:type="spellStart"/>
      <w:r>
        <w:rPr>
          <w:spacing w:val="-1"/>
        </w:rPr>
        <w:t>Baeher</w:t>
      </w:r>
      <w:proofErr w:type="spellEnd"/>
      <w:r w:rsidRPr="0037771D">
        <w:rPr>
          <w:spacing w:val="-1"/>
        </w:rPr>
        <w:t xml:space="preserve"> </w:t>
      </w:r>
      <w:r>
        <w:rPr>
          <w:spacing w:val="-1"/>
        </w:rPr>
        <w:t>1995; Holmes</w:t>
      </w:r>
      <w:r w:rsidRPr="0037771D">
        <w:rPr>
          <w:spacing w:val="-1"/>
        </w:rPr>
        <w:t xml:space="preserve"> 2002). </w:t>
      </w:r>
      <w:r>
        <w:rPr>
          <w:spacing w:val="-1"/>
        </w:rPr>
        <w:t xml:space="preserve">Australian Bureau </w:t>
      </w:r>
      <w:r w:rsidRPr="0037771D">
        <w:rPr>
          <w:spacing w:val="-1"/>
        </w:rPr>
        <w:t xml:space="preserve">of </w:t>
      </w:r>
      <w:r>
        <w:rPr>
          <w:spacing w:val="-1"/>
        </w:rPr>
        <w:t>Statistics</w:t>
      </w:r>
      <w:r w:rsidRPr="0037771D">
        <w:rPr>
          <w:spacing w:val="-1"/>
        </w:rPr>
        <w:t xml:space="preserve"> </w:t>
      </w:r>
      <w:r>
        <w:rPr>
          <w:spacing w:val="-1"/>
        </w:rPr>
        <w:t>data</w:t>
      </w:r>
      <w:r w:rsidRPr="0037771D">
        <w:rPr>
          <w:spacing w:val="-1"/>
        </w:rPr>
        <w:t xml:space="preserve"> </w:t>
      </w:r>
      <w:r>
        <w:rPr>
          <w:spacing w:val="-1"/>
        </w:rPr>
        <w:t>provides</w:t>
      </w:r>
      <w:r w:rsidRPr="0037771D">
        <w:rPr>
          <w:spacing w:val="-1"/>
        </w:rPr>
        <w:t xml:space="preserve"> </w:t>
      </w:r>
      <w:r>
        <w:rPr>
          <w:spacing w:val="-1"/>
        </w:rPr>
        <w:t>clear</w:t>
      </w:r>
      <w:r w:rsidRPr="0037771D">
        <w:rPr>
          <w:spacing w:val="-1"/>
        </w:rPr>
        <w:t xml:space="preserve"> </w:t>
      </w:r>
      <w:r>
        <w:rPr>
          <w:spacing w:val="-1"/>
        </w:rPr>
        <w:t>evidence</w:t>
      </w:r>
      <w:r w:rsidRPr="0037771D">
        <w:rPr>
          <w:spacing w:val="-1"/>
        </w:rPr>
        <w:t xml:space="preserve"> of </w:t>
      </w:r>
      <w:r>
        <w:rPr>
          <w:spacing w:val="-1"/>
        </w:rPr>
        <w:t>the</w:t>
      </w:r>
      <w:r w:rsidRPr="0037771D">
        <w:rPr>
          <w:spacing w:val="-1"/>
        </w:rPr>
        <w:t xml:space="preserve"> </w:t>
      </w:r>
      <w:r>
        <w:rPr>
          <w:spacing w:val="-1"/>
        </w:rPr>
        <w:t>nature,</w:t>
      </w:r>
      <w:r w:rsidRPr="0037771D">
        <w:rPr>
          <w:spacing w:val="-1"/>
        </w:rPr>
        <w:t xml:space="preserve"> </w:t>
      </w:r>
      <w:r>
        <w:rPr>
          <w:spacing w:val="-1"/>
        </w:rPr>
        <w:t>extent</w:t>
      </w:r>
      <w:r w:rsidRPr="0037771D">
        <w:rPr>
          <w:spacing w:val="-1"/>
        </w:rPr>
        <w:t xml:space="preserve"> </w:t>
      </w:r>
      <w:r>
        <w:rPr>
          <w:spacing w:val="-1"/>
        </w:rPr>
        <w:t>and location</w:t>
      </w:r>
      <w:r w:rsidRPr="0037771D">
        <w:rPr>
          <w:spacing w:val="-1"/>
        </w:rPr>
        <w:t xml:space="preserve"> of </w:t>
      </w:r>
      <w:r>
        <w:rPr>
          <w:spacing w:val="-1"/>
        </w:rPr>
        <w:t>decline</w:t>
      </w:r>
      <w:r w:rsidRPr="0037771D">
        <w:rPr>
          <w:spacing w:val="-1"/>
        </w:rPr>
        <w:t xml:space="preserve"> </w:t>
      </w:r>
      <w:r>
        <w:rPr>
          <w:spacing w:val="-1"/>
        </w:rPr>
        <w:t>in non-metropolitan regional</w:t>
      </w:r>
      <w:r w:rsidRPr="0037771D">
        <w:rPr>
          <w:spacing w:val="-1"/>
        </w:rPr>
        <w:t xml:space="preserve"> Australia. </w:t>
      </w:r>
      <w:r>
        <w:rPr>
          <w:spacing w:val="-1"/>
        </w:rPr>
        <w:t>With decline</w:t>
      </w:r>
      <w:r w:rsidRPr="0037771D">
        <w:rPr>
          <w:spacing w:val="-1"/>
        </w:rPr>
        <w:t xml:space="preserve"> </w:t>
      </w:r>
      <w:r>
        <w:rPr>
          <w:spacing w:val="-1"/>
        </w:rPr>
        <w:t>has</w:t>
      </w:r>
      <w:r w:rsidRPr="0037771D">
        <w:rPr>
          <w:spacing w:val="-1"/>
        </w:rPr>
        <w:t xml:space="preserve"> </w:t>
      </w:r>
      <w:r>
        <w:rPr>
          <w:spacing w:val="-1"/>
        </w:rPr>
        <w:t>come</w:t>
      </w:r>
      <w:r w:rsidRPr="0037771D">
        <w:rPr>
          <w:spacing w:val="-1"/>
        </w:rPr>
        <w:t xml:space="preserve"> </w:t>
      </w:r>
      <w:r>
        <w:rPr>
          <w:spacing w:val="-1"/>
        </w:rPr>
        <w:t>the</w:t>
      </w:r>
      <w:r w:rsidRPr="0037771D">
        <w:rPr>
          <w:spacing w:val="-1"/>
        </w:rPr>
        <w:t xml:space="preserve"> </w:t>
      </w:r>
      <w:r>
        <w:rPr>
          <w:spacing w:val="-1"/>
        </w:rPr>
        <w:t>emergence</w:t>
      </w:r>
      <w:r w:rsidRPr="0037771D">
        <w:rPr>
          <w:spacing w:val="-1"/>
        </w:rPr>
        <w:t xml:space="preserve"> of </w:t>
      </w:r>
      <w:r>
        <w:rPr>
          <w:spacing w:val="-1"/>
        </w:rPr>
        <w:t>depressed regional</w:t>
      </w:r>
      <w:r w:rsidRPr="0037771D">
        <w:rPr>
          <w:spacing w:val="-1"/>
        </w:rPr>
        <w:t xml:space="preserve"> </w:t>
      </w:r>
      <w:r>
        <w:rPr>
          <w:spacing w:val="-1"/>
        </w:rPr>
        <w:t>communities</w:t>
      </w:r>
      <w:r w:rsidRPr="0037771D">
        <w:rPr>
          <w:spacing w:val="-1"/>
        </w:rPr>
        <w:t xml:space="preserve"> </w:t>
      </w:r>
      <w:r>
        <w:rPr>
          <w:spacing w:val="-1"/>
        </w:rPr>
        <w:t>evidenced</w:t>
      </w:r>
      <w:r w:rsidRPr="0037771D">
        <w:rPr>
          <w:spacing w:val="-1"/>
        </w:rPr>
        <w:t xml:space="preserve"> </w:t>
      </w:r>
      <w:r>
        <w:rPr>
          <w:spacing w:val="-1"/>
        </w:rPr>
        <w:t>by</w:t>
      </w:r>
      <w:r w:rsidRPr="0037771D">
        <w:rPr>
          <w:spacing w:val="-1"/>
        </w:rPr>
        <w:t xml:space="preserve"> </w:t>
      </w:r>
      <w:r>
        <w:rPr>
          <w:spacing w:val="-1"/>
        </w:rPr>
        <w:t>high levels</w:t>
      </w:r>
      <w:r w:rsidRPr="0037771D">
        <w:rPr>
          <w:spacing w:val="-1"/>
        </w:rPr>
        <w:t xml:space="preserve"> of </w:t>
      </w:r>
      <w:r>
        <w:rPr>
          <w:spacing w:val="-1"/>
        </w:rPr>
        <w:t>welfare</w:t>
      </w:r>
      <w:r w:rsidRPr="0037771D">
        <w:rPr>
          <w:spacing w:val="-1"/>
        </w:rPr>
        <w:t xml:space="preserve"> </w:t>
      </w:r>
      <w:r>
        <w:rPr>
          <w:spacing w:val="-1"/>
        </w:rPr>
        <w:t>dependence,</w:t>
      </w:r>
      <w:r w:rsidRPr="0037771D">
        <w:rPr>
          <w:spacing w:val="-1"/>
        </w:rPr>
        <w:t xml:space="preserve"> </w:t>
      </w:r>
      <w:r>
        <w:rPr>
          <w:spacing w:val="-1"/>
        </w:rPr>
        <w:t>lower</w:t>
      </w:r>
      <w:r w:rsidRPr="0037771D">
        <w:rPr>
          <w:spacing w:val="-1"/>
        </w:rPr>
        <w:t xml:space="preserve"> </w:t>
      </w:r>
      <w:r>
        <w:rPr>
          <w:spacing w:val="-1"/>
        </w:rPr>
        <w:t>than national</w:t>
      </w:r>
      <w:r w:rsidRPr="0037771D">
        <w:rPr>
          <w:spacing w:val="-1"/>
        </w:rPr>
        <w:t xml:space="preserve"> </w:t>
      </w:r>
      <w:r>
        <w:rPr>
          <w:spacing w:val="-1"/>
        </w:rPr>
        <w:t>and state</w:t>
      </w:r>
      <w:r w:rsidRPr="0037771D">
        <w:rPr>
          <w:spacing w:val="-1"/>
        </w:rPr>
        <w:t xml:space="preserve"> </w:t>
      </w:r>
      <w:r>
        <w:rPr>
          <w:spacing w:val="-1"/>
        </w:rPr>
        <w:t>average</w:t>
      </w:r>
      <w:r w:rsidRPr="0037771D">
        <w:rPr>
          <w:spacing w:val="-1"/>
        </w:rPr>
        <w:t xml:space="preserve"> </w:t>
      </w:r>
      <w:r>
        <w:rPr>
          <w:spacing w:val="-1"/>
        </w:rPr>
        <w:t>income</w:t>
      </w:r>
      <w:r w:rsidRPr="0037771D">
        <w:rPr>
          <w:spacing w:val="-1"/>
        </w:rPr>
        <w:t xml:space="preserve"> </w:t>
      </w:r>
      <w:r>
        <w:rPr>
          <w:spacing w:val="-1"/>
        </w:rPr>
        <w:t>levels,</w:t>
      </w:r>
      <w:r w:rsidRPr="0037771D">
        <w:rPr>
          <w:spacing w:val="-1"/>
        </w:rPr>
        <w:t xml:space="preserve"> the </w:t>
      </w:r>
      <w:r>
        <w:rPr>
          <w:spacing w:val="-1"/>
        </w:rPr>
        <w:t>loss</w:t>
      </w:r>
      <w:r w:rsidRPr="0037771D">
        <w:rPr>
          <w:spacing w:val="-1"/>
        </w:rPr>
        <w:t xml:space="preserve"> of </w:t>
      </w:r>
      <w:r>
        <w:rPr>
          <w:spacing w:val="-1"/>
        </w:rPr>
        <w:t>essential</w:t>
      </w:r>
      <w:r w:rsidRPr="0037771D">
        <w:rPr>
          <w:spacing w:val="-1"/>
        </w:rPr>
        <w:t xml:space="preserve"> </w:t>
      </w:r>
      <w:r>
        <w:rPr>
          <w:spacing w:val="-1"/>
        </w:rPr>
        <w:t>services</w:t>
      </w:r>
      <w:r w:rsidRPr="0037771D">
        <w:rPr>
          <w:spacing w:val="-1"/>
        </w:rPr>
        <w:t xml:space="preserve"> </w:t>
      </w:r>
      <w:r>
        <w:rPr>
          <w:spacing w:val="-1"/>
        </w:rPr>
        <w:t>as</w:t>
      </w:r>
      <w:r w:rsidRPr="0037771D">
        <w:rPr>
          <w:spacing w:val="-1"/>
        </w:rPr>
        <w:t xml:space="preserve"> </w:t>
      </w:r>
      <w:r>
        <w:rPr>
          <w:spacing w:val="-1"/>
        </w:rPr>
        <w:t>well</w:t>
      </w:r>
      <w:r w:rsidRPr="0037771D">
        <w:rPr>
          <w:spacing w:val="-1"/>
        </w:rPr>
        <w:t xml:space="preserve"> </w:t>
      </w:r>
      <w:r>
        <w:rPr>
          <w:spacing w:val="-1"/>
        </w:rPr>
        <w:t>as</w:t>
      </w:r>
      <w:r w:rsidRPr="0037771D">
        <w:rPr>
          <w:spacing w:val="-1"/>
        </w:rPr>
        <w:t xml:space="preserve"> </w:t>
      </w:r>
      <w:r>
        <w:rPr>
          <w:spacing w:val="-1"/>
        </w:rPr>
        <w:t>more</w:t>
      </w:r>
      <w:r w:rsidRPr="0037771D">
        <w:rPr>
          <w:spacing w:val="-1"/>
        </w:rPr>
        <w:t xml:space="preserve"> </w:t>
      </w:r>
      <w:r>
        <w:rPr>
          <w:spacing w:val="-1"/>
        </w:rPr>
        <w:t>visible</w:t>
      </w:r>
      <w:r w:rsidRPr="0037771D">
        <w:rPr>
          <w:spacing w:val="-1"/>
        </w:rPr>
        <w:t xml:space="preserve"> </w:t>
      </w:r>
      <w:r>
        <w:rPr>
          <w:spacing w:val="-1"/>
        </w:rPr>
        <w:t>indicators</w:t>
      </w:r>
      <w:r w:rsidRPr="0037771D">
        <w:rPr>
          <w:spacing w:val="-1"/>
        </w:rPr>
        <w:t xml:space="preserve"> of </w:t>
      </w:r>
      <w:r>
        <w:rPr>
          <w:spacing w:val="-1"/>
        </w:rPr>
        <w:t>decline</w:t>
      </w:r>
      <w:r w:rsidRPr="0037771D">
        <w:rPr>
          <w:spacing w:val="-1"/>
        </w:rPr>
        <w:t xml:space="preserve"> </w:t>
      </w:r>
      <w:r>
        <w:rPr>
          <w:spacing w:val="-1"/>
        </w:rPr>
        <w:t xml:space="preserve">such </w:t>
      </w:r>
      <w:r w:rsidRPr="0037771D">
        <w:rPr>
          <w:spacing w:val="-1"/>
        </w:rPr>
        <w:t xml:space="preserve">as </w:t>
      </w:r>
      <w:r>
        <w:rPr>
          <w:spacing w:val="-1"/>
        </w:rPr>
        <w:t>unsaleable</w:t>
      </w:r>
      <w:r w:rsidRPr="0037771D">
        <w:rPr>
          <w:spacing w:val="-1"/>
        </w:rPr>
        <w:t xml:space="preserve"> </w:t>
      </w:r>
      <w:r>
        <w:rPr>
          <w:spacing w:val="-1"/>
        </w:rPr>
        <w:t>houses,</w:t>
      </w:r>
      <w:r w:rsidRPr="0037771D">
        <w:rPr>
          <w:spacing w:val="-1"/>
        </w:rPr>
        <w:t xml:space="preserve"> </w:t>
      </w:r>
      <w:r>
        <w:rPr>
          <w:spacing w:val="-1"/>
        </w:rPr>
        <w:t>closed businesses</w:t>
      </w:r>
      <w:r w:rsidRPr="0037771D">
        <w:rPr>
          <w:spacing w:val="-1"/>
        </w:rPr>
        <w:t xml:space="preserve"> </w:t>
      </w:r>
      <w:r>
        <w:rPr>
          <w:spacing w:val="-1"/>
        </w:rPr>
        <w:t>and the</w:t>
      </w:r>
      <w:r w:rsidRPr="0037771D">
        <w:rPr>
          <w:spacing w:val="-1"/>
        </w:rPr>
        <w:t xml:space="preserve"> </w:t>
      </w:r>
      <w:r>
        <w:rPr>
          <w:spacing w:val="-1"/>
        </w:rPr>
        <w:t>generally</w:t>
      </w:r>
      <w:r w:rsidRPr="0037771D">
        <w:rPr>
          <w:spacing w:val="-1"/>
        </w:rPr>
        <w:t xml:space="preserve"> </w:t>
      </w:r>
      <w:r>
        <w:rPr>
          <w:spacing w:val="-1"/>
        </w:rPr>
        <w:t>decaying</w:t>
      </w:r>
      <w:r w:rsidRPr="0037771D">
        <w:rPr>
          <w:spacing w:val="-1"/>
        </w:rPr>
        <w:t xml:space="preserve"> </w:t>
      </w:r>
      <w:r>
        <w:rPr>
          <w:spacing w:val="-1"/>
        </w:rPr>
        <w:t>state</w:t>
      </w:r>
      <w:r w:rsidRPr="0037771D">
        <w:rPr>
          <w:spacing w:val="-1"/>
        </w:rPr>
        <w:t xml:space="preserve"> of </w:t>
      </w:r>
      <w:r>
        <w:rPr>
          <w:spacing w:val="-1"/>
        </w:rPr>
        <w:t>local</w:t>
      </w:r>
      <w:r w:rsidRPr="0037771D">
        <w:rPr>
          <w:spacing w:val="-1"/>
        </w:rPr>
        <w:t xml:space="preserve"> </w:t>
      </w:r>
      <w:r>
        <w:rPr>
          <w:spacing w:val="-1"/>
        </w:rPr>
        <w:t>infrastructure</w:t>
      </w:r>
      <w:r w:rsidRPr="0037771D">
        <w:rPr>
          <w:spacing w:val="-1"/>
        </w:rPr>
        <w:t xml:space="preserve"> </w:t>
      </w:r>
      <w:r>
        <w:rPr>
          <w:spacing w:val="-1"/>
        </w:rPr>
        <w:t xml:space="preserve">(Baum </w:t>
      </w:r>
      <w:r w:rsidRPr="0037771D">
        <w:rPr>
          <w:spacing w:val="-1"/>
        </w:rPr>
        <w:t xml:space="preserve">et </w:t>
      </w:r>
      <w:r>
        <w:rPr>
          <w:spacing w:val="-1"/>
        </w:rPr>
        <w:t>al.</w:t>
      </w:r>
      <w:r w:rsidRPr="0037771D">
        <w:rPr>
          <w:spacing w:val="-1"/>
        </w:rPr>
        <w:t xml:space="preserve"> </w:t>
      </w:r>
      <w:r>
        <w:rPr>
          <w:spacing w:val="-1"/>
        </w:rPr>
        <w:t>1999;</w:t>
      </w:r>
      <w:r w:rsidRPr="0037771D">
        <w:rPr>
          <w:spacing w:val="-1"/>
        </w:rPr>
        <w:t xml:space="preserve"> </w:t>
      </w:r>
      <w:r>
        <w:rPr>
          <w:spacing w:val="-1"/>
        </w:rPr>
        <w:t>Bell</w:t>
      </w:r>
      <w:r w:rsidRPr="0037771D">
        <w:rPr>
          <w:spacing w:val="-1"/>
        </w:rPr>
        <w:t xml:space="preserve"> </w:t>
      </w:r>
      <w:r>
        <w:rPr>
          <w:spacing w:val="-1"/>
        </w:rPr>
        <w:t>1995; Bray</w:t>
      </w:r>
      <w:r w:rsidRPr="0037771D">
        <w:rPr>
          <w:spacing w:val="-1"/>
        </w:rPr>
        <w:t xml:space="preserve"> </w:t>
      </w:r>
      <w:r>
        <w:rPr>
          <w:spacing w:val="-1"/>
        </w:rPr>
        <w:t>2000;</w:t>
      </w:r>
      <w:r w:rsidRPr="0037771D">
        <w:rPr>
          <w:spacing w:val="-1"/>
        </w:rPr>
        <w:t xml:space="preserve"> </w:t>
      </w:r>
      <w:r>
        <w:rPr>
          <w:spacing w:val="-1"/>
        </w:rPr>
        <w:t>Hugo 2001;</w:t>
      </w:r>
      <w:r w:rsidRPr="0037771D">
        <w:rPr>
          <w:spacing w:val="-1"/>
        </w:rPr>
        <w:t xml:space="preserve"> </w:t>
      </w:r>
      <w:r>
        <w:rPr>
          <w:spacing w:val="-1"/>
        </w:rPr>
        <w:t xml:space="preserve">Lloyd </w:t>
      </w:r>
      <w:r w:rsidRPr="0037771D">
        <w:rPr>
          <w:spacing w:val="-1"/>
        </w:rPr>
        <w:t xml:space="preserve">et </w:t>
      </w:r>
      <w:r>
        <w:rPr>
          <w:spacing w:val="-1"/>
        </w:rPr>
        <w:t>al.</w:t>
      </w:r>
      <w:r w:rsidRPr="0037771D">
        <w:rPr>
          <w:spacing w:val="-1"/>
        </w:rPr>
        <w:t xml:space="preserve"> </w:t>
      </w:r>
      <w:r>
        <w:rPr>
          <w:spacing w:val="-1"/>
        </w:rPr>
        <w:t>2000; National</w:t>
      </w:r>
      <w:r w:rsidRPr="0037771D">
        <w:rPr>
          <w:spacing w:val="-1"/>
        </w:rPr>
        <w:t xml:space="preserve"> </w:t>
      </w:r>
      <w:r>
        <w:rPr>
          <w:spacing w:val="-1"/>
        </w:rPr>
        <w:t>Economics</w:t>
      </w:r>
      <w:r w:rsidRPr="0037771D">
        <w:rPr>
          <w:spacing w:val="-1"/>
        </w:rPr>
        <w:t xml:space="preserve"> </w:t>
      </w:r>
      <w:r>
        <w:rPr>
          <w:spacing w:val="-1"/>
        </w:rPr>
        <w:t>2000;</w:t>
      </w:r>
      <w:r w:rsidRPr="0037771D">
        <w:rPr>
          <w:spacing w:val="-1"/>
        </w:rPr>
        <w:t xml:space="preserve"> </w:t>
      </w:r>
      <w:r>
        <w:rPr>
          <w:spacing w:val="-1"/>
        </w:rPr>
        <w:t>National</w:t>
      </w:r>
      <w:r w:rsidRPr="0037771D">
        <w:rPr>
          <w:spacing w:val="-1"/>
        </w:rPr>
        <w:t xml:space="preserve"> </w:t>
      </w:r>
      <w:r>
        <w:rPr>
          <w:spacing w:val="-1"/>
        </w:rPr>
        <w:t>Economics</w:t>
      </w:r>
      <w:r w:rsidRPr="0037771D">
        <w:rPr>
          <w:spacing w:val="-1"/>
        </w:rPr>
        <w:t xml:space="preserve"> </w:t>
      </w:r>
      <w:r>
        <w:rPr>
          <w:spacing w:val="-1"/>
        </w:rPr>
        <w:t>and Australian</w:t>
      </w:r>
      <w:r w:rsidRPr="0037771D">
        <w:rPr>
          <w:spacing w:val="-1"/>
        </w:rPr>
        <w:t xml:space="preserve"> </w:t>
      </w:r>
      <w:r>
        <w:rPr>
          <w:spacing w:val="-1"/>
        </w:rPr>
        <w:t>Local</w:t>
      </w:r>
      <w:r w:rsidRPr="0037771D">
        <w:rPr>
          <w:spacing w:val="-1"/>
        </w:rPr>
        <w:t xml:space="preserve"> </w:t>
      </w:r>
      <w:r>
        <w:rPr>
          <w:spacing w:val="-1"/>
        </w:rPr>
        <w:t>Government</w:t>
      </w:r>
      <w:r w:rsidRPr="0037771D">
        <w:rPr>
          <w:spacing w:val="-1"/>
        </w:rPr>
        <w:t xml:space="preserve"> </w:t>
      </w:r>
      <w:r>
        <w:rPr>
          <w:spacing w:val="-1"/>
        </w:rPr>
        <w:t>Association</w:t>
      </w:r>
      <w:r w:rsidRPr="0037771D">
        <w:rPr>
          <w:spacing w:val="-1"/>
        </w:rPr>
        <w:t xml:space="preserve"> </w:t>
      </w:r>
      <w:r>
        <w:rPr>
          <w:spacing w:val="-1"/>
        </w:rPr>
        <w:t>2002).</w:t>
      </w:r>
    </w:p>
    <w:p w:rsidR="00260501" w:rsidRPr="0037771D" w:rsidRDefault="00BB3F1E" w:rsidP="0037771D">
      <w:pPr>
        <w:pStyle w:val="BodyText"/>
        <w:spacing w:before="228" w:line="278" w:lineRule="auto"/>
        <w:ind w:left="0" w:right="256"/>
        <w:rPr>
          <w:spacing w:val="-1"/>
        </w:rPr>
      </w:pPr>
      <w:r>
        <w:rPr>
          <w:spacing w:val="-1"/>
        </w:rPr>
        <w:t>Within Australia’s</w:t>
      </w:r>
      <w:r w:rsidRPr="0037771D">
        <w:rPr>
          <w:spacing w:val="-1"/>
        </w:rPr>
        <w:t xml:space="preserve"> </w:t>
      </w:r>
      <w:r>
        <w:rPr>
          <w:spacing w:val="-1"/>
        </w:rPr>
        <w:t>traditional</w:t>
      </w:r>
      <w:r w:rsidRPr="0037771D">
        <w:rPr>
          <w:spacing w:val="-1"/>
        </w:rPr>
        <w:t xml:space="preserve"> </w:t>
      </w:r>
      <w:r>
        <w:rPr>
          <w:spacing w:val="-1"/>
        </w:rPr>
        <w:t>wool-wheat</w:t>
      </w:r>
      <w:r w:rsidRPr="0037771D">
        <w:rPr>
          <w:spacing w:val="-1"/>
        </w:rPr>
        <w:t xml:space="preserve"> </w:t>
      </w:r>
      <w:r>
        <w:rPr>
          <w:spacing w:val="-1"/>
        </w:rPr>
        <w:t>areas</w:t>
      </w:r>
      <w:r w:rsidRPr="0037771D">
        <w:rPr>
          <w:spacing w:val="-1"/>
        </w:rPr>
        <w:t xml:space="preserve"> </w:t>
      </w:r>
      <w:r>
        <w:rPr>
          <w:spacing w:val="-1"/>
        </w:rPr>
        <w:t>regional</w:t>
      </w:r>
      <w:r w:rsidRPr="0037771D">
        <w:rPr>
          <w:spacing w:val="-1"/>
        </w:rPr>
        <w:t xml:space="preserve"> </w:t>
      </w:r>
      <w:r>
        <w:rPr>
          <w:spacing w:val="-1"/>
        </w:rPr>
        <w:t>decline</w:t>
      </w:r>
      <w:r w:rsidRPr="0037771D">
        <w:rPr>
          <w:spacing w:val="-1"/>
        </w:rPr>
        <w:t xml:space="preserve"> </w:t>
      </w:r>
      <w:r>
        <w:rPr>
          <w:spacing w:val="-1"/>
        </w:rPr>
        <w:t>is</w:t>
      </w:r>
      <w:r w:rsidRPr="0037771D">
        <w:rPr>
          <w:spacing w:val="-1"/>
        </w:rPr>
        <w:t xml:space="preserve"> </w:t>
      </w:r>
      <w:r>
        <w:rPr>
          <w:spacing w:val="-1"/>
        </w:rPr>
        <w:t>most</w:t>
      </w:r>
      <w:r w:rsidRPr="0037771D">
        <w:rPr>
          <w:spacing w:val="-1"/>
        </w:rPr>
        <w:t xml:space="preserve"> </w:t>
      </w:r>
      <w:r>
        <w:rPr>
          <w:spacing w:val="-1"/>
        </w:rPr>
        <w:t>evident</w:t>
      </w:r>
      <w:r w:rsidRPr="0037771D">
        <w:rPr>
          <w:spacing w:val="-1"/>
        </w:rPr>
        <w:t xml:space="preserve"> in</w:t>
      </w:r>
      <w:r>
        <w:rPr>
          <w:spacing w:val="-1"/>
        </w:rPr>
        <w:t xml:space="preserve"> the</w:t>
      </w:r>
      <w:r w:rsidRPr="0037771D">
        <w:rPr>
          <w:spacing w:val="-1"/>
        </w:rPr>
        <w:t xml:space="preserve"> </w:t>
      </w:r>
      <w:r>
        <w:rPr>
          <w:spacing w:val="-1"/>
        </w:rPr>
        <w:t>smaller</w:t>
      </w:r>
      <w:r w:rsidRPr="0037771D">
        <w:rPr>
          <w:spacing w:val="-1"/>
        </w:rPr>
        <w:t xml:space="preserve"> </w:t>
      </w:r>
      <w:proofErr w:type="spellStart"/>
      <w:r>
        <w:rPr>
          <w:spacing w:val="-1"/>
        </w:rPr>
        <w:t>centres</w:t>
      </w:r>
      <w:proofErr w:type="spellEnd"/>
      <w:r w:rsidRPr="0037771D">
        <w:rPr>
          <w:spacing w:val="-1"/>
        </w:rPr>
        <w:t xml:space="preserve"> </w:t>
      </w:r>
      <w:r>
        <w:rPr>
          <w:spacing w:val="-1"/>
        </w:rPr>
        <w:t>with</w:t>
      </w:r>
      <w:r w:rsidRPr="0037771D">
        <w:rPr>
          <w:spacing w:val="-1"/>
        </w:rPr>
        <w:t xml:space="preserve"> a </w:t>
      </w:r>
      <w:r>
        <w:rPr>
          <w:spacing w:val="-1"/>
        </w:rPr>
        <w:t>population</w:t>
      </w:r>
      <w:r w:rsidRPr="0037771D">
        <w:rPr>
          <w:spacing w:val="-1"/>
        </w:rPr>
        <w:t xml:space="preserve"> </w:t>
      </w:r>
      <w:r>
        <w:rPr>
          <w:spacing w:val="-1"/>
        </w:rPr>
        <w:t>of</w:t>
      </w:r>
      <w:r w:rsidRPr="0037771D">
        <w:rPr>
          <w:spacing w:val="-1"/>
        </w:rPr>
        <w:t xml:space="preserve"> </w:t>
      </w:r>
      <w:r>
        <w:rPr>
          <w:spacing w:val="-1"/>
        </w:rPr>
        <w:t>less</w:t>
      </w:r>
      <w:r w:rsidRPr="0037771D">
        <w:rPr>
          <w:spacing w:val="-1"/>
        </w:rPr>
        <w:t xml:space="preserve"> </w:t>
      </w:r>
      <w:r>
        <w:rPr>
          <w:spacing w:val="-1"/>
        </w:rPr>
        <w:t>than 4,000,</w:t>
      </w:r>
      <w:r w:rsidRPr="0037771D">
        <w:rPr>
          <w:spacing w:val="-1"/>
        </w:rPr>
        <w:t xml:space="preserve"> </w:t>
      </w:r>
      <w:r>
        <w:rPr>
          <w:spacing w:val="-1"/>
        </w:rPr>
        <w:t>while overall,</w:t>
      </w:r>
      <w:r w:rsidRPr="0037771D">
        <w:rPr>
          <w:spacing w:val="-1"/>
        </w:rPr>
        <w:t xml:space="preserve"> </w:t>
      </w:r>
      <w:r>
        <w:rPr>
          <w:spacing w:val="-1"/>
        </w:rPr>
        <w:t>larger</w:t>
      </w:r>
      <w:r w:rsidRPr="0037771D">
        <w:rPr>
          <w:spacing w:val="-1"/>
        </w:rPr>
        <w:t xml:space="preserve"> </w:t>
      </w:r>
      <w:r>
        <w:rPr>
          <w:spacing w:val="-1"/>
        </w:rPr>
        <w:t>regional</w:t>
      </w:r>
      <w:r w:rsidRPr="0037771D">
        <w:rPr>
          <w:spacing w:val="-1"/>
        </w:rPr>
        <w:t xml:space="preserve"> </w:t>
      </w:r>
      <w:proofErr w:type="spellStart"/>
      <w:r>
        <w:rPr>
          <w:spacing w:val="-1"/>
        </w:rPr>
        <w:t>centres</w:t>
      </w:r>
      <w:proofErr w:type="spellEnd"/>
      <w:r w:rsidRPr="0037771D">
        <w:rPr>
          <w:spacing w:val="-1"/>
        </w:rPr>
        <w:t xml:space="preserve"> </w:t>
      </w:r>
      <w:r>
        <w:rPr>
          <w:spacing w:val="-1"/>
        </w:rPr>
        <w:t>(over</w:t>
      </w:r>
      <w:r w:rsidRPr="0037771D">
        <w:rPr>
          <w:spacing w:val="-1"/>
        </w:rPr>
        <w:t xml:space="preserve"> </w:t>
      </w:r>
      <w:r>
        <w:rPr>
          <w:spacing w:val="-1"/>
        </w:rPr>
        <w:t>10,000)</w:t>
      </w:r>
      <w:r w:rsidR="002D1179">
        <w:rPr>
          <w:spacing w:val="-1"/>
        </w:rPr>
        <w:t xml:space="preserve"> </w:t>
      </w:r>
      <w:r>
        <w:rPr>
          <w:spacing w:val="-1"/>
        </w:rPr>
        <w:t>tend</w:t>
      </w:r>
      <w:r w:rsidRPr="0037771D">
        <w:rPr>
          <w:spacing w:val="-1"/>
        </w:rPr>
        <w:t xml:space="preserve"> to </w:t>
      </w:r>
      <w:r>
        <w:rPr>
          <w:spacing w:val="-1"/>
        </w:rPr>
        <w:t>be</w:t>
      </w:r>
      <w:r w:rsidRPr="0037771D">
        <w:rPr>
          <w:spacing w:val="-1"/>
        </w:rPr>
        <w:t xml:space="preserve"> </w:t>
      </w:r>
      <w:r>
        <w:rPr>
          <w:spacing w:val="-1"/>
        </w:rPr>
        <w:t>stable</w:t>
      </w:r>
      <w:r w:rsidRPr="0037771D">
        <w:rPr>
          <w:spacing w:val="-1"/>
        </w:rPr>
        <w:t xml:space="preserve"> or </w:t>
      </w:r>
      <w:r>
        <w:rPr>
          <w:spacing w:val="-1"/>
        </w:rPr>
        <w:t>growing</w:t>
      </w:r>
      <w:r w:rsidRPr="0037771D">
        <w:rPr>
          <w:spacing w:val="-1"/>
        </w:rPr>
        <w:t xml:space="preserve"> </w:t>
      </w:r>
      <w:r>
        <w:rPr>
          <w:spacing w:val="-1"/>
        </w:rPr>
        <w:t>(Baum</w:t>
      </w:r>
      <w:r w:rsidRPr="0037771D">
        <w:rPr>
          <w:spacing w:val="-1"/>
        </w:rPr>
        <w:t xml:space="preserve"> </w:t>
      </w:r>
      <w:r>
        <w:rPr>
          <w:spacing w:val="-1"/>
        </w:rPr>
        <w:t>et</w:t>
      </w:r>
      <w:r w:rsidRPr="0037771D">
        <w:rPr>
          <w:spacing w:val="-1"/>
        </w:rPr>
        <w:t xml:space="preserve"> </w:t>
      </w:r>
      <w:r>
        <w:rPr>
          <w:spacing w:val="-1"/>
        </w:rPr>
        <w:t>al.</w:t>
      </w:r>
      <w:r w:rsidRPr="0037771D">
        <w:rPr>
          <w:spacing w:val="-1"/>
        </w:rPr>
        <w:t xml:space="preserve"> 1999). </w:t>
      </w:r>
      <w:r>
        <w:rPr>
          <w:spacing w:val="-1"/>
        </w:rPr>
        <w:t>What</w:t>
      </w:r>
      <w:r w:rsidRPr="0037771D">
        <w:rPr>
          <w:spacing w:val="-1"/>
        </w:rPr>
        <w:t xml:space="preserve"> is </w:t>
      </w:r>
      <w:r>
        <w:rPr>
          <w:spacing w:val="-1"/>
        </w:rPr>
        <w:t>significant</w:t>
      </w:r>
      <w:r w:rsidRPr="0037771D">
        <w:rPr>
          <w:spacing w:val="-1"/>
        </w:rPr>
        <w:t xml:space="preserve"> </w:t>
      </w:r>
      <w:r>
        <w:rPr>
          <w:spacing w:val="-1"/>
        </w:rPr>
        <w:t>is</w:t>
      </w:r>
      <w:r w:rsidRPr="0037771D">
        <w:rPr>
          <w:spacing w:val="-1"/>
        </w:rPr>
        <w:t xml:space="preserve"> </w:t>
      </w:r>
      <w:r>
        <w:rPr>
          <w:spacing w:val="-1"/>
        </w:rPr>
        <w:t>that</w:t>
      </w:r>
      <w:r w:rsidRPr="0037771D">
        <w:rPr>
          <w:spacing w:val="-1"/>
        </w:rPr>
        <w:t xml:space="preserve"> </w:t>
      </w:r>
      <w:r>
        <w:rPr>
          <w:spacing w:val="-1"/>
        </w:rPr>
        <w:t>many</w:t>
      </w:r>
      <w:r w:rsidRPr="0037771D">
        <w:rPr>
          <w:spacing w:val="-1"/>
        </w:rPr>
        <w:t xml:space="preserve"> </w:t>
      </w:r>
      <w:r>
        <w:rPr>
          <w:spacing w:val="-1"/>
        </w:rPr>
        <w:t>declining</w:t>
      </w:r>
      <w:r w:rsidRPr="0037771D">
        <w:rPr>
          <w:spacing w:val="-1"/>
        </w:rPr>
        <w:t xml:space="preserve"> </w:t>
      </w:r>
      <w:r>
        <w:rPr>
          <w:spacing w:val="-1"/>
        </w:rPr>
        <w:t>smaller</w:t>
      </w:r>
      <w:r w:rsidRPr="0037771D">
        <w:rPr>
          <w:spacing w:val="-1"/>
        </w:rPr>
        <w:t xml:space="preserve"> </w:t>
      </w:r>
      <w:r>
        <w:rPr>
          <w:spacing w:val="-1"/>
        </w:rPr>
        <w:t>country</w:t>
      </w:r>
      <w:r w:rsidRPr="0037771D">
        <w:rPr>
          <w:spacing w:val="-1"/>
        </w:rPr>
        <w:t xml:space="preserve"> towns </w:t>
      </w:r>
      <w:r>
        <w:rPr>
          <w:spacing w:val="-1"/>
        </w:rPr>
        <w:t>are</w:t>
      </w:r>
      <w:r w:rsidRPr="0037771D">
        <w:rPr>
          <w:spacing w:val="-1"/>
        </w:rPr>
        <w:t xml:space="preserve"> </w:t>
      </w:r>
      <w:r>
        <w:rPr>
          <w:spacing w:val="-1"/>
        </w:rPr>
        <w:t>located in agricultural</w:t>
      </w:r>
      <w:r w:rsidRPr="0037771D">
        <w:rPr>
          <w:spacing w:val="-1"/>
        </w:rPr>
        <w:t xml:space="preserve"> </w:t>
      </w:r>
      <w:r>
        <w:rPr>
          <w:spacing w:val="-1"/>
        </w:rPr>
        <w:t>regions,</w:t>
      </w:r>
      <w:r w:rsidRPr="0037771D">
        <w:rPr>
          <w:spacing w:val="-1"/>
        </w:rPr>
        <w:t xml:space="preserve"> </w:t>
      </w:r>
      <w:r>
        <w:rPr>
          <w:spacing w:val="-1"/>
        </w:rPr>
        <w:t>which have</w:t>
      </w:r>
      <w:r w:rsidRPr="0037771D">
        <w:rPr>
          <w:spacing w:val="-1"/>
        </w:rPr>
        <w:t xml:space="preserve"> </w:t>
      </w:r>
      <w:r>
        <w:rPr>
          <w:spacing w:val="-1"/>
        </w:rPr>
        <w:t>experienced</w:t>
      </w:r>
      <w:r w:rsidRPr="0037771D">
        <w:rPr>
          <w:spacing w:val="-1"/>
        </w:rPr>
        <w:t xml:space="preserve"> </w:t>
      </w:r>
      <w:r>
        <w:rPr>
          <w:spacing w:val="-1"/>
        </w:rPr>
        <w:t>relative</w:t>
      </w:r>
      <w:r w:rsidRPr="0037771D">
        <w:rPr>
          <w:spacing w:val="-1"/>
        </w:rPr>
        <w:t xml:space="preserve"> </w:t>
      </w:r>
      <w:r>
        <w:rPr>
          <w:spacing w:val="-1"/>
        </w:rPr>
        <w:t>prosperity over</w:t>
      </w:r>
      <w:r w:rsidRPr="0037771D">
        <w:rPr>
          <w:spacing w:val="-1"/>
        </w:rPr>
        <w:t xml:space="preserve"> the </w:t>
      </w:r>
      <w:r>
        <w:rPr>
          <w:spacing w:val="-1"/>
        </w:rPr>
        <w:t>past</w:t>
      </w:r>
      <w:r w:rsidRPr="0037771D">
        <w:rPr>
          <w:spacing w:val="-1"/>
        </w:rPr>
        <w:t xml:space="preserve"> </w:t>
      </w:r>
      <w:r>
        <w:rPr>
          <w:spacing w:val="-1"/>
        </w:rPr>
        <w:t>decade.</w:t>
      </w:r>
      <w:r w:rsidRPr="0037771D">
        <w:rPr>
          <w:spacing w:val="-1"/>
        </w:rPr>
        <w:t xml:space="preserve"> </w:t>
      </w:r>
      <w:r>
        <w:rPr>
          <w:spacing w:val="-1"/>
        </w:rPr>
        <w:t>It</w:t>
      </w:r>
      <w:r w:rsidRPr="0037771D">
        <w:rPr>
          <w:spacing w:val="-1"/>
        </w:rPr>
        <w:t xml:space="preserve"> </w:t>
      </w:r>
      <w:r>
        <w:rPr>
          <w:spacing w:val="-1"/>
        </w:rPr>
        <w:t>also</w:t>
      </w:r>
      <w:r w:rsidRPr="0037771D">
        <w:rPr>
          <w:spacing w:val="-1"/>
        </w:rPr>
        <w:t xml:space="preserve"> </w:t>
      </w:r>
      <w:r>
        <w:rPr>
          <w:spacing w:val="-1"/>
        </w:rPr>
        <w:t>needs</w:t>
      </w:r>
      <w:r w:rsidRPr="0037771D">
        <w:rPr>
          <w:spacing w:val="-1"/>
        </w:rPr>
        <w:t xml:space="preserve"> to</w:t>
      </w:r>
      <w:r>
        <w:rPr>
          <w:spacing w:val="-1"/>
        </w:rPr>
        <w:t xml:space="preserve"> be</w:t>
      </w:r>
      <w:r w:rsidRPr="0037771D">
        <w:rPr>
          <w:spacing w:val="-1"/>
        </w:rPr>
        <w:t xml:space="preserve"> </w:t>
      </w:r>
      <w:proofErr w:type="spellStart"/>
      <w:r>
        <w:rPr>
          <w:spacing w:val="-1"/>
        </w:rPr>
        <w:t>emphasised</w:t>
      </w:r>
      <w:proofErr w:type="spellEnd"/>
      <w:r>
        <w:rPr>
          <w:spacing w:val="-1"/>
        </w:rPr>
        <w:t xml:space="preserve"> that</w:t>
      </w:r>
      <w:r w:rsidRPr="0037771D">
        <w:rPr>
          <w:spacing w:val="-1"/>
        </w:rPr>
        <w:t xml:space="preserve"> </w:t>
      </w:r>
      <w:r>
        <w:rPr>
          <w:spacing w:val="-1"/>
        </w:rPr>
        <w:t>many</w:t>
      </w:r>
      <w:r w:rsidRPr="0037771D">
        <w:rPr>
          <w:spacing w:val="-1"/>
        </w:rPr>
        <w:t xml:space="preserve"> </w:t>
      </w:r>
      <w:r>
        <w:rPr>
          <w:spacing w:val="-1"/>
        </w:rPr>
        <w:t>Australian country towns</w:t>
      </w:r>
      <w:r w:rsidRPr="0037771D">
        <w:rPr>
          <w:spacing w:val="-1"/>
        </w:rPr>
        <w:t xml:space="preserve"> </w:t>
      </w:r>
      <w:r>
        <w:rPr>
          <w:spacing w:val="-1"/>
        </w:rPr>
        <w:t>with</w:t>
      </w:r>
      <w:r w:rsidRPr="0037771D">
        <w:rPr>
          <w:spacing w:val="-1"/>
        </w:rPr>
        <w:t xml:space="preserve"> </w:t>
      </w:r>
      <w:r>
        <w:rPr>
          <w:spacing w:val="-1"/>
        </w:rPr>
        <w:t>populations</w:t>
      </w:r>
      <w:r w:rsidRPr="0037771D">
        <w:rPr>
          <w:spacing w:val="-1"/>
        </w:rPr>
        <w:t xml:space="preserve"> of 4,000</w:t>
      </w:r>
      <w:r>
        <w:rPr>
          <w:spacing w:val="-1"/>
        </w:rPr>
        <w:t xml:space="preserve"> </w:t>
      </w:r>
      <w:r w:rsidRPr="0037771D">
        <w:rPr>
          <w:spacing w:val="-1"/>
        </w:rPr>
        <w:t xml:space="preserve">or </w:t>
      </w:r>
      <w:r>
        <w:rPr>
          <w:spacing w:val="-1"/>
        </w:rPr>
        <w:t>less</w:t>
      </w:r>
      <w:r w:rsidRPr="0037771D">
        <w:rPr>
          <w:spacing w:val="-1"/>
        </w:rPr>
        <w:t xml:space="preserve"> </w:t>
      </w:r>
      <w:r>
        <w:rPr>
          <w:spacing w:val="-1"/>
        </w:rPr>
        <w:t>are</w:t>
      </w:r>
      <w:r w:rsidRPr="0037771D">
        <w:rPr>
          <w:spacing w:val="-1"/>
        </w:rPr>
        <w:t xml:space="preserve"> </w:t>
      </w:r>
      <w:r>
        <w:rPr>
          <w:spacing w:val="-1"/>
        </w:rPr>
        <w:t>not</w:t>
      </w:r>
      <w:r w:rsidRPr="0037771D">
        <w:rPr>
          <w:spacing w:val="-1"/>
        </w:rPr>
        <w:t xml:space="preserve"> </w:t>
      </w:r>
      <w:r>
        <w:rPr>
          <w:spacing w:val="-1"/>
        </w:rPr>
        <w:t>experiencing</w:t>
      </w:r>
      <w:r w:rsidRPr="0037771D">
        <w:rPr>
          <w:spacing w:val="-1"/>
        </w:rPr>
        <w:t xml:space="preserve"> </w:t>
      </w:r>
      <w:r>
        <w:rPr>
          <w:spacing w:val="-1"/>
        </w:rPr>
        <w:t>significant</w:t>
      </w:r>
      <w:r w:rsidRPr="0037771D">
        <w:rPr>
          <w:spacing w:val="-1"/>
        </w:rPr>
        <w:t xml:space="preserve"> </w:t>
      </w:r>
      <w:r>
        <w:rPr>
          <w:spacing w:val="-1"/>
        </w:rPr>
        <w:t>decline</w:t>
      </w:r>
      <w:r w:rsidRPr="0037771D">
        <w:rPr>
          <w:spacing w:val="-1"/>
        </w:rPr>
        <w:t xml:space="preserve"> </w:t>
      </w:r>
      <w:r>
        <w:rPr>
          <w:spacing w:val="-1"/>
        </w:rPr>
        <w:t>(Baum</w:t>
      </w:r>
      <w:r w:rsidRPr="0037771D">
        <w:rPr>
          <w:spacing w:val="-1"/>
        </w:rPr>
        <w:t xml:space="preserve"> </w:t>
      </w:r>
      <w:r>
        <w:rPr>
          <w:spacing w:val="-1"/>
        </w:rPr>
        <w:t>et</w:t>
      </w:r>
      <w:r w:rsidRPr="0037771D">
        <w:rPr>
          <w:spacing w:val="-1"/>
        </w:rPr>
        <w:t xml:space="preserve"> </w:t>
      </w:r>
      <w:r>
        <w:rPr>
          <w:spacing w:val="-1"/>
        </w:rPr>
        <w:t>al.</w:t>
      </w:r>
      <w:r w:rsidRPr="0037771D">
        <w:rPr>
          <w:spacing w:val="-1"/>
        </w:rPr>
        <w:t xml:space="preserve"> </w:t>
      </w:r>
      <w:r>
        <w:rPr>
          <w:spacing w:val="-1"/>
        </w:rPr>
        <w:t>1999; Department</w:t>
      </w:r>
      <w:r w:rsidRPr="0037771D">
        <w:rPr>
          <w:spacing w:val="-1"/>
        </w:rPr>
        <w:t xml:space="preserve"> of </w:t>
      </w:r>
      <w:r>
        <w:rPr>
          <w:spacing w:val="-1"/>
        </w:rPr>
        <w:t>Infrastructure</w:t>
      </w:r>
      <w:r w:rsidRPr="0037771D">
        <w:rPr>
          <w:spacing w:val="-1"/>
        </w:rPr>
        <w:t xml:space="preserve"> </w:t>
      </w:r>
      <w:r>
        <w:rPr>
          <w:spacing w:val="-1"/>
        </w:rPr>
        <w:t>2000;</w:t>
      </w:r>
      <w:r w:rsidRPr="0037771D">
        <w:rPr>
          <w:spacing w:val="-1"/>
        </w:rPr>
        <w:t xml:space="preserve"> </w:t>
      </w:r>
      <w:r>
        <w:rPr>
          <w:spacing w:val="-1"/>
        </w:rPr>
        <w:t xml:space="preserve">Kenyon </w:t>
      </w:r>
      <w:r w:rsidRPr="0037771D">
        <w:rPr>
          <w:spacing w:val="-1"/>
        </w:rPr>
        <w:t xml:space="preserve">et </w:t>
      </w:r>
      <w:r>
        <w:rPr>
          <w:spacing w:val="-1"/>
        </w:rPr>
        <w:t>al.</w:t>
      </w:r>
      <w:r w:rsidRPr="0037771D">
        <w:rPr>
          <w:spacing w:val="-1"/>
        </w:rPr>
        <w:t xml:space="preserve"> </w:t>
      </w:r>
      <w:r>
        <w:rPr>
          <w:spacing w:val="-1"/>
        </w:rPr>
        <w:t>2001;</w:t>
      </w:r>
      <w:r w:rsidRPr="0037771D">
        <w:rPr>
          <w:spacing w:val="-1"/>
        </w:rPr>
        <w:t xml:space="preserve"> </w:t>
      </w:r>
      <w:r>
        <w:rPr>
          <w:spacing w:val="-1"/>
        </w:rPr>
        <w:t>Stimson et</w:t>
      </w:r>
      <w:r w:rsidRPr="0037771D">
        <w:rPr>
          <w:spacing w:val="-1"/>
        </w:rPr>
        <w:t xml:space="preserve"> </w:t>
      </w:r>
      <w:r>
        <w:rPr>
          <w:spacing w:val="-1"/>
        </w:rPr>
        <w:t>al.</w:t>
      </w:r>
      <w:r w:rsidRPr="0037771D">
        <w:rPr>
          <w:spacing w:val="-1"/>
        </w:rPr>
        <w:t xml:space="preserve"> 2001). </w:t>
      </w:r>
      <w:r>
        <w:rPr>
          <w:spacing w:val="-1"/>
        </w:rPr>
        <w:t>Those</w:t>
      </w:r>
      <w:r w:rsidRPr="0037771D">
        <w:rPr>
          <w:spacing w:val="-1"/>
        </w:rPr>
        <w:t xml:space="preserve"> </w:t>
      </w:r>
      <w:r>
        <w:rPr>
          <w:spacing w:val="-1"/>
        </w:rPr>
        <w:t>that</w:t>
      </w:r>
      <w:r w:rsidRPr="0037771D">
        <w:rPr>
          <w:spacing w:val="-1"/>
        </w:rPr>
        <w:t xml:space="preserve"> </w:t>
      </w:r>
      <w:r>
        <w:rPr>
          <w:spacing w:val="-1"/>
        </w:rPr>
        <w:t>have</w:t>
      </w:r>
      <w:r w:rsidRPr="0037771D">
        <w:rPr>
          <w:spacing w:val="-1"/>
        </w:rPr>
        <w:t xml:space="preserve"> </w:t>
      </w:r>
      <w:proofErr w:type="spellStart"/>
      <w:r>
        <w:rPr>
          <w:spacing w:val="-1"/>
        </w:rPr>
        <w:t>stabilised</w:t>
      </w:r>
      <w:proofErr w:type="spellEnd"/>
      <w:r w:rsidRPr="0037771D">
        <w:rPr>
          <w:spacing w:val="-1"/>
        </w:rPr>
        <w:t xml:space="preserve"> or growing </w:t>
      </w:r>
      <w:r>
        <w:rPr>
          <w:spacing w:val="-1"/>
        </w:rPr>
        <w:t>are,</w:t>
      </w:r>
      <w:r w:rsidRPr="0037771D">
        <w:rPr>
          <w:spacing w:val="-1"/>
        </w:rPr>
        <w:t xml:space="preserve"> </w:t>
      </w:r>
      <w:r>
        <w:rPr>
          <w:spacing w:val="-1"/>
        </w:rPr>
        <w:t>in the</w:t>
      </w:r>
      <w:r w:rsidRPr="0037771D">
        <w:rPr>
          <w:spacing w:val="-1"/>
        </w:rPr>
        <w:t xml:space="preserve"> </w:t>
      </w:r>
      <w:r>
        <w:rPr>
          <w:spacing w:val="-1"/>
        </w:rPr>
        <w:t>main</w:t>
      </w:r>
      <w:r w:rsidRPr="0037771D">
        <w:rPr>
          <w:spacing w:val="-1"/>
        </w:rPr>
        <w:t xml:space="preserve"> </w:t>
      </w:r>
      <w:r>
        <w:rPr>
          <w:spacing w:val="-1"/>
        </w:rPr>
        <w:t xml:space="preserve">located </w:t>
      </w:r>
      <w:r w:rsidRPr="0037771D">
        <w:rPr>
          <w:spacing w:val="-1"/>
        </w:rPr>
        <w:t xml:space="preserve">on </w:t>
      </w:r>
      <w:r>
        <w:rPr>
          <w:spacing w:val="-1"/>
        </w:rPr>
        <w:t>the</w:t>
      </w:r>
      <w:r w:rsidRPr="0037771D">
        <w:rPr>
          <w:spacing w:val="-1"/>
        </w:rPr>
        <w:t xml:space="preserve"> </w:t>
      </w:r>
      <w:r>
        <w:rPr>
          <w:spacing w:val="-1"/>
        </w:rPr>
        <w:t xml:space="preserve">eastern seaboard </w:t>
      </w:r>
      <w:r w:rsidRPr="0037771D">
        <w:rPr>
          <w:spacing w:val="-1"/>
        </w:rPr>
        <w:t xml:space="preserve">or on </w:t>
      </w:r>
      <w:r>
        <w:rPr>
          <w:spacing w:val="-1"/>
        </w:rPr>
        <w:t>the</w:t>
      </w:r>
      <w:r w:rsidRPr="0037771D">
        <w:rPr>
          <w:spacing w:val="-1"/>
        </w:rPr>
        <w:t xml:space="preserve"> </w:t>
      </w:r>
      <w:r>
        <w:rPr>
          <w:spacing w:val="-1"/>
        </w:rPr>
        <w:t>fringe</w:t>
      </w:r>
      <w:r w:rsidRPr="0037771D">
        <w:rPr>
          <w:spacing w:val="-1"/>
        </w:rPr>
        <w:t xml:space="preserve"> of the </w:t>
      </w:r>
      <w:r>
        <w:rPr>
          <w:spacing w:val="-1"/>
        </w:rPr>
        <w:t>major</w:t>
      </w:r>
      <w:r w:rsidRPr="0037771D">
        <w:rPr>
          <w:spacing w:val="-1"/>
        </w:rPr>
        <w:t xml:space="preserve"> </w:t>
      </w:r>
      <w:r>
        <w:rPr>
          <w:spacing w:val="-1"/>
        </w:rPr>
        <w:t>metropolitan</w:t>
      </w:r>
      <w:r w:rsidRPr="0037771D">
        <w:rPr>
          <w:spacing w:val="-1"/>
        </w:rPr>
        <w:t xml:space="preserve"> or </w:t>
      </w:r>
      <w:r>
        <w:rPr>
          <w:spacing w:val="-1"/>
        </w:rPr>
        <w:t>regional</w:t>
      </w:r>
      <w:r w:rsidRPr="0037771D">
        <w:rPr>
          <w:spacing w:val="-1"/>
        </w:rPr>
        <w:t xml:space="preserve"> </w:t>
      </w:r>
      <w:r>
        <w:rPr>
          <w:spacing w:val="-1"/>
        </w:rPr>
        <w:t>population</w:t>
      </w:r>
      <w:r w:rsidRPr="0037771D">
        <w:rPr>
          <w:spacing w:val="-1"/>
        </w:rPr>
        <w:t xml:space="preserve"> </w:t>
      </w:r>
      <w:proofErr w:type="spellStart"/>
      <w:r>
        <w:rPr>
          <w:spacing w:val="-1"/>
        </w:rPr>
        <w:t>centres</w:t>
      </w:r>
      <w:proofErr w:type="spellEnd"/>
      <w:r w:rsidRPr="0037771D">
        <w:rPr>
          <w:spacing w:val="-1"/>
        </w:rPr>
        <w:t xml:space="preserve"> or </w:t>
      </w:r>
      <w:r>
        <w:rPr>
          <w:spacing w:val="-1"/>
        </w:rPr>
        <w:t>have</w:t>
      </w:r>
      <w:r w:rsidRPr="0037771D">
        <w:rPr>
          <w:spacing w:val="-1"/>
        </w:rPr>
        <w:t xml:space="preserve"> </w:t>
      </w:r>
      <w:r>
        <w:rPr>
          <w:spacing w:val="-1"/>
        </w:rPr>
        <w:t>high scenic</w:t>
      </w:r>
      <w:r w:rsidRPr="0037771D">
        <w:rPr>
          <w:spacing w:val="-1"/>
        </w:rPr>
        <w:t xml:space="preserve"> </w:t>
      </w:r>
      <w:r>
        <w:rPr>
          <w:spacing w:val="-1"/>
        </w:rPr>
        <w:t>amenability that</w:t>
      </w:r>
      <w:r w:rsidRPr="0037771D">
        <w:rPr>
          <w:spacing w:val="-1"/>
        </w:rPr>
        <w:t xml:space="preserve"> </w:t>
      </w:r>
      <w:r>
        <w:rPr>
          <w:spacing w:val="-1"/>
        </w:rPr>
        <w:t>is</w:t>
      </w:r>
      <w:r w:rsidRPr="0037771D">
        <w:rPr>
          <w:spacing w:val="-1"/>
        </w:rPr>
        <w:t xml:space="preserve"> </w:t>
      </w:r>
      <w:r>
        <w:rPr>
          <w:spacing w:val="-1"/>
        </w:rPr>
        <w:t>attractive</w:t>
      </w:r>
      <w:r w:rsidRPr="0037771D">
        <w:rPr>
          <w:spacing w:val="-1"/>
        </w:rPr>
        <w:t xml:space="preserve"> to new </w:t>
      </w:r>
      <w:r>
        <w:rPr>
          <w:spacing w:val="-1"/>
        </w:rPr>
        <w:t>residents</w:t>
      </w:r>
      <w:r w:rsidRPr="0037771D">
        <w:rPr>
          <w:spacing w:val="-1"/>
        </w:rPr>
        <w:t xml:space="preserve"> </w:t>
      </w:r>
      <w:r>
        <w:rPr>
          <w:spacing w:val="-1"/>
        </w:rPr>
        <w:t>seeking</w:t>
      </w:r>
      <w:r w:rsidRPr="0037771D">
        <w:rPr>
          <w:spacing w:val="-1"/>
        </w:rPr>
        <w:t xml:space="preserve"> </w:t>
      </w:r>
      <w:r>
        <w:rPr>
          <w:spacing w:val="-1"/>
        </w:rPr>
        <w:t>alternative</w:t>
      </w:r>
      <w:r w:rsidRPr="0037771D">
        <w:rPr>
          <w:spacing w:val="-1"/>
        </w:rPr>
        <w:t xml:space="preserve"> </w:t>
      </w:r>
      <w:r>
        <w:rPr>
          <w:spacing w:val="-1"/>
        </w:rPr>
        <w:t>lifestyles.</w:t>
      </w:r>
      <w:r w:rsidRPr="0037771D">
        <w:rPr>
          <w:spacing w:val="-1"/>
        </w:rPr>
        <w:t xml:space="preserve"> </w:t>
      </w:r>
      <w:r>
        <w:rPr>
          <w:spacing w:val="-1"/>
        </w:rPr>
        <w:t>Those</w:t>
      </w:r>
      <w:r w:rsidRPr="0037771D">
        <w:rPr>
          <w:spacing w:val="-1"/>
        </w:rPr>
        <w:t xml:space="preserve"> </w:t>
      </w:r>
      <w:r>
        <w:rPr>
          <w:spacing w:val="-1"/>
        </w:rPr>
        <w:t>that</w:t>
      </w:r>
      <w:r w:rsidRPr="0037771D">
        <w:rPr>
          <w:spacing w:val="-1"/>
        </w:rPr>
        <w:t xml:space="preserve"> are </w:t>
      </w:r>
      <w:r>
        <w:rPr>
          <w:spacing w:val="-1"/>
        </w:rPr>
        <w:t>declining</w:t>
      </w:r>
      <w:r w:rsidRPr="0037771D">
        <w:rPr>
          <w:spacing w:val="-1"/>
        </w:rPr>
        <w:t xml:space="preserve"> </w:t>
      </w:r>
      <w:r>
        <w:rPr>
          <w:spacing w:val="-1"/>
        </w:rPr>
        <w:t>tend to</w:t>
      </w:r>
      <w:r w:rsidRPr="0037771D">
        <w:rPr>
          <w:spacing w:val="-1"/>
        </w:rPr>
        <w:t xml:space="preserve"> </w:t>
      </w:r>
      <w:r>
        <w:rPr>
          <w:spacing w:val="-1"/>
        </w:rPr>
        <w:t>be</w:t>
      </w:r>
      <w:r w:rsidRPr="0037771D">
        <w:rPr>
          <w:spacing w:val="-1"/>
        </w:rPr>
        <w:t xml:space="preserve"> </w:t>
      </w:r>
      <w:r>
        <w:rPr>
          <w:spacing w:val="-1"/>
        </w:rPr>
        <w:t xml:space="preserve">concentrated in </w:t>
      </w:r>
      <w:r w:rsidRPr="0037771D">
        <w:rPr>
          <w:spacing w:val="-1"/>
        </w:rPr>
        <w:t xml:space="preserve">the </w:t>
      </w:r>
      <w:r>
        <w:rPr>
          <w:spacing w:val="-1"/>
        </w:rPr>
        <w:t>inland rural</w:t>
      </w:r>
      <w:r w:rsidRPr="0037771D">
        <w:rPr>
          <w:spacing w:val="-1"/>
        </w:rPr>
        <w:t xml:space="preserve"> </w:t>
      </w:r>
      <w:r>
        <w:rPr>
          <w:spacing w:val="-1"/>
        </w:rPr>
        <w:t>areas</w:t>
      </w:r>
      <w:r w:rsidRPr="0037771D">
        <w:rPr>
          <w:spacing w:val="-1"/>
        </w:rPr>
        <w:t xml:space="preserve"> </w:t>
      </w:r>
      <w:r>
        <w:rPr>
          <w:spacing w:val="-1"/>
        </w:rPr>
        <w:t>and are</w:t>
      </w:r>
      <w:r w:rsidRPr="0037771D">
        <w:rPr>
          <w:spacing w:val="-1"/>
        </w:rPr>
        <w:t xml:space="preserve"> </w:t>
      </w:r>
      <w:r>
        <w:rPr>
          <w:spacing w:val="-1"/>
        </w:rPr>
        <w:t>towns,</w:t>
      </w:r>
      <w:r w:rsidRPr="0037771D">
        <w:rPr>
          <w:spacing w:val="-1"/>
        </w:rPr>
        <w:t xml:space="preserve"> </w:t>
      </w:r>
      <w:r>
        <w:rPr>
          <w:spacing w:val="-1"/>
        </w:rPr>
        <w:t>which still</w:t>
      </w:r>
      <w:r w:rsidRPr="0037771D">
        <w:rPr>
          <w:spacing w:val="-1"/>
        </w:rPr>
        <w:t xml:space="preserve"> </w:t>
      </w:r>
      <w:r>
        <w:rPr>
          <w:spacing w:val="-1"/>
        </w:rPr>
        <w:t>rely</w:t>
      </w:r>
      <w:r w:rsidRPr="0037771D">
        <w:rPr>
          <w:spacing w:val="-1"/>
        </w:rPr>
        <w:t xml:space="preserve"> heavily</w:t>
      </w:r>
      <w:r>
        <w:rPr>
          <w:spacing w:val="-1"/>
        </w:rPr>
        <w:t xml:space="preserve"> </w:t>
      </w:r>
      <w:r w:rsidRPr="0037771D">
        <w:rPr>
          <w:spacing w:val="-1"/>
        </w:rPr>
        <w:t>on</w:t>
      </w:r>
      <w:r>
        <w:rPr>
          <w:spacing w:val="-1"/>
        </w:rPr>
        <w:t xml:space="preserve"> local</w:t>
      </w:r>
      <w:r w:rsidRPr="0037771D">
        <w:rPr>
          <w:spacing w:val="-1"/>
        </w:rPr>
        <w:t xml:space="preserve"> </w:t>
      </w:r>
      <w:r>
        <w:rPr>
          <w:spacing w:val="-1"/>
        </w:rPr>
        <w:t>agriculture</w:t>
      </w:r>
      <w:r w:rsidRPr="0037771D">
        <w:rPr>
          <w:spacing w:val="-1"/>
        </w:rPr>
        <w:t xml:space="preserve"> </w:t>
      </w:r>
      <w:r>
        <w:rPr>
          <w:spacing w:val="-1"/>
        </w:rPr>
        <w:t>to</w:t>
      </w:r>
      <w:r w:rsidRPr="0037771D">
        <w:rPr>
          <w:spacing w:val="-1"/>
        </w:rPr>
        <w:t xml:space="preserve"> </w:t>
      </w:r>
      <w:r>
        <w:rPr>
          <w:spacing w:val="-1"/>
        </w:rPr>
        <w:t>generate</w:t>
      </w:r>
      <w:r w:rsidRPr="0037771D">
        <w:rPr>
          <w:spacing w:val="-1"/>
        </w:rPr>
        <w:t xml:space="preserve"> </w:t>
      </w:r>
      <w:r>
        <w:rPr>
          <w:spacing w:val="-1"/>
        </w:rPr>
        <w:t>wealth and employment.</w:t>
      </w:r>
      <w:r w:rsidRPr="0037771D">
        <w:rPr>
          <w:spacing w:val="-1"/>
        </w:rPr>
        <w:t xml:space="preserve"> </w:t>
      </w:r>
      <w:r>
        <w:rPr>
          <w:spacing w:val="-1"/>
        </w:rPr>
        <w:t xml:space="preserve">(Baum </w:t>
      </w:r>
      <w:r w:rsidRPr="0037771D">
        <w:rPr>
          <w:spacing w:val="-1"/>
        </w:rPr>
        <w:t xml:space="preserve">et </w:t>
      </w:r>
      <w:r>
        <w:rPr>
          <w:spacing w:val="-1"/>
        </w:rPr>
        <w:t>al.</w:t>
      </w:r>
      <w:r w:rsidRPr="0037771D">
        <w:rPr>
          <w:spacing w:val="-1"/>
        </w:rPr>
        <w:t xml:space="preserve"> </w:t>
      </w:r>
      <w:r>
        <w:rPr>
          <w:spacing w:val="-1"/>
        </w:rPr>
        <w:t>1999;Bell</w:t>
      </w:r>
      <w:r w:rsidRPr="0037771D">
        <w:rPr>
          <w:spacing w:val="-1"/>
        </w:rPr>
        <w:t xml:space="preserve"> </w:t>
      </w:r>
      <w:r>
        <w:rPr>
          <w:spacing w:val="-1"/>
        </w:rPr>
        <w:t>1995; Bray 2000; Department</w:t>
      </w:r>
      <w:r w:rsidRPr="0037771D">
        <w:rPr>
          <w:spacing w:val="-1"/>
        </w:rPr>
        <w:t xml:space="preserve"> of </w:t>
      </w:r>
      <w:r>
        <w:rPr>
          <w:spacing w:val="-1"/>
        </w:rPr>
        <w:t>Infrastructure</w:t>
      </w:r>
      <w:r w:rsidRPr="0037771D">
        <w:rPr>
          <w:spacing w:val="-1"/>
        </w:rPr>
        <w:t xml:space="preserve"> </w:t>
      </w:r>
      <w:r>
        <w:rPr>
          <w:spacing w:val="-1"/>
        </w:rPr>
        <w:t>2000;</w:t>
      </w:r>
      <w:r w:rsidRPr="0037771D">
        <w:rPr>
          <w:spacing w:val="-1"/>
        </w:rPr>
        <w:t xml:space="preserve"> </w:t>
      </w:r>
      <w:r>
        <w:rPr>
          <w:spacing w:val="-1"/>
        </w:rPr>
        <w:t>Hugo 2001; Lloyd et</w:t>
      </w:r>
      <w:r w:rsidRPr="0037771D">
        <w:rPr>
          <w:spacing w:val="-1"/>
        </w:rPr>
        <w:t xml:space="preserve"> </w:t>
      </w:r>
      <w:r>
        <w:rPr>
          <w:spacing w:val="-1"/>
        </w:rPr>
        <w:t>al.</w:t>
      </w:r>
      <w:r w:rsidRPr="0037771D">
        <w:rPr>
          <w:spacing w:val="-1"/>
        </w:rPr>
        <w:t xml:space="preserve"> </w:t>
      </w:r>
      <w:r>
        <w:rPr>
          <w:spacing w:val="-1"/>
        </w:rPr>
        <w:t>2000;</w:t>
      </w:r>
      <w:r w:rsidRPr="0037771D">
        <w:rPr>
          <w:spacing w:val="-1"/>
        </w:rPr>
        <w:t xml:space="preserve"> </w:t>
      </w:r>
      <w:r>
        <w:rPr>
          <w:spacing w:val="-1"/>
        </w:rPr>
        <w:t xml:space="preserve">Stimson </w:t>
      </w:r>
      <w:r w:rsidRPr="0037771D">
        <w:rPr>
          <w:spacing w:val="-1"/>
        </w:rPr>
        <w:t xml:space="preserve">et </w:t>
      </w:r>
      <w:r>
        <w:rPr>
          <w:spacing w:val="-1"/>
        </w:rPr>
        <w:t>al.</w:t>
      </w:r>
      <w:r w:rsidRPr="0037771D">
        <w:rPr>
          <w:spacing w:val="-1"/>
        </w:rPr>
        <w:t xml:space="preserve"> 2001)</w:t>
      </w:r>
    </w:p>
    <w:p w:rsidR="00260501" w:rsidRPr="0037771D" w:rsidRDefault="00260501" w:rsidP="0037771D">
      <w:pPr>
        <w:pStyle w:val="BodyText"/>
        <w:spacing w:before="228" w:line="278" w:lineRule="auto"/>
        <w:ind w:left="0" w:right="256"/>
        <w:rPr>
          <w:spacing w:val="-1"/>
        </w:rPr>
      </w:pPr>
      <w:r w:rsidRPr="0037771D">
        <w:rPr>
          <w:spacing w:val="-1"/>
        </w:rPr>
        <w:br w:type="page"/>
      </w:r>
    </w:p>
    <w:p w:rsidR="00260501" w:rsidRPr="0037771D" w:rsidRDefault="00BB3F1E" w:rsidP="00437923">
      <w:pPr>
        <w:pStyle w:val="Heading2"/>
        <w:sectPr w:rsidR="00260501" w:rsidRPr="0037771D" w:rsidSect="00552FE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400" w:right="1127" w:bottom="1200" w:left="993" w:header="0" w:footer="1006" w:gutter="0"/>
          <w:cols w:space="720"/>
        </w:sectPr>
      </w:pPr>
      <w:r w:rsidRPr="0037771D">
        <w:lastRenderedPageBreak/>
        <w:t>Industry profile – key sectors, strengths and weaknesses etc.</w:t>
      </w:r>
    </w:p>
    <w:p w:rsidR="009B2AB0" w:rsidRPr="0037771D" w:rsidRDefault="00BB3F1E" w:rsidP="00437923">
      <w:pPr>
        <w:pStyle w:val="Heading2"/>
      </w:pPr>
      <w:r w:rsidRPr="0037771D">
        <w:lastRenderedPageBreak/>
        <w:t>Education and training participation and attainment levels</w:t>
      </w:r>
    </w:p>
    <w:p w:rsidR="009B2AB0" w:rsidRPr="0037771D" w:rsidRDefault="00BB3F1E" w:rsidP="0037771D">
      <w:pPr>
        <w:pStyle w:val="BodyText"/>
        <w:spacing w:before="228" w:line="278" w:lineRule="auto"/>
        <w:ind w:left="0" w:right="256"/>
        <w:rPr>
          <w:spacing w:val="-1"/>
        </w:rPr>
      </w:pPr>
      <w:r>
        <w:rPr>
          <w:spacing w:val="-1"/>
        </w:rPr>
        <w:t>Although there</w:t>
      </w:r>
      <w:r w:rsidRPr="0037771D">
        <w:rPr>
          <w:spacing w:val="-1"/>
        </w:rPr>
        <w:t xml:space="preserve"> </w:t>
      </w:r>
      <w:r>
        <w:rPr>
          <w:spacing w:val="-1"/>
        </w:rPr>
        <w:t>is</w:t>
      </w:r>
      <w:r w:rsidRPr="0037771D">
        <w:rPr>
          <w:spacing w:val="-1"/>
        </w:rPr>
        <w:t xml:space="preserve"> </w:t>
      </w:r>
      <w:r>
        <w:rPr>
          <w:spacing w:val="-1"/>
        </w:rPr>
        <w:t>negative</w:t>
      </w:r>
      <w:r w:rsidRPr="0037771D">
        <w:rPr>
          <w:spacing w:val="-1"/>
        </w:rPr>
        <w:t xml:space="preserve"> </w:t>
      </w:r>
      <w:r>
        <w:rPr>
          <w:spacing w:val="-1"/>
        </w:rPr>
        <w:t>net</w:t>
      </w:r>
      <w:r w:rsidRPr="0037771D">
        <w:rPr>
          <w:spacing w:val="-1"/>
        </w:rPr>
        <w:t xml:space="preserve"> </w:t>
      </w:r>
      <w:r>
        <w:rPr>
          <w:spacing w:val="-1"/>
        </w:rPr>
        <w:t>migration</w:t>
      </w:r>
      <w:r w:rsidRPr="0037771D">
        <w:rPr>
          <w:spacing w:val="-1"/>
        </w:rPr>
        <w:t xml:space="preserve"> </w:t>
      </w:r>
      <w:r>
        <w:rPr>
          <w:spacing w:val="-1"/>
        </w:rPr>
        <w:t>in all</w:t>
      </w:r>
      <w:r w:rsidRPr="0037771D">
        <w:rPr>
          <w:spacing w:val="-1"/>
        </w:rPr>
        <w:t xml:space="preserve"> </w:t>
      </w:r>
      <w:r>
        <w:rPr>
          <w:spacing w:val="-1"/>
        </w:rPr>
        <w:t>age</w:t>
      </w:r>
      <w:r w:rsidRPr="0037771D">
        <w:rPr>
          <w:spacing w:val="-1"/>
        </w:rPr>
        <w:t xml:space="preserve"> groups of </w:t>
      </w:r>
      <w:r>
        <w:rPr>
          <w:spacing w:val="-1"/>
        </w:rPr>
        <w:t>significant</w:t>
      </w:r>
      <w:r w:rsidRPr="0037771D">
        <w:rPr>
          <w:spacing w:val="-1"/>
        </w:rPr>
        <w:t xml:space="preserve"> </w:t>
      </w:r>
      <w:r>
        <w:rPr>
          <w:spacing w:val="-1"/>
        </w:rPr>
        <w:t xml:space="preserve">concern </w:t>
      </w:r>
      <w:r w:rsidRPr="0037771D">
        <w:rPr>
          <w:spacing w:val="-1"/>
        </w:rPr>
        <w:t xml:space="preserve">is </w:t>
      </w:r>
      <w:r>
        <w:rPr>
          <w:spacing w:val="-1"/>
        </w:rPr>
        <w:t>the</w:t>
      </w:r>
      <w:r w:rsidRPr="0037771D">
        <w:rPr>
          <w:spacing w:val="-1"/>
        </w:rPr>
        <w:t xml:space="preserve"> </w:t>
      </w:r>
      <w:r>
        <w:rPr>
          <w:spacing w:val="-1"/>
        </w:rPr>
        <w:t>loss</w:t>
      </w:r>
      <w:r w:rsidRPr="0037771D">
        <w:rPr>
          <w:spacing w:val="-1"/>
        </w:rPr>
        <w:t xml:space="preserve"> of </w:t>
      </w:r>
      <w:r>
        <w:rPr>
          <w:spacing w:val="-1"/>
        </w:rPr>
        <w:t>youth</w:t>
      </w:r>
      <w:r w:rsidRPr="0037771D">
        <w:rPr>
          <w:spacing w:val="-1"/>
        </w:rPr>
        <w:t xml:space="preserve"> </w:t>
      </w:r>
      <w:r>
        <w:rPr>
          <w:spacing w:val="-1"/>
        </w:rPr>
        <w:t>in the</w:t>
      </w:r>
      <w:r w:rsidRPr="0037771D">
        <w:rPr>
          <w:spacing w:val="-1"/>
        </w:rPr>
        <w:t xml:space="preserve"> </w:t>
      </w:r>
      <w:r>
        <w:rPr>
          <w:spacing w:val="-1"/>
        </w:rPr>
        <w:t xml:space="preserve">18 </w:t>
      </w:r>
      <w:r w:rsidRPr="0037771D">
        <w:rPr>
          <w:spacing w:val="-1"/>
        </w:rPr>
        <w:t>year old to</w:t>
      </w:r>
      <w:r>
        <w:rPr>
          <w:spacing w:val="-1"/>
        </w:rPr>
        <w:t xml:space="preserve"> 24</w:t>
      </w:r>
      <w:r w:rsidRPr="0037771D">
        <w:rPr>
          <w:spacing w:val="-1"/>
        </w:rPr>
        <w:t xml:space="preserve"> year old</w:t>
      </w:r>
      <w:r>
        <w:rPr>
          <w:spacing w:val="-1"/>
        </w:rPr>
        <w:t xml:space="preserve"> age</w:t>
      </w:r>
      <w:r w:rsidRPr="0037771D">
        <w:rPr>
          <w:spacing w:val="-1"/>
        </w:rPr>
        <w:t xml:space="preserve"> </w:t>
      </w:r>
      <w:r>
        <w:rPr>
          <w:spacing w:val="-1"/>
        </w:rPr>
        <w:t>bracket.</w:t>
      </w:r>
      <w:r w:rsidRPr="0037771D">
        <w:rPr>
          <w:spacing w:val="-1"/>
        </w:rPr>
        <w:t xml:space="preserve"> The </w:t>
      </w:r>
      <w:r>
        <w:rPr>
          <w:spacing w:val="-1"/>
        </w:rPr>
        <w:t>loss</w:t>
      </w:r>
      <w:r w:rsidRPr="0037771D">
        <w:rPr>
          <w:spacing w:val="-1"/>
        </w:rPr>
        <w:t xml:space="preserve"> of </w:t>
      </w:r>
      <w:r>
        <w:rPr>
          <w:spacing w:val="-1"/>
        </w:rPr>
        <w:t>youth and</w:t>
      </w:r>
      <w:r w:rsidRPr="0037771D">
        <w:rPr>
          <w:spacing w:val="-1"/>
        </w:rPr>
        <w:t xml:space="preserve"> </w:t>
      </w:r>
      <w:r>
        <w:rPr>
          <w:spacing w:val="-1"/>
        </w:rPr>
        <w:t>their</w:t>
      </w:r>
      <w:r w:rsidRPr="0037771D">
        <w:rPr>
          <w:spacing w:val="-1"/>
        </w:rPr>
        <w:t xml:space="preserve"> </w:t>
      </w:r>
      <w:r>
        <w:rPr>
          <w:spacing w:val="-1"/>
        </w:rPr>
        <w:t>subsequent</w:t>
      </w:r>
      <w:r w:rsidRPr="0037771D">
        <w:rPr>
          <w:spacing w:val="-1"/>
        </w:rPr>
        <w:t xml:space="preserve"> non</w:t>
      </w:r>
      <w:r>
        <w:rPr>
          <w:spacing w:val="-1"/>
        </w:rPr>
        <w:t xml:space="preserve"> return is</w:t>
      </w:r>
      <w:r w:rsidRPr="0037771D">
        <w:rPr>
          <w:spacing w:val="-1"/>
        </w:rPr>
        <w:t xml:space="preserve"> </w:t>
      </w:r>
      <w:r>
        <w:rPr>
          <w:spacing w:val="-1"/>
        </w:rPr>
        <w:t>generally</w:t>
      </w:r>
      <w:r w:rsidRPr="0037771D">
        <w:rPr>
          <w:spacing w:val="-1"/>
        </w:rPr>
        <w:t xml:space="preserve"> as a </w:t>
      </w:r>
      <w:r>
        <w:rPr>
          <w:spacing w:val="-1"/>
        </w:rPr>
        <w:t>result</w:t>
      </w:r>
      <w:r w:rsidRPr="0037771D">
        <w:rPr>
          <w:spacing w:val="-1"/>
        </w:rPr>
        <w:t xml:space="preserve"> of </w:t>
      </w:r>
      <w:r>
        <w:rPr>
          <w:spacing w:val="-1"/>
        </w:rPr>
        <w:t>moving</w:t>
      </w:r>
      <w:r w:rsidRPr="0037771D">
        <w:rPr>
          <w:spacing w:val="-1"/>
        </w:rPr>
        <w:t xml:space="preserve"> to </w:t>
      </w:r>
      <w:r>
        <w:rPr>
          <w:spacing w:val="-1"/>
        </w:rPr>
        <w:t>undertake</w:t>
      </w:r>
      <w:r w:rsidRPr="0037771D">
        <w:rPr>
          <w:spacing w:val="-1"/>
        </w:rPr>
        <w:t xml:space="preserve"> </w:t>
      </w:r>
      <w:r>
        <w:rPr>
          <w:spacing w:val="-1"/>
        </w:rPr>
        <w:t>tertiary</w:t>
      </w:r>
      <w:r w:rsidRPr="0037771D">
        <w:rPr>
          <w:spacing w:val="-1"/>
        </w:rPr>
        <w:t xml:space="preserve"> study </w:t>
      </w:r>
      <w:r>
        <w:rPr>
          <w:spacing w:val="-1"/>
        </w:rPr>
        <w:t>and although some</w:t>
      </w:r>
      <w:r w:rsidRPr="0037771D">
        <w:rPr>
          <w:spacing w:val="-1"/>
        </w:rPr>
        <w:t xml:space="preserve"> of </w:t>
      </w:r>
      <w:r>
        <w:rPr>
          <w:spacing w:val="-1"/>
        </w:rPr>
        <w:t>the</w:t>
      </w:r>
      <w:r w:rsidRPr="0037771D">
        <w:rPr>
          <w:spacing w:val="-1"/>
        </w:rPr>
        <w:t xml:space="preserve"> </w:t>
      </w:r>
      <w:r>
        <w:rPr>
          <w:spacing w:val="-1"/>
        </w:rPr>
        <w:t>movers</w:t>
      </w:r>
      <w:r w:rsidRPr="0037771D">
        <w:rPr>
          <w:spacing w:val="-1"/>
        </w:rPr>
        <w:t xml:space="preserve"> </w:t>
      </w:r>
      <w:r>
        <w:rPr>
          <w:spacing w:val="-1"/>
        </w:rPr>
        <w:t>return</w:t>
      </w:r>
      <w:r w:rsidRPr="0037771D">
        <w:rPr>
          <w:spacing w:val="-1"/>
        </w:rPr>
        <w:t xml:space="preserve"> </w:t>
      </w:r>
      <w:r>
        <w:rPr>
          <w:spacing w:val="-1"/>
        </w:rPr>
        <w:t>(as</w:t>
      </w:r>
      <w:r w:rsidRPr="0037771D">
        <w:rPr>
          <w:spacing w:val="-1"/>
        </w:rPr>
        <w:t xml:space="preserve"> </w:t>
      </w:r>
      <w:r>
        <w:rPr>
          <w:spacing w:val="-1"/>
        </w:rPr>
        <w:t>evidenced in</w:t>
      </w:r>
      <w:r w:rsidRPr="0037771D">
        <w:rPr>
          <w:spacing w:val="-1"/>
        </w:rPr>
        <w:t xml:space="preserve"> </w:t>
      </w:r>
      <w:r>
        <w:rPr>
          <w:spacing w:val="-1"/>
        </w:rPr>
        <w:t>the</w:t>
      </w:r>
      <w:r w:rsidRPr="0037771D">
        <w:rPr>
          <w:spacing w:val="-1"/>
        </w:rPr>
        <w:t xml:space="preserve"> net gain</w:t>
      </w:r>
      <w:r>
        <w:rPr>
          <w:spacing w:val="-1"/>
        </w:rPr>
        <w:t xml:space="preserve"> </w:t>
      </w:r>
      <w:r w:rsidRPr="0037771D">
        <w:rPr>
          <w:spacing w:val="-1"/>
        </w:rPr>
        <w:t>of 25</w:t>
      </w:r>
      <w:r>
        <w:rPr>
          <w:spacing w:val="-1"/>
        </w:rPr>
        <w:t xml:space="preserve"> </w:t>
      </w:r>
      <w:r w:rsidRPr="0037771D">
        <w:rPr>
          <w:spacing w:val="-1"/>
        </w:rPr>
        <w:t>to</w:t>
      </w:r>
      <w:r>
        <w:rPr>
          <w:spacing w:val="-1"/>
        </w:rPr>
        <w:t xml:space="preserve"> 34</w:t>
      </w:r>
      <w:r w:rsidRPr="0037771D">
        <w:rPr>
          <w:spacing w:val="-1"/>
        </w:rPr>
        <w:t xml:space="preserve"> </w:t>
      </w:r>
      <w:r>
        <w:rPr>
          <w:spacing w:val="-1"/>
        </w:rPr>
        <w:t>year</w:t>
      </w:r>
      <w:r w:rsidRPr="0037771D">
        <w:rPr>
          <w:spacing w:val="-1"/>
        </w:rPr>
        <w:t xml:space="preserve"> </w:t>
      </w:r>
      <w:r>
        <w:rPr>
          <w:spacing w:val="-1"/>
        </w:rPr>
        <w:t>olds)</w:t>
      </w:r>
      <w:r w:rsidRPr="0037771D">
        <w:rPr>
          <w:spacing w:val="-1"/>
        </w:rPr>
        <w:t xml:space="preserve"> </w:t>
      </w:r>
      <w:r>
        <w:rPr>
          <w:spacing w:val="-1"/>
        </w:rPr>
        <w:t>the</w:t>
      </w:r>
      <w:r w:rsidRPr="0037771D">
        <w:rPr>
          <w:spacing w:val="-1"/>
        </w:rPr>
        <w:t xml:space="preserve"> </w:t>
      </w:r>
      <w:r>
        <w:rPr>
          <w:spacing w:val="-1"/>
        </w:rPr>
        <w:t>rate</w:t>
      </w:r>
      <w:r w:rsidRPr="0037771D">
        <w:rPr>
          <w:spacing w:val="-1"/>
        </w:rPr>
        <w:t xml:space="preserve"> of </w:t>
      </w:r>
      <w:r>
        <w:rPr>
          <w:spacing w:val="-1"/>
        </w:rPr>
        <w:t>return is</w:t>
      </w:r>
      <w:r w:rsidRPr="0037771D">
        <w:rPr>
          <w:spacing w:val="-1"/>
        </w:rPr>
        <w:t xml:space="preserve"> </w:t>
      </w:r>
      <w:r>
        <w:rPr>
          <w:spacing w:val="-1"/>
        </w:rPr>
        <w:t>very</w:t>
      </w:r>
      <w:r w:rsidRPr="0037771D">
        <w:rPr>
          <w:spacing w:val="-1"/>
        </w:rPr>
        <w:t xml:space="preserve"> </w:t>
      </w:r>
      <w:r>
        <w:rPr>
          <w:spacing w:val="-1"/>
        </w:rPr>
        <w:t>poor.</w:t>
      </w:r>
      <w:r w:rsidRPr="0037771D">
        <w:rPr>
          <w:spacing w:val="-1"/>
        </w:rPr>
        <w:t xml:space="preserve"> </w:t>
      </w:r>
      <w:r>
        <w:rPr>
          <w:spacing w:val="-1"/>
        </w:rPr>
        <w:t>This</w:t>
      </w:r>
      <w:r w:rsidRPr="0037771D">
        <w:rPr>
          <w:spacing w:val="-1"/>
        </w:rPr>
        <w:t xml:space="preserve"> </w:t>
      </w:r>
      <w:r>
        <w:rPr>
          <w:spacing w:val="-1"/>
        </w:rPr>
        <w:t>type</w:t>
      </w:r>
      <w:r w:rsidRPr="0037771D">
        <w:rPr>
          <w:spacing w:val="-1"/>
        </w:rPr>
        <w:t xml:space="preserve"> of </w:t>
      </w:r>
      <w:r>
        <w:rPr>
          <w:spacing w:val="-1"/>
        </w:rPr>
        <w:t>population drift</w:t>
      </w:r>
      <w:r w:rsidRPr="0037771D">
        <w:rPr>
          <w:spacing w:val="-1"/>
        </w:rPr>
        <w:t xml:space="preserve"> </w:t>
      </w:r>
      <w:r>
        <w:rPr>
          <w:spacing w:val="-1"/>
        </w:rPr>
        <w:t>is</w:t>
      </w:r>
      <w:r w:rsidRPr="0037771D">
        <w:rPr>
          <w:spacing w:val="-1"/>
        </w:rPr>
        <w:t xml:space="preserve"> </w:t>
      </w:r>
      <w:r>
        <w:rPr>
          <w:spacing w:val="-1"/>
        </w:rPr>
        <w:t>not</w:t>
      </w:r>
      <w:r w:rsidRPr="0037771D">
        <w:rPr>
          <w:spacing w:val="-1"/>
        </w:rPr>
        <w:t xml:space="preserve"> unique to</w:t>
      </w:r>
      <w:r>
        <w:rPr>
          <w:spacing w:val="-1"/>
        </w:rPr>
        <w:t xml:space="preserve"> Ararat</w:t>
      </w:r>
      <w:r w:rsidRPr="0037771D">
        <w:rPr>
          <w:spacing w:val="-1"/>
        </w:rPr>
        <w:t xml:space="preserve"> </w:t>
      </w:r>
      <w:r>
        <w:rPr>
          <w:spacing w:val="-1"/>
        </w:rPr>
        <w:t>Rural</w:t>
      </w:r>
      <w:r w:rsidRPr="0037771D">
        <w:rPr>
          <w:spacing w:val="-1"/>
        </w:rPr>
        <w:t xml:space="preserve"> </w:t>
      </w:r>
      <w:r>
        <w:rPr>
          <w:spacing w:val="-1"/>
        </w:rPr>
        <w:t>city</w:t>
      </w:r>
      <w:r w:rsidRPr="0037771D">
        <w:rPr>
          <w:spacing w:val="-1"/>
        </w:rPr>
        <w:t xml:space="preserve"> </w:t>
      </w:r>
      <w:r>
        <w:rPr>
          <w:spacing w:val="-1"/>
        </w:rPr>
        <w:t>and</w:t>
      </w:r>
      <w:r w:rsidRPr="0037771D">
        <w:rPr>
          <w:spacing w:val="-1"/>
        </w:rPr>
        <w:t xml:space="preserve"> </w:t>
      </w:r>
      <w:r>
        <w:rPr>
          <w:spacing w:val="-1"/>
        </w:rPr>
        <w:t>reflects</w:t>
      </w:r>
      <w:r w:rsidRPr="0037771D">
        <w:rPr>
          <w:spacing w:val="-1"/>
        </w:rPr>
        <w:t xml:space="preserve"> </w:t>
      </w:r>
      <w:r>
        <w:rPr>
          <w:spacing w:val="-1"/>
        </w:rPr>
        <w:t>the</w:t>
      </w:r>
      <w:r w:rsidRPr="0037771D">
        <w:rPr>
          <w:spacing w:val="-1"/>
        </w:rPr>
        <w:t xml:space="preserve"> </w:t>
      </w:r>
      <w:r>
        <w:rPr>
          <w:spacing w:val="-1"/>
        </w:rPr>
        <w:t>experience</w:t>
      </w:r>
      <w:r w:rsidRPr="0037771D">
        <w:rPr>
          <w:spacing w:val="-1"/>
        </w:rPr>
        <w:t xml:space="preserve"> of </w:t>
      </w:r>
      <w:r>
        <w:rPr>
          <w:spacing w:val="-1"/>
        </w:rPr>
        <w:t>most</w:t>
      </w:r>
      <w:r w:rsidRPr="0037771D">
        <w:rPr>
          <w:spacing w:val="-1"/>
        </w:rPr>
        <w:t xml:space="preserve"> </w:t>
      </w:r>
      <w:r>
        <w:rPr>
          <w:spacing w:val="-1"/>
        </w:rPr>
        <w:t>regional</w:t>
      </w:r>
      <w:r w:rsidRPr="0037771D">
        <w:rPr>
          <w:spacing w:val="-1"/>
        </w:rPr>
        <w:t xml:space="preserve"> </w:t>
      </w:r>
      <w:r>
        <w:rPr>
          <w:spacing w:val="-1"/>
        </w:rPr>
        <w:t>cities</w:t>
      </w:r>
      <w:r w:rsidRPr="0037771D">
        <w:rPr>
          <w:spacing w:val="-1"/>
        </w:rPr>
        <w:t xml:space="preserve"> </w:t>
      </w:r>
      <w:r>
        <w:rPr>
          <w:spacing w:val="-1"/>
        </w:rPr>
        <w:t>and areas</w:t>
      </w:r>
      <w:r w:rsidRPr="0037771D">
        <w:rPr>
          <w:spacing w:val="-1"/>
        </w:rPr>
        <w:t xml:space="preserve"> </w:t>
      </w:r>
      <w:r>
        <w:rPr>
          <w:spacing w:val="-1"/>
        </w:rPr>
        <w:t>in Australia</w:t>
      </w:r>
      <w:r w:rsidRPr="0037771D">
        <w:rPr>
          <w:spacing w:val="-1"/>
        </w:rPr>
        <w:t xml:space="preserve"> </w:t>
      </w:r>
      <w:r>
        <w:rPr>
          <w:spacing w:val="-1"/>
        </w:rPr>
        <w:t>that</w:t>
      </w:r>
      <w:r w:rsidRPr="0037771D">
        <w:rPr>
          <w:spacing w:val="-1"/>
        </w:rPr>
        <w:t xml:space="preserve"> </w:t>
      </w:r>
      <w:r>
        <w:rPr>
          <w:spacing w:val="-1"/>
        </w:rPr>
        <w:t>do</w:t>
      </w:r>
      <w:r w:rsidRPr="0037771D">
        <w:rPr>
          <w:spacing w:val="-1"/>
        </w:rPr>
        <w:t xml:space="preserve"> </w:t>
      </w:r>
      <w:r>
        <w:rPr>
          <w:spacing w:val="-1"/>
        </w:rPr>
        <w:t>not</w:t>
      </w:r>
      <w:r w:rsidRPr="0037771D">
        <w:rPr>
          <w:spacing w:val="-1"/>
        </w:rPr>
        <w:t xml:space="preserve"> </w:t>
      </w:r>
      <w:r>
        <w:rPr>
          <w:spacing w:val="-1"/>
        </w:rPr>
        <w:t>have</w:t>
      </w:r>
      <w:r w:rsidRPr="0037771D">
        <w:rPr>
          <w:spacing w:val="-1"/>
        </w:rPr>
        <w:t xml:space="preserve"> a fully</w:t>
      </w:r>
      <w:r>
        <w:rPr>
          <w:spacing w:val="-1"/>
        </w:rPr>
        <w:t xml:space="preserve"> operational</w:t>
      </w:r>
      <w:r w:rsidRPr="0037771D">
        <w:rPr>
          <w:spacing w:val="-1"/>
        </w:rPr>
        <w:t xml:space="preserve"> </w:t>
      </w:r>
      <w:r>
        <w:rPr>
          <w:spacing w:val="-1"/>
        </w:rPr>
        <w:t>University</w:t>
      </w:r>
      <w:r w:rsidRPr="0037771D">
        <w:rPr>
          <w:spacing w:val="-1"/>
        </w:rPr>
        <w:t xml:space="preserve"> </w:t>
      </w:r>
      <w:r>
        <w:rPr>
          <w:spacing w:val="-1"/>
        </w:rPr>
        <w:t>and TAFE</w:t>
      </w:r>
      <w:r w:rsidRPr="0037771D">
        <w:rPr>
          <w:spacing w:val="-1"/>
        </w:rPr>
        <w:t xml:space="preserve"> </w:t>
      </w:r>
      <w:r>
        <w:rPr>
          <w:spacing w:val="-1"/>
        </w:rPr>
        <w:t>campus.</w:t>
      </w:r>
      <w:r w:rsidRPr="0037771D">
        <w:rPr>
          <w:spacing w:val="-1"/>
        </w:rPr>
        <w:t xml:space="preserve"> </w:t>
      </w:r>
      <w:r>
        <w:rPr>
          <w:spacing w:val="-1"/>
        </w:rPr>
        <w:t>Outward</w:t>
      </w:r>
      <w:r w:rsidRPr="0037771D">
        <w:rPr>
          <w:spacing w:val="-1"/>
        </w:rPr>
        <w:t xml:space="preserve"> </w:t>
      </w:r>
      <w:r>
        <w:rPr>
          <w:spacing w:val="-1"/>
        </w:rPr>
        <w:t xml:space="preserve">migration </w:t>
      </w:r>
      <w:r w:rsidRPr="0037771D">
        <w:rPr>
          <w:spacing w:val="-1"/>
        </w:rPr>
        <w:t xml:space="preserve">of </w:t>
      </w:r>
      <w:r>
        <w:rPr>
          <w:spacing w:val="-1"/>
        </w:rPr>
        <w:t>Ararat</w:t>
      </w:r>
      <w:r w:rsidRPr="0037771D">
        <w:rPr>
          <w:spacing w:val="-1"/>
        </w:rPr>
        <w:t xml:space="preserve"> </w:t>
      </w:r>
      <w:r>
        <w:rPr>
          <w:spacing w:val="-1"/>
        </w:rPr>
        <w:t>residents</w:t>
      </w:r>
      <w:r w:rsidRPr="0037771D">
        <w:rPr>
          <w:spacing w:val="-1"/>
        </w:rPr>
        <w:t xml:space="preserve"> </w:t>
      </w:r>
      <w:r>
        <w:rPr>
          <w:spacing w:val="-1"/>
        </w:rPr>
        <w:t>tend</w:t>
      </w:r>
      <w:r w:rsidRPr="0037771D">
        <w:rPr>
          <w:spacing w:val="-1"/>
        </w:rPr>
        <w:t xml:space="preserve"> to</w:t>
      </w:r>
      <w:r>
        <w:rPr>
          <w:spacing w:val="-1"/>
        </w:rPr>
        <w:t xml:space="preserve"> move</w:t>
      </w:r>
      <w:r w:rsidRPr="0037771D">
        <w:rPr>
          <w:spacing w:val="-1"/>
        </w:rPr>
        <w:t xml:space="preserve"> to</w:t>
      </w:r>
      <w:r>
        <w:rPr>
          <w:spacing w:val="-1"/>
        </w:rPr>
        <w:t xml:space="preserve"> correlates</w:t>
      </w:r>
      <w:r w:rsidRPr="0037771D">
        <w:rPr>
          <w:spacing w:val="-1"/>
        </w:rPr>
        <w:t xml:space="preserve"> </w:t>
      </w:r>
      <w:r>
        <w:rPr>
          <w:spacing w:val="-1"/>
        </w:rPr>
        <w:t>with the</w:t>
      </w:r>
      <w:r w:rsidRPr="0037771D">
        <w:rPr>
          <w:spacing w:val="-1"/>
        </w:rPr>
        <w:t xml:space="preserve"> </w:t>
      </w:r>
      <w:r>
        <w:rPr>
          <w:spacing w:val="-1"/>
        </w:rPr>
        <w:t>loss</w:t>
      </w:r>
      <w:r w:rsidRPr="0037771D">
        <w:rPr>
          <w:spacing w:val="-1"/>
        </w:rPr>
        <w:t xml:space="preserve"> of </w:t>
      </w:r>
      <w:r>
        <w:rPr>
          <w:spacing w:val="-1"/>
        </w:rPr>
        <w:t>18</w:t>
      </w:r>
      <w:r w:rsidRPr="0037771D">
        <w:rPr>
          <w:spacing w:val="-1"/>
        </w:rPr>
        <w:t xml:space="preserve"> </w:t>
      </w:r>
      <w:r>
        <w:rPr>
          <w:spacing w:val="-1"/>
        </w:rPr>
        <w:t xml:space="preserve">to </w:t>
      </w:r>
      <w:r w:rsidRPr="0037771D">
        <w:rPr>
          <w:spacing w:val="-1"/>
        </w:rPr>
        <w:t>24</w:t>
      </w:r>
      <w:r>
        <w:rPr>
          <w:spacing w:val="-1"/>
        </w:rPr>
        <w:t xml:space="preserve"> </w:t>
      </w:r>
      <w:r w:rsidRPr="0037771D">
        <w:rPr>
          <w:spacing w:val="-1"/>
        </w:rPr>
        <w:t xml:space="preserve">year </w:t>
      </w:r>
      <w:r>
        <w:rPr>
          <w:spacing w:val="-1"/>
        </w:rPr>
        <w:t>olds</w:t>
      </w:r>
      <w:r w:rsidRPr="0037771D">
        <w:rPr>
          <w:spacing w:val="-1"/>
        </w:rPr>
        <w:t xml:space="preserve"> </w:t>
      </w:r>
      <w:r>
        <w:rPr>
          <w:spacing w:val="-1"/>
        </w:rPr>
        <w:t xml:space="preserve">with </w:t>
      </w:r>
      <w:r w:rsidRPr="0037771D">
        <w:rPr>
          <w:spacing w:val="-1"/>
        </w:rPr>
        <w:t xml:space="preserve">the </w:t>
      </w:r>
      <w:r>
        <w:rPr>
          <w:spacing w:val="-1"/>
        </w:rPr>
        <w:t>greatest</w:t>
      </w:r>
      <w:r w:rsidRPr="0037771D">
        <w:rPr>
          <w:spacing w:val="-1"/>
        </w:rPr>
        <w:t xml:space="preserve"> </w:t>
      </w:r>
      <w:r>
        <w:rPr>
          <w:spacing w:val="-1"/>
        </w:rPr>
        <w:t>loss</w:t>
      </w:r>
      <w:r w:rsidRPr="0037771D">
        <w:rPr>
          <w:spacing w:val="-1"/>
        </w:rPr>
        <w:t xml:space="preserve"> of </w:t>
      </w:r>
      <w:r>
        <w:rPr>
          <w:spacing w:val="-1"/>
        </w:rPr>
        <w:t>residents</w:t>
      </w:r>
      <w:r w:rsidRPr="0037771D">
        <w:rPr>
          <w:spacing w:val="-1"/>
        </w:rPr>
        <w:t xml:space="preserve"> being to</w:t>
      </w:r>
      <w:r>
        <w:rPr>
          <w:spacing w:val="-1"/>
        </w:rPr>
        <w:t xml:space="preserve"> the</w:t>
      </w:r>
      <w:r w:rsidRPr="0037771D">
        <w:rPr>
          <w:spacing w:val="-1"/>
        </w:rPr>
        <w:t xml:space="preserve"> </w:t>
      </w:r>
      <w:r>
        <w:rPr>
          <w:spacing w:val="-1"/>
        </w:rPr>
        <w:t>Regional</w:t>
      </w:r>
      <w:r w:rsidRPr="0037771D">
        <w:rPr>
          <w:spacing w:val="-1"/>
        </w:rPr>
        <w:t xml:space="preserve"> </w:t>
      </w:r>
      <w:r>
        <w:rPr>
          <w:spacing w:val="-1"/>
        </w:rPr>
        <w:t>cities</w:t>
      </w:r>
      <w:r w:rsidRPr="0037771D">
        <w:rPr>
          <w:spacing w:val="-1"/>
        </w:rPr>
        <w:t xml:space="preserve"> of </w:t>
      </w:r>
      <w:proofErr w:type="spellStart"/>
      <w:r>
        <w:rPr>
          <w:spacing w:val="-1"/>
        </w:rPr>
        <w:t>Ballarat</w:t>
      </w:r>
      <w:proofErr w:type="spellEnd"/>
      <w:r>
        <w:rPr>
          <w:spacing w:val="-1"/>
        </w:rPr>
        <w:t>,</w:t>
      </w:r>
      <w:r w:rsidRPr="0037771D">
        <w:rPr>
          <w:spacing w:val="-1"/>
        </w:rPr>
        <w:t xml:space="preserve"> </w:t>
      </w:r>
      <w:r>
        <w:rPr>
          <w:spacing w:val="-1"/>
        </w:rPr>
        <w:t>Geelong</w:t>
      </w:r>
      <w:r w:rsidRPr="0037771D">
        <w:rPr>
          <w:spacing w:val="-1"/>
        </w:rPr>
        <w:t xml:space="preserve"> </w:t>
      </w:r>
      <w:r>
        <w:rPr>
          <w:spacing w:val="-1"/>
        </w:rPr>
        <w:t xml:space="preserve">and </w:t>
      </w:r>
      <w:proofErr w:type="spellStart"/>
      <w:r>
        <w:rPr>
          <w:spacing w:val="-1"/>
        </w:rPr>
        <w:t>Bendigo</w:t>
      </w:r>
      <w:proofErr w:type="spellEnd"/>
      <w:r w:rsidRPr="0037771D">
        <w:rPr>
          <w:spacing w:val="-1"/>
        </w:rPr>
        <w:t xml:space="preserve"> </w:t>
      </w:r>
      <w:r>
        <w:rPr>
          <w:spacing w:val="-1"/>
        </w:rPr>
        <w:t>which have</w:t>
      </w:r>
      <w:r w:rsidRPr="0037771D">
        <w:rPr>
          <w:spacing w:val="-1"/>
        </w:rPr>
        <w:t xml:space="preserve"> </w:t>
      </w:r>
      <w:r>
        <w:rPr>
          <w:spacing w:val="-1"/>
        </w:rPr>
        <w:t>active</w:t>
      </w:r>
      <w:r w:rsidRPr="0037771D">
        <w:rPr>
          <w:spacing w:val="-1"/>
        </w:rPr>
        <w:t xml:space="preserve"> </w:t>
      </w:r>
      <w:r>
        <w:rPr>
          <w:spacing w:val="-1"/>
        </w:rPr>
        <w:t>Universities</w:t>
      </w:r>
      <w:r w:rsidRPr="0037771D">
        <w:rPr>
          <w:spacing w:val="-1"/>
        </w:rPr>
        <w:t xml:space="preserve"> </w:t>
      </w:r>
      <w:r>
        <w:rPr>
          <w:spacing w:val="-1"/>
        </w:rPr>
        <w:t>that</w:t>
      </w:r>
      <w:r w:rsidRPr="0037771D">
        <w:rPr>
          <w:spacing w:val="-1"/>
        </w:rPr>
        <w:t xml:space="preserve"> </w:t>
      </w:r>
      <w:r>
        <w:rPr>
          <w:spacing w:val="-1"/>
        </w:rPr>
        <w:t>target</w:t>
      </w:r>
      <w:r w:rsidRPr="0037771D">
        <w:rPr>
          <w:spacing w:val="-1"/>
        </w:rPr>
        <w:t xml:space="preserve"> </w:t>
      </w:r>
      <w:r>
        <w:rPr>
          <w:spacing w:val="-1"/>
        </w:rPr>
        <w:t>attracting</w:t>
      </w:r>
      <w:r w:rsidRPr="0037771D">
        <w:rPr>
          <w:spacing w:val="-1"/>
        </w:rPr>
        <w:t xml:space="preserve"> </w:t>
      </w:r>
      <w:r>
        <w:rPr>
          <w:spacing w:val="-1"/>
        </w:rPr>
        <w:t>students</w:t>
      </w:r>
      <w:r w:rsidRPr="0037771D">
        <w:rPr>
          <w:spacing w:val="-1"/>
        </w:rPr>
        <w:t xml:space="preserve"> from </w:t>
      </w:r>
      <w:r>
        <w:rPr>
          <w:spacing w:val="-1"/>
        </w:rPr>
        <w:t>Regional</w:t>
      </w:r>
      <w:r w:rsidRPr="0037771D">
        <w:rPr>
          <w:spacing w:val="-1"/>
        </w:rPr>
        <w:t xml:space="preserve"> </w:t>
      </w:r>
      <w:r>
        <w:rPr>
          <w:spacing w:val="-1"/>
        </w:rPr>
        <w:t>Areas.</w:t>
      </w:r>
      <w:r w:rsidRPr="0037771D">
        <w:rPr>
          <w:spacing w:val="-1"/>
        </w:rPr>
        <w:t xml:space="preserve"> </w:t>
      </w:r>
      <w:r>
        <w:rPr>
          <w:spacing w:val="-1"/>
        </w:rPr>
        <w:t>There</w:t>
      </w:r>
      <w:r w:rsidRPr="0037771D">
        <w:rPr>
          <w:spacing w:val="-1"/>
        </w:rPr>
        <w:t xml:space="preserve"> </w:t>
      </w:r>
      <w:r>
        <w:rPr>
          <w:spacing w:val="-1"/>
        </w:rPr>
        <w:t>is</w:t>
      </w:r>
      <w:r w:rsidRPr="0037771D">
        <w:rPr>
          <w:spacing w:val="-1"/>
        </w:rPr>
        <w:t xml:space="preserve"> </w:t>
      </w:r>
      <w:r>
        <w:rPr>
          <w:spacing w:val="-1"/>
        </w:rPr>
        <w:t>also</w:t>
      </w:r>
      <w:r w:rsidRPr="0037771D">
        <w:rPr>
          <w:spacing w:val="-1"/>
        </w:rPr>
        <w:t xml:space="preserve"> a </w:t>
      </w:r>
      <w:r>
        <w:rPr>
          <w:spacing w:val="-1"/>
        </w:rPr>
        <w:t>perception</w:t>
      </w:r>
      <w:r w:rsidRPr="0037771D">
        <w:rPr>
          <w:spacing w:val="-1"/>
        </w:rPr>
        <w:t xml:space="preserve"> </w:t>
      </w:r>
      <w:r>
        <w:rPr>
          <w:spacing w:val="-1"/>
        </w:rPr>
        <w:t>amongst</w:t>
      </w:r>
      <w:r w:rsidRPr="0037771D">
        <w:rPr>
          <w:spacing w:val="-1"/>
        </w:rPr>
        <w:t xml:space="preserve"> </w:t>
      </w:r>
      <w:r>
        <w:rPr>
          <w:spacing w:val="-1"/>
        </w:rPr>
        <w:t>youth</w:t>
      </w:r>
      <w:r w:rsidRPr="0037771D">
        <w:rPr>
          <w:spacing w:val="-1"/>
        </w:rPr>
        <w:t xml:space="preserve"> </w:t>
      </w:r>
      <w:r>
        <w:rPr>
          <w:spacing w:val="-1"/>
        </w:rPr>
        <w:t>that</w:t>
      </w:r>
      <w:r w:rsidRPr="0037771D">
        <w:rPr>
          <w:spacing w:val="-1"/>
        </w:rPr>
        <w:t xml:space="preserve"> </w:t>
      </w:r>
      <w:r>
        <w:rPr>
          <w:spacing w:val="-1"/>
        </w:rPr>
        <w:t>moving</w:t>
      </w:r>
      <w:r w:rsidRPr="0037771D">
        <w:rPr>
          <w:spacing w:val="-1"/>
        </w:rPr>
        <w:t xml:space="preserve"> to a </w:t>
      </w:r>
      <w:r>
        <w:rPr>
          <w:spacing w:val="-1"/>
        </w:rPr>
        <w:t>large</w:t>
      </w:r>
      <w:r w:rsidRPr="0037771D">
        <w:rPr>
          <w:spacing w:val="-1"/>
        </w:rPr>
        <w:t xml:space="preserve"> </w:t>
      </w:r>
      <w:r>
        <w:rPr>
          <w:spacing w:val="-1"/>
        </w:rPr>
        <w:t>Regional</w:t>
      </w:r>
      <w:r w:rsidRPr="0037771D">
        <w:rPr>
          <w:spacing w:val="-1"/>
        </w:rPr>
        <w:t xml:space="preserve"> </w:t>
      </w:r>
      <w:r>
        <w:rPr>
          <w:spacing w:val="-1"/>
        </w:rPr>
        <w:t>city</w:t>
      </w:r>
      <w:r w:rsidRPr="0037771D">
        <w:rPr>
          <w:spacing w:val="-1"/>
        </w:rPr>
        <w:t xml:space="preserve"> </w:t>
      </w:r>
      <w:r>
        <w:rPr>
          <w:spacing w:val="-1"/>
        </w:rPr>
        <w:t>provides</w:t>
      </w:r>
      <w:r w:rsidRPr="0037771D">
        <w:rPr>
          <w:spacing w:val="-1"/>
        </w:rPr>
        <w:t xml:space="preserve"> </w:t>
      </w:r>
      <w:r>
        <w:rPr>
          <w:spacing w:val="-1"/>
        </w:rPr>
        <w:t>better</w:t>
      </w:r>
      <w:r w:rsidRPr="0037771D">
        <w:rPr>
          <w:spacing w:val="-1"/>
        </w:rPr>
        <w:t xml:space="preserve"> </w:t>
      </w:r>
      <w:r>
        <w:rPr>
          <w:spacing w:val="-1"/>
        </w:rPr>
        <w:t>social,</w:t>
      </w:r>
      <w:r w:rsidRPr="0037771D">
        <w:rPr>
          <w:spacing w:val="-1"/>
        </w:rPr>
        <w:t xml:space="preserve"> </w:t>
      </w:r>
      <w:r>
        <w:rPr>
          <w:spacing w:val="-1"/>
        </w:rPr>
        <w:t>and work</w:t>
      </w:r>
      <w:r w:rsidRPr="0037771D">
        <w:rPr>
          <w:spacing w:val="-1"/>
        </w:rPr>
        <w:t xml:space="preserve"> </w:t>
      </w:r>
      <w:r>
        <w:rPr>
          <w:spacing w:val="-1"/>
        </w:rPr>
        <w:t>opportunities</w:t>
      </w:r>
      <w:r w:rsidRPr="0037771D">
        <w:rPr>
          <w:spacing w:val="-1"/>
        </w:rPr>
        <w:t xml:space="preserve"> </w:t>
      </w:r>
      <w:r>
        <w:rPr>
          <w:spacing w:val="-1"/>
        </w:rPr>
        <w:t>whilst</w:t>
      </w:r>
      <w:r w:rsidRPr="0037771D">
        <w:rPr>
          <w:spacing w:val="-1"/>
        </w:rPr>
        <w:t xml:space="preserve"> </w:t>
      </w:r>
      <w:r>
        <w:rPr>
          <w:spacing w:val="-1"/>
        </w:rPr>
        <w:t>still</w:t>
      </w:r>
      <w:r w:rsidRPr="0037771D">
        <w:rPr>
          <w:spacing w:val="-1"/>
        </w:rPr>
        <w:t xml:space="preserve"> </w:t>
      </w:r>
      <w:r>
        <w:rPr>
          <w:spacing w:val="-1"/>
        </w:rPr>
        <w:t>being</w:t>
      </w:r>
      <w:r w:rsidRPr="0037771D">
        <w:rPr>
          <w:spacing w:val="-1"/>
        </w:rPr>
        <w:t xml:space="preserve"> </w:t>
      </w:r>
      <w:r>
        <w:rPr>
          <w:spacing w:val="-1"/>
        </w:rPr>
        <w:t>close</w:t>
      </w:r>
      <w:r w:rsidRPr="0037771D">
        <w:rPr>
          <w:spacing w:val="-1"/>
        </w:rPr>
        <w:t xml:space="preserve"> to</w:t>
      </w:r>
      <w:r>
        <w:rPr>
          <w:spacing w:val="-1"/>
        </w:rPr>
        <w:t xml:space="preserve"> home.</w:t>
      </w:r>
    </w:p>
    <w:p w:rsidR="009B2AB0" w:rsidRPr="0037771D" w:rsidRDefault="00BB3F1E" w:rsidP="0037771D">
      <w:pPr>
        <w:pStyle w:val="BodyText"/>
        <w:spacing w:before="228" w:line="278" w:lineRule="auto"/>
        <w:ind w:left="0" w:right="256"/>
        <w:rPr>
          <w:spacing w:val="-1"/>
        </w:rPr>
      </w:pPr>
      <w:r>
        <w:rPr>
          <w:spacing w:val="-1"/>
        </w:rPr>
        <w:t>An opportunity</w:t>
      </w:r>
      <w:r w:rsidRPr="0037771D">
        <w:rPr>
          <w:spacing w:val="-1"/>
        </w:rPr>
        <w:t xml:space="preserve"> </w:t>
      </w:r>
      <w:r>
        <w:rPr>
          <w:spacing w:val="-1"/>
        </w:rPr>
        <w:t>exists</w:t>
      </w:r>
      <w:r w:rsidRPr="0037771D">
        <w:rPr>
          <w:spacing w:val="-1"/>
        </w:rPr>
        <w:t xml:space="preserve"> </w:t>
      </w:r>
      <w:r>
        <w:rPr>
          <w:spacing w:val="-1"/>
        </w:rPr>
        <w:t>to</w:t>
      </w:r>
      <w:r w:rsidRPr="0037771D">
        <w:rPr>
          <w:spacing w:val="-1"/>
        </w:rPr>
        <w:t xml:space="preserve"> </w:t>
      </w:r>
      <w:r>
        <w:rPr>
          <w:spacing w:val="-1"/>
        </w:rPr>
        <w:t>increase</w:t>
      </w:r>
      <w:r w:rsidRPr="0037771D">
        <w:rPr>
          <w:spacing w:val="-1"/>
        </w:rPr>
        <w:t xml:space="preserve"> </w:t>
      </w:r>
      <w:r>
        <w:rPr>
          <w:spacing w:val="-1"/>
        </w:rPr>
        <w:t>participation and</w:t>
      </w:r>
      <w:r w:rsidRPr="0037771D">
        <w:rPr>
          <w:spacing w:val="-1"/>
        </w:rPr>
        <w:t xml:space="preserve"> </w:t>
      </w:r>
      <w:r>
        <w:rPr>
          <w:spacing w:val="-1"/>
        </w:rPr>
        <w:t>completion rates</w:t>
      </w:r>
      <w:r w:rsidRPr="0037771D">
        <w:rPr>
          <w:spacing w:val="-1"/>
        </w:rPr>
        <w:t xml:space="preserve"> </w:t>
      </w:r>
      <w:r>
        <w:rPr>
          <w:spacing w:val="-1"/>
        </w:rPr>
        <w:t xml:space="preserve">within </w:t>
      </w:r>
      <w:r w:rsidRPr="0037771D">
        <w:rPr>
          <w:spacing w:val="-1"/>
        </w:rPr>
        <w:t xml:space="preserve">regional </w:t>
      </w:r>
      <w:r>
        <w:rPr>
          <w:spacing w:val="-1"/>
        </w:rPr>
        <w:t>areas</w:t>
      </w:r>
      <w:r w:rsidRPr="0037771D">
        <w:rPr>
          <w:spacing w:val="-1"/>
        </w:rPr>
        <w:t xml:space="preserve"> by </w:t>
      </w:r>
      <w:r>
        <w:rPr>
          <w:spacing w:val="-1"/>
        </w:rPr>
        <w:t>providing</w:t>
      </w:r>
      <w:r w:rsidRPr="0037771D">
        <w:rPr>
          <w:spacing w:val="-1"/>
        </w:rPr>
        <w:t xml:space="preserve"> </w:t>
      </w:r>
      <w:r>
        <w:rPr>
          <w:spacing w:val="-1"/>
        </w:rPr>
        <w:t>the</w:t>
      </w:r>
      <w:r w:rsidRPr="0037771D">
        <w:rPr>
          <w:spacing w:val="-1"/>
        </w:rPr>
        <w:t xml:space="preserve"> </w:t>
      </w:r>
      <w:r>
        <w:rPr>
          <w:spacing w:val="-1"/>
        </w:rPr>
        <w:t>option</w:t>
      </w:r>
      <w:r w:rsidRPr="0037771D">
        <w:rPr>
          <w:spacing w:val="-1"/>
        </w:rPr>
        <w:t xml:space="preserve"> of face </w:t>
      </w:r>
      <w:r>
        <w:rPr>
          <w:spacing w:val="-1"/>
        </w:rPr>
        <w:t>to</w:t>
      </w:r>
      <w:r w:rsidRPr="0037771D">
        <w:rPr>
          <w:spacing w:val="-1"/>
        </w:rPr>
        <w:t xml:space="preserve"> face </w:t>
      </w:r>
      <w:r>
        <w:rPr>
          <w:spacing w:val="-1"/>
        </w:rPr>
        <w:t>training</w:t>
      </w:r>
      <w:r w:rsidRPr="0037771D">
        <w:rPr>
          <w:spacing w:val="-1"/>
        </w:rPr>
        <w:t xml:space="preserve"> </w:t>
      </w:r>
      <w:r>
        <w:rPr>
          <w:spacing w:val="-1"/>
        </w:rPr>
        <w:t xml:space="preserve">in </w:t>
      </w:r>
      <w:r w:rsidRPr="0037771D">
        <w:rPr>
          <w:spacing w:val="-1"/>
        </w:rPr>
        <w:t>a</w:t>
      </w:r>
      <w:r>
        <w:rPr>
          <w:spacing w:val="-1"/>
        </w:rPr>
        <w:t xml:space="preserve"> TAFE</w:t>
      </w:r>
      <w:r w:rsidRPr="0037771D">
        <w:rPr>
          <w:spacing w:val="-1"/>
        </w:rPr>
        <w:t xml:space="preserve"> </w:t>
      </w:r>
      <w:r>
        <w:rPr>
          <w:spacing w:val="-1"/>
        </w:rPr>
        <w:t>setting</w:t>
      </w:r>
      <w:r w:rsidRPr="0037771D">
        <w:rPr>
          <w:spacing w:val="-1"/>
        </w:rPr>
        <w:t xml:space="preserve"> </w:t>
      </w:r>
      <w:r>
        <w:rPr>
          <w:spacing w:val="-1"/>
        </w:rPr>
        <w:t>locally.</w:t>
      </w:r>
      <w:r w:rsidRPr="0037771D">
        <w:rPr>
          <w:spacing w:val="-1"/>
        </w:rPr>
        <w:t xml:space="preserve"> </w:t>
      </w:r>
      <w:r>
        <w:rPr>
          <w:spacing w:val="-1"/>
        </w:rPr>
        <w:t>Having</w:t>
      </w:r>
      <w:r w:rsidRPr="0037771D">
        <w:rPr>
          <w:spacing w:val="-1"/>
        </w:rPr>
        <w:t xml:space="preserve"> </w:t>
      </w:r>
      <w:r>
        <w:rPr>
          <w:spacing w:val="-1"/>
        </w:rPr>
        <w:t>an</w:t>
      </w:r>
      <w:r w:rsidRPr="0037771D">
        <w:rPr>
          <w:spacing w:val="-1"/>
        </w:rPr>
        <w:t xml:space="preserve"> </w:t>
      </w:r>
      <w:r>
        <w:rPr>
          <w:spacing w:val="-1"/>
        </w:rPr>
        <w:t>operational</w:t>
      </w:r>
      <w:r w:rsidRPr="0037771D">
        <w:rPr>
          <w:spacing w:val="-1"/>
        </w:rPr>
        <w:t xml:space="preserve"> </w:t>
      </w:r>
      <w:r>
        <w:rPr>
          <w:spacing w:val="-1"/>
        </w:rPr>
        <w:t>TAFE</w:t>
      </w:r>
      <w:r w:rsidRPr="0037771D">
        <w:rPr>
          <w:spacing w:val="-1"/>
        </w:rPr>
        <w:t xml:space="preserve"> </w:t>
      </w:r>
      <w:r>
        <w:rPr>
          <w:spacing w:val="-1"/>
        </w:rPr>
        <w:t>campus</w:t>
      </w:r>
      <w:r w:rsidRPr="0037771D">
        <w:rPr>
          <w:spacing w:val="-1"/>
        </w:rPr>
        <w:t xml:space="preserve"> </w:t>
      </w:r>
      <w:r>
        <w:rPr>
          <w:spacing w:val="-1"/>
        </w:rPr>
        <w:t>provides</w:t>
      </w:r>
      <w:r w:rsidRPr="0037771D">
        <w:rPr>
          <w:spacing w:val="-1"/>
        </w:rPr>
        <w:t xml:space="preserve"> </w:t>
      </w:r>
      <w:r>
        <w:rPr>
          <w:spacing w:val="-1"/>
        </w:rPr>
        <w:t>an aspirational</w:t>
      </w:r>
      <w:r w:rsidRPr="0037771D">
        <w:rPr>
          <w:spacing w:val="-1"/>
        </w:rPr>
        <w:t xml:space="preserve"> </w:t>
      </w:r>
      <w:r>
        <w:rPr>
          <w:spacing w:val="-1"/>
        </w:rPr>
        <w:t>opportunity</w:t>
      </w:r>
      <w:r w:rsidRPr="0037771D">
        <w:rPr>
          <w:spacing w:val="-1"/>
        </w:rPr>
        <w:t xml:space="preserve"> </w:t>
      </w:r>
      <w:r>
        <w:rPr>
          <w:spacing w:val="-1"/>
        </w:rPr>
        <w:t>for</w:t>
      </w:r>
      <w:r w:rsidRPr="0037771D">
        <w:rPr>
          <w:spacing w:val="-1"/>
        </w:rPr>
        <w:t xml:space="preserve"> </w:t>
      </w:r>
      <w:r>
        <w:rPr>
          <w:spacing w:val="-1"/>
        </w:rPr>
        <w:t>local</w:t>
      </w:r>
      <w:r w:rsidRPr="0037771D">
        <w:rPr>
          <w:spacing w:val="-1"/>
        </w:rPr>
        <w:t xml:space="preserve"> </w:t>
      </w:r>
      <w:r>
        <w:rPr>
          <w:spacing w:val="-1"/>
        </w:rPr>
        <w:t>students</w:t>
      </w:r>
      <w:r w:rsidRPr="0037771D">
        <w:rPr>
          <w:spacing w:val="-1"/>
        </w:rPr>
        <w:t xml:space="preserve"> </w:t>
      </w:r>
      <w:r>
        <w:rPr>
          <w:spacing w:val="-1"/>
        </w:rPr>
        <w:t>to</w:t>
      </w:r>
      <w:r w:rsidRPr="0037771D">
        <w:rPr>
          <w:spacing w:val="-1"/>
        </w:rPr>
        <w:t xml:space="preserve"> remain</w:t>
      </w:r>
      <w:r>
        <w:rPr>
          <w:spacing w:val="-1"/>
        </w:rPr>
        <w:t xml:space="preserve"> engaged and undertake</w:t>
      </w:r>
      <w:r w:rsidRPr="0037771D">
        <w:rPr>
          <w:spacing w:val="-1"/>
        </w:rPr>
        <w:t xml:space="preserve"> </w:t>
      </w:r>
      <w:r>
        <w:rPr>
          <w:spacing w:val="-1"/>
        </w:rPr>
        <w:t>training</w:t>
      </w:r>
      <w:r w:rsidRPr="0037771D">
        <w:rPr>
          <w:spacing w:val="-1"/>
        </w:rPr>
        <w:t xml:space="preserve"> to </w:t>
      </w:r>
      <w:r>
        <w:rPr>
          <w:spacing w:val="-1"/>
        </w:rPr>
        <w:t>fill</w:t>
      </w:r>
      <w:r w:rsidRPr="0037771D">
        <w:rPr>
          <w:spacing w:val="-1"/>
        </w:rPr>
        <w:t xml:space="preserve"> </w:t>
      </w:r>
      <w:r>
        <w:rPr>
          <w:spacing w:val="-1"/>
        </w:rPr>
        <w:t>critical</w:t>
      </w:r>
      <w:r w:rsidRPr="0037771D">
        <w:rPr>
          <w:spacing w:val="-1"/>
        </w:rPr>
        <w:t xml:space="preserve"> </w:t>
      </w:r>
      <w:r>
        <w:rPr>
          <w:spacing w:val="-1"/>
        </w:rPr>
        <w:t>skills</w:t>
      </w:r>
      <w:r w:rsidRPr="0037771D">
        <w:rPr>
          <w:spacing w:val="-1"/>
        </w:rPr>
        <w:t xml:space="preserve"> </w:t>
      </w:r>
      <w:r>
        <w:rPr>
          <w:spacing w:val="-1"/>
        </w:rPr>
        <w:t>shortages</w:t>
      </w:r>
      <w:r w:rsidRPr="0037771D">
        <w:rPr>
          <w:spacing w:val="-1"/>
        </w:rPr>
        <w:t xml:space="preserve"> </w:t>
      </w:r>
      <w:r>
        <w:rPr>
          <w:spacing w:val="-1"/>
        </w:rPr>
        <w:t>in Regional</w:t>
      </w:r>
      <w:r w:rsidRPr="0037771D">
        <w:rPr>
          <w:spacing w:val="-1"/>
        </w:rPr>
        <w:t xml:space="preserve"> </w:t>
      </w:r>
      <w:r w:rsidR="002D1179">
        <w:rPr>
          <w:spacing w:val="-1"/>
        </w:rPr>
        <w:t>V</w:t>
      </w:r>
      <w:r>
        <w:rPr>
          <w:spacing w:val="-1"/>
        </w:rPr>
        <w:t>ictoria.</w:t>
      </w:r>
    </w:p>
    <w:p w:rsidR="009B2AB0" w:rsidRPr="0037771D" w:rsidRDefault="00BB3F1E" w:rsidP="00437923">
      <w:pPr>
        <w:pStyle w:val="Heading2"/>
      </w:pPr>
      <w:r w:rsidRPr="0037771D">
        <w:t>Inter- and intra-regional transport connectivity</w:t>
      </w:r>
    </w:p>
    <w:p w:rsidR="009B2AB0" w:rsidRPr="0037771D" w:rsidRDefault="00BB3F1E" w:rsidP="0037771D">
      <w:pPr>
        <w:pStyle w:val="BodyText"/>
        <w:spacing w:before="228" w:line="278" w:lineRule="auto"/>
        <w:ind w:left="0" w:right="256"/>
        <w:rPr>
          <w:spacing w:val="-1"/>
        </w:rPr>
      </w:pPr>
      <w:r>
        <w:rPr>
          <w:spacing w:val="-1"/>
        </w:rPr>
        <w:t>Currently</w:t>
      </w:r>
      <w:r w:rsidRPr="0037771D">
        <w:rPr>
          <w:spacing w:val="-1"/>
        </w:rPr>
        <w:t xml:space="preserve"> Ararat </w:t>
      </w:r>
      <w:r>
        <w:rPr>
          <w:spacing w:val="-1"/>
        </w:rPr>
        <w:t>is</w:t>
      </w:r>
      <w:r w:rsidRPr="0037771D">
        <w:rPr>
          <w:spacing w:val="-1"/>
        </w:rPr>
        <w:t xml:space="preserve"> </w:t>
      </w:r>
      <w:r>
        <w:rPr>
          <w:spacing w:val="-1"/>
        </w:rPr>
        <w:t>serviced</w:t>
      </w:r>
      <w:r w:rsidRPr="0037771D">
        <w:rPr>
          <w:spacing w:val="-1"/>
        </w:rPr>
        <w:t xml:space="preserve"> </w:t>
      </w:r>
      <w:r>
        <w:rPr>
          <w:spacing w:val="-1"/>
        </w:rPr>
        <w:t>week</w:t>
      </w:r>
      <w:r w:rsidRPr="0037771D">
        <w:rPr>
          <w:spacing w:val="-1"/>
        </w:rPr>
        <w:t xml:space="preserve"> </w:t>
      </w:r>
      <w:r>
        <w:rPr>
          <w:spacing w:val="-1"/>
        </w:rPr>
        <w:t>days</w:t>
      </w:r>
      <w:r w:rsidRPr="0037771D">
        <w:rPr>
          <w:spacing w:val="-1"/>
        </w:rPr>
        <w:t xml:space="preserve"> </w:t>
      </w:r>
      <w:r>
        <w:rPr>
          <w:spacing w:val="-1"/>
        </w:rPr>
        <w:t>by three</w:t>
      </w:r>
      <w:r w:rsidRPr="0037771D">
        <w:rPr>
          <w:spacing w:val="-1"/>
        </w:rPr>
        <w:t xml:space="preserve"> </w:t>
      </w:r>
      <w:r>
        <w:rPr>
          <w:spacing w:val="-1"/>
        </w:rPr>
        <w:t>train services</w:t>
      </w:r>
      <w:r w:rsidRPr="0037771D">
        <w:rPr>
          <w:spacing w:val="-1"/>
        </w:rPr>
        <w:t xml:space="preserve"> </w:t>
      </w:r>
      <w:r>
        <w:rPr>
          <w:spacing w:val="-1"/>
        </w:rPr>
        <w:t>to Melbourne</w:t>
      </w:r>
      <w:r w:rsidRPr="0037771D">
        <w:rPr>
          <w:spacing w:val="-1"/>
        </w:rPr>
        <w:t xml:space="preserve"> via </w:t>
      </w:r>
      <w:proofErr w:type="spellStart"/>
      <w:r>
        <w:rPr>
          <w:spacing w:val="-1"/>
        </w:rPr>
        <w:t>Ballarat</w:t>
      </w:r>
      <w:proofErr w:type="spellEnd"/>
      <w:r>
        <w:rPr>
          <w:spacing w:val="-1"/>
        </w:rPr>
        <w:t>,</w:t>
      </w:r>
      <w:r w:rsidRPr="0037771D">
        <w:rPr>
          <w:spacing w:val="-1"/>
        </w:rPr>
        <w:t xml:space="preserve"> </w:t>
      </w:r>
      <w:r>
        <w:rPr>
          <w:spacing w:val="-1"/>
        </w:rPr>
        <w:t>and an</w:t>
      </w:r>
      <w:r w:rsidRPr="0037771D">
        <w:rPr>
          <w:spacing w:val="-1"/>
        </w:rPr>
        <w:t xml:space="preserve"> </w:t>
      </w:r>
      <w:r>
        <w:rPr>
          <w:spacing w:val="-1"/>
        </w:rPr>
        <w:t>additional</w:t>
      </w:r>
      <w:r w:rsidRPr="0037771D">
        <w:rPr>
          <w:spacing w:val="-1"/>
        </w:rPr>
        <w:t xml:space="preserve"> </w:t>
      </w:r>
      <w:r>
        <w:rPr>
          <w:spacing w:val="-1"/>
        </w:rPr>
        <w:t>five</w:t>
      </w:r>
      <w:r w:rsidRPr="0037771D">
        <w:rPr>
          <w:spacing w:val="-1"/>
        </w:rPr>
        <w:t xml:space="preserve"> </w:t>
      </w:r>
      <w:r>
        <w:rPr>
          <w:spacing w:val="-1"/>
        </w:rPr>
        <w:t>coach</w:t>
      </w:r>
      <w:r w:rsidRPr="0037771D">
        <w:rPr>
          <w:spacing w:val="-1"/>
        </w:rPr>
        <w:t xml:space="preserve"> </w:t>
      </w:r>
      <w:r>
        <w:rPr>
          <w:spacing w:val="-1"/>
        </w:rPr>
        <w:t>services</w:t>
      </w:r>
      <w:r w:rsidRPr="0037771D">
        <w:rPr>
          <w:spacing w:val="-1"/>
        </w:rPr>
        <w:t xml:space="preserve"> </w:t>
      </w:r>
      <w:r>
        <w:rPr>
          <w:spacing w:val="-1"/>
        </w:rPr>
        <w:t>that</w:t>
      </w:r>
      <w:r w:rsidRPr="0037771D">
        <w:rPr>
          <w:spacing w:val="-1"/>
        </w:rPr>
        <w:t xml:space="preserve"> </w:t>
      </w:r>
      <w:r>
        <w:rPr>
          <w:spacing w:val="-1"/>
        </w:rPr>
        <w:t>terminate</w:t>
      </w:r>
      <w:r w:rsidRPr="0037771D">
        <w:rPr>
          <w:spacing w:val="-1"/>
        </w:rPr>
        <w:t xml:space="preserve"> </w:t>
      </w:r>
      <w:r>
        <w:rPr>
          <w:spacing w:val="-1"/>
        </w:rPr>
        <w:t xml:space="preserve">in </w:t>
      </w:r>
      <w:proofErr w:type="spellStart"/>
      <w:r>
        <w:rPr>
          <w:spacing w:val="-1"/>
        </w:rPr>
        <w:t>Ballarat</w:t>
      </w:r>
      <w:proofErr w:type="spellEnd"/>
      <w:r>
        <w:rPr>
          <w:spacing w:val="-1"/>
        </w:rPr>
        <w:t>,</w:t>
      </w:r>
      <w:r w:rsidRPr="0037771D">
        <w:rPr>
          <w:spacing w:val="-1"/>
        </w:rPr>
        <w:t xml:space="preserve"> </w:t>
      </w:r>
      <w:r>
        <w:rPr>
          <w:spacing w:val="-1"/>
        </w:rPr>
        <w:t>and can connect</w:t>
      </w:r>
      <w:r w:rsidRPr="0037771D">
        <w:rPr>
          <w:spacing w:val="-1"/>
        </w:rPr>
        <w:t xml:space="preserve"> </w:t>
      </w:r>
      <w:r>
        <w:rPr>
          <w:spacing w:val="-1"/>
        </w:rPr>
        <w:t>with trains</w:t>
      </w:r>
      <w:r w:rsidRPr="0037771D">
        <w:rPr>
          <w:spacing w:val="-1"/>
        </w:rPr>
        <w:t xml:space="preserve"> to</w:t>
      </w:r>
      <w:r>
        <w:rPr>
          <w:spacing w:val="-1"/>
        </w:rPr>
        <w:t xml:space="preserve"> Melbourne.</w:t>
      </w:r>
      <w:r w:rsidRPr="0037771D">
        <w:rPr>
          <w:spacing w:val="-1"/>
        </w:rPr>
        <w:t xml:space="preserve"> </w:t>
      </w:r>
      <w:r>
        <w:rPr>
          <w:spacing w:val="-1"/>
        </w:rPr>
        <w:t>Approximate</w:t>
      </w:r>
      <w:r w:rsidRPr="0037771D">
        <w:rPr>
          <w:spacing w:val="-1"/>
        </w:rPr>
        <w:t xml:space="preserve"> </w:t>
      </w:r>
      <w:r>
        <w:rPr>
          <w:spacing w:val="-1"/>
        </w:rPr>
        <w:t>travel</w:t>
      </w:r>
      <w:r w:rsidRPr="0037771D">
        <w:rPr>
          <w:spacing w:val="-1"/>
        </w:rPr>
        <w:t xml:space="preserve"> </w:t>
      </w:r>
      <w:r>
        <w:rPr>
          <w:spacing w:val="-1"/>
        </w:rPr>
        <w:t>times</w:t>
      </w:r>
      <w:r w:rsidRPr="0037771D">
        <w:rPr>
          <w:spacing w:val="-1"/>
        </w:rPr>
        <w:t xml:space="preserve"> </w:t>
      </w:r>
      <w:r>
        <w:rPr>
          <w:spacing w:val="-1"/>
        </w:rPr>
        <w:t>from Ararat</w:t>
      </w:r>
      <w:r w:rsidRPr="0037771D">
        <w:rPr>
          <w:spacing w:val="-1"/>
        </w:rPr>
        <w:t xml:space="preserve"> </w:t>
      </w:r>
      <w:r>
        <w:rPr>
          <w:spacing w:val="-1"/>
        </w:rPr>
        <w:t>are:</w:t>
      </w:r>
    </w:p>
    <w:tbl>
      <w:tblPr>
        <w:tblW w:w="0" w:type="auto"/>
        <w:jc w:val="center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3"/>
        <w:gridCol w:w="2258"/>
        <w:gridCol w:w="2020"/>
      </w:tblGrid>
      <w:tr w:rsidR="009B2AB0" w:rsidTr="00DC09CB">
        <w:trPr>
          <w:trHeight w:hRule="exact" w:val="465"/>
          <w:jc w:val="center"/>
        </w:trPr>
        <w:tc>
          <w:tcPr>
            <w:tcW w:w="1773" w:type="dxa"/>
          </w:tcPr>
          <w:p w:rsidR="009B2AB0" w:rsidRDefault="009B2AB0"/>
        </w:tc>
        <w:tc>
          <w:tcPr>
            <w:tcW w:w="2258" w:type="dxa"/>
          </w:tcPr>
          <w:p w:rsidR="009B2AB0" w:rsidRDefault="00BB3F1E" w:rsidP="002D1179">
            <w:pPr>
              <w:pStyle w:val="TableParagraph"/>
              <w:spacing w:before="5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Ballarat</w:t>
            </w:r>
            <w:proofErr w:type="spellEnd"/>
          </w:p>
        </w:tc>
        <w:tc>
          <w:tcPr>
            <w:tcW w:w="2020" w:type="dxa"/>
          </w:tcPr>
          <w:p w:rsidR="009B2AB0" w:rsidRDefault="00BB3F1E" w:rsidP="002D1179">
            <w:pPr>
              <w:pStyle w:val="TableParagraph"/>
              <w:spacing w:before="5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</w:t>
            </w:r>
            <w:r>
              <w:rPr>
                <w:rFonts w:ascii="Calibri"/>
                <w:spacing w:val="-1"/>
              </w:rPr>
              <w:t xml:space="preserve"> Melbourne</w:t>
            </w:r>
          </w:p>
        </w:tc>
      </w:tr>
      <w:tr w:rsidR="009B2AB0" w:rsidTr="00DC09CB">
        <w:trPr>
          <w:trHeight w:hRule="exact" w:val="509"/>
          <w:jc w:val="center"/>
        </w:trPr>
        <w:tc>
          <w:tcPr>
            <w:tcW w:w="1773" w:type="dxa"/>
          </w:tcPr>
          <w:p w:rsidR="009B2AB0" w:rsidRDefault="00BB3F1E">
            <w:pPr>
              <w:pStyle w:val="TableParagraph"/>
              <w:spacing w:before="100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Coach</w:t>
            </w:r>
          </w:p>
        </w:tc>
        <w:tc>
          <w:tcPr>
            <w:tcW w:w="2258" w:type="dxa"/>
          </w:tcPr>
          <w:p w:rsidR="009B2AB0" w:rsidRDefault="00BB3F1E" w:rsidP="002D1179">
            <w:pPr>
              <w:pStyle w:val="TableParagraph"/>
              <w:spacing w:before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hr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20 </w:t>
            </w:r>
            <w:r>
              <w:rPr>
                <w:rFonts w:ascii="Calibri"/>
              </w:rPr>
              <w:t>min</w:t>
            </w:r>
          </w:p>
        </w:tc>
        <w:tc>
          <w:tcPr>
            <w:tcW w:w="2020" w:type="dxa"/>
          </w:tcPr>
          <w:p w:rsidR="009B2AB0" w:rsidRDefault="00BB3F1E" w:rsidP="002D1179">
            <w:pPr>
              <w:pStyle w:val="TableParagraph"/>
              <w:spacing w:before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hrs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38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min</w:t>
            </w:r>
          </w:p>
        </w:tc>
      </w:tr>
      <w:tr w:rsidR="009B2AB0" w:rsidTr="00DC09CB">
        <w:trPr>
          <w:trHeight w:hRule="exact" w:val="509"/>
          <w:jc w:val="center"/>
        </w:trPr>
        <w:tc>
          <w:tcPr>
            <w:tcW w:w="1773" w:type="dxa"/>
          </w:tcPr>
          <w:p w:rsidR="009B2AB0" w:rsidRDefault="00BB3F1E">
            <w:pPr>
              <w:pStyle w:val="TableParagraph"/>
              <w:spacing w:before="100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Coach/Rail</w:t>
            </w:r>
          </w:p>
        </w:tc>
        <w:tc>
          <w:tcPr>
            <w:tcW w:w="2258" w:type="dxa"/>
          </w:tcPr>
          <w:p w:rsidR="009B2AB0" w:rsidRDefault="00BB3F1E" w:rsidP="002D1179">
            <w:pPr>
              <w:pStyle w:val="TableParagraph"/>
              <w:spacing w:before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hr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30 </w:t>
            </w:r>
            <w:r>
              <w:rPr>
                <w:rFonts w:ascii="Calibri"/>
              </w:rPr>
              <w:t>min</w:t>
            </w:r>
          </w:p>
        </w:tc>
        <w:tc>
          <w:tcPr>
            <w:tcW w:w="2020" w:type="dxa"/>
          </w:tcPr>
          <w:p w:rsidR="009B2AB0" w:rsidRDefault="00BB3F1E" w:rsidP="002D1179">
            <w:pPr>
              <w:pStyle w:val="TableParagraph"/>
              <w:spacing w:before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hrs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30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min</w:t>
            </w:r>
          </w:p>
        </w:tc>
      </w:tr>
      <w:tr w:rsidR="009B2AB0" w:rsidTr="00DC09CB">
        <w:trPr>
          <w:trHeight w:hRule="exact" w:val="509"/>
          <w:jc w:val="center"/>
        </w:trPr>
        <w:tc>
          <w:tcPr>
            <w:tcW w:w="1773" w:type="dxa"/>
          </w:tcPr>
          <w:p w:rsidR="009B2AB0" w:rsidRDefault="00BB3F1E">
            <w:pPr>
              <w:pStyle w:val="TableParagraph"/>
              <w:spacing w:before="100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Rail</w:t>
            </w:r>
          </w:p>
        </w:tc>
        <w:tc>
          <w:tcPr>
            <w:tcW w:w="2258" w:type="dxa"/>
          </w:tcPr>
          <w:p w:rsidR="009B2AB0" w:rsidRDefault="00BB3F1E" w:rsidP="002D1179">
            <w:pPr>
              <w:pStyle w:val="TableParagraph"/>
              <w:spacing w:before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52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min</w:t>
            </w:r>
          </w:p>
        </w:tc>
        <w:tc>
          <w:tcPr>
            <w:tcW w:w="2020" w:type="dxa"/>
          </w:tcPr>
          <w:p w:rsidR="009B2AB0" w:rsidRDefault="00BB3F1E" w:rsidP="002D1179">
            <w:pPr>
              <w:pStyle w:val="TableParagraph"/>
              <w:spacing w:before="10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</w:t>
            </w:r>
            <w:r>
              <w:rPr>
                <w:rFonts w:ascii="Calibri"/>
                <w:spacing w:val="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hrs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10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min</w:t>
            </w:r>
          </w:p>
        </w:tc>
      </w:tr>
      <w:tr w:rsidR="009B2AB0" w:rsidTr="00DC09CB">
        <w:trPr>
          <w:trHeight w:hRule="exact" w:val="465"/>
          <w:jc w:val="center"/>
        </w:trPr>
        <w:tc>
          <w:tcPr>
            <w:tcW w:w="1773" w:type="dxa"/>
          </w:tcPr>
          <w:p w:rsidR="009B2AB0" w:rsidRDefault="00BB3F1E">
            <w:pPr>
              <w:pStyle w:val="TableParagraph"/>
              <w:spacing w:before="100"/>
              <w:ind w:left="55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(</w:t>
            </w:r>
            <w:proofErr w:type="spellStart"/>
            <w:r>
              <w:rPr>
                <w:rFonts w:ascii="Calibri"/>
                <w:spacing w:val="-1"/>
              </w:rPr>
              <w:t>VLine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2015)</w:t>
            </w:r>
          </w:p>
        </w:tc>
        <w:tc>
          <w:tcPr>
            <w:tcW w:w="2258" w:type="dxa"/>
          </w:tcPr>
          <w:p w:rsidR="009B2AB0" w:rsidRDefault="009B2AB0"/>
        </w:tc>
        <w:tc>
          <w:tcPr>
            <w:tcW w:w="2020" w:type="dxa"/>
          </w:tcPr>
          <w:p w:rsidR="009B2AB0" w:rsidRDefault="009B2AB0"/>
        </w:tc>
      </w:tr>
    </w:tbl>
    <w:p w:rsidR="009B2AB0" w:rsidRPr="0037771D" w:rsidRDefault="00BB3F1E" w:rsidP="0037771D">
      <w:pPr>
        <w:pStyle w:val="BodyText"/>
        <w:spacing w:before="228" w:line="278" w:lineRule="auto"/>
        <w:ind w:left="0" w:right="256"/>
        <w:rPr>
          <w:spacing w:val="-1"/>
        </w:rPr>
      </w:pPr>
      <w:r>
        <w:rPr>
          <w:spacing w:val="-1"/>
        </w:rPr>
        <w:t>Regional</w:t>
      </w:r>
      <w:r w:rsidRPr="0037771D">
        <w:rPr>
          <w:spacing w:val="-1"/>
        </w:rPr>
        <w:t xml:space="preserve"> Rail </w:t>
      </w:r>
      <w:r>
        <w:rPr>
          <w:spacing w:val="-1"/>
        </w:rPr>
        <w:t>Link</w:t>
      </w:r>
      <w:r w:rsidRPr="0037771D">
        <w:rPr>
          <w:spacing w:val="-1"/>
        </w:rPr>
        <w:t xml:space="preserve"> </w:t>
      </w:r>
      <w:r>
        <w:rPr>
          <w:spacing w:val="-1"/>
        </w:rPr>
        <w:t>is</w:t>
      </w:r>
      <w:r w:rsidRPr="0037771D">
        <w:rPr>
          <w:spacing w:val="-1"/>
        </w:rPr>
        <w:t xml:space="preserve"> a </w:t>
      </w:r>
      <w:r>
        <w:rPr>
          <w:spacing w:val="-1"/>
        </w:rPr>
        <w:t>landmark</w:t>
      </w:r>
      <w:r w:rsidRPr="0037771D">
        <w:rPr>
          <w:spacing w:val="-1"/>
        </w:rPr>
        <w:t xml:space="preserve"> </w:t>
      </w:r>
      <w:r>
        <w:rPr>
          <w:spacing w:val="-1"/>
        </w:rPr>
        <w:t>infrastructure</w:t>
      </w:r>
      <w:r w:rsidRPr="0037771D">
        <w:rPr>
          <w:spacing w:val="-1"/>
        </w:rPr>
        <w:t xml:space="preserve"> </w:t>
      </w:r>
      <w:r>
        <w:rPr>
          <w:spacing w:val="-1"/>
        </w:rPr>
        <w:t>project</w:t>
      </w:r>
      <w:r w:rsidRPr="0037771D">
        <w:rPr>
          <w:spacing w:val="-1"/>
        </w:rPr>
        <w:t xml:space="preserve"> </w:t>
      </w:r>
      <w:r>
        <w:rPr>
          <w:spacing w:val="-1"/>
        </w:rPr>
        <w:t>designed to</w:t>
      </w:r>
      <w:r w:rsidRPr="0037771D">
        <w:rPr>
          <w:spacing w:val="-1"/>
        </w:rPr>
        <w:t xml:space="preserve"> </w:t>
      </w:r>
      <w:r>
        <w:rPr>
          <w:spacing w:val="-1"/>
        </w:rPr>
        <w:t>remove</w:t>
      </w:r>
      <w:r w:rsidRPr="0037771D">
        <w:rPr>
          <w:spacing w:val="-1"/>
        </w:rPr>
        <w:t xml:space="preserve"> </w:t>
      </w:r>
      <w:r>
        <w:rPr>
          <w:spacing w:val="-1"/>
        </w:rPr>
        <w:t>major</w:t>
      </w:r>
      <w:r w:rsidRPr="0037771D">
        <w:rPr>
          <w:spacing w:val="-1"/>
        </w:rPr>
        <w:t xml:space="preserve"> </w:t>
      </w:r>
      <w:r>
        <w:rPr>
          <w:spacing w:val="-1"/>
        </w:rPr>
        <w:t>bottlenecks</w:t>
      </w:r>
      <w:r w:rsidRPr="0037771D">
        <w:rPr>
          <w:spacing w:val="-1"/>
        </w:rPr>
        <w:t xml:space="preserve"> </w:t>
      </w:r>
      <w:r>
        <w:rPr>
          <w:spacing w:val="-1"/>
        </w:rPr>
        <w:t>in</w:t>
      </w:r>
      <w:r w:rsidRPr="0037771D">
        <w:rPr>
          <w:spacing w:val="-1"/>
        </w:rPr>
        <w:t xml:space="preserve"> </w:t>
      </w:r>
      <w:r>
        <w:rPr>
          <w:spacing w:val="-1"/>
        </w:rPr>
        <w:t>Victoria's</w:t>
      </w:r>
      <w:r w:rsidRPr="0037771D">
        <w:rPr>
          <w:spacing w:val="-1"/>
        </w:rPr>
        <w:t xml:space="preserve"> rail </w:t>
      </w:r>
      <w:r>
        <w:rPr>
          <w:spacing w:val="-1"/>
        </w:rPr>
        <w:t>network.</w:t>
      </w:r>
      <w:r w:rsidRPr="0037771D">
        <w:rPr>
          <w:spacing w:val="-1"/>
        </w:rPr>
        <w:t xml:space="preserve"> </w:t>
      </w:r>
      <w:r>
        <w:rPr>
          <w:spacing w:val="-1"/>
        </w:rPr>
        <w:t>It</w:t>
      </w:r>
      <w:r w:rsidRPr="0037771D">
        <w:rPr>
          <w:spacing w:val="-1"/>
        </w:rPr>
        <w:t xml:space="preserve"> </w:t>
      </w:r>
      <w:r>
        <w:rPr>
          <w:spacing w:val="-1"/>
        </w:rPr>
        <w:t>will</w:t>
      </w:r>
      <w:r w:rsidRPr="0037771D">
        <w:rPr>
          <w:spacing w:val="-1"/>
        </w:rPr>
        <w:t xml:space="preserve"> </w:t>
      </w:r>
      <w:r>
        <w:rPr>
          <w:spacing w:val="-1"/>
        </w:rPr>
        <w:t>do</w:t>
      </w:r>
      <w:r w:rsidRPr="0037771D">
        <w:rPr>
          <w:spacing w:val="-1"/>
        </w:rPr>
        <w:t xml:space="preserve"> </w:t>
      </w:r>
      <w:r>
        <w:rPr>
          <w:spacing w:val="-1"/>
        </w:rPr>
        <w:t>this</w:t>
      </w:r>
      <w:r w:rsidRPr="0037771D">
        <w:rPr>
          <w:spacing w:val="-1"/>
        </w:rPr>
        <w:t xml:space="preserve"> by </w:t>
      </w:r>
      <w:r>
        <w:rPr>
          <w:spacing w:val="-1"/>
        </w:rPr>
        <w:t>untangling</w:t>
      </w:r>
      <w:r w:rsidRPr="0037771D">
        <w:rPr>
          <w:spacing w:val="-1"/>
        </w:rPr>
        <w:t xml:space="preserve"> </w:t>
      </w:r>
      <w:r>
        <w:rPr>
          <w:spacing w:val="-1"/>
        </w:rPr>
        <w:t>metropolitan</w:t>
      </w:r>
      <w:r w:rsidRPr="0037771D">
        <w:rPr>
          <w:spacing w:val="-1"/>
        </w:rPr>
        <w:t xml:space="preserve"> </w:t>
      </w:r>
      <w:r>
        <w:rPr>
          <w:spacing w:val="-1"/>
        </w:rPr>
        <w:t>and regional</w:t>
      </w:r>
      <w:r w:rsidRPr="0037771D">
        <w:rPr>
          <w:spacing w:val="-1"/>
        </w:rPr>
        <w:t xml:space="preserve"> </w:t>
      </w:r>
      <w:r>
        <w:rPr>
          <w:spacing w:val="-1"/>
        </w:rPr>
        <w:t>tracks</w:t>
      </w:r>
      <w:r w:rsidRPr="0037771D">
        <w:rPr>
          <w:spacing w:val="-1"/>
        </w:rPr>
        <w:t xml:space="preserve"> </w:t>
      </w:r>
      <w:r>
        <w:rPr>
          <w:spacing w:val="-1"/>
        </w:rPr>
        <w:t>as</w:t>
      </w:r>
      <w:r w:rsidRPr="0037771D">
        <w:rPr>
          <w:spacing w:val="-1"/>
        </w:rPr>
        <w:t xml:space="preserve"> </w:t>
      </w:r>
      <w:r>
        <w:rPr>
          <w:spacing w:val="-1"/>
        </w:rPr>
        <w:t>they travel</w:t>
      </w:r>
      <w:r w:rsidRPr="0037771D">
        <w:rPr>
          <w:spacing w:val="-1"/>
        </w:rPr>
        <w:t xml:space="preserve"> </w:t>
      </w:r>
      <w:r>
        <w:rPr>
          <w:spacing w:val="-1"/>
        </w:rPr>
        <w:t>through Melbourne's</w:t>
      </w:r>
      <w:r w:rsidRPr="0037771D">
        <w:rPr>
          <w:spacing w:val="-1"/>
        </w:rPr>
        <w:t xml:space="preserve"> </w:t>
      </w:r>
      <w:r>
        <w:rPr>
          <w:spacing w:val="-1"/>
        </w:rPr>
        <w:t>west</w:t>
      </w:r>
      <w:r w:rsidRPr="0037771D">
        <w:rPr>
          <w:spacing w:val="-1"/>
        </w:rPr>
        <w:t xml:space="preserve"> </w:t>
      </w:r>
      <w:r>
        <w:rPr>
          <w:spacing w:val="-1"/>
        </w:rPr>
        <w:t>into</w:t>
      </w:r>
      <w:r w:rsidRPr="0037771D">
        <w:rPr>
          <w:spacing w:val="-1"/>
        </w:rPr>
        <w:t xml:space="preserve"> the </w:t>
      </w:r>
      <w:r>
        <w:rPr>
          <w:spacing w:val="-1"/>
        </w:rPr>
        <w:t>heart</w:t>
      </w:r>
      <w:r w:rsidRPr="0037771D">
        <w:rPr>
          <w:spacing w:val="-1"/>
        </w:rPr>
        <w:t xml:space="preserve"> of </w:t>
      </w:r>
      <w:r>
        <w:rPr>
          <w:spacing w:val="-1"/>
        </w:rPr>
        <w:t>the</w:t>
      </w:r>
      <w:r w:rsidRPr="0037771D">
        <w:rPr>
          <w:spacing w:val="-1"/>
        </w:rPr>
        <w:t xml:space="preserve"> city. </w:t>
      </w:r>
      <w:r>
        <w:rPr>
          <w:spacing w:val="-1"/>
        </w:rPr>
        <w:t>This</w:t>
      </w:r>
      <w:r w:rsidRPr="0037771D">
        <w:rPr>
          <w:spacing w:val="-1"/>
        </w:rPr>
        <w:t xml:space="preserve"> </w:t>
      </w:r>
      <w:r>
        <w:rPr>
          <w:spacing w:val="-1"/>
        </w:rPr>
        <w:t>will</w:t>
      </w:r>
      <w:r w:rsidRPr="0037771D">
        <w:rPr>
          <w:spacing w:val="-1"/>
        </w:rPr>
        <w:t xml:space="preserve"> </w:t>
      </w:r>
      <w:r>
        <w:rPr>
          <w:spacing w:val="-1"/>
        </w:rPr>
        <w:t>allow</w:t>
      </w:r>
      <w:r w:rsidRPr="0037771D">
        <w:rPr>
          <w:spacing w:val="-1"/>
        </w:rPr>
        <w:t xml:space="preserve"> </w:t>
      </w:r>
      <w:r>
        <w:rPr>
          <w:spacing w:val="-1"/>
        </w:rPr>
        <w:t>the</w:t>
      </w:r>
      <w:r w:rsidRPr="0037771D">
        <w:rPr>
          <w:spacing w:val="-1"/>
        </w:rPr>
        <w:t xml:space="preserve"> </w:t>
      </w:r>
      <w:proofErr w:type="spellStart"/>
      <w:r>
        <w:rPr>
          <w:spacing w:val="-1"/>
        </w:rPr>
        <w:t>Ballarat</w:t>
      </w:r>
      <w:proofErr w:type="spellEnd"/>
      <w:r w:rsidRPr="0037771D">
        <w:rPr>
          <w:spacing w:val="-1"/>
        </w:rPr>
        <w:t xml:space="preserve"> line to</w:t>
      </w:r>
      <w:r>
        <w:rPr>
          <w:spacing w:val="-1"/>
        </w:rPr>
        <w:t xml:space="preserve"> run one</w:t>
      </w:r>
      <w:r w:rsidRPr="0037771D">
        <w:rPr>
          <w:spacing w:val="-1"/>
        </w:rPr>
        <w:t xml:space="preserve"> </w:t>
      </w:r>
      <w:r>
        <w:rPr>
          <w:spacing w:val="-1"/>
        </w:rPr>
        <w:t>additional</w:t>
      </w:r>
      <w:r w:rsidRPr="0037771D">
        <w:rPr>
          <w:spacing w:val="-1"/>
        </w:rPr>
        <w:t xml:space="preserve"> </w:t>
      </w:r>
      <w:r>
        <w:rPr>
          <w:spacing w:val="-1"/>
        </w:rPr>
        <w:t>service</w:t>
      </w:r>
      <w:r w:rsidRPr="0037771D">
        <w:rPr>
          <w:spacing w:val="-1"/>
        </w:rPr>
        <w:t xml:space="preserve"> </w:t>
      </w:r>
      <w:r>
        <w:rPr>
          <w:spacing w:val="-1"/>
        </w:rPr>
        <w:t>during</w:t>
      </w:r>
      <w:r w:rsidRPr="0037771D">
        <w:rPr>
          <w:spacing w:val="-1"/>
        </w:rPr>
        <w:t xml:space="preserve"> </w:t>
      </w:r>
      <w:r>
        <w:rPr>
          <w:spacing w:val="-1"/>
        </w:rPr>
        <w:t>peak</w:t>
      </w:r>
      <w:r w:rsidRPr="0037771D">
        <w:rPr>
          <w:spacing w:val="-1"/>
        </w:rPr>
        <w:t xml:space="preserve"> </w:t>
      </w:r>
      <w:r>
        <w:rPr>
          <w:spacing w:val="-1"/>
        </w:rPr>
        <w:t>times,</w:t>
      </w:r>
      <w:r w:rsidRPr="0037771D">
        <w:rPr>
          <w:spacing w:val="-1"/>
        </w:rPr>
        <w:t xml:space="preserve"> </w:t>
      </w:r>
      <w:r>
        <w:rPr>
          <w:spacing w:val="-1"/>
        </w:rPr>
        <w:t>and to</w:t>
      </w:r>
      <w:r w:rsidRPr="0037771D">
        <w:rPr>
          <w:spacing w:val="-1"/>
        </w:rPr>
        <w:t xml:space="preserve"> </w:t>
      </w:r>
      <w:r>
        <w:rPr>
          <w:spacing w:val="-1"/>
        </w:rPr>
        <w:t>run faster</w:t>
      </w:r>
      <w:r w:rsidRPr="0037771D">
        <w:rPr>
          <w:spacing w:val="-1"/>
        </w:rPr>
        <w:t xml:space="preserve"> </w:t>
      </w:r>
      <w:r>
        <w:rPr>
          <w:spacing w:val="-1"/>
        </w:rPr>
        <w:t>services</w:t>
      </w:r>
      <w:r w:rsidRPr="0037771D">
        <w:rPr>
          <w:spacing w:val="-1"/>
        </w:rPr>
        <w:t xml:space="preserve"> to</w:t>
      </w:r>
      <w:r>
        <w:rPr>
          <w:spacing w:val="-1"/>
        </w:rPr>
        <w:t xml:space="preserve"> Melbourne.</w:t>
      </w:r>
      <w:r w:rsidRPr="0037771D">
        <w:rPr>
          <w:spacing w:val="-1"/>
        </w:rPr>
        <w:t xml:space="preserve"> The </w:t>
      </w:r>
      <w:r>
        <w:rPr>
          <w:spacing w:val="-1"/>
        </w:rPr>
        <w:t xml:space="preserve">provision </w:t>
      </w:r>
      <w:r w:rsidRPr="0037771D">
        <w:rPr>
          <w:spacing w:val="-1"/>
        </w:rPr>
        <w:t xml:space="preserve">of </w:t>
      </w:r>
      <w:r>
        <w:rPr>
          <w:spacing w:val="-1"/>
        </w:rPr>
        <w:t>more</w:t>
      </w:r>
      <w:r w:rsidRPr="0037771D">
        <w:rPr>
          <w:spacing w:val="-1"/>
        </w:rPr>
        <w:t xml:space="preserve"> </w:t>
      </w:r>
      <w:r>
        <w:rPr>
          <w:spacing w:val="-1"/>
        </w:rPr>
        <w:t>services</w:t>
      </w:r>
      <w:r w:rsidRPr="0037771D">
        <w:rPr>
          <w:spacing w:val="-1"/>
        </w:rPr>
        <w:t xml:space="preserve"> </w:t>
      </w:r>
      <w:r>
        <w:rPr>
          <w:spacing w:val="-1"/>
        </w:rPr>
        <w:t>and decreased travel</w:t>
      </w:r>
      <w:r w:rsidRPr="0037771D">
        <w:rPr>
          <w:spacing w:val="-1"/>
        </w:rPr>
        <w:t xml:space="preserve"> </w:t>
      </w:r>
      <w:r>
        <w:rPr>
          <w:spacing w:val="-1"/>
        </w:rPr>
        <w:t>times</w:t>
      </w:r>
      <w:r w:rsidRPr="0037771D">
        <w:rPr>
          <w:spacing w:val="-1"/>
        </w:rPr>
        <w:t xml:space="preserve"> </w:t>
      </w:r>
      <w:r>
        <w:rPr>
          <w:spacing w:val="-1"/>
        </w:rPr>
        <w:t>opens</w:t>
      </w:r>
      <w:r w:rsidRPr="0037771D">
        <w:rPr>
          <w:spacing w:val="-1"/>
        </w:rPr>
        <w:t xml:space="preserve"> </w:t>
      </w:r>
      <w:r>
        <w:rPr>
          <w:spacing w:val="-1"/>
        </w:rPr>
        <w:t>up</w:t>
      </w:r>
      <w:r w:rsidRPr="0037771D">
        <w:rPr>
          <w:spacing w:val="-1"/>
        </w:rPr>
        <w:t xml:space="preserve"> </w:t>
      </w:r>
      <w:r>
        <w:rPr>
          <w:spacing w:val="-1"/>
        </w:rPr>
        <w:t>opportunities</w:t>
      </w:r>
      <w:r w:rsidRPr="0037771D">
        <w:rPr>
          <w:spacing w:val="-1"/>
        </w:rPr>
        <w:t xml:space="preserve"> for </w:t>
      </w:r>
      <w:r>
        <w:rPr>
          <w:spacing w:val="-1"/>
        </w:rPr>
        <w:t>residents</w:t>
      </w:r>
      <w:r w:rsidRPr="0037771D">
        <w:rPr>
          <w:spacing w:val="-1"/>
        </w:rPr>
        <w:t xml:space="preserve"> </w:t>
      </w:r>
      <w:r>
        <w:rPr>
          <w:spacing w:val="-1"/>
        </w:rPr>
        <w:t xml:space="preserve">in </w:t>
      </w:r>
      <w:r w:rsidRPr="0037771D">
        <w:rPr>
          <w:spacing w:val="-1"/>
        </w:rPr>
        <w:t xml:space="preserve">Ararat </w:t>
      </w:r>
      <w:r>
        <w:rPr>
          <w:spacing w:val="-1"/>
        </w:rPr>
        <w:t>to</w:t>
      </w:r>
      <w:r w:rsidRPr="0037771D">
        <w:rPr>
          <w:spacing w:val="-1"/>
        </w:rPr>
        <w:t xml:space="preserve"> </w:t>
      </w:r>
      <w:r>
        <w:rPr>
          <w:spacing w:val="-1"/>
        </w:rPr>
        <w:t>commute</w:t>
      </w:r>
      <w:r w:rsidRPr="0037771D">
        <w:rPr>
          <w:spacing w:val="-1"/>
        </w:rPr>
        <w:t xml:space="preserve"> </w:t>
      </w:r>
      <w:r>
        <w:rPr>
          <w:spacing w:val="-1"/>
        </w:rPr>
        <w:t>to</w:t>
      </w:r>
      <w:r w:rsidRPr="0037771D">
        <w:rPr>
          <w:spacing w:val="-1"/>
        </w:rPr>
        <w:t xml:space="preserve"> </w:t>
      </w:r>
      <w:proofErr w:type="spellStart"/>
      <w:r>
        <w:rPr>
          <w:spacing w:val="-1"/>
        </w:rPr>
        <w:t>Ballarat</w:t>
      </w:r>
      <w:proofErr w:type="spellEnd"/>
      <w:r w:rsidRPr="0037771D">
        <w:rPr>
          <w:spacing w:val="-1"/>
        </w:rPr>
        <w:t xml:space="preserve"> </w:t>
      </w:r>
      <w:r>
        <w:rPr>
          <w:spacing w:val="-1"/>
        </w:rPr>
        <w:t>for</w:t>
      </w:r>
      <w:r w:rsidRPr="0037771D">
        <w:rPr>
          <w:spacing w:val="-1"/>
        </w:rPr>
        <w:t xml:space="preserve"> </w:t>
      </w:r>
      <w:r>
        <w:rPr>
          <w:spacing w:val="-1"/>
        </w:rPr>
        <w:t>shopping,</w:t>
      </w:r>
      <w:r w:rsidRPr="0037771D">
        <w:rPr>
          <w:spacing w:val="-1"/>
        </w:rPr>
        <w:t xml:space="preserve"> </w:t>
      </w:r>
      <w:r>
        <w:rPr>
          <w:spacing w:val="-1"/>
        </w:rPr>
        <w:t>higher</w:t>
      </w:r>
      <w:r w:rsidRPr="0037771D">
        <w:rPr>
          <w:spacing w:val="-1"/>
        </w:rPr>
        <w:t xml:space="preserve"> </w:t>
      </w:r>
      <w:r>
        <w:rPr>
          <w:spacing w:val="-1"/>
        </w:rPr>
        <w:t>education</w:t>
      </w:r>
      <w:r w:rsidRPr="0037771D">
        <w:rPr>
          <w:spacing w:val="-1"/>
        </w:rPr>
        <w:t xml:space="preserve"> or </w:t>
      </w:r>
      <w:r>
        <w:rPr>
          <w:spacing w:val="-1"/>
        </w:rPr>
        <w:t>employment,</w:t>
      </w:r>
      <w:r w:rsidRPr="0037771D">
        <w:rPr>
          <w:spacing w:val="-1"/>
        </w:rPr>
        <w:t xml:space="preserve"> </w:t>
      </w:r>
      <w:r>
        <w:rPr>
          <w:spacing w:val="-1"/>
        </w:rPr>
        <w:t>and to</w:t>
      </w:r>
      <w:r w:rsidRPr="0037771D">
        <w:rPr>
          <w:spacing w:val="-1"/>
        </w:rPr>
        <w:t xml:space="preserve"> </w:t>
      </w:r>
      <w:r>
        <w:rPr>
          <w:spacing w:val="-1"/>
        </w:rPr>
        <w:t>Melbourne</w:t>
      </w:r>
      <w:r w:rsidRPr="0037771D">
        <w:rPr>
          <w:spacing w:val="-1"/>
        </w:rPr>
        <w:t xml:space="preserve"> for </w:t>
      </w:r>
      <w:r>
        <w:rPr>
          <w:spacing w:val="-1"/>
        </w:rPr>
        <w:t>shopping,</w:t>
      </w:r>
      <w:r w:rsidRPr="0037771D">
        <w:rPr>
          <w:spacing w:val="-1"/>
        </w:rPr>
        <w:t xml:space="preserve"> </w:t>
      </w:r>
      <w:r>
        <w:rPr>
          <w:spacing w:val="-1"/>
        </w:rPr>
        <w:t>sport,</w:t>
      </w:r>
      <w:r w:rsidRPr="0037771D">
        <w:rPr>
          <w:spacing w:val="-1"/>
        </w:rPr>
        <w:t xml:space="preserve"> or </w:t>
      </w:r>
      <w:r>
        <w:rPr>
          <w:spacing w:val="-1"/>
        </w:rPr>
        <w:t>cultural</w:t>
      </w:r>
      <w:r w:rsidRPr="0037771D">
        <w:rPr>
          <w:spacing w:val="-1"/>
        </w:rPr>
        <w:t xml:space="preserve"> </w:t>
      </w:r>
      <w:r>
        <w:rPr>
          <w:spacing w:val="-1"/>
        </w:rPr>
        <w:t>activities.</w:t>
      </w:r>
      <w:r w:rsidRPr="0037771D">
        <w:rPr>
          <w:spacing w:val="-1"/>
        </w:rPr>
        <w:t xml:space="preserve"> </w:t>
      </w:r>
      <w:r>
        <w:rPr>
          <w:spacing w:val="-1"/>
        </w:rPr>
        <w:t>Although</w:t>
      </w:r>
      <w:r w:rsidRPr="0037771D">
        <w:rPr>
          <w:spacing w:val="-1"/>
        </w:rPr>
        <w:t xml:space="preserve"> </w:t>
      </w:r>
      <w:r>
        <w:rPr>
          <w:spacing w:val="-1"/>
        </w:rPr>
        <w:t>this</w:t>
      </w:r>
      <w:r w:rsidRPr="0037771D">
        <w:rPr>
          <w:spacing w:val="-1"/>
        </w:rPr>
        <w:t xml:space="preserve"> </w:t>
      </w:r>
      <w:r>
        <w:rPr>
          <w:spacing w:val="-1"/>
        </w:rPr>
        <w:t>could be</w:t>
      </w:r>
      <w:r w:rsidRPr="0037771D">
        <w:rPr>
          <w:spacing w:val="-1"/>
        </w:rPr>
        <w:t xml:space="preserve"> </w:t>
      </w:r>
      <w:r>
        <w:rPr>
          <w:spacing w:val="-1"/>
        </w:rPr>
        <w:t>seen to</w:t>
      </w:r>
      <w:r w:rsidRPr="0037771D">
        <w:rPr>
          <w:spacing w:val="-1"/>
        </w:rPr>
        <w:t xml:space="preserve"> </w:t>
      </w:r>
      <w:r>
        <w:rPr>
          <w:spacing w:val="-1"/>
        </w:rPr>
        <w:t>also threaten Ararat’s</w:t>
      </w:r>
      <w:r w:rsidRPr="0037771D">
        <w:rPr>
          <w:spacing w:val="-1"/>
        </w:rPr>
        <w:t xml:space="preserve"> </w:t>
      </w:r>
      <w:r>
        <w:rPr>
          <w:spacing w:val="-1"/>
        </w:rPr>
        <w:t>economy,</w:t>
      </w:r>
      <w:r w:rsidRPr="0037771D">
        <w:rPr>
          <w:spacing w:val="-1"/>
        </w:rPr>
        <w:t xml:space="preserve"> </w:t>
      </w:r>
      <w:r>
        <w:rPr>
          <w:spacing w:val="-1"/>
        </w:rPr>
        <w:t>better</w:t>
      </w:r>
      <w:r w:rsidRPr="0037771D">
        <w:rPr>
          <w:spacing w:val="-1"/>
        </w:rPr>
        <w:t xml:space="preserve"> </w:t>
      </w:r>
      <w:r>
        <w:rPr>
          <w:spacing w:val="-1"/>
        </w:rPr>
        <w:t>public</w:t>
      </w:r>
      <w:r w:rsidRPr="0037771D">
        <w:rPr>
          <w:spacing w:val="-1"/>
        </w:rPr>
        <w:t xml:space="preserve"> </w:t>
      </w:r>
      <w:r>
        <w:rPr>
          <w:spacing w:val="-1"/>
        </w:rPr>
        <w:t>transport</w:t>
      </w:r>
      <w:r w:rsidRPr="0037771D">
        <w:rPr>
          <w:spacing w:val="-1"/>
        </w:rPr>
        <w:t xml:space="preserve"> links </w:t>
      </w:r>
      <w:r>
        <w:rPr>
          <w:spacing w:val="-1"/>
        </w:rPr>
        <w:t>will</w:t>
      </w:r>
      <w:r w:rsidRPr="0037771D">
        <w:rPr>
          <w:spacing w:val="-1"/>
        </w:rPr>
        <w:t xml:space="preserve"> </w:t>
      </w:r>
      <w:r>
        <w:rPr>
          <w:spacing w:val="-1"/>
        </w:rPr>
        <w:t>also encourage</w:t>
      </w:r>
      <w:r w:rsidRPr="0037771D">
        <w:rPr>
          <w:spacing w:val="-1"/>
        </w:rPr>
        <w:t xml:space="preserve"> </w:t>
      </w:r>
      <w:r>
        <w:rPr>
          <w:spacing w:val="-1"/>
        </w:rPr>
        <w:t>new</w:t>
      </w:r>
      <w:r w:rsidRPr="0037771D">
        <w:rPr>
          <w:spacing w:val="-1"/>
        </w:rPr>
        <w:t xml:space="preserve"> </w:t>
      </w:r>
      <w:r>
        <w:rPr>
          <w:spacing w:val="-1"/>
        </w:rPr>
        <w:t>residents</w:t>
      </w:r>
      <w:r w:rsidRPr="0037771D">
        <w:rPr>
          <w:spacing w:val="-1"/>
        </w:rPr>
        <w:t xml:space="preserve"> to</w:t>
      </w:r>
      <w:r>
        <w:rPr>
          <w:spacing w:val="-1"/>
        </w:rPr>
        <w:t xml:space="preserve"> move</w:t>
      </w:r>
      <w:r w:rsidRPr="0037771D">
        <w:rPr>
          <w:spacing w:val="-1"/>
        </w:rPr>
        <w:t xml:space="preserve"> </w:t>
      </w:r>
      <w:r>
        <w:rPr>
          <w:spacing w:val="-1"/>
        </w:rPr>
        <w:t>to</w:t>
      </w:r>
      <w:r w:rsidRPr="0037771D">
        <w:rPr>
          <w:spacing w:val="-1"/>
        </w:rPr>
        <w:t xml:space="preserve"> Ararat </w:t>
      </w:r>
      <w:r>
        <w:rPr>
          <w:spacing w:val="-1"/>
        </w:rPr>
        <w:t xml:space="preserve">and </w:t>
      </w:r>
      <w:r w:rsidRPr="0037771D">
        <w:rPr>
          <w:spacing w:val="-1"/>
        </w:rPr>
        <w:t xml:space="preserve">commute </w:t>
      </w:r>
      <w:r>
        <w:rPr>
          <w:spacing w:val="-1"/>
        </w:rPr>
        <w:t>to</w:t>
      </w:r>
      <w:r w:rsidRPr="0037771D">
        <w:rPr>
          <w:spacing w:val="-1"/>
        </w:rPr>
        <w:t xml:space="preserve"> </w:t>
      </w:r>
      <w:proofErr w:type="spellStart"/>
      <w:r>
        <w:rPr>
          <w:spacing w:val="-1"/>
        </w:rPr>
        <w:t>Ballarat</w:t>
      </w:r>
      <w:proofErr w:type="spellEnd"/>
      <w:r w:rsidRPr="0037771D">
        <w:rPr>
          <w:spacing w:val="-1"/>
        </w:rPr>
        <w:t xml:space="preserve"> </w:t>
      </w:r>
      <w:r>
        <w:rPr>
          <w:spacing w:val="-1"/>
        </w:rPr>
        <w:t>or</w:t>
      </w:r>
      <w:r w:rsidRPr="0037771D">
        <w:rPr>
          <w:spacing w:val="-1"/>
        </w:rPr>
        <w:t xml:space="preserve"> </w:t>
      </w:r>
      <w:r>
        <w:rPr>
          <w:spacing w:val="-1"/>
        </w:rPr>
        <w:t>the</w:t>
      </w:r>
      <w:r w:rsidRPr="0037771D">
        <w:rPr>
          <w:spacing w:val="-1"/>
        </w:rPr>
        <w:t xml:space="preserve"> </w:t>
      </w:r>
      <w:r>
        <w:rPr>
          <w:spacing w:val="-1"/>
        </w:rPr>
        <w:t>western fringe</w:t>
      </w:r>
      <w:r w:rsidRPr="0037771D">
        <w:rPr>
          <w:spacing w:val="-1"/>
        </w:rPr>
        <w:t xml:space="preserve"> of </w:t>
      </w:r>
      <w:r>
        <w:rPr>
          <w:spacing w:val="-1"/>
        </w:rPr>
        <w:t>Melbourne,</w:t>
      </w:r>
      <w:r w:rsidRPr="0037771D">
        <w:rPr>
          <w:spacing w:val="-1"/>
        </w:rPr>
        <w:t xml:space="preserve"> </w:t>
      </w:r>
      <w:r>
        <w:rPr>
          <w:spacing w:val="-1"/>
        </w:rPr>
        <w:t>and attract</w:t>
      </w:r>
      <w:r w:rsidRPr="0037771D">
        <w:rPr>
          <w:spacing w:val="-1"/>
        </w:rPr>
        <w:t xml:space="preserve"> </w:t>
      </w:r>
      <w:r>
        <w:rPr>
          <w:spacing w:val="-1"/>
        </w:rPr>
        <w:t>workers</w:t>
      </w:r>
      <w:r w:rsidRPr="0037771D">
        <w:rPr>
          <w:spacing w:val="-1"/>
        </w:rPr>
        <w:t xml:space="preserve"> </w:t>
      </w:r>
      <w:r>
        <w:rPr>
          <w:spacing w:val="-1"/>
        </w:rPr>
        <w:t>from</w:t>
      </w:r>
      <w:r w:rsidRPr="0037771D">
        <w:rPr>
          <w:spacing w:val="-1"/>
        </w:rPr>
        <w:t xml:space="preserve"> </w:t>
      </w:r>
      <w:proofErr w:type="spellStart"/>
      <w:r>
        <w:rPr>
          <w:spacing w:val="-1"/>
        </w:rPr>
        <w:t>Ballarat</w:t>
      </w:r>
      <w:proofErr w:type="spellEnd"/>
      <w:r w:rsidRPr="0037771D">
        <w:rPr>
          <w:spacing w:val="-1"/>
        </w:rPr>
        <w:t xml:space="preserve"> </w:t>
      </w:r>
      <w:r>
        <w:rPr>
          <w:spacing w:val="-1"/>
        </w:rPr>
        <w:t>to</w:t>
      </w:r>
      <w:r w:rsidRPr="0037771D">
        <w:rPr>
          <w:spacing w:val="-1"/>
        </w:rPr>
        <w:t xml:space="preserve"> Ararat </w:t>
      </w:r>
      <w:r>
        <w:rPr>
          <w:spacing w:val="-1"/>
        </w:rPr>
        <w:t>to meet</w:t>
      </w:r>
      <w:r w:rsidRPr="0037771D">
        <w:rPr>
          <w:spacing w:val="-1"/>
        </w:rPr>
        <w:t xml:space="preserve"> </w:t>
      </w:r>
      <w:r>
        <w:rPr>
          <w:spacing w:val="-1"/>
        </w:rPr>
        <w:t>skills</w:t>
      </w:r>
      <w:r w:rsidRPr="0037771D">
        <w:rPr>
          <w:spacing w:val="-1"/>
        </w:rPr>
        <w:t xml:space="preserve"> </w:t>
      </w:r>
      <w:r>
        <w:rPr>
          <w:spacing w:val="-1"/>
        </w:rPr>
        <w:t>shortages.</w:t>
      </w:r>
    </w:p>
    <w:p w:rsidR="009B2AB0" w:rsidRDefault="009B2AB0">
      <w:pPr>
        <w:spacing w:line="276" w:lineRule="auto"/>
        <w:sectPr w:rsidR="009B2AB0" w:rsidSect="00260501">
          <w:type w:val="continuous"/>
          <w:pgSz w:w="11900" w:h="16840"/>
          <w:pgMar w:top="1400" w:right="1127" w:bottom="1200" w:left="993" w:header="0" w:footer="1006" w:gutter="0"/>
          <w:cols w:space="720"/>
        </w:sectPr>
      </w:pPr>
    </w:p>
    <w:p w:rsidR="009B2AB0" w:rsidRPr="0037771D" w:rsidRDefault="00BB3F1E" w:rsidP="0037771D">
      <w:pPr>
        <w:pStyle w:val="BodyText"/>
        <w:spacing w:before="228" w:line="278" w:lineRule="auto"/>
        <w:ind w:left="0" w:right="256"/>
        <w:rPr>
          <w:spacing w:val="-1"/>
        </w:rPr>
      </w:pPr>
      <w:r>
        <w:rPr>
          <w:spacing w:val="-1"/>
        </w:rPr>
        <w:lastRenderedPageBreak/>
        <w:t>It</w:t>
      </w:r>
      <w:r w:rsidRPr="0037771D">
        <w:rPr>
          <w:spacing w:val="-1"/>
        </w:rPr>
        <w:t xml:space="preserve"> </w:t>
      </w:r>
      <w:r>
        <w:rPr>
          <w:spacing w:val="-1"/>
        </w:rPr>
        <w:t>is</w:t>
      </w:r>
      <w:r w:rsidRPr="0037771D">
        <w:rPr>
          <w:spacing w:val="-1"/>
        </w:rPr>
        <w:t xml:space="preserve"> also </w:t>
      </w:r>
      <w:r>
        <w:rPr>
          <w:spacing w:val="-1"/>
        </w:rPr>
        <w:t>essential</w:t>
      </w:r>
      <w:r w:rsidRPr="0037771D">
        <w:rPr>
          <w:spacing w:val="-1"/>
        </w:rPr>
        <w:t xml:space="preserve"> is </w:t>
      </w:r>
      <w:r>
        <w:rPr>
          <w:spacing w:val="-1"/>
        </w:rPr>
        <w:t>the</w:t>
      </w:r>
      <w:r w:rsidRPr="0037771D">
        <w:rPr>
          <w:spacing w:val="-1"/>
        </w:rPr>
        <w:t xml:space="preserve"> </w:t>
      </w:r>
      <w:r>
        <w:rPr>
          <w:spacing w:val="-1"/>
        </w:rPr>
        <w:t xml:space="preserve">need </w:t>
      </w:r>
      <w:r w:rsidRPr="0037771D">
        <w:rPr>
          <w:spacing w:val="-1"/>
        </w:rPr>
        <w:t>to</w:t>
      </w:r>
      <w:r>
        <w:rPr>
          <w:spacing w:val="-1"/>
        </w:rPr>
        <w:t xml:space="preserve"> consider</w:t>
      </w:r>
      <w:r w:rsidRPr="0037771D">
        <w:rPr>
          <w:spacing w:val="-1"/>
        </w:rPr>
        <w:t xml:space="preserve"> </w:t>
      </w:r>
      <w:r>
        <w:rPr>
          <w:spacing w:val="-1"/>
        </w:rPr>
        <w:t>intra-regional</w:t>
      </w:r>
      <w:r w:rsidRPr="0037771D">
        <w:rPr>
          <w:spacing w:val="-1"/>
        </w:rPr>
        <w:t xml:space="preserve"> </w:t>
      </w:r>
      <w:r>
        <w:rPr>
          <w:spacing w:val="-1"/>
        </w:rPr>
        <w:t>connectivity</w:t>
      </w:r>
      <w:r w:rsidRPr="0037771D">
        <w:rPr>
          <w:spacing w:val="-1"/>
        </w:rPr>
        <w:t xml:space="preserve"> </w:t>
      </w:r>
      <w:r>
        <w:rPr>
          <w:spacing w:val="-1"/>
        </w:rPr>
        <w:t>particularly</w:t>
      </w:r>
      <w:r w:rsidRPr="0037771D">
        <w:rPr>
          <w:spacing w:val="-1"/>
        </w:rPr>
        <w:t xml:space="preserve"> </w:t>
      </w:r>
      <w:r>
        <w:rPr>
          <w:spacing w:val="-1"/>
        </w:rPr>
        <w:t>within smaller</w:t>
      </w:r>
      <w:r w:rsidRPr="0037771D">
        <w:rPr>
          <w:spacing w:val="-1"/>
        </w:rPr>
        <w:t xml:space="preserve"> </w:t>
      </w:r>
      <w:r>
        <w:rPr>
          <w:spacing w:val="-1"/>
        </w:rPr>
        <w:t>townships</w:t>
      </w:r>
      <w:r w:rsidRPr="0037771D">
        <w:rPr>
          <w:spacing w:val="-1"/>
        </w:rPr>
        <w:t xml:space="preserve"> </w:t>
      </w:r>
      <w:r>
        <w:rPr>
          <w:spacing w:val="-1"/>
        </w:rPr>
        <w:t>and communities</w:t>
      </w:r>
      <w:r w:rsidRPr="0037771D">
        <w:rPr>
          <w:spacing w:val="-1"/>
        </w:rPr>
        <w:t xml:space="preserve"> </w:t>
      </w:r>
      <w:r>
        <w:rPr>
          <w:spacing w:val="-1"/>
        </w:rPr>
        <w:t>which have</w:t>
      </w:r>
      <w:r w:rsidRPr="0037771D">
        <w:rPr>
          <w:spacing w:val="-1"/>
        </w:rPr>
        <w:t xml:space="preserve"> </w:t>
      </w:r>
      <w:r>
        <w:rPr>
          <w:spacing w:val="-1"/>
        </w:rPr>
        <w:t>increasingly</w:t>
      </w:r>
      <w:r w:rsidRPr="0037771D">
        <w:rPr>
          <w:spacing w:val="-1"/>
        </w:rPr>
        <w:t xml:space="preserve"> </w:t>
      </w:r>
      <w:r>
        <w:rPr>
          <w:spacing w:val="-1"/>
        </w:rPr>
        <w:t>ageing</w:t>
      </w:r>
      <w:r w:rsidRPr="0037771D">
        <w:rPr>
          <w:spacing w:val="-1"/>
        </w:rPr>
        <w:t xml:space="preserve"> </w:t>
      </w:r>
      <w:r>
        <w:rPr>
          <w:spacing w:val="-1"/>
        </w:rPr>
        <w:t>populations.</w:t>
      </w:r>
      <w:r w:rsidRPr="0037771D">
        <w:rPr>
          <w:spacing w:val="-1"/>
        </w:rPr>
        <w:t xml:space="preserve"> </w:t>
      </w:r>
      <w:r>
        <w:rPr>
          <w:spacing w:val="-1"/>
        </w:rPr>
        <w:t>The</w:t>
      </w:r>
      <w:r w:rsidRPr="0037771D">
        <w:rPr>
          <w:spacing w:val="-1"/>
        </w:rPr>
        <w:t xml:space="preserve"> </w:t>
      </w:r>
      <w:r>
        <w:rPr>
          <w:spacing w:val="-1"/>
        </w:rPr>
        <w:t>extension</w:t>
      </w:r>
      <w:r w:rsidRPr="0037771D">
        <w:rPr>
          <w:spacing w:val="-1"/>
        </w:rPr>
        <w:t xml:space="preserve"> of </w:t>
      </w:r>
      <w:r>
        <w:rPr>
          <w:spacing w:val="-1"/>
        </w:rPr>
        <w:t>rail</w:t>
      </w:r>
      <w:r w:rsidRPr="0037771D">
        <w:rPr>
          <w:spacing w:val="-1"/>
        </w:rPr>
        <w:t xml:space="preserve"> </w:t>
      </w:r>
      <w:r>
        <w:rPr>
          <w:spacing w:val="-1"/>
        </w:rPr>
        <w:t>passenger</w:t>
      </w:r>
      <w:r w:rsidRPr="0037771D">
        <w:rPr>
          <w:spacing w:val="-1"/>
        </w:rPr>
        <w:t xml:space="preserve"> </w:t>
      </w:r>
      <w:r>
        <w:rPr>
          <w:spacing w:val="-1"/>
        </w:rPr>
        <w:t>services</w:t>
      </w:r>
      <w:r w:rsidRPr="0037771D">
        <w:rPr>
          <w:spacing w:val="-1"/>
        </w:rPr>
        <w:t xml:space="preserve"> </w:t>
      </w:r>
      <w:r>
        <w:rPr>
          <w:spacing w:val="-1"/>
        </w:rPr>
        <w:t>to</w:t>
      </w:r>
      <w:r w:rsidRPr="0037771D">
        <w:rPr>
          <w:spacing w:val="-1"/>
        </w:rPr>
        <w:t xml:space="preserve"> </w:t>
      </w:r>
      <w:proofErr w:type="spellStart"/>
      <w:r w:rsidRPr="0037771D">
        <w:rPr>
          <w:spacing w:val="-1"/>
        </w:rPr>
        <w:t>Stawell</w:t>
      </w:r>
      <w:proofErr w:type="spellEnd"/>
      <w:r w:rsidRPr="0037771D">
        <w:rPr>
          <w:spacing w:val="-1"/>
        </w:rPr>
        <w:t xml:space="preserve">, </w:t>
      </w:r>
      <w:r>
        <w:rPr>
          <w:spacing w:val="-1"/>
        </w:rPr>
        <w:t>Horsham,</w:t>
      </w:r>
      <w:r w:rsidRPr="0037771D">
        <w:rPr>
          <w:spacing w:val="-1"/>
        </w:rPr>
        <w:t xml:space="preserve"> </w:t>
      </w:r>
      <w:r>
        <w:rPr>
          <w:spacing w:val="-1"/>
        </w:rPr>
        <w:t>Hamilton and</w:t>
      </w:r>
      <w:r w:rsidRPr="0037771D">
        <w:rPr>
          <w:spacing w:val="-1"/>
        </w:rPr>
        <w:t xml:space="preserve"> </w:t>
      </w:r>
      <w:r>
        <w:rPr>
          <w:spacing w:val="-1"/>
        </w:rPr>
        <w:t>Portland would assist</w:t>
      </w:r>
      <w:r w:rsidRPr="0037771D">
        <w:rPr>
          <w:spacing w:val="-1"/>
        </w:rPr>
        <w:t xml:space="preserve"> </w:t>
      </w:r>
      <w:r>
        <w:rPr>
          <w:spacing w:val="-1"/>
        </w:rPr>
        <w:t>connect</w:t>
      </w:r>
      <w:r w:rsidRPr="0037771D">
        <w:rPr>
          <w:spacing w:val="-1"/>
        </w:rPr>
        <w:t xml:space="preserve"> </w:t>
      </w:r>
      <w:r>
        <w:rPr>
          <w:spacing w:val="-1"/>
        </w:rPr>
        <w:t>and grow</w:t>
      </w:r>
      <w:r w:rsidRPr="0037771D">
        <w:rPr>
          <w:spacing w:val="-1"/>
        </w:rPr>
        <w:t xml:space="preserve"> </w:t>
      </w:r>
      <w:r>
        <w:rPr>
          <w:spacing w:val="-1"/>
        </w:rPr>
        <w:t>the</w:t>
      </w:r>
      <w:r w:rsidRPr="0037771D">
        <w:rPr>
          <w:spacing w:val="-1"/>
        </w:rPr>
        <w:t xml:space="preserve"> </w:t>
      </w:r>
      <w:r>
        <w:rPr>
          <w:spacing w:val="-1"/>
        </w:rPr>
        <w:t>entire</w:t>
      </w:r>
      <w:r w:rsidRPr="0037771D">
        <w:rPr>
          <w:spacing w:val="-1"/>
        </w:rPr>
        <w:t xml:space="preserve"> </w:t>
      </w:r>
      <w:r>
        <w:rPr>
          <w:spacing w:val="-1"/>
        </w:rPr>
        <w:t>region including</w:t>
      </w:r>
      <w:r w:rsidRPr="0037771D">
        <w:rPr>
          <w:spacing w:val="-1"/>
        </w:rPr>
        <w:t xml:space="preserve"> </w:t>
      </w:r>
      <w:r>
        <w:rPr>
          <w:spacing w:val="-1"/>
        </w:rPr>
        <w:t>potentially</w:t>
      </w:r>
      <w:r w:rsidRPr="0037771D">
        <w:rPr>
          <w:spacing w:val="-1"/>
        </w:rPr>
        <w:t xml:space="preserve"> </w:t>
      </w:r>
      <w:r>
        <w:rPr>
          <w:spacing w:val="-1"/>
        </w:rPr>
        <w:t>attracting</w:t>
      </w:r>
      <w:r w:rsidRPr="0037771D">
        <w:rPr>
          <w:spacing w:val="-1"/>
        </w:rPr>
        <w:t xml:space="preserve"> </w:t>
      </w:r>
      <w:r>
        <w:rPr>
          <w:spacing w:val="-1"/>
        </w:rPr>
        <w:t>new residents</w:t>
      </w:r>
      <w:r w:rsidRPr="0037771D">
        <w:rPr>
          <w:spacing w:val="-1"/>
        </w:rPr>
        <w:t xml:space="preserve"> </w:t>
      </w:r>
      <w:r>
        <w:rPr>
          <w:spacing w:val="-1"/>
        </w:rPr>
        <w:t>from Melbourne</w:t>
      </w:r>
      <w:r w:rsidRPr="0037771D">
        <w:rPr>
          <w:spacing w:val="-1"/>
        </w:rPr>
        <w:t xml:space="preserve"> or large </w:t>
      </w:r>
      <w:r>
        <w:rPr>
          <w:spacing w:val="-1"/>
        </w:rPr>
        <w:t>regional</w:t>
      </w:r>
      <w:r w:rsidRPr="0037771D">
        <w:rPr>
          <w:spacing w:val="-1"/>
        </w:rPr>
        <w:t xml:space="preserve"> </w:t>
      </w:r>
      <w:proofErr w:type="spellStart"/>
      <w:r>
        <w:rPr>
          <w:spacing w:val="-1"/>
        </w:rPr>
        <w:t>centres</w:t>
      </w:r>
      <w:proofErr w:type="spellEnd"/>
      <w:r>
        <w:rPr>
          <w:spacing w:val="-1"/>
        </w:rPr>
        <w:t>.</w:t>
      </w:r>
    </w:p>
    <w:p w:rsidR="009B2AB0" w:rsidRPr="0037771D" w:rsidRDefault="00BB3F1E" w:rsidP="00437923">
      <w:pPr>
        <w:pStyle w:val="Heading2"/>
      </w:pPr>
      <w:r w:rsidRPr="0037771D">
        <w:t>ICT/broadband  capacity</w:t>
      </w:r>
    </w:p>
    <w:p w:rsidR="009B2AB0" w:rsidRPr="0037771D" w:rsidRDefault="00BB3F1E" w:rsidP="0037771D">
      <w:pPr>
        <w:pStyle w:val="BodyText"/>
        <w:spacing w:before="228" w:line="278" w:lineRule="auto"/>
        <w:ind w:left="0" w:right="256"/>
        <w:rPr>
          <w:spacing w:val="-1"/>
        </w:rPr>
      </w:pPr>
      <w:r>
        <w:rPr>
          <w:spacing w:val="-1"/>
        </w:rPr>
        <w:t>The</w:t>
      </w:r>
      <w:r w:rsidRPr="0037771D">
        <w:rPr>
          <w:spacing w:val="-1"/>
        </w:rPr>
        <w:t xml:space="preserve"> </w:t>
      </w:r>
      <w:r>
        <w:rPr>
          <w:spacing w:val="-1"/>
        </w:rPr>
        <w:t>NBN is</w:t>
      </w:r>
      <w:r w:rsidRPr="0037771D">
        <w:rPr>
          <w:spacing w:val="-1"/>
        </w:rPr>
        <w:t xml:space="preserve"> </w:t>
      </w:r>
      <w:r>
        <w:rPr>
          <w:spacing w:val="-1"/>
        </w:rPr>
        <w:t>Australia's</w:t>
      </w:r>
      <w:r w:rsidRPr="0037771D">
        <w:rPr>
          <w:spacing w:val="-1"/>
        </w:rPr>
        <w:t xml:space="preserve"> </w:t>
      </w:r>
      <w:r>
        <w:rPr>
          <w:spacing w:val="-1"/>
        </w:rPr>
        <w:t>first</w:t>
      </w:r>
      <w:r w:rsidRPr="0037771D">
        <w:rPr>
          <w:spacing w:val="-1"/>
        </w:rPr>
        <w:t xml:space="preserve"> </w:t>
      </w:r>
      <w:r>
        <w:rPr>
          <w:spacing w:val="-1"/>
        </w:rPr>
        <w:t>national</w:t>
      </w:r>
      <w:r w:rsidRPr="0037771D">
        <w:rPr>
          <w:spacing w:val="-1"/>
        </w:rPr>
        <w:t xml:space="preserve"> </w:t>
      </w:r>
      <w:r>
        <w:rPr>
          <w:spacing w:val="-1"/>
        </w:rPr>
        <w:t>wholesale-only,</w:t>
      </w:r>
      <w:r w:rsidRPr="0037771D">
        <w:rPr>
          <w:spacing w:val="-1"/>
        </w:rPr>
        <w:t xml:space="preserve"> </w:t>
      </w:r>
      <w:r>
        <w:rPr>
          <w:spacing w:val="-1"/>
        </w:rPr>
        <w:t>open access</w:t>
      </w:r>
      <w:r w:rsidRPr="0037771D">
        <w:rPr>
          <w:spacing w:val="-1"/>
        </w:rPr>
        <w:t xml:space="preserve"> </w:t>
      </w:r>
      <w:r>
        <w:rPr>
          <w:spacing w:val="-1"/>
        </w:rPr>
        <w:t>communications</w:t>
      </w:r>
      <w:r w:rsidRPr="0037771D">
        <w:rPr>
          <w:spacing w:val="-1"/>
        </w:rPr>
        <w:t xml:space="preserve"> </w:t>
      </w:r>
      <w:r>
        <w:rPr>
          <w:spacing w:val="-1"/>
        </w:rPr>
        <w:t>network</w:t>
      </w:r>
      <w:r w:rsidRPr="0037771D">
        <w:rPr>
          <w:spacing w:val="-1"/>
        </w:rPr>
        <w:t xml:space="preserve"> </w:t>
      </w:r>
      <w:r>
        <w:rPr>
          <w:spacing w:val="-1"/>
        </w:rPr>
        <w:t>that</w:t>
      </w:r>
      <w:r w:rsidRPr="0037771D">
        <w:rPr>
          <w:spacing w:val="-1"/>
        </w:rPr>
        <w:t xml:space="preserve"> is </w:t>
      </w:r>
      <w:r>
        <w:rPr>
          <w:spacing w:val="-1"/>
        </w:rPr>
        <w:t>being</w:t>
      </w:r>
      <w:r w:rsidRPr="0037771D">
        <w:rPr>
          <w:spacing w:val="-1"/>
        </w:rPr>
        <w:t xml:space="preserve"> </w:t>
      </w:r>
      <w:r>
        <w:rPr>
          <w:spacing w:val="-1"/>
        </w:rPr>
        <w:t>built</w:t>
      </w:r>
      <w:r w:rsidRPr="0037771D">
        <w:rPr>
          <w:spacing w:val="-1"/>
        </w:rPr>
        <w:t xml:space="preserve"> to</w:t>
      </w:r>
      <w:r>
        <w:rPr>
          <w:spacing w:val="-1"/>
        </w:rPr>
        <w:t xml:space="preserve"> bring</w:t>
      </w:r>
      <w:r w:rsidRPr="0037771D">
        <w:rPr>
          <w:spacing w:val="-1"/>
        </w:rPr>
        <w:t xml:space="preserve"> </w:t>
      </w:r>
      <w:r>
        <w:rPr>
          <w:spacing w:val="-1"/>
        </w:rPr>
        <w:t>high speed broadband and telephone</w:t>
      </w:r>
      <w:r w:rsidRPr="0037771D">
        <w:rPr>
          <w:spacing w:val="-1"/>
        </w:rPr>
        <w:t xml:space="preserve"> </w:t>
      </w:r>
      <w:r>
        <w:rPr>
          <w:spacing w:val="-1"/>
        </w:rPr>
        <w:t>services</w:t>
      </w:r>
      <w:r w:rsidRPr="0037771D">
        <w:rPr>
          <w:spacing w:val="-1"/>
        </w:rPr>
        <w:t xml:space="preserve"> </w:t>
      </w:r>
      <w:r>
        <w:rPr>
          <w:spacing w:val="-1"/>
        </w:rPr>
        <w:t>within the</w:t>
      </w:r>
      <w:r w:rsidRPr="0037771D">
        <w:rPr>
          <w:spacing w:val="-1"/>
        </w:rPr>
        <w:t xml:space="preserve"> </w:t>
      </w:r>
      <w:r>
        <w:rPr>
          <w:spacing w:val="-1"/>
        </w:rPr>
        <w:t xml:space="preserve">reach </w:t>
      </w:r>
      <w:r w:rsidRPr="0037771D">
        <w:rPr>
          <w:spacing w:val="-1"/>
        </w:rPr>
        <w:t xml:space="preserve">of </w:t>
      </w:r>
      <w:r>
        <w:rPr>
          <w:spacing w:val="-1"/>
        </w:rPr>
        <w:t>all</w:t>
      </w:r>
      <w:r w:rsidRPr="0037771D">
        <w:rPr>
          <w:spacing w:val="-1"/>
        </w:rPr>
        <w:t xml:space="preserve"> </w:t>
      </w:r>
      <w:r>
        <w:rPr>
          <w:spacing w:val="-1"/>
        </w:rPr>
        <w:t>Australian</w:t>
      </w:r>
      <w:r w:rsidRPr="0037771D">
        <w:rPr>
          <w:spacing w:val="-1"/>
        </w:rPr>
        <w:t xml:space="preserve"> </w:t>
      </w:r>
      <w:r>
        <w:rPr>
          <w:spacing w:val="-1"/>
        </w:rPr>
        <w:t>premises.</w:t>
      </w:r>
    </w:p>
    <w:p w:rsidR="009B2AB0" w:rsidRPr="0037771D" w:rsidRDefault="00BB3F1E" w:rsidP="0037771D">
      <w:pPr>
        <w:pStyle w:val="BodyText"/>
        <w:spacing w:before="228" w:line="278" w:lineRule="auto"/>
        <w:ind w:left="0" w:right="256"/>
        <w:rPr>
          <w:spacing w:val="-1"/>
        </w:rPr>
      </w:pPr>
      <w:r>
        <w:rPr>
          <w:spacing w:val="-1"/>
        </w:rPr>
        <w:t>The</w:t>
      </w:r>
      <w:r w:rsidRPr="0037771D">
        <w:rPr>
          <w:spacing w:val="-1"/>
        </w:rPr>
        <w:t xml:space="preserve"> </w:t>
      </w:r>
      <w:r>
        <w:rPr>
          <w:spacing w:val="-1"/>
        </w:rPr>
        <w:t>NBN will</w:t>
      </w:r>
      <w:r w:rsidRPr="0037771D">
        <w:rPr>
          <w:spacing w:val="-1"/>
        </w:rPr>
        <w:t xml:space="preserve"> </w:t>
      </w:r>
      <w:proofErr w:type="spellStart"/>
      <w:r>
        <w:rPr>
          <w:spacing w:val="-1"/>
        </w:rPr>
        <w:t>utilise</w:t>
      </w:r>
      <w:proofErr w:type="spellEnd"/>
      <w:r w:rsidRPr="0037771D">
        <w:rPr>
          <w:spacing w:val="-1"/>
        </w:rPr>
        <w:t xml:space="preserve"> </w:t>
      </w:r>
      <w:r>
        <w:rPr>
          <w:spacing w:val="-1"/>
        </w:rPr>
        <w:t>the</w:t>
      </w:r>
      <w:r w:rsidRPr="0037771D">
        <w:rPr>
          <w:spacing w:val="-1"/>
        </w:rPr>
        <w:t xml:space="preserve"> </w:t>
      </w:r>
      <w:r>
        <w:rPr>
          <w:spacing w:val="-1"/>
        </w:rPr>
        <w:t>most</w:t>
      </w:r>
      <w:r w:rsidRPr="0037771D">
        <w:rPr>
          <w:spacing w:val="-1"/>
        </w:rPr>
        <w:t xml:space="preserve"> </w:t>
      </w:r>
      <w:r>
        <w:rPr>
          <w:spacing w:val="-1"/>
        </w:rPr>
        <w:t>appropriate</w:t>
      </w:r>
      <w:r w:rsidRPr="0037771D">
        <w:rPr>
          <w:spacing w:val="-1"/>
        </w:rPr>
        <w:t xml:space="preserve"> </w:t>
      </w:r>
      <w:r>
        <w:rPr>
          <w:spacing w:val="-1"/>
        </w:rPr>
        <w:t>technology for</w:t>
      </w:r>
      <w:r w:rsidRPr="0037771D">
        <w:rPr>
          <w:spacing w:val="-1"/>
        </w:rPr>
        <w:t xml:space="preserve"> a </w:t>
      </w:r>
      <w:r>
        <w:rPr>
          <w:spacing w:val="-1"/>
        </w:rPr>
        <w:t>given location,</w:t>
      </w:r>
      <w:r w:rsidRPr="0037771D">
        <w:rPr>
          <w:spacing w:val="-1"/>
        </w:rPr>
        <w:t xml:space="preserve"> </w:t>
      </w:r>
      <w:r>
        <w:rPr>
          <w:spacing w:val="-1"/>
        </w:rPr>
        <w:t xml:space="preserve">with </w:t>
      </w:r>
      <w:r w:rsidRPr="0037771D">
        <w:rPr>
          <w:spacing w:val="-1"/>
        </w:rPr>
        <w:t xml:space="preserve">the </w:t>
      </w:r>
      <w:r>
        <w:rPr>
          <w:spacing w:val="-1"/>
        </w:rPr>
        <w:t xml:space="preserve">aim </w:t>
      </w:r>
      <w:r w:rsidRPr="0037771D">
        <w:rPr>
          <w:spacing w:val="-1"/>
        </w:rPr>
        <w:t xml:space="preserve">of </w:t>
      </w:r>
      <w:r>
        <w:rPr>
          <w:spacing w:val="-1"/>
        </w:rPr>
        <w:t>improving</w:t>
      </w:r>
      <w:r w:rsidRPr="0037771D">
        <w:rPr>
          <w:spacing w:val="-1"/>
        </w:rPr>
        <w:t xml:space="preserve"> ways for </w:t>
      </w:r>
      <w:r>
        <w:rPr>
          <w:spacing w:val="-1"/>
        </w:rPr>
        <w:t>you to</w:t>
      </w:r>
      <w:r w:rsidRPr="0037771D">
        <w:rPr>
          <w:spacing w:val="-1"/>
        </w:rPr>
        <w:t xml:space="preserve"> </w:t>
      </w:r>
      <w:r>
        <w:rPr>
          <w:spacing w:val="-1"/>
        </w:rPr>
        <w:t>connect</w:t>
      </w:r>
      <w:r w:rsidRPr="0037771D">
        <w:rPr>
          <w:spacing w:val="-1"/>
        </w:rPr>
        <w:t xml:space="preserve"> </w:t>
      </w:r>
      <w:r>
        <w:rPr>
          <w:spacing w:val="-1"/>
        </w:rPr>
        <w:t xml:space="preserve">with </w:t>
      </w:r>
      <w:r w:rsidRPr="0037771D">
        <w:rPr>
          <w:spacing w:val="-1"/>
        </w:rPr>
        <w:t xml:space="preserve">one </w:t>
      </w:r>
      <w:r>
        <w:rPr>
          <w:spacing w:val="-1"/>
        </w:rPr>
        <w:t>another.</w:t>
      </w:r>
      <w:r w:rsidRPr="0037771D">
        <w:rPr>
          <w:spacing w:val="-1"/>
        </w:rPr>
        <w:t xml:space="preserve"> </w:t>
      </w:r>
      <w:r>
        <w:rPr>
          <w:spacing w:val="-1"/>
        </w:rPr>
        <w:t>The</w:t>
      </w:r>
      <w:r w:rsidRPr="0037771D">
        <w:rPr>
          <w:spacing w:val="-1"/>
        </w:rPr>
        <w:t xml:space="preserve"> </w:t>
      </w:r>
      <w:r>
        <w:rPr>
          <w:spacing w:val="-1"/>
        </w:rPr>
        <w:t>plan</w:t>
      </w:r>
      <w:r w:rsidRPr="0037771D">
        <w:rPr>
          <w:spacing w:val="-1"/>
        </w:rPr>
        <w:t xml:space="preserve"> </w:t>
      </w:r>
      <w:r>
        <w:rPr>
          <w:spacing w:val="-1"/>
        </w:rPr>
        <w:t>is</w:t>
      </w:r>
      <w:r w:rsidRPr="0037771D">
        <w:rPr>
          <w:spacing w:val="-1"/>
        </w:rPr>
        <w:t xml:space="preserve"> for </w:t>
      </w:r>
      <w:r>
        <w:rPr>
          <w:spacing w:val="-1"/>
        </w:rPr>
        <w:t>every</w:t>
      </w:r>
      <w:r w:rsidRPr="0037771D">
        <w:rPr>
          <w:spacing w:val="-1"/>
        </w:rPr>
        <w:t xml:space="preserve"> </w:t>
      </w:r>
      <w:r>
        <w:rPr>
          <w:spacing w:val="-1"/>
        </w:rPr>
        <w:t>home,</w:t>
      </w:r>
      <w:r w:rsidRPr="0037771D">
        <w:rPr>
          <w:spacing w:val="-1"/>
        </w:rPr>
        <w:t xml:space="preserve"> </w:t>
      </w:r>
      <w:r>
        <w:rPr>
          <w:spacing w:val="-1"/>
        </w:rPr>
        <w:t>school</w:t>
      </w:r>
      <w:r w:rsidRPr="0037771D">
        <w:rPr>
          <w:spacing w:val="-1"/>
        </w:rPr>
        <w:t xml:space="preserve"> </w:t>
      </w:r>
      <w:r>
        <w:rPr>
          <w:spacing w:val="-1"/>
        </w:rPr>
        <w:t>and</w:t>
      </w:r>
      <w:r w:rsidRPr="0037771D">
        <w:rPr>
          <w:spacing w:val="-1"/>
        </w:rPr>
        <w:t xml:space="preserve"> </w:t>
      </w:r>
      <w:r>
        <w:rPr>
          <w:spacing w:val="-1"/>
        </w:rPr>
        <w:t>workplace</w:t>
      </w:r>
      <w:r w:rsidRPr="0037771D">
        <w:rPr>
          <w:spacing w:val="-1"/>
        </w:rPr>
        <w:t xml:space="preserve"> </w:t>
      </w:r>
      <w:r>
        <w:rPr>
          <w:spacing w:val="-1"/>
        </w:rPr>
        <w:t>in the</w:t>
      </w:r>
      <w:r w:rsidRPr="0037771D">
        <w:rPr>
          <w:spacing w:val="-1"/>
        </w:rPr>
        <w:t xml:space="preserve"> </w:t>
      </w:r>
      <w:r>
        <w:rPr>
          <w:spacing w:val="-1"/>
        </w:rPr>
        <w:t>country to</w:t>
      </w:r>
      <w:r w:rsidRPr="0037771D">
        <w:rPr>
          <w:spacing w:val="-1"/>
        </w:rPr>
        <w:t xml:space="preserve"> </w:t>
      </w:r>
      <w:r>
        <w:rPr>
          <w:spacing w:val="-1"/>
        </w:rPr>
        <w:t>have</w:t>
      </w:r>
      <w:r w:rsidRPr="0037771D">
        <w:rPr>
          <w:spacing w:val="-1"/>
        </w:rPr>
        <w:t xml:space="preserve"> </w:t>
      </w:r>
      <w:r>
        <w:rPr>
          <w:spacing w:val="-1"/>
        </w:rPr>
        <w:t>access</w:t>
      </w:r>
      <w:r w:rsidRPr="0037771D">
        <w:rPr>
          <w:spacing w:val="-1"/>
        </w:rPr>
        <w:t xml:space="preserve"> </w:t>
      </w:r>
      <w:r>
        <w:rPr>
          <w:spacing w:val="-1"/>
        </w:rPr>
        <w:t>to</w:t>
      </w:r>
      <w:r w:rsidRPr="0037771D">
        <w:rPr>
          <w:spacing w:val="-1"/>
        </w:rPr>
        <w:t xml:space="preserve"> </w:t>
      </w:r>
      <w:r>
        <w:rPr>
          <w:spacing w:val="-1"/>
        </w:rPr>
        <w:t>the</w:t>
      </w:r>
      <w:r w:rsidRPr="0037771D">
        <w:rPr>
          <w:spacing w:val="-1"/>
        </w:rPr>
        <w:t xml:space="preserve"> </w:t>
      </w:r>
      <w:r>
        <w:rPr>
          <w:spacing w:val="-1"/>
        </w:rPr>
        <w:t>NBN.</w:t>
      </w:r>
    </w:p>
    <w:p w:rsidR="009B2AB0" w:rsidRPr="0037771D" w:rsidRDefault="00BB3F1E" w:rsidP="0037771D">
      <w:pPr>
        <w:pStyle w:val="BodyText"/>
        <w:spacing w:before="228" w:line="278" w:lineRule="auto"/>
        <w:ind w:left="0" w:right="256"/>
        <w:rPr>
          <w:spacing w:val="-1"/>
        </w:rPr>
      </w:pPr>
      <w:r>
        <w:rPr>
          <w:spacing w:val="-1"/>
        </w:rPr>
        <w:t>The</w:t>
      </w:r>
      <w:r w:rsidRPr="0037771D">
        <w:rPr>
          <w:spacing w:val="-1"/>
        </w:rPr>
        <w:t xml:space="preserve"> </w:t>
      </w:r>
      <w:r>
        <w:rPr>
          <w:spacing w:val="-1"/>
        </w:rPr>
        <w:t>NBN is</w:t>
      </w:r>
      <w:r w:rsidRPr="0037771D">
        <w:rPr>
          <w:spacing w:val="-1"/>
        </w:rPr>
        <w:t xml:space="preserve"> </w:t>
      </w:r>
      <w:r>
        <w:rPr>
          <w:spacing w:val="-1"/>
        </w:rPr>
        <w:t>expected to</w:t>
      </w:r>
      <w:r w:rsidRPr="0037771D">
        <w:rPr>
          <w:spacing w:val="-1"/>
        </w:rPr>
        <w:t xml:space="preserve"> </w:t>
      </w:r>
      <w:r>
        <w:rPr>
          <w:spacing w:val="-1"/>
        </w:rPr>
        <w:t>deliver</w:t>
      </w:r>
      <w:r w:rsidRPr="0037771D">
        <w:rPr>
          <w:spacing w:val="-1"/>
        </w:rPr>
        <w:t xml:space="preserve"> </w:t>
      </w:r>
      <w:r>
        <w:rPr>
          <w:spacing w:val="-1"/>
        </w:rPr>
        <w:t>significant</w:t>
      </w:r>
      <w:r w:rsidRPr="0037771D">
        <w:rPr>
          <w:spacing w:val="-1"/>
        </w:rPr>
        <w:t xml:space="preserve"> </w:t>
      </w:r>
      <w:r>
        <w:rPr>
          <w:spacing w:val="-1"/>
        </w:rPr>
        <w:t>benefits</w:t>
      </w:r>
      <w:r w:rsidRPr="0037771D">
        <w:rPr>
          <w:spacing w:val="-1"/>
        </w:rPr>
        <w:t xml:space="preserve"> </w:t>
      </w:r>
      <w:r>
        <w:rPr>
          <w:spacing w:val="-1"/>
        </w:rPr>
        <w:t>to</w:t>
      </w:r>
      <w:r w:rsidRPr="0037771D">
        <w:rPr>
          <w:spacing w:val="-1"/>
        </w:rPr>
        <w:t xml:space="preserve"> </w:t>
      </w:r>
      <w:r>
        <w:rPr>
          <w:spacing w:val="-1"/>
        </w:rPr>
        <w:t>regional</w:t>
      </w:r>
      <w:r w:rsidRPr="0037771D">
        <w:rPr>
          <w:spacing w:val="-1"/>
        </w:rPr>
        <w:t xml:space="preserve"> </w:t>
      </w:r>
      <w:r>
        <w:rPr>
          <w:spacing w:val="-1"/>
        </w:rPr>
        <w:t>and rural</w:t>
      </w:r>
      <w:r w:rsidRPr="0037771D">
        <w:rPr>
          <w:spacing w:val="-1"/>
        </w:rPr>
        <w:t xml:space="preserve"> </w:t>
      </w:r>
      <w:r>
        <w:rPr>
          <w:spacing w:val="-1"/>
        </w:rPr>
        <w:t>communities</w:t>
      </w:r>
      <w:r w:rsidRPr="0037771D">
        <w:rPr>
          <w:spacing w:val="-1"/>
        </w:rPr>
        <w:t xml:space="preserve"> </w:t>
      </w:r>
      <w:r>
        <w:rPr>
          <w:spacing w:val="-1"/>
        </w:rPr>
        <w:t>by providing</w:t>
      </w:r>
      <w:r w:rsidRPr="0037771D">
        <w:rPr>
          <w:spacing w:val="-1"/>
        </w:rPr>
        <w:t xml:space="preserve"> </w:t>
      </w:r>
      <w:r>
        <w:rPr>
          <w:spacing w:val="-1"/>
        </w:rPr>
        <w:t>fast</w:t>
      </w:r>
      <w:r w:rsidRPr="0037771D">
        <w:rPr>
          <w:spacing w:val="-1"/>
        </w:rPr>
        <w:t xml:space="preserve"> </w:t>
      </w:r>
      <w:r>
        <w:rPr>
          <w:spacing w:val="-1"/>
        </w:rPr>
        <w:t>and efficient</w:t>
      </w:r>
      <w:r w:rsidRPr="0037771D">
        <w:rPr>
          <w:spacing w:val="-1"/>
        </w:rPr>
        <w:t xml:space="preserve"> </w:t>
      </w:r>
      <w:r>
        <w:rPr>
          <w:spacing w:val="-1"/>
        </w:rPr>
        <w:t>telecommunications.</w:t>
      </w:r>
      <w:r w:rsidRPr="0037771D">
        <w:rPr>
          <w:spacing w:val="-1"/>
        </w:rPr>
        <w:t xml:space="preserve"> </w:t>
      </w:r>
      <w:r>
        <w:rPr>
          <w:spacing w:val="-1"/>
        </w:rPr>
        <w:t>This</w:t>
      </w:r>
      <w:r w:rsidRPr="0037771D">
        <w:rPr>
          <w:spacing w:val="-1"/>
        </w:rPr>
        <w:t xml:space="preserve"> </w:t>
      </w:r>
      <w:r>
        <w:rPr>
          <w:spacing w:val="-1"/>
        </w:rPr>
        <w:t>will</w:t>
      </w:r>
      <w:r w:rsidRPr="0037771D">
        <w:rPr>
          <w:spacing w:val="-1"/>
        </w:rPr>
        <w:t xml:space="preserve"> </w:t>
      </w:r>
      <w:r>
        <w:rPr>
          <w:spacing w:val="-1"/>
        </w:rPr>
        <w:t>have</w:t>
      </w:r>
      <w:r w:rsidRPr="0037771D">
        <w:rPr>
          <w:spacing w:val="-1"/>
        </w:rPr>
        <w:t xml:space="preserve"> </w:t>
      </w:r>
      <w:r>
        <w:rPr>
          <w:spacing w:val="-1"/>
        </w:rPr>
        <w:t>implications</w:t>
      </w:r>
      <w:r w:rsidRPr="0037771D">
        <w:rPr>
          <w:spacing w:val="-1"/>
        </w:rPr>
        <w:t xml:space="preserve"> </w:t>
      </w:r>
      <w:r>
        <w:rPr>
          <w:spacing w:val="-1"/>
        </w:rPr>
        <w:t>for</w:t>
      </w:r>
      <w:r w:rsidRPr="0037771D">
        <w:rPr>
          <w:spacing w:val="-1"/>
        </w:rPr>
        <w:t xml:space="preserve"> </w:t>
      </w:r>
      <w:r>
        <w:rPr>
          <w:spacing w:val="-1"/>
        </w:rPr>
        <w:t>education,</w:t>
      </w:r>
      <w:r w:rsidRPr="0037771D">
        <w:rPr>
          <w:spacing w:val="-1"/>
        </w:rPr>
        <w:t xml:space="preserve"> </w:t>
      </w:r>
      <w:r>
        <w:rPr>
          <w:spacing w:val="-1"/>
        </w:rPr>
        <w:t>telecommuting,</w:t>
      </w:r>
      <w:r w:rsidRPr="0037771D">
        <w:rPr>
          <w:spacing w:val="-1"/>
        </w:rPr>
        <w:t xml:space="preserve"> </w:t>
      </w:r>
      <w:r>
        <w:rPr>
          <w:spacing w:val="-1"/>
        </w:rPr>
        <w:t>online</w:t>
      </w:r>
      <w:r w:rsidRPr="0037771D">
        <w:rPr>
          <w:spacing w:val="-1"/>
        </w:rPr>
        <w:t xml:space="preserve"> </w:t>
      </w:r>
      <w:r>
        <w:rPr>
          <w:spacing w:val="-1"/>
        </w:rPr>
        <w:t>health,</w:t>
      </w:r>
      <w:r w:rsidRPr="0037771D">
        <w:rPr>
          <w:spacing w:val="-1"/>
        </w:rPr>
        <w:t xml:space="preserve"> </w:t>
      </w:r>
      <w:r>
        <w:rPr>
          <w:spacing w:val="-1"/>
        </w:rPr>
        <w:t>entertainment,</w:t>
      </w:r>
      <w:r w:rsidRPr="0037771D">
        <w:rPr>
          <w:spacing w:val="-1"/>
        </w:rPr>
        <w:t xml:space="preserve"> </w:t>
      </w:r>
      <w:r>
        <w:rPr>
          <w:spacing w:val="-1"/>
        </w:rPr>
        <w:t>and business</w:t>
      </w:r>
      <w:r w:rsidRPr="0037771D">
        <w:rPr>
          <w:spacing w:val="-1"/>
        </w:rPr>
        <w:t xml:space="preserve"> </w:t>
      </w:r>
      <w:r>
        <w:rPr>
          <w:spacing w:val="-1"/>
        </w:rPr>
        <w:t>solutions.</w:t>
      </w:r>
      <w:r w:rsidRPr="0037771D">
        <w:rPr>
          <w:spacing w:val="-1"/>
        </w:rPr>
        <w:t xml:space="preserve"> </w:t>
      </w:r>
      <w:r>
        <w:rPr>
          <w:spacing w:val="-1"/>
        </w:rPr>
        <w:t>The</w:t>
      </w:r>
      <w:r w:rsidRPr="0037771D">
        <w:rPr>
          <w:spacing w:val="-1"/>
        </w:rPr>
        <w:t xml:space="preserve"> </w:t>
      </w:r>
      <w:r>
        <w:rPr>
          <w:spacing w:val="-1"/>
        </w:rPr>
        <w:t>breaking</w:t>
      </w:r>
      <w:r w:rsidRPr="0037771D">
        <w:rPr>
          <w:spacing w:val="-1"/>
        </w:rPr>
        <w:t xml:space="preserve"> </w:t>
      </w:r>
      <w:r>
        <w:rPr>
          <w:spacing w:val="-1"/>
        </w:rPr>
        <w:t>down</w:t>
      </w:r>
      <w:r w:rsidRPr="0037771D">
        <w:rPr>
          <w:spacing w:val="-1"/>
        </w:rPr>
        <w:t xml:space="preserve"> of </w:t>
      </w:r>
      <w:r>
        <w:rPr>
          <w:spacing w:val="-1"/>
        </w:rPr>
        <w:t>the</w:t>
      </w:r>
      <w:r w:rsidRPr="0037771D">
        <w:rPr>
          <w:spacing w:val="-1"/>
        </w:rPr>
        <w:t xml:space="preserve"> </w:t>
      </w:r>
      <w:r>
        <w:rPr>
          <w:spacing w:val="-1"/>
        </w:rPr>
        <w:t>digital</w:t>
      </w:r>
      <w:r w:rsidRPr="0037771D">
        <w:rPr>
          <w:spacing w:val="-1"/>
        </w:rPr>
        <w:t xml:space="preserve"> </w:t>
      </w:r>
      <w:r>
        <w:rPr>
          <w:spacing w:val="-1"/>
        </w:rPr>
        <w:t>divide</w:t>
      </w:r>
      <w:r w:rsidRPr="0037771D">
        <w:rPr>
          <w:spacing w:val="-1"/>
        </w:rPr>
        <w:t xml:space="preserve"> </w:t>
      </w:r>
      <w:r>
        <w:rPr>
          <w:spacing w:val="-1"/>
        </w:rPr>
        <w:t>will</w:t>
      </w:r>
      <w:r w:rsidRPr="0037771D">
        <w:rPr>
          <w:spacing w:val="-1"/>
        </w:rPr>
        <w:t xml:space="preserve"> </w:t>
      </w:r>
      <w:r>
        <w:rPr>
          <w:spacing w:val="-1"/>
        </w:rPr>
        <w:t>enhance</w:t>
      </w:r>
      <w:r w:rsidRPr="0037771D">
        <w:rPr>
          <w:spacing w:val="-1"/>
        </w:rPr>
        <w:t xml:space="preserve"> </w:t>
      </w:r>
      <w:r>
        <w:rPr>
          <w:spacing w:val="-1"/>
        </w:rPr>
        <w:t>the</w:t>
      </w:r>
      <w:r w:rsidRPr="0037771D">
        <w:rPr>
          <w:spacing w:val="-1"/>
        </w:rPr>
        <w:t xml:space="preserve"> </w:t>
      </w:r>
      <w:r>
        <w:rPr>
          <w:spacing w:val="-1"/>
        </w:rPr>
        <w:t>attractiveness</w:t>
      </w:r>
      <w:r w:rsidRPr="0037771D">
        <w:rPr>
          <w:spacing w:val="-1"/>
        </w:rPr>
        <w:t xml:space="preserve"> of Ararat </w:t>
      </w:r>
      <w:r>
        <w:rPr>
          <w:spacing w:val="-1"/>
        </w:rPr>
        <w:t>as</w:t>
      </w:r>
      <w:r w:rsidRPr="0037771D">
        <w:rPr>
          <w:spacing w:val="-1"/>
        </w:rPr>
        <w:t xml:space="preserve"> </w:t>
      </w:r>
      <w:r>
        <w:rPr>
          <w:spacing w:val="-1"/>
        </w:rPr>
        <w:t>being</w:t>
      </w:r>
      <w:r w:rsidRPr="0037771D">
        <w:rPr>
          <w:spacing w:val="-1"/>
        </w:rPr>
        <w:t xml:space="preserve"> a </w:t>
      </w:r>
      <w:r>
        <w:rPr>
          <w:spacing w:val="-1"/>
        </w:rPr>
        <w:t>potential</w:t>
      </w:r>
      <w:r w:rsidRPr="0037771D">
        <w:rPr>
          <w:spacing w:val="-1"/>
        </w:rPr>
        <w:t xml:space="preserve"> </w:t>
      </w:r>
      <w:r>
        <w:rPr>
          <w:spacing w:val="-1"/>
        </w:rPr>
        <w:t xml:space="preserve">community </w:t>
      </w:r>
      <w:r w:rsidRPr="0037771D">
        <w:rPr>
          <w:spacing w:val="-1"/>
        </w:rPr>
        <w:t>to</w:t>
      </w:r>
      <w:r>
        <w:rPr>
          <w:spacing w:val="-1"/>
        </w:rPr>
        <w:t xml:space="preserve"> relocate</w:t>
      </w:r>
      <w:r w:rsidRPr="0037771D">
        <w:rPr>
          <w:spacing w:val="-1"/>
        </w:rPr>
        <w:t xml:space="preserve"> </w:t>
      </w:r>
      <w:r>
        <w:rPr>
          <w:spacing w:val="-1"/>
        </w:rPr>
        <w:t>to.</w:t>
      </w:r>
    </w:p>
    <w:p w:rsidR="009B2AB0" w:rsidRPr="0037771D" w:rsidRDefault="00BB3F1E" w:rsidP="0037771D">
      <w:pPr>
        <w:pStyle w:val="BodyText"/>
        <w:spacing w:before="228" w:line="278" w:lineRule="auto"/>
        <w:ind w:left="0" w:right="256"/>
        <w:rPr>
          <w:spacing w:val="-1"/>
        </w:rPr>
      </w:pPr>
      <w:r>
        <w:rPr>
          <w:spacing w:val="-1"/>
        </w:rPr>
        <w:t>Businesses</w:t>
      </w:r>
      <w:r w:rsidRPr="0037771D">
        <w:rPr>
          <w:spacing w:val="-1"/>
        </w:rPr>
        <w:t xml:space="preserve"> </w:t>
      </w:r>
      <w:r>
        <w:rPr>
          <w:spacing w:val="-1"/>
        </w:rPr>
        <w:t>and</w:t>
      </w:r>
      <w:r w:rsidRPr="0037771D">
        <w:rPr>
          <w:spacing w:val="-1"/>
        </w:rPr>
        <w:t xml:space="preserve"> </w:t>
      </w:r>
      <w:r>
        <w:rPr>
          <w:spacing w:val="-1"/>
        </w:rPr>
        <w:t>the</w:t>
      </w:r>
      <w:r w:rsidRPr="0037771D">
        <w:rPr>
          <w:spacing w:val="-1"/>
        </w:rPr>
        <w:t xml:space="preserve"> </w:t>
      </w:r>
      <w:r>
        <w:rPr>
          <w:spacing w:val="-1"/>
        </w:rPr>
        <w:t>community</w:t>
      </w:r>
      <w:r w:rsidRPr="0037771D">
        <w:rPr>
          <w:spacing w:val="-1"/>
        </w:rPr>
        <w:t xml:space="preserve"> </w:t>
      </w:r>
      <w:r>
        <w:rPr>
          <w:spacing w:val="-1"/>
        </w:rPr>
        <w:t>in Ararat</w:t>
      </w:r>
      <w:r w:rsidRPr="0037771D">
        <w:rPr>
          <w:spacing w:val="-1"/>
        </w:rPr>
        <w:t xml:space="preserve"> </w:t>
      </w:r>
      <w:r>
        <w:rPr>
          <w:spacing w:val="-1"/>
        </w:rPr>
        <w:t>Rural</w:t>
      </w:r>
      <w:r w:rsidRPr="0037771D">
        <w:rPr>
          <w:spacing w:val="-1"/>
        </w:rPr>
        <w:t xml:space="preserve"> </w:t>
      </w:r>
      <w:r>
        <w:rPr>
          <w:spacing w:val="-1"/>
        </w:rPr>
        <w:t>City</w:t>
      </w:r>
      <w:r w:rsidRPr="0037771D">
        <w:rPr>
          <w:spacing w:val="-1"/>
        </w:rPr>
        <w:t xml:space="preserve"> </w:t>
      </w:r>
      <w:r>
        <w:rPr>
          <w:spacing w:val="-1"/>
        </w:rPr>
        <w:t>are</w:t>
      </w:r>
      <w:r w:rsidRPr="0037771D">
        <w:rPr>
          <w:spacing w:val="-1"/>
        </w:rPr>
        <w:t xml:space="preserve"> </w:t>
      </w:r>
      <w:r>
        <w:rPr>
          <w:spacing w:val="-1"/>
        </w:rPr>
        <w:t>dependent</w:t>
      </w:r>
      <w:r w:rsidRPr="0037771D">
        <w:rPr>
          <w:spacing w:val="-1"/>
        </w:rPr>
        <w:t xml:space="preserve"> on</w:t>
      </w:r>
      <w:r>
        <w:rPr>
          <w:spacing w:val="-1"/>
        </w:rPr>
        <w:t xml:space="preserve"> having</w:t>
      </w:r>
      <w:r w:rsidRPr="0037771D">
        <w:rPr>
          <w:spacing w:val="-1"/>
        </w:rPr>
        <w:t xml:space="preserve"> </w:t>
      </w:r>
      <w:r>
        <w:rPr>
          <w:spacing w:val="-1"/>
        </w:rPr>
        <w:t>fast</w:t>
      </w:r>
      <w:r w:rsidRPr="0037771D">
        <w:rPr>
          <w:spacing w:val="-1"/>
        </w:rPr>
        <w:t xml:space="preserve"> </w:t>
      </w:r>
      <w:r>
        <w:rPr>
          <w:spacing w:val="-1"/>
        </w:rPr>
        <w:t>and reliable</w:t>
      </w:r>
      <w:r w:rsidRPr="0037771D">
        <w:rPr>
          <w:spacing w:val="-1"/>
        </w:rPr>
        <w:t xml:space="preserve"> </w:t>
      </w:r>
      <w:r>
        <w:rPr>
          <w:spacing w:val="-1"/>
        </w:rPr>
        <w:t>communications</w:t>
      </w:r>
      <w:r w:rsidRPr="0037771D">
        <w:rPr>
          <w:spacing w:val="-1"/>
        </w:rPr>
        <w:t xml:space="preserve"> </w:t>
      </w:r>
      <w:r>
        <w:rPr>
          <w:spacing w:val="-1"/>
        </w:rPr>
        <w:t>linkages</w:t>
      </w:r>
      <w:r w:rsidRPr="0037771D">
        <w:rPr>
          <w:spacing w:val="-1"/>
        </w:rPr>
        <w:t xml:space="preserve"> </w:t>
      </w:r>
      <w:r>
        <w:rPr>
          <w:spacing w:val="-1"/>
        </w:rPr>
        <w:t>with the</w:t>
      </w:r>
      <w:r w:rsidRPr="0037771D">
        <w:rPr>
          <w:spacing w:val="-1"/>
        </w:rPr>
        <w:t xml:space="preserve"> </w:t>
      </w:r>
      <w:r>
        <w:rPr>
          <w:spacing w:val="-1"/>
        </w:rPr>
        <w:t>outside</w:t>
      </w:r>
      <w:r w:rsidRPr="0037771D">
        <w:rPr>
          <w:spacing w:val="-1"/>
        </w:rPr>
        <w:t xml:space="preserve"> </w:t>
      </w:r>
      <w:r>
        <w:rPr>
          <w:spacing w:val="-1"/>
        </w:rPr>
        <w:t>world.</w:t>
      </w:r>
    </w:p>
    <w:p w:rsidR="009B2AB0" w:rsidRPr="0037771D" w:rsidRDefault="00BB3F1E" w:rsidP="0037771D">
      <w:pPr>
        <w:pStyle w:val="BodyText"/>
        <w:spacing w:before="228" w:line="278" w:lineRule="auto"/>
        <w:ind w:left="0" w:right="256"/>
        <w:rPr>
          <w:spacing w:val="-1"/>
        </w:rPr>
      </w:pPr>
      <w:r w:rsidRPr="0037771D">
        <w:rPr>
          <w:spacing w:val="-1"/>
        </w:rPr>
        <w:t xml:space="preserve">21st </w:t>
      </w:r>
      <w:r>
        <w:rPr>
          <w:spacing w:val="-1"/>
        </w:rPr>
        <w:t>Century</w:t>
      </w:r>
      <w:r w:rsidRPr="0037771D">
        <w:rPr>
          <w:spacing w:val="-1"/>
        </w:rPr>
        <w:t xml:space="preserve"> </w:t>
      </w:r>
      <w:r>
        <w:rPr>
          <w:spacing w:val="-1"/>
        </w:rPr>
        <w:t>farming</w:t>
      </w:r>
      <w:r w:rsidRPr="0037771D">
        <w:rPr>
          <w:spacing w:val="-1"/>
        </w:rPr>
        <w:t xml:space="preserve"> </w:t>
      </w:r>
      <w:r>
        <w:rPr>
          <w:spacing w:val="-1"/>
        </w:rPr>
        <w:t>practices</w:t>
      </w:r>
      <w:r w:rsidRPr="0037771D">
        <w:rPr>
          <w:spacing w:val="-1"/>
        </w:rPr>
        <w:t xml:space="preserve"> </w:t>
      </w:r>
      <w:r>
        <w:rPr>
          <w:spacing w:val="-1"/>
        </w:rPr>
        <w:t>involve</w:t>
      </w:r>
      <w:r w:rsidRPr="0037771D">
        <w:rPr>
          <w:spacing w:val="-1"/>
        </w:rPr>
        <w:t xml:space="preserve"> </w:t>
      </w:r>
      <w:r>
        <w:rPr>
          <w:spacing w:val="-1"/>
        </w:rPr>
        <w:t>the</w:t>
      </w:r>
      <w:r w:rsidRPr="0037771D">
        <w:rPr>
          <w:spacing w:val="-1"/>
        </w:rPr>
        <w:t xml:space="preserve"> </w:t>
      </w:r>
      <w:r>
        <w:rPr>
          <w:spacing w:val="-1"/>
        </w:rPr>
        <w:t>use</w:t>
      </w:r>
      <w:r w:rsidRPr="0037771D">
        <w:rPr>
          <w:spacing w:val="-1"/>
        </w:rPr>
        <w:t xml:space="preserve"> of </w:t>
      </w:r>
      <w:r>
        <w:rPr>
          <w:spacing w:val="-1"/>
        </w:rPr>
        <w:t>sophisticated</w:t>
      </w:r>
      <w:r w:rsidRPr="0037771D">
        <w:rPr>
          <w:spacing w:val="-1"/>
        </w:rPr>
        <w:t xml:space="preserve"> </w:t>
      </w:r>
      <w:r>
        <w:rPr>
          <w:spacing w:val="-1"/>
        </w:rPr>
        <w:t>technology</w:t>
      </w:r>
      <w:r w:rsidRPr="0037771D">
        <w:rPr>
          <w:spacing w:val="-1"/>
        </w:rPr>
        <w:t xml:space="preserve"> </w:t>
      </w:r>
      <w:r>
        <w:rPr>
          <w:spacing w:val="-1"/>
        </w:rPr>
        <w:t>that</w:t>
      </w:r>
      <w:r w:rsidRPr="0037771D">
        <w:rPr>
          <w:spacing w:val="-1"/>
        </w:rPr>
        <w:t xml:space="preserve"> </w:t>
      </w:r>
      <w:r>
        <w:rPr>
          <w:spacing w:val="-1"/>
        </w:rPr>
        <w:t>often requires</w:t>
      </w:r>
      <w:r w:rsidRPr="0037771D">
        <w:rPr>
          <w:spacing w:val="-1"/>
        </w:rPr>
        <w:t xml:space="preserve"> </w:t>
      </w:r>
      <w:r>
        <w:rPr>
          <w:spacing w:val="-1"/>
        </w:rPr>
        <w:t>internet</w:t>
      </w:r>
      <w:r w:rsidRPr="0037771D">
        <w:rPr>
          <w:spacing w:val="-1"/>
        </w:rPr>
        <w:t xml:space="preserve"> </w:t>
      </w:r>
      <w:r>
        <w:rPr>
          <w:spacing w:val="-1"/>
        </w:rPr>
        <w:t xml:space="preserve">connectivity </w:t>
      </w:r>
      <w:r w:rsidRPr="0037771D">
        <w:rPr>
          <w:spacing w:val="-1"/>
        </w:rPr>
        <w:t>to</w:t>
      </w:r>
      <w:r>
        <w:rPr>
          <w:spacing w:val="-1"/>
        </w:rPr>
        <w:t xml:space="preserve"> transfer</w:t>
      </w:r>
      <w:r w:rsidRPr="0037771D">
        <w:rPr>
          <w:spacing w:val="-1"/>
        </w:rPr>
        <w:t xml:space="preserve"> </w:t>
      </w:r>
      <w:r>
        <w:rPr>
          <w:spacing w:val="-1"/>
        </w:rPr>
        <w:t>large</w:t>
      </w:r>
      <w:r w:rsidRPr="0037771D">
        <w:rPr>
          <w:spacing w:val="-1"/>
        </w:rPr>
        <w:t xml:space="preserve"> </w:t>
      </w:r>
      <w:r>
        <w:rPr>
          <w:spacing w:val="-1"/>
        </w:rPr>
        <w:t>amounts</w:t>
      </w:r>
      <w:r w:rsidRPr="0037771D">
        <w:rPr>
          <w:spacing w:val="-1"/>
        </w:rPr>
        <w:t xml:space="preserve"> of </w:t>
      </w:r>
      <w:r>
        <w:rPr>
          <w:spacing w:val="-1"/>
        </w:rPr>
        <w:t>data.</w:t>
      </w:r>
      <w:r w:rsidRPr="0037771D">
        <w:rPr>
          <w:spacing w:val="-1"/>
        </w:rPr>
        <w:t xml:space="preserve"> </w:t>
      </w:r>
      <w:r>
        <w:rPr>
          <w:spacing w:val="-1"/>
        </w:rPr>
        <w:t>The</w:t>
      </w:r>
      <w:r w:rsidRPr="0037771D">
        <w:rPr>
          <w:spacing w:val="-1"/>
        </w:rPr>
        <w:t xml:space="preserve"> </w:t>
      </w:r>
      <w:r>
        <w:rPr>
          <w:spacing w:val="-1"/>
        </w:rPr>
        <w:t>use</w:t>
      </w:r>
      <w:r w:rsidRPr="0037771D">
        <w:rPr>
          <w:spacing w:val="-1"/>
        </w:rPr>
        <w:t xml:space="preserve"> of </w:t>
      </w:r>
      <w:r>
        <w:rPr>
          <w:spacing w:val="-1"/>
        </w:rPr>
        <w:t>advanced technology contributes</w:t>
      </w:r>
      <w:r w:rsidRPr="0037771D">
        <w:rPr>
          <w:spacing w:val="-1"/>
        </w:rPr>
        <w:t xml:space="preserve"> to </w:t>
      </w:r>
      <w:r>
        <w:rPr>
          <w:spacing w:val="-1"/>
        </w:rPr>
        <w:t>increased</w:t>
      </w:r>
      <w:r w:rsidRPr="0037771D">
        <w:rPr>
          <w:spacing w:val="-1"/>
        </w:rPr>
        <w:t xml:space="preserve"> </w:t>
      </w:r>
      <w:r>
        <w:rPr>
          <w:spacing w:val="-1"/>
        </w:rPr>
        <w:t>yields</w:t>
      </w:r>
      <w:r w:rsidRPr="0037771D">
        <w:rPr>
          <w:spacing w:val="-1"/>
        </w:rPr>
        <w:t xml:space="preserve"> </w:t>
      </w:r>
      <w:r>
        <w:rPr>
          <w:spacing w:val="-1"/>
        </w:rPr>
        <w:t>and output</w:t>
      </w:r>
      <w:r w:rsidRPr="0037771D">
        <w:rPr>
          <w:spacing w:val="-1"/>
        </w:rPr>
        <w:t xml:space="preserve"> </w:t>
      </w:r>
      <w:r>
        <w:rPr>
          <w:spacing w:val="-1"/>
        </w:rPr>
        <w:t>whilst</w:t>
      </w:r>
      <w:r w:rsidRPr="0037771D">
        <w:rPr>
          <w:spacing w:val="-1"/>
        </w:rPr>
        <w:t xml:space="preserve"> </w:t>
      </w:r>
      <w:r>
        <w:rPr>
          <w:spacing w:val="-1"/>
        </w:rPr>
        <w:t>lowering</w:t>
      </w:r>
      <w:r w:rsidRPr="0037771D">
        <w:rPr>
          <w:spacing w:val="-1"/>
        </w:rPr>
        <w:t xml:space="preserve"> </w:t>
      </w:r>
      <w:r>
        <w:rPr>
          <w:spacing w:val="-1"/>
        </w:rPr>
        <w:t>costs</w:t>
      </w:r>
      <w:r w:rsidRPr="0037771D">
        <w:rPr>
          <w:spacing w:val="-1"/>
        </w:rPr>
        <w:t xml:space="preserve"> and</w:t>
      </w:r>
      <w:r>
        <w:rPr>
          <w:spacing w:val="-1"/>
        </w:rPr>
        <w:t xml:space="preserve"> increasing</w:t>
      </w:r>
      <w:r w:rsidRPr="0037771D">
        <w:rPr>
          <w:spacing w:val="-1"/>
        </w:rPr>
        <w:t xml:space="preserve"> </w:t>
      </w:r>
      <w:r>
        <w:rPr>
          <w:spacing w:val="-1"/>
        </w:rPr>
        <w:t>productivity.</w:t>
      </w:r>
    </w:p>
    <w:p w:rsidR="009B2AB0" w:rsidRPr="0037771D" w:rsidRDefault="00BB3F1E" w:rsidP="0037771D">
      <w:pPr>
        <w:pStyle w:val="BodyText"/>
        <w:spacing w:before="228" w:line="278" w:lineRule="auto"/>
        <w:ind w:left="0" w:right="256"/>
        <w:rPr>
          <w:spacing w:val="-1"/>
        </w:rPr>
      </w:pPr>
      <w:r w:rsidRPr="0037771D">
        <w:rPr>
          <w:spacing w:val="-1"/>
        </w:rPr>
        <w:t xml:space="preserve">Local </w:t>
      </w:r>
      <w:r>
        <w:rPr>
          <w:spacing w:val="-1"/>
        </w:rPr>
        <w:t>and export</w:t>
      </w:r>
      <w:r w:rsidRPr="0037771D">
        <w:rPr>
          <w:spacing w:val="-1"/>
        </w:rPr>
        <w:t xml:space="preserve"> </w:t>
      </w:r>
      <w:r>
        <w:rPr>
          <w:spacing w:val="-1"/>
        </w:rPr>
        <w:t>orientated businesses</w:t>
      </w:r>
      <w:r w:rsidRPr="0037771D">
        <w:rPr>
          <w:spacing w:val="-1"/>
        </w:rPr>
        <w:t xml:space="preserve"> are </w:t>
      </w:r>
      <w:r>
        <w:rPr>
          <w:spacing w:val="-1"/>
        </w:rPr>
        <w:t>developing</w:t>
      </w:r>
      <w:r w:rsidRPr="0037771D">
        <w:rPr>
          <w:spacing w:val="-1"/>
        </w:rPr>
        <w:t xml:space="preserve"> a </w:t>
      </w:r>
      <w:r>
        <w:rPr>
          <w:spacing w:val="-1"/>
        </w:rPr>
        <w:t>greater</w:t>
      </w:r>
      <w:r w:rsidRPr="0037771D">
        <w:rPr>
          <w:spacing w:val="-1"/>
        </w:rPr>
        <w:t xml:space="preserve"> </w:t>
      </w:r>
      <w:r>
        <w:rPr>
          <w:spacing w:val="-1"/>
        </w:rPr>
        <w:t>reliance</w:t>
      </w:r>
      <w:r w:rsidRPr="0037771D">
        <w:rPr>
          <w:spacing w:val="-1"/>
        </w:rPr>
        <w:t xml:space="preserve"> on</w:t>
      </w:r>
      <w:r>
        <w:rPr>
          <w:spacing w:val="-1"/>
        </w:rPr>
        <w:t xml:space="preserve"> </w:t>
      </w:r>
      <w:r w:rsidRPr="0037771D">
        <w:rPr>
          <w:spacing w:val="-1"/>
        </w:rPr>
        <w:t xml:space="preserve">using </w:t>
      </w:r>
      <w:r>
        <w:rPr>
          <w:spacing w:val="-1"/>
        </w:rPr>
        <w:t>the</w:t>
      </w:r>
      <w:r w:rsidRPr="0037771D">
        <w:rPr>
          <w:spacing w:val="-1"/>
        </w:rPr>
        <w:t xml:space="preserve"> </w:t>
      </w:r>
      <w:r>
        <w:rPr>
          <w:spacing w:val="-1"/>
        </w:rPr>
        <w:t>internet</w:t>
      </w:r>
      <w:r w:rsidRPr="0037771D">
        <w:rPr>
          <w:spacing w:val="-1"/>
        </w:rPr>
        <w:t xml:space="preserve"> </w:t>
      </w:r>
      <w:r>
        <w:rPr>
          <w:spacing w:val="-1"/>
        </w:rPr>
        <w:t>for</w:t>
      </w:r>
      <w:r w:rsidRPr="0037771D">
        <w:rPr>
          <w:spacing w:val="-1"/>
        </w:rPr>
        <w:t xml:space="preserve"> </w:t>
      </w:r>
      <w:r>
        <w:rPr>
          <w:spacing w:val="-1"/>
        </w:rPr>
        <w:t>order</w:t>
      </w:r>
      <w:r w:rsidRPr="0037771D">
        <w:rPr>
          <w:spacing w:val="-1"/>
        </w:rPr>
        <w:t xml:space="preserve"> </w:t>
      </w:r>
      <w:r>
        <w:rPr>
          <w:spacing w:val="-1"/>
        </w:rPr>
        <w:t>placement,</w:t>
      </w:r>
      <w:r w:rsidRPr="0037771D">
        <w:rPr>
          <w:spacing w:val="-1"/>
        </w:rPr>
        <w:t xml:space="preserve"> </w:t>
      </w:r>
      <w:r>
        <w:rPr>
          <w:spacing w:val="-1"/>
        </w:rPr>
        <w:t>sales,</w:t>
      </w:r>
      <w:r w:rsidRPr="0037771D">
        <w:rPr>
          <w:spacing w:val="-1"/>
        </w:rPr>
        <w:t xml:space="preserve"> </w:t>
      </w:r>
      <w:r>
        <w:rPr>
          <w:spacing w:val="-1"/>
        </w:rPr>
        <w:t>and marketing.</w:t>
      </w:r>
      <w:r w:rsidRPr="0037771D">
        <w:rPr>
          <w:spacing w:val="-1"/>
        </w:rPr>
        <w:t xml:space="preserve"> </w:t>
      </w:r>
      <w:r>
        <w:rPr>
          <w:spacing w:val="-1"/>
        </w:rPr>
        <w:t>The</w:t>
      </w:r>
      <w:r w:rsidRPr="0037771D">
        <w:rPr>
          <w:spacing w:val="-1"/>
        </w:rPr>
        <w:t xml:space="preserve"> </w:t>
      </w:r>
      <w:r>
        <w:rPr>
          <w:spacing w:val="-1"/>
        </w:rPr>
        <w:t>increased</w:t>
      </w:r>
      <w:r w:rsidRPr="0037771D">
        <w:rPr>
          <w:spacing w:val="-1"/>
        </w:rPr>
        <w:t xml:space="preserve"> </w:t>
      </w:r>
      <w:r>
        <w:rPr>
          <w:spacing w:val="-1"/>
        </w:rPr>
        <w:t>use</w:t>
      </w:r>
      <w:r w:rsidRPr="0037771D">
        <w:rPr>
          <w:spacing w:val="-1"/>
        </w:rPr>
        <w:t xml:space="preserve"> of </w:t>
      </w:r>
      <w:r>
        <w:rPr>
          <w:spacing w:val="-1"/>
        </w:rPr>
        <w:t>Cloud technology</w:t>
      </w:r>
      <w:r w:rsidRPr="0037771D">
        <w:rPr>
          <w:spacing w:val="-1"/>
        </w:rPr>
        <w:t xml:space="preserve"> </w:t>
      </w:r>
      <w:r>
        <w:rPr>
          <w:spacing w:val="-1"/>
        </w:rPr>
        <w:t>enhances</w:t>
      </w:r>
      <w:r w:rsidRPr="0037771D">
        <w:rPr>
          <w:spacing w:val="-1"/>
        </w:rPr>
        <w:t xml:space="preserve"> </w:t>
      </w:r>
      <w:r>
        <w:rPr>
          <w:spacing w:val="-1"/>
        </w:rPr>
        <w:t>opportunities</w:t>
      </w:r>
      <w:r w:rsidRPr="0037771D">
        <w:rPr>
          <w:spacing w:val="-1"/>
        </w:rPr>
        <w:t xml:space="preserve"> </w:t>
      </w:r>
      <w:r>
        <w:rPr>
          <w:spacing w:val="-1"/>
        </w:rPr>
        <w:t>for</w:t>
      </w:r>
      <w:r w:rsidRPr="0037771D">
        <w:rPr>
          <w:spacing w:val="-1"/>
        </w:rPr>
        <w:t xml:space="preserve"> </w:t>
      </w:r>
      <w:r>
        <w:rPr>
          <w:spacing w:val="-1"/>
        </w:rPr>
        <w:t>businesses</w:t>
      </w:r>
      <w:r w:rsidRPr="0037771D">
        <w:rPr>
          <w:spacing w:val="-1"/>
        </w:rPr>
        <w:t xml:space="preserve"> </w:t>
      </w:r>
      <w:r>
        <w:rPr>
          <w:spacing w:val="-1"/>
        </w:rPr>
        <w:t>in Ararat</w:t>
      </w:r>
      <w:r w:rsidRPr="0037771D">
        <w:rPr>
          <w:spacing w:val="-1"/>
        </w:rPr>
        <w:t xml:space="preserve"> </w:t>
      </w:r>
      <w:r>
        <w:rPr>
          <w:spacing w:val="-1"/>
        </w:rPr>
        <w:t>Rural</w:t>
      </w:r>
      <w:r w:rsidRPr="0037771D">
        <w:rPr>
          <w:spacing w:val="-1"/>
        </w:rPr>
        <w:t xml:space="preserve"> </w:t>
      </w:r>
      <w:r>
        <w:rPr>
          <w:spacing w:val="-1"/>
        </w:rPr>
        <w:t>City</w:t>
      </w:r>
      <w:r w:rsidRPr="0037771D">
        <w:rPr>
          <w:spacing w:val="-1"/>
        </w:rPr>
        <w:t xml:space="preserve"> </w:t>
      </w:r>
      <w:r>
        <w:rPr>
          <w:spacing w:val="-1"/>
        </w:rPr>
        <w:t>to</w:t>
      </w:r>
      <w:r w:rsidRPr="0037771D">
        <w:rPr>
          <w:spacing w:val="-1"/>
        </w:rPr>
        <w:t xml:space="preserve"> </w:t>
      </w:r>
      <w:r>
        <w:rPr>
          <w:spacing w:val="-1"/>
        </w:rPr>
        <w:t>compete</w:t>
      </w:r>
      <w:r w:rsidRPr="0037771D">
        <w:rPr>
          <w:spacing w:val="-1"/>
        </w:rPr>
        <w:t xml:space="preserve"> </w:t>
      </w:r>
      <w:r>
        <w:rPr>
          <w:spacing w:val="-1"/>
        </w:rPr>
        <w:t>effectively</w:t>
      </w:r>
      <w:r w:rsidRPr="0037771D">
        <w:rPr>
          <w:spacing w:val="-1"/>
        </w:rPr>
        <w:t xml:space="preserve"> </w:t>
      </w:r>
      <w:r>
        <w:rPr>
          <w:spacing w:val="-1"/>
        </w:rPr>
        <w:t>in an increasingly</w:t>
      </w:r>
      <w:r w:rsidRPr="0037771D">
        <w:rPr>
          <w:spacing w:val="-1"/>
        </w:rPr>
        <w:t xml:space="preserve"> </w:t>
      </w:r>
      <w:proofErr w:type="spellStart"/>
      <w:r>
        <w:rPr>
          <w:spacing w:val="-1"/>
        </w:rPr>
        <w:t>globalised</w:t>
      </w:r>
      <w:proofErr w:type="spellEnd"/>
      <w:r w:rsidRPr="0037771D">
        <w:rPr>
          <w:spacing w:val="-1"/>
        </w:rPr>
        <w:t xml:space="preserve"> </w:t>
      </w:r>
      <w:r>
        <w:rPr>
          <w:spacing w:val="-1"/>
        </w:rPr>
        <w:t>marketplace.</w:t>
      </w:r>
    </w:p>
    <w:p w:rsidR="009B2AB0" w:rsidRPr="0037771D" w:rsidRDefault="00BB3F1E" w:rsidP="0037771D">
      <w:pPr>
        <w:pStyle w:val="BodyText"/>
        <w:spacing w:before="228" w:line="278" w:lineRule="auto"/>
        <w:ind w:left="0" w:right="256"/>
        <w:rPr>
          <w:spacing w:val="-1"/>
        </w:rPr>
      </w:pPr>
      <w:r>
        <w:rPr>
          <w:spacing w:val="-1"/>
        </w:rPr>
        <w:t>The</w:t>
      </w:r>
      <w:r w:rsidRPr="0037771D">
        <w:rPr>
          <w:spacing w:val="-1"/>
        </w:rPr>
        <w:t xml:space="preserve"> </w:t>
      </w:r>
      <w:r>
        <w:rPr>
          <w:spacing w:val="-1"/>
        </w:rPr>
        <w:t>health</w:t>
      </w:r>
      <w:r w:rsidRPr="0037771D">
        <w:rPr>
          <w:spacing w:val="-1"/>
        </w:rPr>
        <w:t xml:space="preserve"> </w:t>
      </w:r>
      <w:r>
        <w:rPr>
          <w:spacing w:val="-1"/>
        </w:rPr>
        <w:t>and educational</w:t>
      </w:r>
      <w:r w:rsidRPr="0037771D">
        <w:rPr>
          <w:spacing w:val="-1"/>
        </w:rPr>
        <w:t xml:space="preserve"> </w:t>
      </w:r>
      <w:r>
        <w:rPr>
          <w:spacing w:val="-1"/>
        </w:rPr>
        <w:t>sectors</w:t>
      </w:r>
      <w:r w:rsidRPr="0037771D">
        <w:rPr>
          <w:spacing w:val="-1"/>
        </w:rPr>
        <w:t xml:space="preserve"> </w:t>
      </w:r>
      <w:r>
        <w:rPr>
          <w:spacing w:val="-1"/>
        </w:rPr>
        <w:t>will</w:t>
      </w:r>
      <w:r w:rsidRPr="0037771D">
        <w:rPr>
          <w:spacing w:val="-1"/>
        </w:rPr>
        <w:t xml:space="preserve"> </w:t>
      </w:r>
      <w:r>
        <w:rPr>
          <w:spacing w:val="-1"/>
        </w:rPr>
        <w:t>continue</w:t>
      </w:r>
      <w:r w:rsidRPr="0037771D">
        <w:rPr>
          <w:spacing w:val="-1"/>
        </w:rPr>
        <w:t xml:space="preserve"> to </w:t>
      </w:r>
      <w:r>
        <w:rPr>
          <w:spacing w:val="-1"/>
        </w:rPr>
        <w:t>increase</w:t>
      </w:r>
      <w:r w:rsidRPr="0037771D">
        <w:rPr>
          <w:spacing w:val="-1"/>
        </w:rPr>
        <w:t xml:space="preserve"> </w:t>
      </w:r>
      <w:r>
        <w:rPr>
          <w:spacing w:val="-1"/>
        </w:rPr>
        <w:t>their</w:t>
      </w:r>
      <w:r w:rsidRPr="0037771D">
        <w:rPr>
          <w:spacing w:val="-1"/>
        </w:rPr>
        <w:t xml:space="preserve"> </w:t>
      </w:r>
      <w:r>
        <w:rPr>
          <w:spacing w:val="-1"/>
        </w:rPr>
        <w:t>use</w:t>
      </w:r>
      <w:r w:rsidRPr="0037771D">
        <w:rPr>
          <w:spacing w:val="-1"/>
        </w:rPr>
        <w:t xml:space="preserve"> of </w:t>
      </w:r>
      <w:r>
        <w:rPr>
          <w:spacing w:val="-1"/>
        </w:rPr>
        <w:t>technology</w:t>
      </w:r>
      <w:r w:rsidRPr="0037771D">
        <w:rPr>
          <w:spacing w:val="-1"/>
        </w:rPr>
        <w:t xml:space="preserve"> </w:t>
      </w:r>
      <w:r>
        <w:rPr>
          <w:spacing w:val="-1"/>
        </w:rPr>
        <w:t>to</w:t>
      </w:r>
      <w:r w:rsidRPr="0037771D">
        <w:rPr>
          <w:spacing w:val="-1"/>
        </w:rPr>
        <w:t xml:space="preserve"> </w:t>
      </w:r>
      <w:r>
        <w:rPr>
          <w:spacing w:val="-1"/>
        </w:rPr>
        <w:t>access</w:t>
      </w:r>
      <w:r w:rsidRPr="0037771D">
        <w:rPr>
          <w:spacing w:val="-1"/>
        </w:rPr>
        <w:t xml:space="preserve"> </w:t>
      </w:r>
      <w:r>
        <w:rPr>
          <w:spacing w:val="-1"/>
        </w:rPr>
        <w:t>and</w:t>
      </w:r>
      <w:r w:rsidRPr="0037771D">
        <w:rPr>
          <w:spacing w:val="-1"/>
        </w:rPr>
        <w:t xml:space="preserve"> </w:t>
      </w:r>
      <w:r>
        <w:rPr>
          <w:spacing w:val="-1"/>
        </w:rPr>
        <w:t>deliver</w:t>
      </w:r>
      <w:r w:rsidRPr="0037771D">
        <w:rPr>
          <w:spacing w:val="-1"/>
        </w:rPr>
        <w:t xml:space="preserve"> </w:t>
      </w:r>
      <w:r>
        <w:rPr>
          <w:spacing w:val="-1"/>
        </w:rPr>
        <w:t>highly specialized</w:t>
      </w:r>
      <w:r w:rsidRPr="0037771D">
        <w:rPr>
          <w:spacing w:val="-1"/>
        </w:rPr>
        <w:t xml:space="preserve"> </w:t>
      </w:r>
      <w:r>
        <w:rPr>
          <w:spacing w:val="-1"/>
        </w:rPr>
        <w:t>services.</w:t>
      </w:r>
      <w:r w:rsidRPr="0037771D">
        <w:rPr>
          <w:spacing w:val="-1"/>
        </w:rPr>
        <w:t xml:space="preserve"> </w:t>
      </w:r>
      <w:r>
        <w:rPr>
          <w:spacing w:val="-1"/>
        </w:rPr>
        <w:t>Technology</w:t>
      </w:r>
      <w:r w:rsidRPr="0037771D">
        <w:rPr>
          <w:spacing w:val="-1"/>
        </w:rPr>
        <w:t xml:space="preserve"> </w:t>
      </w:r>
      <w:r>
        <w:rPr>
          <w:spacing w:val="-1"/>
        </w:rPr>
        <w:t>also enables</w:t>
      </w:r>
      <w:r w:rsidRPr="0037771D">
        <w:rPr>
          <w:spacing w:val="-1"/>
        </w:rPr>
        <w:t xml:space="preserve"> </w:t>
      </w:r>
      <w:r>
        <w:rPr>
          <w:spacing w:val="-1"/>
        </w:rPr>
        <w:t xml:space="preserve">elderly </w:t>
      </w:r>
      <w:r w:rsidRPr="0037771D">
        <w:rPr>
          <w:spacing w:val="-1"/>
        </w:rPr>
        <w:t xml:space="preserve">or </w:t>
      </w:r>
      <w:r>
        <w:rPr>
          <w:spacing w:val="-1"/>
        </w:rPr>
        <w:t>disabled residents</w:t>
      </w:r>
      <w:r w:rsidRPr="0037771D">
        <w:rPr>
          <w:spacing w:val="-1"/>
        </w:rPr>
        <w:t xml:space="preserve"> </w:t>
      </w:r>
      <w:r>
        <w:rPr>
          <w:spacing w:val="-1"/>
        </w:rPr>
        <w:t>and</w:t>
      </w:r>
      <w:r w:rsidRPr="0037771D">
        <w:rPr>
          <w:spacing w:val="-1"/>
        </w:rPr>
        <w:t xml:space="preserve"> </w:t>
      </w:r>
      <w:r>
        <w:rPr>
          <w:spacing w:val="-1"/>
        </w:rPr>
        <w:t>residents</w:t>
      </w:r>
      <w:r w:rsidRPr="0037771D">
        <w:rPr>
          <w:spacing w:val="-1"/>
        </w:rPr>
        <w:t xml:space="preserve"> of </w:t>
      </w:r>
      <w:r>
        <w:rPr>
          <w:spacing w:val="-1"/>
        </w:rPr>
        <w:t>the</w:t>
      </w:r>
      <w:r w:rsidRPr="0037771D">
        <w:rPr>
          <w:spacing w:val="-1"/>
        </w:rPr>
        <w:t xml:space="preserve"> </w:t>
      </w:r>
      <w:r>
        <w:rPr>
          <w:spacing w:val="-1"/>
        </w:rPr>
        <w:t>smaller</w:t>
      </w:r>
      <w:r w:rsidRPr="0037771D">
        <w:rPr>
          <w:spacing w:val="-1"/>
        </w:rPr>
        <w:t xml:space="preserve"> </w:t>
      </w:r>
      <w:r>
        <w:rPr>
          <w:spacing w:val="-1"/>
        </w:rPr>
        <w:t>townships</w:t>
      </w:r>
      <w:r w:rsidRPr="0037771D">
        <w:rPr>
          <w:spacing w:val="-1"/>
        </w:rPr>
        <w:t xml:space="preserve"> </w:t>
      </w:r>
      <w:r>
        <w:rPr>
          <w:spacing w:val="-1"/>
        </w:rPr>
        <w:t>and rural</w:t>
      </w:r>
      <w:r w:rsidRPr="0037771D">
        <w:rPr>
          <w:spacing w:val="-1"/>
        </w:rPr>
        <w:t xml:space="preserve"> </w:t>
      </w:r>
      <w:r>
        <w:rPr>
          <w:spacing w:val="-1"/>
        </w:rPr>
        <w:t>areas</w:t>
      </w:r>
      <w:r w:rsidRPr="0037771D">
        <w:rPr>
          <w:spacing w:val="-1"/>
        </w:rPr>
        <w:t xml:space="preserve"> of </w:t>
      </w:r>
      <w:r>
        <w:rPr>
          <w:spacing w:val="-1"/>
        </w:rPr>
        <w:t>Ararat</w:t>
      </w:r>
      <w:r w:rsidRPr="0037771D">
        <w:rPr>
          <w:spacing w:val="-1"/>
        </w:rPr>
        <w:t xml:space="preserve"> </w:t>
      </w:r>
      <w:r>
        <w:rPr>
          <w:spacing w:val="-1"/>
        </w:rPr>
        <w:t>Rural</w:t>
      </w:r>
      <w:r w:rsidRPr="0037771D">
        <w:rPr>
          <w:spacing w:val="-1"/>
        </w:rPr>
        <w:t xml:space="preserve"> </w:t>
      </w:r>
      <w:r>
        <w:rPr>
          <w:spacing w:val="-1"/>
        </w:rPr>
        <w:t>city remain connected</w:t>
      </w:r>
      <w:r w:rsidRPr="0037771D">
        <w:rPr>
          <w:spacing w:val="-1"/>
        </w:rPr>
        <w:t xml:space="preserve"> </w:t>
      </w:r>
      <w:r>
        <w:rPr>
          <w:spacing w:val="-1"/>
        </w:rPr>
        <w:t>with their</w:t>
      </w:r>
      <w:r w:rsidRPr="0037771D">
        <w:rPr>
          <w:spacing w:val="-1"/>
        </w:rPr>
        <w:t xml:space="preserve"> </w:t>
      </w:r>
      <w:r>
        <w:rPr>
          <w:spacing w:val="-1"/>
        </w:rPr>
        <w:t>local</w:t>
      </w:r>
      <w:r w:rsidRPr="0037771D">
        <w:rPr>
          <w:spacing w:val="-1"/>
        </w:rPr>
        <w:t xml:space="preserve"> </w:t>
      </w:r>
      <w:r>
        <w:rPr>
          <w:spacing w:val="-1"/>
        </w:rPr>
        <w:t>and</w:t>
      </w:r>
      <w:r w:rsidRPr="0037771D">
        <w:rPr>
          <w:spacing w:val="-1"/>
        </w:rPr>
        <w:t xml:space="preserve"> </w:t>
      </w:r>
      <w:r>
        <w:rPr>
          <w:spacing w:val="-1"/>
        </w:rPr>
        <w:t>wider</w:t>
      </w:r>
      <w:r w:rsidRPr="0037771D">
        <w:rPr>
          <w:spacing w:val="-1"/>
        </w:rPr>
        <w:t xml:space="preserve"> </w:t>
      </w:r>
      <w:r>
        <w:rPr>
          <w:spacing w:val="-1"/>
        </w:rPr>
        <w:t>communities</w:t>
      </w:r>
      <w:r w:rsidRPr="0037771D">
        <w:rPr>
          <w:spacing w:val="-1"/>
        </w:rPr>
        <w:t xml:space="preserve"> </w:t>
      </w:r>
      <w:r>
        <w:rPr>
          <w:spacing w:val="-1"/>
        </w:rPr>
        <w:t>as</w:t>
      </w:r>
      <w:r w:rsidRPr="0037771D">
        <w:rPr>
          <w:spacing w:val="-1"/>
        </w:rPr>
        <w:t xml:space="preserve"> </w:t>
      </w:r>
      <w:r>
        <w:rPr>
          <w:spacing w:val="-1"/>
        </w:rPr>
        <w:t>well</w:t>
      </w:r>
      <w:r w:rsidRPr="0037771D">
        <w:rPr>
          <w:spacing w:val="-1"/>
        </w:rPr>
        <w:t xml:space="preserve"> as </w:t>
      </w:r>
      <w:r>
        <w:rPr>
          <w:spacing w:val="-1"/>
        </w:rPr>
        <w:t>providing</w:t>
      </w:r>
      <w:r w:rsidRPr="0037771D">
        <w:rPr>
          <w:spacing w:val="-1"/>
        </w:rPr>
        <w:t xml:space="preserve"> </w:t>
      </w:r>
      <w:r>
        <w:rPr>
          <w:spacing w:val="-1"/>
        </w:rPr>
        <w:t>an</w:t>
      </w:r>
      <w:r w:rsidRPr="0037771D">
        <w:rPr>
          <w:spacing w:val="-1"/>
        </w:rPr>
        <w:t xml:space="preserve"> </w:t>
      </w:r>
      <w:r>
        <w:rPr>
          <w:spacing w:val="-1"/>
        </w:rPr>
        <w:t>opportunity</w:t>
      </w:r>
      <w:r w:rsidRPr="0037771D">
        <w:rPr>
          <w:spacing w:val="-1"/>
        </w:rPr>
        <w:t xml:space="preserve"> </w:t>
      </w:r>
      <w:r>
        <w:rPr>
          <w:spacing w:val="-1"/>
        </w:rPr>
        <w:t>for</w:t>
      </w:r>
      <w:r w:rsidRPr="0037771D">
        <w:rPr>
          <w:spacing w:val="-1"/>
        </w:rPr>
        <w:t xml:space="preserve"> </w:t>
      </w:r>
      <w:r>
        <w:rPr>
          <w:spacing w:val="-1"/>
        </w:rPr>
        <w:t>businesses</w:t>
      </w:r>
      <w:r w:rsidRPr="0037771D">
        <w:rPr>
          <w:spacing w:val="-1"/>
        </w:rPr>
        <w:t xml:space="preserve"> </w:t>
      </w:r>
      <w:r>
        <w:rPr>
          <w:spacing w:val="-1"/>
        </w:rPr>
        <w:t>to operate</w:t>
      </w:r>
      <w:r w:rsidRPr="0037771D">
        <w:rPr>
          <w:spacing w:val="-1"/>
        </w:rPr>
        <w:t xml:space="preserve"> </w:t>
      </w:r>
      <w:r>
        <w:rPr>
          <w:spacing w:val="-1"/>
        </w:rPr>
        <w:t>from sites</w:t>
      </w:r>
      <w:r w:rsidRPr="0037771D">
        <w:rPr>
          <w:spacing w:val="-1"/>
        </w:rPr>
        <w:t xml:space="preserve"> </w:t>
      </w:r>
      <w:r>
        <w:rPr>
          <w:spacing w:val="-1"/>
        </w:rPr>
        <w:t>outside</w:t>
      </w:r>
      <w:r w:rsidRPr="0037771D">
        <w:rPr>
          <w:spacing w:val="-1"/>
        </w:rPr>
        <w:t xml:space="preserve"> of </w:t>
      </w:r>
      <w:r>
        <w:rPr>
          <w:spacing w:val="-1"/>
        </w:rPr>
        <w:t>the</w:t>
      </w:r>
      <w:r w:rsidRPr="0037771D">
        <w:rPr>
          <w:spacing w:val="-1"/>
        </w:rPr>
        <w:t xml:space="preserve"> </w:t>
      </w:r>
      <w:r>
        <w:rPr>
          <w:spacing w:val="-1"/>
        </w:rPr>
        <w:t>main population centers.</w:t>
      </w:r>
    </w:p>
    <w:p w:rsidR="009B2AB0" w:rsidRPr="0037771D" w:rsidRDefault="00BB3F1E" w:rsidP="0037771D">
      <w:pPr>
        <w:pStyle w:val="BodyText"/>
        <w:spacing w:before="228" w:line="278" w:lineRule="auto"/>
        <w:ind w:left="0" w:right="256"/>
        <w:rPr>
          <w:spacing w:val="-1"/>
        </w:rPr>
      </w:pPr>
      <w:r w:rsidRPr="0037771D">
        <w:rPr>
          <w:spacing w:val="-1"/>
        </w:rPr>
        <w:t xml:space="preserve">Undertaking a </w:t>
      </w:r>
      <w:r w:rsidR="00F02E12" w:rsidRPr="0037771D">
        <w:rPr>
          <w:spacing w:val="-1"/>
        </w:rPr>
        <w:t>broad, ‘first</w:t>
      </w:r>
      <w:r w:rsidRPr="0037771D">
        <w:rPr>
          <w:spacing w:val="-1"/>
        </w:rPr>
        <w:t xml:space="preserve"> principles’ examination of what the evidence tells us about how to drive regional growth, </w:t>
      </w:r>
      <w:r w:rsidR="00945E48" w:rsidRPr="0037771D">
        <w:rPr>
          <w:spacing w:val="-1"/>
        </w:rPr>
        <w:t>w</w:t>
      </w:r>
      <w:r w:rsidRPr="0037771D">
        <w:rPr>
          <w:spacing w:val="-1"/>
        </w:rPr>
        <w:t>ith examination of key policy levers including: transport, infrastructure and planning; innovation and industry policy; trade and investment facilitation; education and training;</w:t>
      </w:r>
      <w:r w:rsidR="00945E48" w:rsidRPr="0037771D">
        <w:rPr>
          <w:spacing w:val="-1"/>
        </w:rPr>
        <w:t xml:space="preserve"> </w:t>
      </w:r>
      <w:r w:rsidRPr="0037771D">
        <w:rPr>
          <w:spacing w:val="-1"/>
        </w:rPr>
        <w:t>and measures to foster a sound business environment such as regulation settings.</w:t>
      </w:r>
    </w:p>
    <w:p w:rsidR="009B2AB0" w:rsidRPr="0037771D" w:rsidRDefault="00BB3F1E" w:rsidP="0037771D">
      <w:pPr>
        <w:pStyle w:val="BodyText"/>
        <w:spacing w:before="228" w:line="278" w:lineRule="auto"/>
        <w:ind w:left="0" w:right="256"/>
        <w:rPr>
          <w:spacing w:val="-1"/>
        </w:rPr>
      </w:pPr>
      <w:r>
        <w:rPr>
          <w:spacing w:val="-1"/>
        </w:rPr>
        <w:t>Economic</w:t>
      </w:r>
      <w:r w:rsidRPr="0037771D">
        <w:rPr>
          <w:spacing w:val="-1"/>
        </w:rPr>
        <w:t xml:space="preserve"> </w:t>
      </w:r>
      <w:r>
        <w:rPr>
          <w:spacing w:val="-1"/>
        </w:rPr>
        <w:t>performance</w:t>
      </w:r>
      <w:r w:rsidRPr="0037771D">
        <w:rPr>
          <w:spacing w:val="-1"/>
        </w:rPr>
        <w:t xml:space="preserve"> of </w:t>
      </w:r>
      <w:r>
        <w:rPr>
          <w:spacing w:val="-1"/>
        </w:rPr>
        <w:t>regions</w:t>
      </w:r>
      <w:r w:rsidRPr="0037771D">
        <w:rPr>
          <w:spacing w:val="-1"/>
        </w:rPr>
        <w:t xml:space="preserve"> </w:t>
      </w:r>
      <w:r>
        <w:rPr>
          <w:spacing w:val="-1"/>
        </w:rPr>
        <w:t>is</w:t>
      </w:r>
      <w:r w:rsidRPr="0037771D">
        <w:rPr>
          <w:spacing w:val="-1"/>
        </w:rPr>
        <w:t xml:space="preserve"> </w:t>
      </w:r>
      <w:r>
        <w:rPr>
          <w:spacing w:val="-1"/>
        </w:rPr>
        <w:t>not</w:t>
      </w:r>
      <w:r w:rsidRPr="0037771D">
        <w:rPr>
          <w:spacing w:val="-1"/>
        </w:rPr>
        <w:t xml:space="preserve"> </w:t>
      </w:r>
      <w:r>
        <w:rPr>
          <w:spacing w:val="-1"/>
        </w:rPr>
        <w:t>attributable to</w:t>
      </w:r>
      <w:r w:rsidRPr="0037771D">
        <w:rPr>
          <w:spacing w:val="-1"/>
        </w:rPr>
        <w:t xml:space="preserve"> </w:t>
      </w:r>
      <w:r>
        <w:rPr>
          <w:spacing w:val="-1"/>
        </w:rPr>
        <w:t>any single</w:t>
      </w:r>
      <w:r w:rsidRPr="0037771D">
        <w:rPr>
          <w:spacing w:val="-1"/>
        </w:rPr>
        <w:t xml:space="preserve"> </w:t>
      </w:r>
      <w:r>
        <w:rPr>
          <w:spacing w:val="-1"/>
        </w:rPr>
        <w:t>factor.</w:t>
      </w:r>
      <w:r w:rsidRPr="0037771D">
        <w:rPr>
          <w:spacing w:val="-1"/>
        </w:rPr>
        <w:t xml:space="preserve"> </w:t>
      </w:r>
      <w:r>
        <w:rPr>
          <w:spacing w:val="-1"/>
        </w:rPr>
        <w:t>The</w:t>
      </w:r>
      <w:r w:rsidRPr="0037771D">
        <w:rPr>
          <w:spacing w:val="-1"/>
        </w:rPr>
        <w:t xml:space="preserve"> </w:t>
      </w:r>
      <w:r>
        <w:rPr>
          <w:spacing w:val="-1"/>
        </w:rPr>
        <w:t>view</w:t>
      </w:r>
      <w:r w:rsidRPr="0037771D">
        <w:rPr>
          <w:spacing w:val="-1"/>
        </w:rPr>
        <w:t xml:space="preserve"> of </w:t>
      </w:r>
      <w:r>
        <w:rPr>
          <w:spacing w:val="-1"/>
        </w:rPr>
        <w:t>the</w:t>
      </w:r>
      <w:r w:rsidRPr="0037771D">
        <w:rPr>
          <w:spacing w:val="-1"/>
        </w:rPr>
        <w:t xml:space="preserve"> </w:t>
      </w:r>
      <w:r>
        <w:rPr>
          <w:spacing w:val="-1"/>
        </w:rPr>
        <w:t>Council</w:t>
      </w:r>
      <w:r w:rsidRPr="0037771D">
        <w:rPr>
          <w:spacing w:val="-1"/>
        </w:rPr>
        <w:t xml:space="preserve"> of </w:t>
      </w:r>
      <w:r>
        <w:rPr>
          <w:spacing w:val="-1"/>
        </w:rPr>
        <w:t>Australian Governments</w:t>
      </w:r>
      <w:r w:rsidRPr="0037771D">
        <w:rPr>
          <w:spacing w:val="-1"/>
        </w:rPr>
        <w:t xml:space="preserve"> </w:t>
      </w:r>
      <w:r>
        <w:rPr>
          <w:spacing w:val="-1"/>
        </w:rPr>
        <w:t>(COAG)</w:t>
      </w:r>
      <w:r w:rsidRPr="0037771D">
        <w:rPr>
          <w:spacing w:val="-1"/>
        </w:rPr>
        <w:t xml:space="preserve"> </w:t>
      </w:r>
      <w:r>
        <w:rPr>
          <w:spacing w:val="-1"/>
        </w:rPr>
        <w:t>Standing</w:t>
      </w:r>
      <w:r w:rsidRPr="0037771D">
        <w:rPr>
          <w:spacing w:val="-1"/>
        </w:rPr>
        <w:t xml:space="preserve"> </w:t>
      </w:r>
      <w:r>
        <w:rPr>
          <w:spacing w:val="-1"/>
        </w:rPr>
        <w:t>Council</w:t>
      </w:r>
      <w:r w:rsidRPr="0037771D">
        <w:rPr>
          <w:spacing w:val="-1"/>
        </w:rPr>
        <w:t xml:space="preserve"> on </w:t>
      </w:r>
      <w:r>
        <w:rPr>
          <w:spacing w:val="-1"/>
        </w:rPr>
        <w:t>Regional</w:t>
      </w:r>
      <w:r w:rsidRPr="0037771D">
        <w:rPr>
          <w:spacing w:val="-1"/>
        </w:rPr>
        <w:t xml:space="preserve"> </w:t>
      </w:r>
      <w:r>
        <w:rPr>
          <w:spacing w:val="-1"/>
        </w:rPr>
        <w:t>Australia</w:t>
      </w:r>
      <w:r w:rsidRPr="0037771D">
        <w:rPr>
          <w:spacing w:val="-1"/>
        </w:rPr>
        <w:t xml:space="preserve"> </w:t>
      </w:r>
      <w:r>
        <w:rPr>
          <w:spacing w:val="-1"/>
        </w:rPr>
        <w:t>is</w:t>
      </w:r>
      <w:r w:rsidRPr="0037771D">
        <w:rPr>
          <w:spacing w:val="-1"/>
        </w:rPr>
        <w:t xml:space="preserve"> </w:t>
      </w:r>
      <w:r>
        <w:rPr>
          <w:spacing w:val="-1"/>
        </w:rPr>
        <w:t>that</w:t>
      </w:r>
      <w:r w:rsidRPr="0037771D">
        <w:rPr>
          <w:spacing w:val="-1"/>
        </w:rPr>
        <w:t xml:space="preserve"> </w:t>
      </w:r>
      <w:r>
        <w:rPr>
          <w:spacing w:val="-1"/>
        </w:rPr>
        <w:t>regional</w:t>
      </w:r>
      <w:r w:rsidRPr="0037771D">
        <w:rPr>
          <w:spacing w:val="-1"/>
        </w:rPr>
        <w:t xml:space="preserve"> </w:t>
      </w:r>
      <w:r>
        <w:rPr>
          <w:spacing w:val="-1"/>
        </w:rPr>
        <w:t>growth is</w:t>
      </w:r>
      <w:r w:rsidRPr="0037771D">
        <w:rPr>
          <w:spacing w:val="-1"/>
        </w:rPr>
        <w:t xml:space="preserve"> </w:t>
      </w:r>
      <w:r>
        <w:rPr>
          <w:spacing w:val="-1"/>
        </w:rPr>
        <w:t>dependent</w:t>
      </w:r>
      <w:r w:rsidRPr="0037771D">
        <w:rPr>
          <w:spacing w:val="-1"/>
        </w:rPr>
        <w:t xml:space="preserve"> </w:t>
      </w:r>
      <w:r>
        <w:rPr>
          <w:spacing w:val="-1"/>
        </w:rPr>
        <w:t xml:space="preserve">upon </w:t>
      </w:r>
      <w:r w:rsidRPr="0037771D">
        <w:rPr>
          <w:spacing w:val="-1"/>
        </w:rPr>
        <w:t xml:space="preserve">a </w:t>
      </w:r>
      <w:r>
        <w:rPr>
          <w:spacing w:val="-1"/>
        </w:rPr>
        <w:t>range</w:t>
      </w:r>
      <w:r w:rsidRPr="0037771D">
        <w:rPr>
          <w:spacing w:val="-1"/>
        </w:rPr>
        <w:t xml:space="preserve"> of </w:t>
      </w:r>
      <w:r>
        <w:rPr>
          <w:spacing w:val="-1"/>
        </w:rPr>
        <w:t>factors</w:t>
      </w:r>
      <w:r w:rsidRPr="0037771D">
        <w:rPr>
          <w:spacing w:val="-1"/>
        </w:rPr>
        <w:t xml:space="preserve"> </w:t>
      </w:r>
      <w:r>
        <w:rPr>
          <w:spacing w:val="-1"/>
        </w:rPr>
        <w:t>related</w:t>
      </w:r>
      <w:r w:rsidRPr="0037771D">
        <w:rPr>
          <w:spacing w:val="-1"/>
        </w:rPr>
        <w:t xml:space="preserve"> </w:t>
      </w:r>
      <w:r>
        <w:rPr>
          <w:spacing w:val="-1"/>
        </w:rPr>
        <w:t>to:</w:t>
      </w:r>
    </w:p>
    <w:p w:rsidR="009B2AB0" w:rsidRDefault="00BB3F1E" w:rsidP="00FA22DE">
      <w:pPr>
        <w:pStyle w:val="BodyText"/>
        <w:numPr>
          <w:ilvl w:val="0"/>
          <w:numId w:val="3"/>
        </w:numPr>
        <w:tabs>
          <w:tab w:val="left" w:pos="1199"/>
          <w:tab w:val="left" w:pos="1200"/>
        </w:tabs>
        <w:spacing w:before="196"/>
        <w:ind w:firstLine="380"/>
        <w:sectPr w:rsidR="009B2AB0" w:rsidSect="00552FEB">
          <w:pgSz w:w="11900" w:h="16840"/>
          <w:pgMar w:top="1400" w:right="1127" w:bottom="1200" w:left="993" w:header="0" w:footer="1006" w:gutter="0"/>
          <w:cols w:space="720"/>
        </w:sectPr>
      </w:pPr>
      <w:r w:rsidRPr="00FA22DE">
        <w:rPr>
          <w:spacing w:val="-1"/>
        </w:rPr>
        <w:t>Human capital</w:t>
      </w:r>
      <w:r w:rsidRPr="00FA22DE">
        <w:rPr>
          <w:spacing w:val="-3"/>
        </w:rPr>
        <w:t xml:space="preserve"> </w:t>
      </w:r>
      <w:r w:rsidRPr="00FA22DE">
        <w:rPr>
          <w:spacing w:val="-1"/>
        </w:rPr>
        <w:t>(particularly education and skills);</w:t>
      </w:r>
    </w:p>
    <w:p w:rsidR="009B2AB0" w:rsidRDefault="00BB3F1E">
      <w:pPr>
        <w:pStyle w:val="BodyText"/>
        <w:numPr>
          <w:ilvl w:val="0"/>
          <w:numId w:val="3"/>
        </w:numPr>
        <w:tabs>
          <w:tab w:val="left" w:pos="1180"/>
        </w:tabs>
        <w:spacing w:before="37"/>
        <w:ind w:left="1180"/>
      </w:pPr>
      <w:r>
        <w:rPr>
          <w:spacing w:val="-1"/>
        </w:rPr>
        <w:lastRenderedPageBreak/>
        <w:t>Sustainability</w:t>
      </w:r>
      <w:r>
        <w:rPr>
          <w:spacing w:val="1"/>
        </w:rPr>
        <w:t xml:space="preserve"> </w:t>
      </w:r>
      <w:r>
        <w:rPr>
          <w:spacing w:val="-1"/>
        </w:rPr>
        <w:t>(economic,</w:t>
      </w:r>
      <w:r>
        <w:rPr>
          <w:spacing w:val="-2"/>
        </w:rPr>
        <w:t xml:space="preserve"> </w:t>
      </w:r>
      <w:r>
        <w:rPr>
          <w:spacing w:val="-1"/>
        </w:rPr>
        <w:t>environmental</w:t>
      </w:r>
      <w:r>
        <w:rPr>
          <w:spacing w:val="-3"/>
        </w:rPr>
        <w:t xml:space="preserve"> </w:t>
      </w:r>
      <w:r>
        <w:rPr>
          <w:spacing w:val="-1"/>
        </w:rPr>
        <w:t>and social)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population growth;</w:t>
      </w:r>
    </w:p>
    <w:p w:rsidR="009B2AB0" w:rsidRDefault="00BB3F1E">
      <w:pPr>
        <w:pStyle w:val="BodyText"/>
        <w:numPr>
          <w:ilvl w:val="0"/>
          <w:numId w:val="3"/>
        </w:numPr>
        <w:tabs>
          <w:tab w:val="left" w:pos="1180"/>
        </w:tabs>
        <w:spacing w:before="41"/>
        <w:ind w:left="1180"/>
      </w:pP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markets</w:t>
      </w:r>
      <w:r>
        <w:t xml:space="preserve"> </w:t>
      </w:r>
      <w:r>
        <w:rPr>
          <w:spacing w:val="-1"/>
        </w:rPr>
        <w:t>(international,</w:t>
      </w:r>
      <w: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and regional);</w:t>
      </w:r>
    </w:p>
    <w:p w:rsidR="009B2AB0" w:rsidRDefault="00BB3F1E">
      <w:pPr>
        <w:pStyle w:val="BodyText"/>
        <w:numPr>
          <w:ilvl w:val="0"/>
          <w:numId w:val="3"/>
        </w:numPr>
        <w:tabs>
          <w:tab w:val="left" w:pos="1181"/>
        </w:tabs>
        <w:spacing w:before="38"/>
        <w:ind w:left="1180"/>
      </w:pP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comparative</w:t>
      </w:r>
      <w:r>
        <w:rPr>
          <w:spacing w:val="-2"/>
        </w:rPr>
        <w:t xml:space="preserve"> </w:t>
      </w:r>
      <w:r>
        <w:rPr>
          <w:spacing w:val="-1"/>
        </w:rPr>
        <w:t>advantage</w:t>
      </w:r>
      <w:r>
        <w:rPr>
          <w:spacing w:val="1"/>
        </w:rPr>
        <w:t xml:space="preserve"> </w:t>
      </w:r>
      <w:r>
        <w:rPr>
          <w:spacing w:val="-1"/>
        </w:rPr>
        <w:t>and business</w:t>
      </w:r>
      <w:r>
        <w:rPr>
          <w:spacing w:val="-2"/>
        </w:rPr>
        <w:t xml:space="preserve"> </w:t>
      </w:r>
      <w:r>
        <w:rPr>
          <w:spacing w:val="-1"/>
        </w:rPr>
        <w:t>competitiveness; and</w:t>
      </w:r>
    </w:p>
    <w:p w:rsidR="00C51372" w:rsidRPr="00C51372" w:rsidRDefault="00BB3F1E">
      <w:pPr>
        <w:pStyle w:val="BodyText"/>
        <w:numPr>
          <w:ilvl w:val="0"/>
          <w:numId w:val="3"/>
        </w:numPr>
        <w:tabs>
          <w:tab w:val="left" w:pos="1181"/>
        </w:tabs>
        <w:spacing w:before="43" w:line="454" w:lineRule="auto"/>
        <w:ind w:right="450" w:firstLine="360"/>
        <w:rPr>
          <w:spacing w:val="-1"/>
        </w:rPr>
      </w:pPr>
      <w:r>
        <w:rPr>
          <w:spacing w:val="-1"/>
        </w:rPr>
        <w:t>Cross-</w:t>
      </w:r>
      <w:proofErr w:type="spellStart"/>
      <w:r>
        <w:rPr>
          <w:spacing w:val="-1"/>
        </w:rPr>
        <w:t>sectoral</w:t>
      </w:r>
      <w:proofErr w:type="spellEnd"/>
      <w:r>
        <w:t xml:space="preserve"> </w:t>
      </w:r>
      <w:r>
        <w:rPr>
          <w:spacing w:val="-1"/>
        </w:rPr>
        <w:t>cooperation,</w:t>
      </w:r>
      <w:r>
        <w:rPr>
          <w:spacing w:val="-2"/>
        </w:rPr>
        <w:t xml:space="preserve"> </w:t>
      </w:r>
      <w:r>
        <w:rPr>
          <w:spacing w:val="-1"/>
        </w:rPr>
        <w:t>intergovernmental</w:t>
      </w:r>
      <w:r>
        <w:t xml:space="preserve"> </w:t>
      </w:r>
      <w:r>
        <w:rPr>
          <w:spacing w:val="-1"/>
        </w:rPr>
        <w:t>partnerships</w:t>
      </w:r>
      <w:r>
        <w:t xml:space="preserve"> </w:t>
      </w:r>
      <w:r>
        <w:rPr>
          <w:spacing w:val="-1"/>
        </w:rPr>
        <w:t xml:space="preserve">and integrated </w:t>
      </w:r>
      <w:r>
        <w:rPr>
          <w:spacing w:val="-2"/>
        </w:rPr>
        <w:t>planning</w:t>
      </w:r>
      <w:r>
        <w:rPr>
          <w:spacing w:val="55"/>
        </w:rPr>
        <w:t xml:space="preserve"> </w:t>
      </w:r>
    </w:p>
    <w:p w:rsidR="009B2AB0" w:rsidRPr="0037771D" w:rsidRDefault="00BB3F1E" w:rsidP="00C51372">
      <w:pPr>
        <w:pStyle w:val="BodyText"/>
        <w:tabs>
          <w:tab w:val="left" w:pos="1181"/>
        </w:tabs>
        <w:spacing w:before="43" w:line="454" w:lineRule="auto"/>
        <w:ind w:left="460" w:right="450"/>
        <w:rPr>
          <w:spacing w:val="-1"/>
        </w:rPr>
      </w:pPr>
      <w:r>
        <w:rPr>
          <w:spacing w:val="-1"/>
        </w:rPr>
        <w:t>The</w:t>
      </w:r>
      <w:r>
        <w:rPr>
          <w:spacing w:val="-2"/>
        </w:rPr>
        <w:t xml:space="preserve"> </w:t>
      </w:r>
      <w:r w:rsidRPr="0037771D">
        <w:rPr>
          <w:spacing w:val="-1"/>
        </w:rPr>
        <w:t xml:space="preserve">major </w:t>
      </w:r>
      <w:r>
        <w:rPr>
          <w:spacing w:val="-1"/>
        </w:rPr>
        <w:t>key</w:t>
      </w:r>
      <w:r w:rsidRPr="0037771D">
        <w:rPr>
          <w:spacing w:val="-1"/>
        </w:rPr>
        <w:t xml:space="preserve"> </w:t>
      </w:r>
      <w:r>
        <w:rPr>
          <w:spacing w:val="-1"/>
        </w:rPr>
        <w:t>propulsive</w:t>
      </w:r>
      <w:r w:rsidRPr="0037771D">
        <w:rPr>
          <w:spacing w:val="-1"/>
        </w:rPr>
        <w:t xml:space="preserve"> </w:t>
      </w:r>
      <w:r>
        <w:rPr>
          <w:spacing w:val="-1"/>
        </w:rPr>
        <w:t>sectors</w:t>
      </w:r>
      <w:r w:rsidRPr="0037771D">
        <w:rPr>
          <w:spacing w:val="-1"/>
        </w:rPr>
        <w:t xml:space="preserve"> </w:t>
      </w:r>
      <w:r>
        <w:rPr>
          <w:spacing w:val="-1"/>
        </w:rPr>
        <w:t xml:space="preserve">in </w:t>
      </w:r>
      <w:r w:rsidRPr="0037771D">
        <w:rPr>
          <w:spacing w:val="-1"/>
        </w:rPr>
        <w:t xml:space="preserve">the </w:t>
      </w:r>
      <w:r>
        <w:rPr>
          <w:spacing w:val="-1"/>
        </w:rPr>
        <w:t>Ararat</w:t>
      </w:r>
      <w:r w:rsidRPr="0037771D">
        <w:rPr>
          <w:spacing w:val="-1"/>
        </w:rPr>
        <w:t xml:space="preserve"> </w:t>
      </w:r>
      <w:r>
        <w:rPr>
          <w:spacing w:val="-1"/>
        </w:rPr>
        <w:t>(RC)</w:t>
      </w:r>
      <w:r w:rsidRPr="0037771D">
        <w:rPr>
          <w:spacing w:val="-1"/>
        </w:rPr>
        <w:t xml:space="preserve"> </w:t>
      </w:r>
      <w:r>
        <w:rPr>
          <w:spacing w:val="-1"/>
        </w:rPr>
        <w:t>Region have</w:t>
      </w:r>
      <w:r w:rsidRPr="0037771D">
        <w:rPr>
          <w:spacing w:val="-1"/>
        </w:rPr>
        <w:t xml:space="preserve"> </w:t>
      </w:r>
      <w:r>
        <w:rPr>
          <w:spacing w:val="-1"/>
        </w:rPr>
        <w:t>been identified as:</w:t>
      </w:r>
    </w:p>
    <w:p w:rsidR="009B2AB0" w:rsidRDefault="00BB3F1E">
      <w:pPr>
        <w:pStyle w:val="BodyText"/>
        <w:numPr>
          <w:ilvl w:val="0"/>
          <w:numId w:val="3"/>
        </w:numPr>
        <w:tabs>
          <w:tab w:val="left" w:pos="1181"/>
        </w:tabs>
        <w:spacing w:line="266" w:lineRule="exact"/>
        <w:ind w:left="1180"/>
      </w:pPr>
      <w:r>
        <w:rPr>
          <w:spacing w:val="-1"/>
        </w:rPr>
        <w:t>Sheep,</w:t>
      </w:r>
      <w:r>
        <w:t xml:space="preserve"> </w:t>
      </w:r>
      <w:r>
        <w:rPr>
          <w:spacing w:val="-1"/>
        </w:rPr>
        <w:t>Grains,</w:t>
      </w:r>
      <w:r>
        <w:t xml:space="preserve"> </w:t>
      </w:r>
      <w:r>
        <w:rPr>
          <w:spacing w:val="-1"/>
        </w:rPr>
        <w:t>Beef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Dairy Cattle</w:t>
      </w:r>
    </w:p>
    <w:p w:rsidR="009B2AB0" w:rsidRDefault="00BB3F1E">
      <w:pPr>
        <w:pStyle w:val="BodyText"/>
        <w:numPr>
          <w:ilvl w:val="0"/>
          <w:numId w:val="3"/>
        </w:numPr>
        <w:tabs>
          <w:tab w:val="left" w:pos="1181"/>
        </w:tabs>
        <w:spacing w:before="41"/>
        <w:ind w:left="1180"/>
      </w:pPr>
      <w:r>
        <w:rPr>
          <w:spacing w:val="-1"/>
        </w:rPr>
        <w:t>Electrical</w:t>
      </w:r>
      <w:r>
        <w:rPr>
          <w:spacing w:val="-3"/>
        </w:rPr>
        <w:t xml:space="preserve"> </w:t>
      </w:r>
      <w:r>
        <w:rPr>
          <w:spacing w:val="-1"/>
        </w:rPr>
        <w:t>Equipment</w:t>
      </w:r>
      <w:r>
        <w:rPr>
          <w:spacing w:val="-2"/>
        </w:rPr>
        <w:t xml:space="preserve"> </w:t>
      </w:r>
      <w:r>
        <w:rPr>
          <w:spacing w:val="-1"/>
        </w:rPr>
        <w:t>Manufacturing</w:t>
      </w:r>
    </w:p>
    <w:p w:rsidR="009B2AB0" w:rsidRDefault="00BB3F1E">
      <w:pPr>
        <w:pStyle w:val="BodyText"/>
        <w:numPr>
          <w:ilvl w:val="0"/>
          <w:numId w:val="3"/>
        </w:numPr>
        <w:tabs>
          <w:tab w:val="left" w:pos="1181"/>
        </w:tabs>
        <w:spacing w:before="38"/>
        <w:ind w:left="1180"/>
      </w:pP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 xml:space="preserve">Administration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Regulatory Services</w:t>
      </w:r>
    </w:p>
    <w:p w:rsidR="009B2AB0" w:rsidRDefault="00BB3F1E">
      <w:pPr>
        <w:pStyle w:val="BodyText"/>
        <w:numPr>
          <w:ilvl w:val="0"/>
          <w:numId w:val="3"/>
        </w:numPr>
        <w:tabs>
          <w:tab w:val="left" w:pos="1181"/>
        </w:tabs>
        <w:spacing w:before="41"/>
        <w:ind w:left="1180"/>
      </w:pPr>
      <w:r>
        <w:rPr>
          <w:spacing w:val="-1"/>
        </w:rPr>
        <w:t>Health Care</w:t>
      </w:r>
      <w:r>
        <w:rPr>
          <w:spacing w:val="-2"/>
        </w:rPr>
        <w:t xml:space="preserve"> </w:t>
      </w:r>
      <w:r>
        <w:rPr>
          <w:spacing w:val="-1"/>
        </w:rPr>
        <w:t>Services</w:t>
      </w:r>
    </w:p>
    <w:p w:rsidR="009B2AB0" w:rsidRDefault="00BB3F1E" w:rsidP="00DC09CB">
      <w:pPr>
        <w:pStyle w:val="BodyText"/>
        <w:numPr>
          <w:ilvl w:val="0"/>
          <w:numId w:val="3"/>
        </w:numPr>
        <w:tabs>
          <w:tab w:val="left" w:pos="1181"/>
        </w:tabs>
        <w:spacing w:before="43" w:after="240"/>
        <w:ind w:left="1180"/>
      </w:pPr>
      <w:r>
        <w:rPr>
          <w:spacing w:val="-1"/>
        </w:rPr>
        <w:t>Meat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Meat</w:t>
      </w:r>
      <w:r>
        <w:rPr>
          <w:spacing w:val="-2"/>
        </w:rPr>
        <w:t xml:space="preserve"> </w:t>
      </w:r>
      <w:r>
        <w:rPr>
          <w:spacing w:val="-1"/>
        </w:rPr>
        <w:t>Product</w:t>
      </w:r>
      <w:r>
        <w:rPr>
          <w:spacing w:val="1"/>
        </w:rPr>
        <w:t xml:space="preserve"> </w:t>
      </w:r>
      <w:r>
        <w:rPr>
          <w:spacing w:val="-1"/>
        </w:rPr>
        <w:t>Manufacturing</w:t>
      </w:r>
    </w:p>
    <w:p w:rsidR="009B2AB0" w:rsidRPr="0037771D" w:rsidRDefault="00BB3F1E">
      <w:pPr>
        <w:pStyle w:val="BodyText"/>
        <w:spacing w:line="278" w:lineRule="auto"/>
        <w:ind w:right="153"/>
        <w:rPr>
          <w:spacing w:val="-1"/>
        </w:rPr>
      </w:pPr>
      <w:r>
        <w:rPr>
          <w:spacing w:val="-1"/>
        </w:rPr>
        <w:t>Ararat</w:t>
      </w:r>
      <w:r w:rsidRPr="0037771D">
        <w:rPr>
          <w:spacing w:val="-1"/>
        </w:rPr>
        <w:t xml:space="preserve"> </w:t>
      </w:r>
      <w:r>
        <w:rPr>
          <w:spacing w:val="-1"/>
        </w:rPr>
        <w:t>is</w:t>
      </w:r>
      <w:r w:rsidRPr="0037771D">
        <w:rPr>
          <w:spacing w:val="-1"/>
        </w:rPr>
        <w:t xml:space="preserve"> </w:t>
      </w:r>
      <w:r>
        <w:rPr>
          <w:spacing w:val="-1"/>
        </w:rPr>
        <w:t>fortunate</w:t>
      </w:r>
      <w:r w:rsidRPr="0037771D">
        <w:rPr>
          <w:spacing w:val="-1"/>
        </w:rPr>
        <w:t xml:space="preserve"> </w:t>
      </w:r>
      <w:r>
        <w:rPr>
          <w:spacing w:val="-1"/>
        </w:rPr>
        <w:t>in that</w:t>
      </w:r>
      <w:r w:rsidRPr="0037771D">
        <w:rPr>
          <w:spacing w:val="-1"/>
        </w:rPr>
        <w:t xml:space="preserve"> it </w:t>
      </w:r>
      <w:r>
        <w:rPr>
          <w:spacing w:val="-1"/>
        </w:rPr>
        <w:t>still</w:t>
      </w:r>
      <w:r w:rsidRPr="0037771D">
        <w:rPr>
          <w:spacing w:val="-1"/>
        </w:rPr>
        <w:t xml:space="preserve"> </w:t>
      </w:r>
      <w:r>
        <w:rPr>
          <w:spacing w:val="-1"/>
        </w:rPr>
        <w:t>retains</w:t>
      </w:r>
      <w:r w:rsidRPr="0037771D">
        <w:rPr>
          <w:spacing w:val="-1"/>
        </w:rPr>
        <w:t xml:space="preserve"> a </w:t>
      </w:r>
      <w:r>
        <w:rPr>
          <w:spacing w:val="-1"/>
        </w:rPr>
        <w:t>vibrant</w:t>
      </w:r>
      <w:r w:rsidRPr="0037771D">
        <w:rPr>
          <w:spacing w:val="-1"/>
        </w:rPr>
        <w:t xml:space="preserve"> </w:t>
      </w:r>
      <w:r>
        <w:rPr>
          <w:spacing w:val="-1"/>
        </w:rPr>
        <w:t>manufacturing</w:t>
      </w:r>
      <w:r w:rsidRPr="0037771D">
        <w:rPr>
          <w:spacing w:val="-1"/>
        </w:rPr>
        <w:t xml:space="preserve"> </w:t>
      </w:r>
      <w:r>
        <w:rPr>
          <w:spacing w:val="-1"/>
        </w:rPr>
        <w:t>sector</w:t>
      </w:r>
      <w:r w:rsidRPr="0037771D">
        <w:rPr>
          <w:spacing w:val="-1"/>
        </w:rPr>
        <w:t xml:space="preserve"> </w:t>
      </w:r>
      <w:r>
        <w:rPr>
          <w:spacing w:val="-1"/>
        </w:rPr>
        <w:t>although</w:t>
      </w:r>
      <w:r w:rsidRPr="0037771D">
        <w:rPr>
          <w:spacing w:val="-1"/>
        </w:rPr>
        <w:t xml:space="preserve"> both</w:t>
      </w:r>
      <w:r>
        <w:rPr>
          <w:spacing w:val="-1"/>
        </w:rPr>
        <w:t xml:space="preserve"> Federal</w:t>
      </w:r>
      <w:r w:rsidRPr="0037771D">
        <w:rPr>
          <w:spacing w:val="-1"/>
        </w:rPr>
        <w:t xml:space="preserve"> </w:t>
      </w:r>
      <w:r>
        <w:rPr>
          <w:spacing w:val="-1"/>
        </w:rPr>
        <w:t>and</w:t>
      </w:r>
      <w:r w:rsidRPr="0037771D">
        <w:rPr>
          <w:spacing w:val="-1"/>
        </w:rPr>
        <w:t xml:space="preserve"> </w:t>
      </w:r>
      <w:r>
        <w:rPr>
          <w:spacing w:val="-1"/>
        </w:rPr>
        <w:t>State</w:t>
      </w:r>
      <w:r w:rsidRPr="0037771D">
        <w:rPr>
          <w:spacing w:val="-1"/>
        </w:rPr>
        <w:t xml:space="preserve"> </w:t>
      </w:r>
      <w:r>
        <w:rPr>
          <w:spacing w:val="-1"/>
        </w:rPr>
        <w:t>Government</w:t>
      </w:r>
      <w:r w:rsidRPr="0037771D">
        <w:rPr>
          <w:spacing w:val="-1"/>
        </w:rPr>
        <w:t xml:space="preserve"> </w:t>
      </w:r>
      <w:r>
        <w:rPr>
          <w:spacing w:val="-1"/>
        </w:rPr>
        <w:t>policies</w:t>
      </w:r>
      <w:r w:rsidRPr="0037771D">
        <w:rPr>
          <w:spacing w:val="-1"/>
        </w:rPr>
        <w:t xml:space="preserve"> </w:t>
      </w:r>
      <w:r>
        <w:rPr>
          <w:spacing w:val="-1"/>
        </w:rPr>
        <w:t>have</w:t>
      </w:r>
      <w:r w:rsidRPr="0037771D">
        <w:rPr>
          <w:spacing w:val="-1"/>
        </w:rPr>
        <w:t xml:space="preserve"> </w:t>
      </w:r>
      <w:r>
        <w:rPr>
          <w:spacing w:val="-1"/>
        </w:rPr>
        <w:t>contributed to</w:t>
      </w:r>
      <w:r w:rsidRPr="0037771D">
        <w:rPr>
          <w:spacing w:val="-1"/>
        </w:rPr>
        <w:t xml:space="preserve"> </w:t>
      </w:r>
      <w:r>
        <w:rPr>
          <w:spacing w:val="-1"/>
        </w:rPr>
        <w:t>difficulties</w:t>
      </w:r>
      <w:r w:rsidRPr="0037771D">
        <w:rPr>
          <w:spacing w:val="-1"/>
        </w:rPr>
        <w:t xml:space="preserve"> </w:t>
      </w:r>
      <w:r>
        <w:rPr>
          <w:spacing w:val="-1"/>
        </w:rPr>
        <w:t>in competing</w:t>
      </w:r>
      <w:r w:rsidRPr="0037771D">
        <w:rPr>
          <w:spacing w:val="-1"/>
        </w:rPr>
        <w:t xml:space="preserve"> </w:t>
      </w:r>
      <w:r>
        <w:rPr>
          <w:spacing w:val="-1"/>
        </w:rPr>
        <w:t>with imported products.</w:t>
      </w:r>
    </w:p>
    <w:p w:rsidR="009B2AB0" w:rsidRPr="0037771D" w:rsidRDefault="00BB3F1E">
      <w:pPr>
        <w:pStyle w:val="BodyText"/>
        <w:spacing w:before="194" w:line="276" w:lineRule="auto"/>
        <w:ind w:right="153"/>
        <w:rPr>
          <w:spacing w:val="-1"/>
        </w:rPr>
      </w:pPr>
      <w:r>
        <w:rPr>
          <w:spacing w:val="-1"/>
        </w:rPr>
        <w:t>The</w:t>
      </w:r>
      <w:r w:rsidRPr="0037771D">
        <w:rPr>
          <w:spacing w:val="-1"/>
        </w:rPr>
        <w:t xml:space="preserve"> </w:t>
      </w:r>
      <w:r>
        <w:rPr>
          <w:spacing w:val="-1"/>
        </w:rPr>
        <w:t>Ararat</w:t>
      </w:r>
      <w:r w:rsidRPr="0037771D">
        <w:rPr>
          <w:spacing w:val="-1"/>
        </w:rPr>
        <w:t xml:space="preserve"> </w:t>
      </w:r>
      <w:r>
        <w:rPr>
          <w:spacing w:val="-1"/>
        </w:rPr>
        <w:t>Economic</w:t>
      </w:r>
      <w:r w:rsidRPr="0037771D">
        <w:rPr>
          <w:spacing w:val="-1"/>
        </w:rPr>
        <w:t xml:space="preserve"> Strategy </w:t>
      </w:r>
      <w:r>
        <w:rPr>
          <w:spacing w:val="-1"/>
        </w:rPr>
        <w:t>has</w:t>
      </w:r>
      <w:r w:rsidRPr="0037771D">
        <w:rPr>
          <w:spacing w:val="-1"/>
        </w:rPr>
        <w:t xml:space="preserve"> </w:t>
      </w:r>
      <w:r>
        <w:rPr>
          <w:spacing w:val="-1"/>
        </w:rPr>
        <w:t xml:space="preserve">identified </w:t>
      </w:r>
      <w:r w:rsidRPr="0037771D">
        <w:rPr>
          <w:spacing w:val="-1"/>
        </w:rPr>
        <w:t xml:space="preserve">a </w:t>
      </w:r>
      <w:r>
        <w:rPr>
          <w:spacing w:val="-1"/>
        </w:rPr>
        <w:t>number</w:t>
      </w:r>
      <w:r w:rsidRPr="0037771D">
        <w:rPr>
          <w:spacing w:val="-1"/>
        </w:rPr>
        <w:t xml:space="preserve"> of </w:t>
      </w:r>
      <w:r>
        <w:rPr>
          <w:spacing w:val="-1"/>
        </w:rPr>
        <w:t>drivers</w:t>
      </w:r>
      <w:r w:rsidRPr="0037771D">
        <w:rPr>
          <w:spacing w:val="-1"/>
        </w:rPr>
        <w:t xml:space="preserve"> to </w:t>
      </w:r>
      <w:r>
        <w:rPr>
          <w:spacing w:val="-1"/>
        </w:rPr>
        <w:t>grow</w:t>
      </w:r>
      <w:r w:rsidRPr="0037771D">
        <w:rPr>
          <w:spacing w:val="-1"/>
        </w:rPr>
        <w:t xml:space="preserve"> </w:t>
      </w:r>
      <w:r>
        <w:rPr>
          <w:spacing w:val="-1"/>
        </w:rPr>
        <w:t>the</w:t>
      </w:r>
      <w:r w:rsidRPr="0037771D">
        <w:rPr>
          <w:spacing w:val="-1"/>
        </w:rPr>
        <w:t xml:space="preserve"> </w:t>
      </w:r>
      <w:r>
        <w:rPr>
          <w:spacing w:val="-1"/>
        </w:rPr>
        <w:t>economy over</w:t>
      </w:r>
      <w:r w:rsidRPr="0037771D">
        <w:rPr>
          <w:spacing w:val="-1"/>
        </w:rPr>
        <w:t xml:space="preserve"> the </w:t>
      </w:r>
      <w:r>
        <w:rPr>
          <w:spacing w:val="-1"/>
        </w:rPr>
        <w:t>next</w:t>
      </w:r>
      <w:r w:rsidRPr="0037771D">
        <w:rPr>
          <w:spacing w:val="-1"/>
        </w:rPr>
        <w:t xml:space="preserve"> 15</w:t>
      </w:r>
      <w:r>
        <w:rPr>
          <w:spacing w:val="-1"/>
        </w:rPr>
        <w:t xml:space="preserve"> years:</w:t>
      </w:r>
    </w:p>
    <w:p w:rsidR="009B2AB0" w:rsidRDefault="00BB3F1E">
      <w:pPr>
        <w:pStyle w:val="BodyText"/>
        <w:numPr>
          <w:ilvl w:val="0"/>
          <w:numId w:val="2"/>
        </w:numPr>
        <w:tabs>
          <w:tab w:val="left" w:pos="821"/>
        </w:tabs>
        <w:spacing w:before="197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Western Highway Duplication</w:t>
      </w:r>
    </w:p>
    <w:p w:rsidR="009B2AB0" w:rsidRDefault="00BB3F1E">
      <w:pPr>
        <w:pStyle w:val="BodyText"/>
        <w:numPr>
          <w:ilvl w:val="0"/>
          <w:numId w:val="2"/>
        </w:numPr>
        <w:tabs>
          <w:tab w:val="left" w:pos="821"/>
        </w:tabs>
        <w:spacing w:before="41"/>
      </w:pPr>
      <w:r>
        <w:rPr>
          <w:spacing w:val="-1"/>
        </w:rPr>
        <w:t>Development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passenger</w:t>
      </w:r>
      <w:r>
        <w:t xml:space="preserve"> </w:t>
      </w:r>
      <w:r>
        <w:rPr>
          <w:spacing w:val="-1"/>
        </w:rPr>
        <w:t>rail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-1"/>
        </w:rPr>
        <w:t>high speed rail,</w:t>
      </w:r>
    </w:p>
    <w:p w:rsidR="009B2AB0" w:rsidRDefault="00BB3F1E">
      <w:pPr>
        <w:pStyle w:val="BodyText"/>
        <w:numPr>
          <w:ilvl w:val="0"/>
          <w:numId w:val="2"/>
        </w:numPr>
        <w:tabs>
          <w:tab w:val="left" w:pos="821"/>
        </w:tabs>
        <w:spacing w:before="39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NBN,</w:t>
      </w:r>
    </w:p>
    <w:p w:rsidR="009B2AB0" w:rsidRDefault="00BB3F1E">
      <w:pPr>
        <w:pStyle w:val="BodyText"/>
        <w:numPr>
          <w:ilvl w:val="0"/>
          <w:numId w:val="2"/>
        </w:numPr>
        <w:tabs>
          <w:tab w:val="left" w:pos="821"/>
        </w:tabs>
        <w:spacing w:before="41"/>
      </w:pPr>
      <w:r>
        <w:rPr>
          <w:spacing w:val="-1"/>
        </w:rPr>
        <w:t>Exporting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2"/>
        </w:rPr>
        <w:t>rapidly</w:t>
      </w:r>
      <w:r>
        <w:rPr>
          <w:spacing w:val="1"/>
        </w:rPr>
        <w:t xml:space="preserve"> </w:t>
      </w:r>
      <w:r>
        <w:rPr>
          <w:spacing w:val="-1"/>
        </w:rPr>
        <w:t>growing</w:t>
      </w:r>
      <w:r>
        <w:t xml:space="preserve"> </w:t>
      </w:r>
      <w:r>
        <w:rPr>
          <w:spacing w:val="-1"/>
        </w:rPr>
        <w:t>Asian Middle</w:t>
      </w:r>
      <w:r>
        <w:rPr>
          <w:spacing w:val="-2"/>
        </w:rPr>
        <w:t xml:space="preserve"> </w:t>
      </w:r>
      <w:r>
        <w:rPr>
          <w:spacing w:val="-1"/>
        </w:rPr>
        <w:t>Class,</w:t>
      </w:r>
      <w:r>
        <w:t xml:space="preserve"> </w:t>
      </w:r>
      <w:r>
        <w:rPr>
          <w:spacing w:val="-2"/>
        </w:rPr>
        <w:t>and</w:t>
      </w:r>
    </w:p>
    <w:p w:rsidR="009B2AB0" w:rsidRDefault="00BB3F1E" w:rsidP="006A2781">
      <w:pPr>
        <w:pStyle w:val="BodyText"/>
        <w:numPr>
          <w:ilvl w:val="0"/>
          <w:numId w:val="2"/>
        </w:numPr>
        <w:tabs>
          <w:tab w:val="left" w:pos="821"/>
        </w:tabs>
        <w:spacing w:before="39" w:after="240"/>
      </w:pPr>
      <w:r>
        <w:rPr>
          <w:spacing w:val="-1"/>
        </w:rPr>
        <w:t>Mining</w:t>
      </w:r>
      <w:r>
        <w:t xml:space="preserve"> </w:t>
      </w:r>
      <w:r>
        <w:rPr>
          <w:spacing w:val="-1"/>
        </w:rPr>
        <w:t>and Renewable</w:t>
      </w:r>
      <w:r>
        <w:rPr>
          <w:spacing w:val="1"/>
        </w:rPr>
        <w:t xml:space="preserve"> </w:t>
      </w:r>
      <w:r>
        <w:rPr>
          <w:spacing w:val="-2"/>
        </w:rPr>
        <w:t>Energy</w:t>
      </w:r>
    </w:p>
    <w:p w:rsidR="009B2AB0" w:rsidRPr="00556A5E" w:rsidRDefault="00BB3F1E" w:rsidP="00437923">
      <w:pPr>
        <w:pStyle w:val="Heading2"/>
        <w:spacing w:after="240"/>
        <w:ind w:left="142"/>
        <w:rPr>
          <w:rFonts w:cstheme="minorBidi"/>
        </w:rPr>
      </w:pPr>
      <w:r w:rsidRPr="00556A5E">
        <w:t>Consider current regional strategic and related planning models and the evidence regarding the</w:t>
      </w:r>
      <w:r w:rsidRPr="00556A5E">
        <w:rPr>
          <w:w w:val="100"/>
        </w:rPr>
        <w:t xml:space="preserve"> </w:t>
      </w:r>
      <w:r w:rsidRPr="00556A5E">
        <w:t>effectiveness of various models.</w:t>
      </w:r>
    </w:p>
    <w:p w:rsidR="009B2AB0" w:rsidRPr="00556A5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>State</w:t>
      </w:r>
      <w:r w:rsidRPr="00556A5E">
        <w:rPr>
          <w:spacing w:val="-1"/>
        </w:rPr>
        <w:t xml:space="preserve"> of </w:t>
      </w:r>
      <w:r>
        <w:rPr>
          <w:spacing w:val="-1"/>
        </w:rPr>
        <w:t>Victoria</w:t>
      </w:r>
      <w:r w:rsidRPr="00556A5E">
        <w:rPr>
          <w:spacing w:val="-1"/>
        </w:rPr>
        <w:t xml:space="preserve"> has </w:t>
      </w:r>
      <w:r>
        <w:rPr>
          <w:spacing w:val="-1"/>
        </w:rPr>
        <w:t>implemented an approach to regional</w:t>
      </w:r>
      <w:r w:rsidRPr="00556A5E">
        <w:rPr>
          <w:spacing w:val="-1"/>
        </w:rPr>
        <w:t xml:space="preserve"> </w:t>
      </w:r>
      <w:r>
        <w:rPr>
          <w:spacing w:val="-1"/>
        </w:rPr>
        <w:t>development</w:t>
      </w:r>
      <w:r w:rsidRPr="00556A5E">
        <w:rPr>
          <w:spacing w:val="-1"/>
        </w:rPr>
        <w:t xml:space="preserve"> </w:t>
      </w:r>
      <w:proofErr w:type="spellStart"/>
      <w:r>
        <w:rPr>
          <w:spacing w:val="-1"/>
        </w:rPr>
        <w:t>organised</w:t>
      </w:r>
      <w:proofErr w:type="spellEnd"/>
      <w:r>
        <w:rPr>
          <w:spacing w:val="-1"/>
        </w:rPr>
        <w:t xml:space="preserve"> around</w:t>
      </w:r>
      <w:r w:rsidRPr="00556A5E">
        <w:rPr>
          <w:spacing w:val="-1"/>
        </w:rPr>
        <w:t xml:space="preserve"> </w:t>
      </w:r>
      <w:r>
        <w:rPr>
          <w:spacing w:val="-1"/>
        </w:rPr>
        <w:t>regional</w:t>
      </w:r>
      <w:r w:rsidRPr="00556A5E">
        <w:rPr>
          <w:spacing w:val="-1"/>
        </w:rPr>
        <w:t xml:space="preserve"> </w:t>
      </w:r>
      <w:r>
        <w:rPr>
          <w:spacing w:val="-1"/>
        </w:rPr>
        <w:t>plans</w:t>
      </w:r>
      <w:r w:rsidRPr="00556A5E">
        <w:rPr>
          <w:spacing w:val="-1"/>
        </w:rPr>
        <w:t xml:space="preserve"> </w:t>
      </w:r>
      <w:r>
        <w:rPr>
          <w:spacing w:val="-1"/>
        </w:rPr>
        <w:t>that</w:t>
      </w:r>
      <w:r w:rsidRPr="00556A5E">
        <w:rPr>
          <w:spacing w:val="-1"/>
        </w:rPr>
        <w:t xml:space="preserve"> </w:t>
      </w:r>
      <w:r>
        <w:rPr>
          <w:spacing w:val="-1"/>
        </w:rPr>
        <w:t>are</w:t>
      </w:r>
      <w:r w:rsidRPr="00556A5E">
        <w:rPr>
          <w:spacing w:val="-1"/>
        </w:rPr>
        <w:t xml:space="preserve"> </w:t>
      </w:r>
      <w:r>
        <w:rPr>
          <w:spacing w:val="-1"/>
        </w:rPr>
        <w:t>developed locally</w:t>
      </w:r>
      <w:r w:rsidRPr="00556A5E">
        <w:rPr>
          <w:spacing w:val="-1"/>
        </w:rPr>
        <w:t xml:space="preserve"> </w:t>
      </w:r>
      <w:r>
        <w:rPr>
          <w:spacing w:val="-1"/>
        </w:rPr>
        <w:t>and endorsed by</w:t>
      </w:r>
      <w:r w:rsidRPr="00556A5E">
        <w:rPr>
          <w:spacing w:val="-1"/>
        </w:rPr>
        <w:t xml:space="preserve"> </w:t>
      </w:r>
      <w:r>
        <w:rPr>
          <w:spacing w:val="-1"/>
        </w:rPr>
        <w:t>government,</w:t>
      </w:r>
      <w:r w:rsidRPr="00556A5E">
        <w:rPr>
          <w:spacing w:val="-1"/>
        </w:rPr>
        <w:t xml:space="preserve"> </w:t>
      </w:r>
      <w:r>
        <w:rPr>
          <w:spacing w:val="-1"/>
        </w:rPr>
        <w:t>business</w:t>
      </w:r>
      <w:r w:rsidRPr="00556A5E">
        <w:rPr>
          <w:spacing w:val="-1"/>
        </w:rPr>
        <w:t xml:space="preserve"> </w:t>
      </w:r>
      <w:r>
        <w:rPr>
          <w:spacing w:val="-1"/>
        </w:rPr>
        <w:t>and community</w:t>
      </w:r>
      <w:r w:rsidRPr="00556A5E">
        <w:rPr>
          <w:spacing w:val="-1"/>
        </w:rPr>
        <w:t xml:space="preserve"> </w:t>
      </w:r>
      <w:r>
        <w:rPr>
          <w:spacing w:val="-1"/>
        </w:rPr>
        <w:t>leaders</w:t>
      </w:r>
      <w:r w:rsidRPr="00556A5E">
        <w:rPr>
          <w:spacing w:val="-1"/>
        </w:rPr>
        <w:t xml:space="preserve"> </w:t>
      </w:r>
      <w:r>
        <w:rPr>
          <w:spacing w:val="-1"/>
        </w:rPr>
        <w:t>(Vision for</w:t>
      </w:r>
      <w:r w:rsidRPr="00556A5E">
        <w:rPr>
          <w:spacing w:val="-1"/>
        </w:rPr>
        <w:t xml:space="preserve"> </w:t>
      </w:r>
      <w:r>
        <w:rPr>
          <w:spacing w:val="-1"/>
        </w:rPr>
        <w:t>Victoria</w:t>
      </w:r>
      <w:r w:rsidRPr="00556A5E">
        <w:rPr>
          <w:spacing w:val="-1"/>
        </w:rPr>
        <w:t xml:space="preserve"> </w:t>
      </w:r>
      <w:r>
        <w:rPr>
          <w:spacing w:val="-1"/>
        </w:rPr>
        <w:t>Strategy,</w:t>
      </w:r>
      <w:r w:rsidRPr="00556A5E">
        <w:rPr>
          <w:spacing w:val="-1"/>
        </w:rPr>
        <w:t xml:space="preserve"> </w:t>
      </w:r>
      <w:r>
        <w:rPr>
          <w:spacing w:val="-1"/>
        </w:rPr>
        <w:t>2010).</w:t>
      </w:r>
      <w:r w:rsidRPr="00556A5E">
        <w:rPr>
          <w:spacing w:val="-1"/>
        </w:rPr>
        <w:t xml:space="preserve"> </w:t>
      </w:r>
      <w:r>
        <w:rPr>
          <w:spacing w:val="-1"/>
        </w:rPr>
        <w:t>These plans</w:t>
      </w:r>
      <w:r w:rsidRPr="00556A5E">
        <w:rPr>
          <w:spacing w:val="-1"/>
        </w:rPr>
        <w:t xml:space="preserve"> </w:t>
      </w:r>
      <w:r>
        <w:rPr>
          <w:spacing w:val="-1"/>
        </w:rPr>
        <w:t>have</w:t>
      </w:r>
      <w:r w:rsidRPr="00556A5E">
        <w:rPr>
          <w:spacing w:val="-1"/>
        </w:rPr>
        <w:t xml:space="preserve"> </w:t>
      </w:r>
      <w:r>
        <w:rPr>
          <w:spacing w:val="-1"/>
        </w:rPr>
        <w:t>assisted the</w:t>
      </w:r>
      <w:r w:rsidRPr="00556A5E">
        <w:rPr>
          <w:spacing w:val="-1"/>
        </w:rPr>
        <w:t xml:space="preserve"> </w:t>
      </w:r>
      <w:r>
        <w:rPr>
          <w:spacing w:val="-1"/>
        </w:rPr>
        <w:t>growth</w:t>
      </w:r>
      <w:r w:rsidRPr="00556A5E">
        <w:rPr>
          <w:spacing w:val="-1"/>
        </w:rPr>
        <w:t xml:space="preserve"> of </w:t>
      </w:r>
      <w:r>
        <w:rPr>
          <w:spacing w:val="-1"/>
        </w:rPr>
        <w:t>cross</w:t>
      </w:r>
      <w:r w:rsidRPr="00556A5E">
        <w:rPr>
          <w:spacing w:val="-1"/>
        </w:rPr>
        <w:t xml:space="preserve"> </w:t>
      </w:r>
      <w:r>
        <w:rPr>
          <w:spacing w:val="-1"/>
        </w:rPr>
        <w:t>regional</w:t>
      </w:r>
      <w:r w:rsidRPr="00556A5E">
        <w:rPr>
          <w:spacing w:val="-1"/>
        </w:rPr>
        <w:t xml:space="preserve"> </w:t>
      </w:r>
      <w:r>
        <w:rPr>
          <w:spacing w:val="-1"/>
        </w:rPr>
        <w:t>linkages</w:t>
      </w:r>
      <w:r w:rsidRPr="00556A5E">
        <w:rPr>
          <w:spacing w:val="-1"/>
        </w:rPr>
        <w:t xml:space="preserve"> </w:t>
      </w:r>
      <w:r>
        <w:rPr>
          <w:spacing w:val="-1"/>
        </w:rPr>
        <w:t>and have</w:t>
      </w:r>
      <w:r w:rsidRPr="00556A5E">
        <w:rPr>
          <w:spacing w:val="-1"/>
        </w:rPr>
        <w:t xml:space="preserve"> </w:t>
      </w:r>
      <w:r>
        <w:rPr>
          <w:spacing w:val="-1"/>
        </w:rPr>
        <w:t>clarified</w:t>
      </w:r>
      <w:r w:rsidRPr="00556A5E">
        <w:rPr>
          <w:spacing w:val="-1"/>
        </w:rPr>
        <w:t xml:space="preserve"> </w:t>
      </w:r>
      <w:r>
        <w:rPr>
          <w:spacing w:val="-1"/>
        </w:rPr>
        <w:t>synergies</w:t>
      </w:r>
      <w:r w:rsidRPr="00556A5E">
        <w:rPr>
          <w:spacing w:val="-1"/>
        </w:rPr>
        <w:t xml:space="preserve"> </w:t>
      </w:r>
      <w:r>
        <w:rPr>
          <w:spacing w:val="-1"/>
        </w:rPr>
        <w:t>and issues</w:t>
      </w:r>
      <w:r w:rsidRPr="00556A5E">
        <w:rPr>
          <w:spacing w:val="-1"/>
        </w:rPr>
        <w:t xml:space="preserve"> </w:t>
      </w:r>
      <w:r>
        <w:rPr>
          <w:spacing w:val="-1"/>
        </w:rPr>
        <w:t>across</w:t>
      </w:r>
      <w:r w:rsidRPr="00556A5E">
        <w:rPr>
          <w:spacing w:val="-1"/>
        </w:rPr>
        <w:t xml:space="preserve"> </w:t>
      </w:r>
      <w:r>
        <w:rPr>
          <w:spacing w:val="-1"/>
        </w:rPr>
        <w:t>regions</w:t>
      </w:r>
      <w:r w:rsidRPr="00556A5E">
        <w:rPr>
          <w:spacing w:val="-1"/>
        </w:rPr>
        <w:t xml:space="preserve"> </w:t>
      </w:r>
      <w:r>
        <w:rPr>
          <w:spacing w:val="-1"/>
        </w:rPr>
        <w:t>but</w:t>
      </w:r>
      <w:r w:rsidRPr="00556A5E">
        <w:rPr>
          <w:spacing w:val="-1"/>
        </w:rPr>
        <w:t xml:space="preserve"> </w:t>
      </w:r>
      <w:r>
        <w:rPr>
          <w:spacing w:val="-1"/>
        </w:rPr>
        <w:t>have</w:t>
      </w:r>
      <w:r w:rsidRPr="00556A5E">
        <w:rPr>
          <w:spacing w:val="-1"/>
        </w:rPr>
        <w:t xml:space="preserve"> also </w:t>
      </w:r>
      <w:r>
        <w:rPr>
          <w:spacing w:val="-1"/>
        </w:rPr>
        <w:t>highlighted the</w:t>
      </w:r>
      <w:r w:rsidRPr="00556A5E">
        <w:rPr>
          <w:spacing w:val="-1"/>
        </w:rPr>
        <w:t xml:space="preserve"> </w:t>
      </w:r>
      <w:r>
        <w:rPr>
          <w:spacing w:val="-1"/>
        </w:rPr>
        <w:t>lack</w:t>
      </w:r>
      <w:r w:rsidRPr="00556A5E">
        <w:rPr>
          <w:spacing w:val="-1"/>
        </w:rPr>
        <w:t xml:space="preserve"> of </w:t>
      </w:r>
      <w:r>
        <w:rPr>
          <w:spacing w:val="-1"/>
        </w:rPr>
        <w:t>funding</w:t>
      </w:r>
      <w:r w:rsidRPr="00556A5E">
        <w:rPr>
          <w:spacing w:val="-1"/>
        </w:rPr>
        <w:t xml:space="preserve"> </w:t>
      </w:r>
      <w:r>
        <w:rPr>
          <w:spacing w:val="-1"/>
        </w:rPr>
        <w:t>available</w:t>
      </w:r>
      <w:r w:rsidRPr="00556A5E">
        <w:rPr>
          <w:spacing w:val="-1"/>
        </w:rPr>
        <w:t xml:space="preserve"> </w:t>
      </w:r>
      <w:r>
        <w:rPr>
          <w:spacing w:val="-1"/>
        </w:rPr>
        <w:t>at</w:t>
      </w:r>
      <w:r w:rsidRPr="00556A5E">
        <w:rPr>
          <w:spacing w:val="-1"/>
        </w:rPr>
        <w:t xml:space="preserve"> a </w:t>
      </w:r>
      <w:r>
        <w:rPr>
          <w:spacing w:val="-1"/>
        </w:rPr>
        <w:t>local</w:t>
      </w:r>
      <w:r w:rsidRPr="00556A5E">
        <w:rPr>
          <w:spacing w:val="-1"/>
        </w:rPr>
        <w:t xml:space="preserve"> level </w:t>
      </w:r>
      <w:r>
        <w:rPr>
          <w:spacing w:val="-1"/>
        </w:rPr>
        <w:t>to</w:t>
      </w:r>
      <w:r w:rsidRPr="00556A5E">
        <w:rPr>
          <w:spacing w:val="-1"/>
        </w:rPr>
        <w:t xml:space="preserve"> </w:t>
      </w:r>
      <w:r>
        <w:rPr>
          <w:spacing w:val="-1"/>
        </w:rPr>
        <w:t>implement</w:t>
      </w:r>
      <w:r w:rsidRPr="00556A5E">
        <w:rPr>
          <w:spacing w:val="-1"/>
        </w:rPr>
        <w:t xml:space="preserve"> </w:t>
      </w:r>
      <w:r>
        <w:rPr>
          <w:spacing w:val="-1"/>
        </w:rPr>
        <w:t>change.</w:t>
      </w:r>
      <w:r w:rsidRPr="00556A5E">
        <w:rPr>
          <w:spacing w:val="-1"/>
        </w:rPr>
        <w:t xml:space="preserve"> </w:t>
      </w: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>Central</w:t>
      </w:r>
      <w:r w:rsidRPr="00556A5E">
        <w:rPr>
          <w:spacing w:val="-1"/>
        </w:rPr>
        <w:t xml:space="preserve"> </w:t>
      </w:r>
      <w:r>
        <w:rPr>
          <w:spacing w:val="-1"/>
        </w:rPr>
        <w:t>Highlands</w:t>
      </w:r>
      <w:r w:rsidRPr="00556A5E">
        <w:rPr>
          <w:spacing w:val="-1"/>
        </w:rPr>
        <w:t xml:space="preserve"> </w:t>
      </w:r>
      <w:r>
        <w:rPr>
          <w:spacing w:val="-1"/>
        </w:rPr>
        <w:t>Regional</w:t>
      </w:r>
      <w:r w:rsidRPr="00556A5E">
        <w:rPr>
          <w:spacing w:val="-1"/>
        </w:rPr>
        <w:t xml:space="preserve"> </w:t>
      </w:r>
      <w:r>
        <w:rPr>
          <w:spacing w:val="-1"/>
        </w:rPr>
        <w:t>Growth</w:t>
      </w:r>
      <w:r w:rsidRPr="00556A5E">
        <w:rPr>
          <w:spacing w:val="-1"/>
        </w:rPr>
        <w:t xml:space="preserve"> </w:t>
      </w:r>
      <w:r>
        <w:rPr>
          <w:spacing w:val="-1"/>
        </w:rPr>
        <w:t>Plan</w:t>
      </w:r>
      <w:r w:rsidRPr="00556A5E">
        <w:rPr>
          <w:spacing w:val="-1"/>
        </w:rPr>
        <w:t xml:space="preserve"> </w:t>
      </w:r>
      <w:r>
        <w:rPr>
          <w:spacing w:val="-1"/>
        </w:rPr>
        <w:t>is</w:t>
      </w:r>
      <w:r w:rsidRPr="00556A5E">
        <w:rPr>
          <w:spacing w:val="-1"/>
        </w:rPr>
        <w:t xml:space="preserve"> one of </w:t>
      </w:r>
      <w:r>
        <w:rPr>
          <w:spacing w:val="-1"/>
        </w:rPr>
        <w:t>eight</w:t>
      </w:r>
      <w:r w:rsidRPr="00556A5E">
        <w:rPr>
          <w:spacing w:val="-1"/>
        </w:rPr>
        <w:t xml:space="preserve"> </w:t>
      </w:r>
      <w:r>
        <w:rPr>
          <w:spacing w:val="-1"/>
        </w:rPr>
        <w:t>regional</w:t>
      </w:r>
      <w:r w:rsidRPr="00556A5E">
        <w:rPr>
          <w:spacing w:val="-1"/>
        </w:rPr>
        <w:t xml:space="preserve"> </w:t>
      </w:r>
      <w:r>
        <w:rPr>
          <w:spacing w:val="-1"/>
        </w:rPr>
        <w:t>growth plans</w:t>
      </w:r>
      <w:r w:rsidRPr="00556A5E">
        <w:rPr>
          <w:spacing w:val="-1"/>
        </w:rPr>
        <w:t xml:space="preserve"> </w:t>
      </w:r>
      <w:r>
        <w:rPr>
          <w:spacing w:val="-1"/>
        </w:rPr>
        <w:t>that</w:t>
      </w:r>
      <w:r w:rsidRPr="00556A5E">
        <w:rPr>
          <w:spacing w:val="-1"/>
        </w:rPr>
        <w:t xml:space="preserve"> </w:t>
      </w:r>
      <w:r>
        <w:rPr>
          <w:spacing w:val="-1"/>
        </w:rPr>
        <w:t>have</w:t>
      </w:r>
      <w:r w:rsidRPr="00556A5E">
        <w:rPr>
          <w:spacing w:val="-1"/>
        </w:rPr>
        <w:t xml:space="preserve"> </w:t>
      </w:r>
      <w:r>
        <w:rPr>
          <w:spacing w:val="-1"/>
        </w:rPr>
        <w:t>been prepared across</w:t>
      </w:r>
      <w:r w:rsidRPr="00556A5E">
        <w:rPr>
          <w:spacing w:val="-1"/>
        </w:rPr>
        <w:t xml:space="preserve"> </w:t>
      </w:r>
      <w:r>
        <w:rPr>
          <w:spacing w:val="-1"/>
        </w:rPr>
        <w:t>Victoria.</w:t>
      </w:r>
      <w:r w:rsidRPr="00556A5E">
        <w:rPr>
          <w:spacing w:val="-1"/>
        </w:rPr>
        <w:t xml:space="preserve"> </w:t>
      </w:r>
      <w:r>
        <w:rPr>
          <w:spacing w:val="-1"/>
        </w:rPr>
        <w:t>It</w:t>
      </w:r>
      <w:r w:rsidRPr="00556A5E">
        <w:rPr>
          <w:spacing w:val="-1"/>
        </w:rPr>
        <w:t xml:space="preserve"> </w:t>
      </w:r>
      <w:r>
        <w:rPr>
          <w:spacing w:val="-1"/>
        </w:rPr>
        <w:t>provides</w:t>
      </w:r>
      <w:r w:rsidRPr="00556A5E">
        <w:rPr>
          <w:spacing w:val="-1"/>
        </w:rPr>
        <w:t xml:space="preserve"> a </w:t>
      </w:r>
      <w:r>
        <w:rPr>
          <w:spacing w:val="-1"/>
        </w:rPr>
        <w:t>broad</w:t>
      </w:r>
      <w:r w:rsidRPr="00556A5E">
        <w:rPr>
          <w:spacing w:val="-1"/>
        </w:rPr>
        <w:t xml:space="preserve"> </w:t>
      </w:r>
      <w:r>
        <w:rPr>
          <w:spacing w:val="-1"/>
        </w:rPr>
        <w:t>direction</w:t>
      </w:r>
      <w:r w:rsidRPr="00556A5E">
        <w:rPr>
          <w:spacing w:val="-1"/>
        </w:rPr>
        <w:t xml:space="preserve"> for </w:t>
      </w:r>
      <w:r>
        <w:rPr>
          <w:spacing w:val="-1"/>
        </w:rPr>
        <w:t>regional</w:t>
      </w:r>
      <w:r w:rsidRPr="00556A5E">
        <w:rPr>
          <w:spacing w:val="-1"/>
        </w:rPr>
        <w:t xml:space="preserve"> </w:t>
      </w:r>
      <w:r>
        <w:rPr>
          <w:spacing w:val="-1"/>
        </w:rPr>
        <w:t>land</w:t>
      </w:r>
      <w:r w:rsidRPr="00556A5E">
        <w:rPr>
          <w:spacing w:val="-1"/>
        </w:rPr>
        <w:t xml:space="preserve"> </w:t>
      </w:r>
      <w:r>
        <w:rPr>
          <w:spacing w:val="-1"/>
        </w:rPr>
        <w:t>use</w:t>
      </w:r>
      <w:r w:rsidRPr="00556A5E">
        <w:rPr>
          <w:spacing w:val="-1"/>
        </w:rPr>
        <w:t xml:space="preserve"> </w:t>
      </w:r>
      <w:r>
        <w:rPr>
          <w:spacing w:val="-1"/>
        </w:rPr>
        <w:t>and development</w:t>
      </w:r>
      <w:r w:rsidRPr="00556A5E">
        <w:rPr>
          <w:spacing w:val="-1"/>
        </w:rPr>
        <w:t xml:space="preserve"> </w:t>
      </w:r>
      <w:r>
        <w:rPr>
          <w:spacing w:val="-1"/>
        </w:rPr>
        <w:t>as well</w:t>
      </w:r>
      <w:r w:rsidRPr="00556A5E">
        <w:rPr>
          <w:spacing w:val="-1"/>
        </w:rPr>
        <w:t xml:space="preserve"> </w:t>
      </w:r>
      <w:r>
        <w:rPr>
          <w:spacing w:val="-1"/>
        </w:rPr>
        <w:t>as</w:t>
      </w:r>
      <w:r w:rsidRPr="00556A5E">
        <w:rPr>
          <w:spacing w:val="-1"/>
        </w:rPr>
        <w:t xml:space="preserve"> </w:t>
      </w:r>
      <w:r>
        <w:rPr>
          <w:spacing w:val="-1"/>
        </w:rPr>
        <w:t>high level</w:t>
      </w:r>
      <w:r w:rsidRPr="00556A5E">
        <w:rPr>
          <w:spacing w:val="-1"/>
        </w:rPr>
        <w:t xml:space="preserve"> </w:t>
      </w:r>
      <w:r>
        <w:rPr>
          <w:spacing w:val="-1"/>
        </w:rPr>
        <w:t>planning</w:t>
      </w:r>
      <w:r w:rsidRPr="00556A5E">
        <w:rPr>
          <w:spacing w:val="-1"/>
        </w:rPr>
        <w:t xml:space="preserve"> </w:t>
      </w:r>
      <w:r>
        <w:rPr>
          <w:spacing w:val="-1"/>
        </w:rPr>
        <w:t>frameworks</w:t>
      </w:r>
      <w:r w:rsidRPr="00556A5E">
        <w:rPr>
          <w:spacing w:val="-1"/>
        </w:rPr>
        <w:t xml:space="preserve"> </w:t>
      </w:r>
      <w:r>
        <w:rPr>
          <w:spacing w:val="-1"/>
        </w:rPr>
        <w:t xml:space="preserve">and </w:t>
      </w:r>
      <w:r w:rsidRPr="00556A5E">
        <w:rPr>
          <w:spacing w:val="-1"/>
        </w:rPr>
        <w:t xml:space="preserve">the </w:t>
      </w:r>
      <w:r>
        <w:rPr>
          <w:spacing w:val="-1"/>
        </w:rPr>
        <w:t>means</w:t>
      </w:r>
      <w:r w:rsidRPr="00556A5E">
        <w:rPr>
          <w:spacing w:val="-1"/>
        </w:rPr>
        <w:t xml:space="preserve"> to</w:t>
      </w:r>
      <w:r>
        <w:rPr>
          <w:spacing w:val="-1"/>
        </w:rPr>
        <w:t xml:space="preserve"> implement</w:t>
      </w:r>
      <w:r w:rsidRPr="00556A5E">
        <w:rPr>
          <w:spacing w:val="-1"/>
        </w:rPr>
        <w:t xml:space="preserve"> the </w:t>
      </w:r>
      <w:r>
        <w:rPr>
          <w:spacing w:val="-1"/>
        </w:rPr>
        <w:t>strategic</w:t>
      </w:r>
      <w:r w:rsidRPr="00556A5E">
        <w:rPr>
          <w:spacing w:val="-1"/>
        </w:rPr>
        <w:t xml:space="preserve"> </w:t>
      </w:r>
      <w:r>
        <w:rPr>
          <w:spacing w:val="-1"/>
        </w:rPr>
        <w:t>land use</w:t>
      </w:r>
      <w:r w:rsidRPr="00556A5E">
        <w:rPr>
          <w:spacing w:val="-1"/>
        </w:rPr>
        <w:t xml:space="preserve"> </w:t>
      </w:r>
      <w:r>
        <w:rPr>
          <w:spacing w:val="-1"/>
        </w:rPr>
        <w:t>and infrastructure</w:t>
      </w:r>
      <w:r w:rsidRPr="00556A5E">
        <w:rPr>
          <w:spacing w:val="-1"/>
        </w:rPr>
        <w:t xml:space="preserve"> </w:t>
      </w:r>
      <w:r>
        <w:rPr>
          <w:spacing w:val="-1"/>
        </w:rPr>
        <w:t>directions</w:t>
      </w:r>
      <w:r w:rsidRPr="00556A5E">
        <w:rPr>
          <w:spacing w:val="-1"/>
        </w:rPr>
        <w:t xml:space="preserve"> </w:t>
      </w:r>
      <w:r>
        <w:rPr>
          <w:spacing w:val="-1"/>
        </w:rPr>
        <w:t>that</w:t>
      </w:r>
      <w:r w:rsidRPr="00556A5E">
        <w:rPr>
          <w:spacing w:val="-1"/>
        </w:rPr>
        <w:t xml:space="preserve"> are set out </w:t>
      </w:r>
      <w:r>
        <w:rPr>
          <w:spacing w:val="-1"/>
        </w:rPr>
        <w:t>in</w:t>
      </w:r>
      <w:r w:rsidRPr="00556A5E">
        <w:rPr>
          <w:spacing w:val="-1"/>
        </w:rPr>
        <w:t xml:space="preserve"> </w:t>
      </w: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>Regional</w:t>
      </w:r>
      <w:r w:rsidRPr="00556A5E">
        <w:rPr>
          <w:spacing w:val="-1"/>
        </w:rPr>
        <w:t xml:space="preserve"> </w:t>
      </w:r>
      <w:r>
        <w:rPr>
          <w:spacing w:val="-1"/>
        </w:rPr>
        <w:t>Strategic</w:t>
      </w:r>
      <w:r w:rsidRPr="00556A5E">
        <w:rPr>
          <w:spacing w:val="-1"/>
        </w:rPr>
        <w:t xml:space="preserve"> </w:t>
      </w:r>
      <w:r>
        <w:rPr>
          <w:spacing w:val="-1"/>
        </w:rPr>
        <w:t>Plans.</w:t>
      </w:r>
    </w:p>
    <w:p w:rsidR="009B2AB0" w:rsidRPr="00556A5E" w:rsidRDefault="00BB3F1E" w:rsidP="00556A5E">
      <w:pPr>
        <w:pStyle w:val="BodyText"/>
        <w:spacing w:line="278" w:lineRule="auto"/>
        <w:ind w:right="153"/>
        <w:rPr>
          <w:spacing w:val="-1"/>
        </w:rPr>
      </w:pP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>Central</w:t>
      </w:r>
      <w:r w:rsidRPr="00556A5E">
        <w:rPr>
          <w:spacing w:val="-1"/>
        </w:rPr>
        <w:t xml:space="preserve"> </w:t>
      </w:r>
      <w:r>
        <w:rPr>
          <w:spacing w:val="-1"/>
        </w:rPr>
        <w:t>Highlands</w:t>
      </w:r>
      <w:r w:rsidRPr="00556A5E">
        <w:rPr>
          <w:spacing w:val="-1"/>
        </w:rPr>
        <w:t xml:space="preserve"> </w:t>
      </w:r>
      <w:r>
        <w:rPr>
          <w:spacing w:val="-1"/>
        </w:rPr>
        <w:t>Growth</w:t>
      </w:r>
      <w:r w:rsidRPr="00556A5E">
        <w:rPr>
          <w:spacing w:val="-1"/>
        </w:rPr>
        <w:t xml:space="preserve"> </w:t>
      </w:r>
      <w:r>
        <w:rPr>
          <w:spacing w:val="-1"/>
        </w:rPr>
        <w:t>Plan has</w:t>
      </w:r>
      <w:r w:rsidRPr="00556A5E">
        <w:rPr>
          <w:spacing w:val="-1"/>
        </w:rPr>
        <w:t xml:space="preserve"> </w:t>
      </w:r>
      <w:r>
        <w:rPr>
          <w:spacing w:val="-1"/>
        </w:rPr>
        <w:t>provide</w:t>
      </w:r>
      <w:r w:rsidRPr="00556A5E">
        <w:rPr>
          <w:spacing w:val="-1"/>
        </w:rPr>
        <w:t xml:space="preserve"> a </w:t>
      </w:r>
      <w:proofErr w:type="spellStart"/>
      <w:r>
        <w:rPr>
          <w:spacing w:val="-1"/>
        </w:rPr>
        <w:t>co-ordinated</w:t>
      </w:r>
      <w:proofErr w:type="spellEnd"/>
      <w:r>
        <w:rPr>
          <w:spacing w:val="-1"/>
        </w:rPr>
        <w:t xml:space="preserve"> and long</w:t>
      </w:r>
      <w:r w:rsidRPr="00556A5E">
        <w:rPr>
          <w:spacing w:val="-1"/>
        </w:rPr>
        <w:t xml:space="preserve"> </w:t>
      </w:r>
      <w:r>
        <w:rPr>
          <w:spacing w:val="-1"/>
        </w:rPr>
        <w:t>term vision for</w:t>
      </w:r>
      <w:r w:rsidRPr="00556A5E">
        <w:rPr>
          <w:spacing w:val="-1"/>
        </w:rPr>
        <w:t xml:space="preserve"> </w:t>
      </w: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>region</w:t>
      </w:r>
      <w:r w:rsidRPr="00556A5E">
        <w:rPr>
          <w:spacing w:val="-1"/>
        </w:rPr>
        <w:t xml:space="preserve"> </w:t>
      </w:r>
      <w:r>
        <w:rPr>
          <w:spacing w:val="-1"/>
        </w:rPr>
        <w:t>and Ararat</w:t>
      </w:r>
      <w:r w:rsidRPr="00556A5E">
        <w:rPr>
          <w:spacing w:val="-1"/>
        </w:rPr>
        <w:t xml:space="preserve"> </w:t>
      </w:r>
      <w:r>
        <w:rPr>
          <w:spacing w:val="-1"/>
        </w:rPr>
        <w:t>supports</w:t>
      </w:r>
      <w:r w:rsidRPr="00556A5E">
        <w:rPr>
          <w:spacing w:val="-1"/>
        </w:rPr>
        <w:t xml:space="preserve"> </w:t>
      </w:r>
      <w:r>
        <w:rPr>
          <w:spacing w:val="-1"/>
        </w:rPr>
        <w:t>this</w:t>
      </w:r>
      <w:r w:rsidRPr="00556A5E">
        <w:rPr>
          <w:spacing w:val="-1"/>
        </w:rPr>
        <w:t xml:space="preserve"> </w:t>
      </w:r>
      <w:r>
        <w:rPr>
          <w:spacing w:val="-1"/>
        </w:rPr>
        <w:t>regional</w:t>
      </w:r>
      <w:r w:rsidRPr="00556A5E">
        <w:rPr>
          <w:spacing w:val="-1"/>
        </w:rPr>
        <w:t xml:space="preserve"> </w:t>
      </w:r>
      <w:r>
        <w:rPr>
          <w:spacing w:val="-1"/>
        </w:rPr>
        <w:t>and cooperative</w:t>
      </w:r>
      <w:r w:rsidRPr="00556A5E">
        <w:rPr>
          <w:spacing w:val="-1"/>
        </w:rPr>
        <w:t xml:space="preserve"> </w:t>
      </w:r>
      <w:r>
        <w:rPr>
          <w:spacing w:val="-1"/>
        </w:rPr>
        <w:t>approach to</w:t>
      </w:r>
      <w:r w:rsidRPr="00556A5E">
        <w:rPr>
          <w:spacing w:val="-1"/>
        </w:rPr>
        <w:t xml:space="preserve"> </w:t>
      </w:r>
      <w:r>
        <w:rPr>
          <w:spacing w:val="-1"/>
        </w:rPr>
        <w:t>strategic</w:t>
      </w:r>
      <w:r w:rsidRPr="00556A5E">
        <w:rPr>
          <w:spacing w:val="-1"/>
        </w:rPr>
        <w:t xml:space="preserve"> </w:t>
      </w:r>
      <w:r>
        <w:rPr>
          <w:spacing w:val="-1"/>
        </w:rPr>
        <w:t>planning.</w:t>
      </w:r>
      <w:r w:rsidRPr="00556A5E">
        <w:rPr>
          <w:spacing w:val="-1"/>
        </w:rPr>
        <w:t xml:space="preserve"> </w:t>
      </w:r>
      <w:r>
        <w:rPr>
          <w:spacing w:val="-1"/>
        </w:rPr>
        <w:t>It</w:t>
      </w:r>
      <w:r w:rsidRPr="00556A5E">
        <w:rPr>
          <w:spacing w:val="-1"/>
        </w:rPr>
        <w:t xml:space="preserve"> </w:t>
      </w:r>
      <w:r>
        <w:rPr>
          <w:spacing w:val="-1"/>
        </w:rPr>
        <w:t>has</w:t>
      </w:r>
      <w:r w:rsidRPr="00556A5E">
        <w:rPr>
          <w:spacing w:val="-1"/>
        </w:rPr>
        <w:t xml:space="preserve"> </w:t>
      </w:r>
      <w:r>
        <w:rPr>
          <w:spacing w:val="-1"/>
        </w:rPr>
        <w:t>provided</w:t>
      </w:r>
      <w:r w:rsidRPr="00556A5E">
        <w:rPr>
          <w:spacing w:val="-1"/>
        </w:rPr>
        <w:t xml:space="preserve"> </w:t>
      </w:r>
      <w:r>
        <w:rPr>
          <w:spacing w:val="-1"/>
        </w:rPr>
        <w:t>certainty</w:t>
      </w:r>
      <w:r w:rsidRPr="00556A5E">
        <w:rPr>
          <w:spacing w:val="-1"/>
        </w:rPr>
        <w:t xml:space="preserve"> </w:t>
      </w:r>
      <w:r>
        <w:rPr>
          <w:spacing w:val="-1"/>
        </w:rPr>
        <w:t>and direction for</w:t>
      </w:r>
      <w:r w:rsidRPr="00556A5E">
        <w:rPr>
          <w:spacing w:val="-1"/>
        </w:rPr>
        <w:t xml:space="preserve"> </w:t>
      </w: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>regional</w:t>
      </w:r>
      <w:r w:rsidRPr="00556A5E">
        <w:rPr>
          <w:spacing w:val="-1"/>
        </w:rPr>
        <w:t xml:space="preserve"> </w:t>
      </w:r>
      <w:r>
        <w:rPr>
          <w:spacing w:val="-1"/>
        </w:rPr>
        <w:t>development</w:t>
      </w:r>
      <w:r w:rsidRPr="00556A5E">
        <w:rPr>
          <w:spacing w:val="-1"/>
        </w:rPr>
        <w:t xml:space="preserve"> </w:t>
      </w:r>
      <w:r>
        <w:rPr>
          <w:spacing w:val="-1"/>
        </w:rPr>
        <w:t>and highlighted Ararat's</w:t>
      </w:r>
      <w:r w:rsidRPr="00556A5E">
        <w:rPr>
          <w:spacing w:val="-1"/>
        </w:rPr>
        <w:t xml:space="preserve"> </w:t>
      </w:r>
      <w:r>
        <w:rPr>
          <w:spacing w:val="-1"/>
        </w:rPr>
        <w:t>role</w:t>
      </w:r>
      <w:r w:rsidRPr="00556A5E">
        <w:rPr>
          <w:spacing w:val="-1"/>
        </w:rPr>
        <w:t xml:space="preserve"> </w:t>
      </w:r>
      <w:r>
        <w:rPr>
          <w:spacing w:val="-1"/>
        </w:rPr>
        <w:t>as</w:t>
      </w:r>
      <w:r w:rsidRPr="00556A5E">
        <w:rPr>
          <w:spacing w:val="-1"/>
        </w:rPr>
        <w:t xml:space="preserve"> </w:t>
      </w:r>
      <w:r>
        <w:rPr>
          <w:spacing w:val="-1"/>
        </w:rPr>
        <w:t>regional</w:t>
      </w:r>
      <w:r w:rsidRPr="00556A5E">
        <w:rPr>
          <w:spacing w:val="-1"/>
        </w:rPr>
        <w:t xml:space="preserve"> </w:t>
      </w:r>
      <w:proofErr w:type="spellStart"/>
      <w:r>
        <w:rPr>
          <w:spacing w:val="-1"/>
        </w:rPr>
        <w:t>centre</w:t>
      </w:r>
      <w:proofErr w:type="spellEnd"/>
      <w:r w:rsidRPr="00556A5E">
        <w:rPr>
          <w:spacing w:val="-1"/>
        </w:rPr>
        <w:t xml:space="preserve"> </w:t>
      </w:r>
      <w:r>
        <w:rPr>
          <w:spacing w:val="-1"/>
        </w:rPr>
        <w:t>and it</w:t>
      </w:r>
      <w:r w:rsidRPr="00556A5E">
        <w:rPr>
          <w:spacing w:val="-1"/>
        </w:rPr>
        <w:t xml:space="preserve"> </w:t>
      </w:r>
      <w:r>
        <w:rPr>
          <w:spacing w:val="-1"/>
        </w:rPr>
        <w:t>is</w:t>
      </w:r>
      <w:r w:rsidRPr="00556A5E">
        <w:rPr>
          <w:spacing w:val="-1"/>
        </w:rPr>
        <w:t xml:space="preserve"> </w:t>
      </w:r>
      <w:r>
        <w:rPr>
          <w:spacing w:val="-1"/>
        </w:rPr>
        <w:t>essential</w:t>
      </w:r>
      <w:r w:rsidRPr="00556A5E">
        <w:rPr>
          <w:spacing w:val="-1"/>
        </w:rPr>
        <w:t xml:space="preserve"> </w:t>
      </w:r>
      <w:r>
        <w:rPr>
          <w:spacing w:val="-1"/>
        </w:rPr>
        <w:t>that</w:t>
      </w:r>
      <w:r w:rsidRPr="00556A5E">
        <w:rPr>
          <w:spacing w:val="-1"/>
        </w:rPr>
        <w:t xml:space="preserve"> </w:t>
      </w:r>
      <w:r>
        <w:rPr>
          <w:spacing w:val="-1"/>
        </w:rPr>
        <w:t>this</w:t>
      </w:r>
      <w:r w:rsidRPr="00556A5E">
        <w:rPr>
          <w:spacing w:val="-1"/>
        </w:rPr>
        <w:t xml:space="preserve"> is </w:t>
      </w:r>
      <w:r>
        <w:rPr>
          <w:spacing w:val="-1"/>
        </w:rPr>
        <w:t>supported</w:t>
      </w:r>
      <w:r w:rsidRPr="00556A5E">
        <w:rPr>
          <w:spacing w:val="-1"/>
        </w:rPr>
        <w:t xml:space="preserve"> </w:t>
      </w:r>
      <w:r>
        <w:rPr>
          <w:spacing w:val="-1"/>
        </w:rPr>
        <w:t>by</w:t>
      </w:r>
      <w:r w:rsidRPr="00556A5E">
        <w:rPr>
          <w:spacing w:val="-1"/>
        </w:rPr>
        <w:t xml:space="preserve"> </w:t>
      </w:r>
      <w:r>
        <w:rPr>
          <w:spacing w:val="-1"/>
        </w:rPr>
        <w:t>strong</w:t>
      </w:r>
      <w:r w:rsidRPr="00556A5E">
        <w:rPr>
          <w:spacing w:val="-1"/>
        </w:rPr>
        <w:t xml:space="preserve"> planning, </w:t>
      </w:r>
      <w:r>
        <w:rPr>
          <w:spacing w:val="-1"/>
        </w:rPr>
        <w:t>development</w:t>
      </w:r>
      <w:r w:rsidRPr="00556A5E">
        <w:rPr>
          <w:spacing w:val="-1"/>
        </w:rPr>
        <w:t xml:space="preserve"> </w:t>
      </w:r>
      <w:r>
        <w:rPr>
          <w:spacing w:val="-1"/>
        </w:rPr>
        <w:t>and delivery</w:t>
      </w:r>
      <w:r w:rsidRPr="00556A5E">
        <w:rPr>
          <w:spacing w:val="-1"/>
        </w:rPr>
        <w:t xml:space="preserve"> </w:t>
      </w:r>
      <w:r>
        <w:rPr>
          <w:spacing w:val="-1"/>
        </w:rPr>
        <w:t>in the</w:t>
      </w:r>
      <w:r w:rsidRPr="00556A5E">
        <w:rPr>
          <w:spacing w:val="-1"/>
        </w:rPr>
        <w:t xml:space="preserve"> </w:t>
      </w:r>
      <w:r>
        <w:rPr>
          <w:spacing w:val="-1"/>
        </w:rPr>
        <w:t>regions.</w:t>
      </w:r>
    </w:p>
    <w:p w:rsidR="00FA22DE" w:rsidRDefault="00BB3F1E" w:rsidP="00556A5E">
      <w:pPr>
        <w:pStyle w:val="BodyText"/>
        <w:spacing w:line="278" w:lineRule="auto"/>
        <w:ind w:right="153"/>
        <w:rPr>
          <w:spacing w:val="-1"/>
        </w:rPr>
      </w:pP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>integration</w:t>
      </w:r>
      <w:r w:rsidRPr="00556A5E">
        <w:rPr>
          <w:spacing w:val="-1"/>
        </w:rPr>
        <w:t xml:space="preserve"> of </w:t>
      </w:r>
      <w:r>
        <w:rPr>
          <w:spacing w:val="-1"/>
        </w:rPr>
        <w:t>planning</w:t>
      </w:r>
      <w:r w:rsidRPr="00556A5E">
        <w:rPr>
          <w:spacing w:val="-1"/>
        </w:rPr>
        <w:t xml:space="preserve"> </w:t>
      </w:r>
      <w:r>
        <w:rPr>
          <w:spacing w:val="-1"/>
        </w:rPr>
        <w:t>and development</w:t>
      </w:r>
      <w:r w:rsidRPr="00556A5E">
        <w:rPr>
          <w:spacing w:val="-1"/>
        </w:rPr>
        <w:t xml:space="preserve"> </w:t>
      </w:r>
      <w:r>
        <w:rPr>
          <w:spacing w:val="-1"/>
        </w:rPr>
        <w:t>at</w:t>
      </w:r>
      <w:r w:rsidRPr="00556A5E">
        <w:rPr>
          <w:spacing w:val="-1"/>
        </w:rPr>
        <w:t xml:space="preserve"> a </w:t>
      </w:r>
      <w:r>
        <w:rPr>
          <w:spacing w:val="-1"/>
        </w:rPr>
        <w:t>regional</w:t>
      </w:r>
      <w:r w:rsidRPr="00556A5E">
        <w:rPr>
          <w:spacing w:val="-1"/>
        </w:rPr>
        <w:t xml:space="preserve"> </w:t>
      </w:r>
      <w:r>
        <w:rPr>
          <w:spacing w:val="-1"/>
        </w:rPr>
        <w:t>level</w:t>
      </w:r>
      <w:r w:rsidRPr="00556A5E">
        <w:rPr>
          <w:spacing w:val="-1"/>
        </w:rPr>
        <w:t xml:space="preserve"> </w:t>
      </w:r>
      <w:r>
        <w:rPr>
          <w:spacing w:val="-1"/>
        </w:rPr>
        <w:t>is</w:t>
      </w:r>
      <w:r w:rsidRPr="00556A5E">
        <w:rPr>
          <w:spacing w:val="-1"/>
        </w:rPr>
        <w:t xml:space="preserve"> </w:t>
      </w:r>
      <w:r>
        <w:rPr>
          <w:spacing w:val="-1"/>
        </w:rPr>
        <w:t>essential</w:t>
      </w:r>
      <w:r w:rsidRPr="00556A5E">
        <w:rPr>
          <w:spacing w:val="-1"/>
        </w:rPr>
        <w:t xml:space="preserve"> </w:t>
      </w:r>
      <w:r>
        <w:rPr>
          <w:spacing w:val="-1"/>
        </w:rPr>
        <w:t>and</w:t>
      </w:r>
      <w:r w:rsidRPr="00556A5E">
        <w:rPr>
          <w:spacing w:val="-1"/>
        </w:rPr>
        <w:t xml:space="preserve"> </w:t>
      </w:r>
      <w:r>
        <w:rPr>
          <w:spacing w:val="-1"/>
        </w:rPr>
        <w:t>has</w:t>
      </w:r>
      <w:r w:rsidRPr="00556A5E">
        <w:rPr>
          <w:spacing w:val="-1"/>
        </w:rPr>
        <w:t xml:space="preserve"> </w:t>
      </w:r>
      <w:r>
        <w:rPr>
          <w:spacing w:val="-1"/>
        </w:rPr>
        <w:t>ensured</w:t>
      </w:r>
      <w:r w:rsidRPr="00556A5E">
        <w:rPr>
          <w:spacing w:val="-1"/>
        </w:rPr>
        <w:t xml:space="preserve"> </w:t>
      </w:r>
      <w:r>
        <w:rPr>
          <w:spacing w:val="-1"/>
        </w:rPr>
        <w:t>important</w:t>
      </w:r>
      <w:r w:rsidRPr="00556A5E">
        <w:rPr>
          <w:spacing w:val="-1"/>
        </w:rPr>
        <w:t xml:space="preserve"> </w:t>
      </w:r>
      <w:r>
        <w:rPr>
          <w:spacing w:val="-1"/>
        </w:rPr>
        <w:t>projects</w:t>
      </w:r>
      <w:r w:rsidRPr="00556A5E">
        <w:rPr>
          <w:spacing w:val="-1"/>
        </w:rPr>
        <w:t xml:space="preserve"> </w:t>
      </w:r>
      <w:r>
        <w:rPr>
          <w:spacing w:val="-1"/>
        </w:rPr>
        <w:t>like</w:t>
      </w:r>
      <w:r w:rsidRPr="00556A5E">
        <w:rPr>
          <w:spacing w:val="-1"/>
        </w:rPr>
        <w:t xml:space="preserve"> </w:t>
      </w: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>Ararat</w:t>
      </w:r>
      <w:r w:rsidRPr="00556A5E">
        <w:rPr>
          <w:spacing w:val="-1"/>
        </w:rPr>
        <w:t xml:space="preserve"> </w:t>
      </w:r>
      <w:r>
        <w:rPr>
          <w:spacing w:val="-1"/>
        </w:rPr>
        <w:t>Bypass</w:t>
      </w:r>
      <w:r w:rsidRPr="00556A5E">
        <w:rPr>
          <w:spacing w:val="-1"/>
        </w:rPr>
        <w:t xml:space="preserve"> </w:t>
      </w:r>
      <w:r>
        <w:rPr>
          <w:spacing w:val="-1"/>
        </w:rPr>
        <w:t>Planning</w:t>
      </w:r>
      <w:r w:rsidRPr="00556A5E">
        <w:rPr>
          <w:spacing w:val="-1"/>
        </w:rPr>
        <w:t xml:space="preserve"> </w:t>
      </w:r>
      <w:r>
        <w:rPr>
          <w:spacing w:val="-1"/>
        </w:rPr>
        <w:t>Study,</w:t>
      </w:r>
      <w:r w:rsidRPr="00556A5E">
        <w:rPr>
          <w:spacing w:val="-1"/>
        </w:rPr>
        <w:t xml:space="preserve"> </w:t>
      </w:r>
      <w:r>
        <w:rPr>
          <w:spacing w:val="-1"/>
        </w:rPr>
        <w:t>Ararat</w:t>
      </w:r>
      <w:r w:rsidRPr="00556A5E">
        <w:rPr>
          <w:spacing w:val="-1"/>
        </w:rPr>
        <w:t xml:space="preserve"> </w:t>
      </w:r>
      <w:r>
        <w:rPr>
          <w:spacing w:val="-1"/>
        </w:rPr>
        <w:t>Wind Facility</w:t>
      </w:r>
      <w:r w:rsidRPr="00556A5E">
        <w:rPr>
          <w:spacing w:val="-1"/>
        </w:rPr>
        <w:t xml:space="preserve"> and</w:t>
      </w:r>
      <w:r>
        <w:rPr>
          <w:spacing w:val="-1"/>
        </w:rPr>
        <w:t xml:space="preserve"> Ararat</w:t>
      </w:r>
      <w:r w:rsidRPr="00556A5E">
        <w:rPr>
          <w:spacing w:val="-1"/>
        </w:rPr>
        <w:t xml:space="preserve"> </w:t>
      </w:r>
      <w:r>
        <w:rPr>
          <w:spacing w:val="-1"/>
        </w:rPr>
        <w:t>Arts</w:t>
      </w:r>
      <w:r w:rsidR="00FA22DE">
        <w:rPr>
          <w:spacing w:val="-1"/>
        </w:rPr>
        <w:t xml:space="preserve"> </w:t>
      </w:r>
      <w:r>
        <w:rPr>
          <w:spacing w:val="-1"/>
        </w:rPr>
        <w:t>Precinct</w:t>
      </w:r>
      <w:r w:rsidRPr="00556A5E">
        <w:rPr>
          <w:spacing w:val="-1"/>
        </w:rPr>
        <w:t xml:space="preserve"> </w:t>
      </w:r>
      <w:r>
        <w:rPr>
          <w:spacing w:val="-1"/>
        </w:rPr>
        <w:t>have</w:t>
      </w:r>
      <w:r w:rsidRPr="00556A5E">
        <w:rPr>
          <w:spacing w:val="-1"/>
        </w:rPr>
        <w:t xml:space="preserve"> </w:t>
      </w:r>
      <w:r>
        <w:rPr>
          <w:spacing w:val="-1"/>
        </w:rPr>
        <w:t>progressed</w:t>
      </w:r>
      <w:r w:rsidRPr="00556A5E">
        <w:rPr>
          <w:spacing w:val="-1"/>
        </w:rPr>
        <w:t xml:space="preserve"> </w:t>
      </w:r>
      <w:r>
        <w:rPr>
          <w:spacing w:val="-1"/>
        </w:rPr>
        <w:t>with the</w:t>
      </w:r>
      <w:r w:rsidRPr="00556A5E">
        <w:rPr>
          <w:spacing w:val="-1"/>
        </w:rPr>
        <w:t xml:space="preserve"> </w:t>
      </w:r>
      <w:r>
        <w:rPr>
          <w:spacing w:val="-1"/>
        </w:rPr>
        <w:t>support</w:t>
      </w:r>
      <w:r w:rsidRPr="00556A5E">
        <w:rPr>
          <w:spacing w:val="-1"/>
        </w:rPr>
        <w:t xml:space="preserve"> </w:t>
      </w:r>
      <w:r>
        <w:rPr>
          <w:spacing w:val="-1"/>
        </w:rPr>
        <w:t>and assistance</w:t>
      </w:r>
      <w:r w:rsidRPr="00556A5E">
        <w:rPr>
          <w:spacing w:val="-1"/>
        </w:rPr>
        <w:t xml:space="preserve"> </w:t>
      </w:r>
      <w:r>
        <w:rPr>
          <w:spacing w:val="-1"/>
        </w:rPr>
        <w:t>of</w:t>
      </w:r>
      <w:r w:rsidRPr="00556A5E">
        <w:rPr>
          <w:spacing w:val="-1"/>
        </w:rPr>
        <w:t xml:space="preserve"> a </w:t>
      </w:r>
      <w:r>
        <w:rPr>
          <w:spacing w:val="-1"/>
        </w:rPr>
        <w:t>regional</w:t>
      </w:r>
      <w:r w:rsidRPr="00556A5E">
        <w:rPr>
          <w:spacing w:val="-1"/>
        </w:rPr>
        <w:t xml:space="preserve"> </w:t>
      </w:r>
      <w:r>
        <w:rPr>
          <w:spacing w:val="-1"/>
        </w:rPr>
        <w:t>office</w:t>
      </w:r>
      <w:r w:rsidRPr="00556A5E">
        <w:rPr>
          <w:spacing w:val="-1"/>
        </w:rPr>
        <w:t xml:space="preserve"> </w:t>
      </w:r>
      <w:r>
        <w:rPr>
          <w:spacing w:val="-1"/>
        </w:rPr>
        <w:t>which understands</w:t>
      </w:r>
      <w:r w:rsidRPr="00556A5E">
        <w:rPr>
          <w:spacing w:val="-1"/>
        </w:rPr>
        <w:t xml:space="preserve"> </w:t>
      </w:r>
      <w:r>
        <w:rPr>
          <w:spacing w:val="-1"/>
        </w:rPr>
        <w:t>and</w:t>
      </w:r>
      <w:r w:rsidRPr="00556A5E">
        <w:rPr>
          <w:spacing w:val="-1"/>
        </w:rPr>
        <w:t xml:space="preserve"> </w:t>
      </w:r>
      <w:r>
        <w:rPr>
          <w:spacing w:val="-1"/>
        </w:rPr>
        <w:t>supports</w:t>
      </w:r>
      <w:r w:rsidRPr="00556A5E">
        <w:rPr>
          <w:spacing w:val="-1"/>
        </w:rPr>
        <w:t xml:space="preserve"> the </w:t>
      </w:r>
      <w:r>
        <w:rPr>
          <w:spacing w:val="-1"/>
        </w:rPr>
        <w:t>importance</w:t>
      </w:r>
      <w:r w:rsidRPr="00556A5E">
        <w:rPr>
          <w:spacing w:val="-1"/>
        </w:rPr>
        <w:t xml:space="preserve"> of </w:t>
      </w: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>these</w:t>
      </w:r>
      <w:r w:rsidRPr="00556A5E">
        <w:rPr>
          <w:spacing w:val="-1"/>
        </w:rPr>
        <w:t xml:space="preserve"> </w:t>
      </w:r>
      <w:r>
        <w:rPr>
          <w:spacing w:val="-1"/>
        </w:rPr>
        <w:t>projects</w:t>
      </w:r>
      <w:r w:rsidRPr="00556A5E">
        <w:rPr>
          <w:spacing w:val="-1"/>
        </w:rPr>
        <w:t xml:space="preserve"> to</w:t>
      </w:r>
      <w:r>
        <w:rPr>
          <w:spacing w:val="-1"/>
        </w:rPr>
        <w:t xml:space="preserve"> </w:t>
      </w:r>
      <w:r w:rsidRPr="00556A5E">
        <w:rPr>
          <w:spacing w:val="-1"/>
        </w:rPr>
        <w:t xml:space="preserve">our </w:t>
      </w:r>
      <w:r>
        <w:rPr>
          <w:spacing w:val="-1"/>
        </w:rPr>
        <w:t>regional</w:t>
      </w:r>
      <w:r w:rsidRPr="00556A5E">
        <w:rPr>
          <w:spacing w:val="-1"/>
        </w:rPr>
        <w:t xml:space="preserve"> </w:t>
      </w:r>
      <w:r>
        <w:rPr>
          <w:spacing w:val="-1"/>
        </w:rPr>
        <w:t>economy.</w:t>
      </w:r>
    </w:p>
    <w:p w:rsidR="00FA22DE" w:rsidRDefault="00FA22DE">
      <w:pPr>
        <w:rPr>
          <w:rFonts w:ascii="Calibri" w:eastAsia="Calibri" w:hAnsi="Calibri"/>
          <w:spacing w:val="-1"/>
        </w:rPr>
      </w:pPr>
      <w:r>
        <w:rPr>
          <w:spacing w:val="-1"/>
        </w:rPr>
        <w:br w:type="page"/>
      </w:r>
    </w:p>
    <w:p w:rsidR="009B2AB0" w:rsidRPr="00556A5E" w:rsidRDefault="00BB3F1E" w:rsidP="00556A5E">
      <w:pPr>
        <w:pStyle w:val="BodyText"/>
        <w:spacing w:line="278" w:lineRule="auto"/>
        <w:ind w:right="153"/>
        <w:rPr>
          <w:spacing w:val="-1"/>
        </w:rPr>
      </w:pPr>
      <w:r>
        <w:rPr>
          <w:spacing w:val="-1"/>
        </w:rPr>
        <w:lastRenderedPageBreak/>
        <w:t>Specific</w:t>
      </w:r>
      <w:r w:rsidRPr="00556A5E">
        <w:rPr>
          <w:spacing w:val="-1"/>
        </w:rPr>
        <w:t xml:space="preserve"> </w:t>
      </w:r>
      <w:r>
        <w:rPr>
          <w:spacing w:val="-1"/>
        </w:rPr>
        <w:t>funding</w:t>
      </w:r>
      <w:r w:rsidRPr="00556A5E">
        <w:rPr>
          <w:spacing w:val="-1"/>
        </w:rPr>
        <w:t xml:space="preserve"> for key</w:t>
      </w:r>
      <w:r>
        <w:rPr>
          <w:spacing w:val="-1"/>
        </w:rPr>
        <w:t xml:space="preserve"> strategic</w:t>
      </w:r>
      <w:r w:rsidRPr="00556A5E">
        <w:rPr>
          <w:spacing w:val="-1"/>
        </w:rPr>
        <w:t xml:space="preserve"> </w:t>
      </w:r>
      <w:r>
        <w:rPr>
          <w:spacing w:val="-1"/>
        </w:rPr>
        <w:t>and statutory planning</w:t>
      </w:r>
      <w:r w:rsidRPr="00556A5E">
        <w:rPr>
          <w:spacing w:val="-1"/>
        </w:rPr>
        <w:t xml:space="preserve"> </w:t>
      </w:r>
      <w:r>
        <w:rPr>
          <w:spacing w:val="-1"/>
        </w:rPr>
        <w:t>projects</w:t>
      </w:r>
      <w:r w:rsidRPr="00556A5E">
        <w:rPr>
          <w:spacing w:val="-1"/>
        </w:rPr>
        <w:t xml:space="preserve"> </w:t>
      </w:r>
      <w:r>
        <w:rPr>
          <w:spacing w:val="-1"/>
        </w:rPr>
        <w:t>has</w:t>
      </w:r>
      <w:r w:rsidRPr="00556A5E">
        <w:rPr>
          <w:spacing w:val="-1"/>
        </w:rPr>
        <w:t xml:space="preserve"> </w:t>
      </w:r>
      <w:r>
        <w:rPr>
          <w:spacing w:val="-1"/>
        </w:rPr>
        <w:t>been essential</w:t>
      </w:r>
      <w:r w:rsidRPr="00556A5E">
        <w:rPr>
          <w:spacing w:val="-1"/>
        </w:rPr>
        <w:t xml:space="preserve"> </w:t>
      </w:r>
      <w:r>
        <w:rPr>
          <w:spacing w:val="-1"/>
        </w:rPr>
        <w:t>to</w:t>
      </w:r>
      <w:r w:rsidRPr="00556A5E">
        <w:rPr>
          <w:spacing w:val="-1"/>
        </w:rPr>
        <w:t xml:space="preserve"> </w:t>
      </w: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>future</w:t>
      </w:r>
      <w:r w:rsidRPr="00556A5E">
        <w:rPr>
          <w:spacing w:val="-1"/>
        </w:rPr>
        <w:t xml:space="preserve"> </w:t>
      </w:r>
      <w:r>
        <w:rPr>
          <w:spacing w:val="-1"/>
        </w:rPr>
        <w:t>development</w:t>
      </w:r>
      <w:r w:rsidRPr="00556A5E">
        <w:rPr>
          <w:spacing w:val="-1"/>
        </w:rPr>
        <w:t xml:space="preserve"> Ararat </w:t>
      </w:r>
      <w:r>
        <w:rPr>
          <w:spacing w:val="-1"/>
        </w:rPr>
        <w:t xml:space="preserve">and </w:t>
      </w:r>
      <w:r w:rsidRPr="00556A5E">
        <w:rPr>
          <w:spacing w:val="-1"/>
        </w:rPr>
        <w:t xml:space="preserve">has </w:t>
      </w:r>
      <w:r>
        <w:rPr>
          <w:spacing w:val="-1"/>
        </w:rPr>
        <w:t>been successfully</w:t>
      </w:r>
      <w:r w:rsidRPr="00556A5E">
        <w:rPr>
          <w:spacing w:val="-1"/>
        </w:rPr>
        <w:t xml:space="preserve"> </w:t>
      </w:r>
      <w:r>
        <w:rPr>
          <w:spacing w:val="-1"/>
        </w:rPr>
        <w:t xml:space="preserve">delivered through </w:t>
      </w:r>
      <w:r w:rsidRPr="00556A5E">
        <w:rPr>
          <w:spacing w:val="-1"/>
        </w:rPr>
        <w:t xml:space="preserve">the </w:t>
      </w:r>
      <w:r>
        <w:rPr>
          <w:spacing w:val="-1"/>
        </w:rPr>
        <w:t>Rural</w:t>
      </w:r>
      <w:r w:rsidRPr="00556A5E">
        <w:rPr>
          <w:spacing w:val="-1"/>
        </w:rPr>
        <w:t xml:space="preserve"> </w:t>
      </w:r>
      <w:r>
        <w:rPr>
          <w:spacing w:val="-1"/>
        </w:rPr>
        <w:t>Flying</w:t>
      </w:r>
      <w:r w:rsidRPr="00556A5E">
        <w:rPr>
          <w:spacing w:val="-1"/>
        </w:rPr>
        <w:t xml:space="preserve"> </w:t>
      </w:r>
      <w:r>
        <w:rPr>
          <w:spacing w:val="-1"/>
        </w:rPr>
        <w:t xml:space="preserve">Squad </w:t>
      </w:r>
      <w:r w:rsidRPr="00556A5E">
        <w:rPr>
          <w:spacing w:val="-1"/>
        </w:rPr>
        <w:t>on</w:t>
      </w:r>
      <w:r>
        <w:rPr>
          <w:spacing w:val="-1"/>
        </w:rPr>
        <w:t xml:space="preserve"> projects</w:t>
      </w:r>
      <w:r w:rsidRPr="00556A5E">
        <w:rPr>
          <w:spacing w:val="-1"/>
        </w:rPr>
        <w:t xml:space="preserve"> </w:t>
      </w:r>
      <w:r>
        <w:rPr>
          <w:spacing w:val="-1"/>
        </w:rPr>
        <w:t>like</w:t>
      </w:r>
      <w:r w:rsidRPr="00556A5E">
        <w:rPr>
          <w:spacing w:val="-1"/>
        </w:rPr>
        <w:t xml:space="preserve"> </w:t>
      </w: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>Grampians</w:t>
      </w:r>
      <w:r w:rsidRPr="00556A5E">
        <w:rPr>
          <w:spacing w:val="-1"/>
        </w:rPr>
        <w:t xml:space="preserve"> </w:t>
      </w:r>
      <w:r>
        <w:rPr>
          <w:spacing w:val="-1"/>
        </w:rPr>
        <w:t>Triangle</w:t>
      </w:r>
      <w:r w:rsidRPr="00556A5E">
        <w:rPr>
          <w:spacing w:val="-1"/>
        </w:rPr>
        <w:t xml:space="preserve"> </w:t>
      </w:r>
      <w:r>
        <w:rPr>
          <w:spacing w:val="-1"/>
        </w:rPr>
        <w:t>Planning</w:t>
      </w:r>
      <w:r w:rsidRPr="00556A5E">
        <w:rPr>
          <w:spacing w:val="-1"/>
        </w:rPr>
        <w:t xml:space="preserve"> </w:t>
      </w:r>
      <w:r>
        <w:rPr>
          <w:spacing w:val="-1"/>
        </w:rPr>
        <w:t>Scheme</w:t>
      </w:r>
      <w:r w:rsidRPr="00556A5E">
        <w:rPr>
          <w:spacing w:val="-1"/>
        </w:rPr>
        <w:t xml:space="preserve"> </w:t>
      </w:r>
      <w:r>
        <w:rPr>
          <w:spacing w:val="-1"/>
        </w:rPr>
        <w:t>amendment</w:t>
      </w:r>
      <w:r w:rsidRPr="00556A5E">
        <w:rPr>
          <w:spacing w:val="-1"/>
        </w:rPr>
        <w:t xml:space="preserve"> </w:t>
      </w:r>
      <w:r>
        <w:rPr>
          <w:spacing w:val="-1"/>
        </w:rPr>
        <w:t>which has</w:t>
      </w:r>
      <w:r w:rsidRPr="00556A5E">
        <w:rPr>
          <w:spacing w:val="-1"/>
        </w:rPr>
        <w:t xml:space="preserve"> </w:t>
      </w:r>
      <w:r>
        <w:rPr>
          <w:spacing w:val="-1"/>
        </w:rPr>
        <w:t>allowed for</w:t>
      </w:r>
      <w:r w:rsidRPr="00556A5E">
        <w:rPr>
          <w:spacing w:val="-1"/>
        </w:rPr>
        <w:t xml:space="preserve"> a </w:t>
      </w:r>
      <w:r>
        <w:rPr>
          <w:spacing w:val="-1"/>
        </w:rPr>
        <w:t>rural</w:t>
      </w:r>
      <w:r w:rsidRPr="00556A5E">
        <w:rPr>
          <w:spacing w:val="-1"/>
        </w:rPr>
        <w:t xml:space="preserve"> </w:t>
      </w:r>
      <w:r>
        <w:rPr>
          <w:spacing w:val="-1"/>
        </w:rPr>
        <w:t>zone</w:t>
      </w:r>
      <w:r w:rsidRPr="00556A5E">
        <w:rPr>
          <w:spacing w:val="-1"/>
        </w:rPr>
        <w:t xml:space="preserve"> </w:t>
      </w:r>
      <w:r>
        <w:rPr>
          <w:spacing w:val="-1"/>
        </w:rPr>
        <w:t>review</w:t>
      </w:r>
      <w:r w:rsidRPr="00556A5E">
        <w:rPr>
          <w:spacing w:val="-1"/>
        </w:rPr>
        <w:t xml:space="preserve"> </w:t>
      </w:r>
      <w:r>
        <w:rPr>
          <w:spacing w:val="-1"/>
        </w:rPr>
        <w:t xml:space="preserve">in </w:t>
      </w:r>
      <w:r w:rsidRPr="00556A5E">
        <w:rPr>
          <w:spacing w:val="-1"/>
        </w:rPr>
        <w:t xml:space="preserve">a </w:t>
      </w:r>
      <w:r>
        <w:rPr>
          <w:spacing w:val="-1"/>
        </w:rPr>
        <w:t>key</w:t>
      </w:r>
      <w:r w:rsidRPr="00556A5E">
        <w:rPr>
          <w:spacing w:val="-1"/>
        </w:rPr>
        <w:t xml:space="preserve"> </w:t>
      </w:r>
      <w:r>
        <w:rPr>
          <w:spacing w:val="-1"/>
        </w:rPr>
        <w:t>tourism</w:t>
      </w:r>
      <w:r w:rsidRPr="00556A5E">
        <w:rPr>
          <w:spacing w:val="-1"/>
        </w:rPr>
        <w:t xml:space="preserve"> </w:t>
      </w:r>
      <w:r>
        <w:rPr>
          <w:spacing w:val="-1"/>
        </w:rPr>
        <w:t>and agriculture</w:t>
      </w:r>
      <w:r w:rsidRPr="00556A5E">
        <w:rPr>
          <w:spacing w:val="-1"/>
        </w:rPr>
        <w:t xml:space="preserve"> </w:t>
      </w:r>
      <w:r>
        <w:rPr>
          <w:spacing w:val="-1"/>
        </w:rPr>
        <w:t>precinct</w:t>
      </w:r>
      <w:r w:rsidRPr="00556A5E">
        <w:rPr>
          <w:spacing w:val="-1"/>
        </w:rPr>
        <w:t xml:space="preserve"> </w:t>
      </w:r>
      <w:r>
        <w:rPr>
          <w:spacing w:val="-1"/>
        </w:rPr>
        <w:t>to</w:t>
      </w:r>
      <w:r w:rsidRPr="00556A5E">
        <w:rPr>
          <w:spacing w:val="-1"/>
        </w:rPr>
        <w:t xml:space="preserve"> </w:t>
      </w:r>
      <w:r>
        <w:rPr>
          <w:spacing w:val="-1"/>
        </w:rPr>
        <w:t>drive</w:t>
      </w:r>
      <w:r w:rsidRPr="00556A5E">
        <w:rPr>
          <w:spacing w:val="-1"/>
        </w:rPr>
        <w:t xml:space="preserve"> </w:t>
      </w:r>
      <w:r>
        <w:rPr>
          <w:spacing w:val="-1"/>
        </w:rPr>
        <w:t>future</w:t>
      </w:r>
      <w:r w:rsidRPr="00556A5E">
        <w:rPr>
          <w:spacing w:val="-1"/>
        </w:rPr>
        <w:t xml:space="preserve"> </w:t>
      </w:r>
      <w:r>
        <w:rPr>
          <w:spacing w:val="-1"/>
        </w:rPr>
        <w:t>investment</w:t>
      </w:r>
      <w:r w:rsidRPr="00556A5E">
        <w:rPr>
          <w:spacing w:val="-1"/>
        </w:rPr>
        <w:t xml:space="preserve"> </w:t>
      </w:r>
      <w:r>
        <w:rPr>
          <w:spacing w:val="-1"/>
        </w:rPr>
        <w:t>across</w:t>
      </w:r>
      <w:r w:rsidRPr="00556A5E">
        <w:rPr>
          <w:spacing w:val="-1"/>
        </w:rPr>
        <w:t xml:space="preserve"> </w:t>
      </w:r>
      <w:r>
        <w:rPr>
          <w:spacing w:val="-1"/>
        </w:rPr>
        <w:t xml:space="preserve">two </w:t>
      </w:r>
      <w:r w:rsidRPr="00556A5E">
        <w:rPr>
          <w:spacing w:val="-1"/>
        </w:rPr>
        <w:t xml:space="preserve">council </w:t>
      </w:r>
      <w:r>
        <w:rPr>
          <w:spacing w:val="-1"/>
        </w:rPr>
        <w:t>areas.</w:t>
      </w:r>
      <w:r w:rsidRPr="00556A5E">
        <w:rPr>
          <w:spacing w:val="-1"/>
        </w:rPr>
        <w:t xml:space="preserve"> </w:t>
      </w:r>
      <w:r>
        <w:rPr>
          <w:spacing w:val="-1"/>
        </w:rPr>
        <w:t>It</w:t>
      </w:r>
      <w:r w:rsidRPr="00556A5E">
        <w:rPr>
          <w:spacing w:val="-1"/>
        </w:rPr>
        <w:t xml:space="preserve"> is </w:t>
      </w:r>
      <w:r>
        <w:rPr>
          <w:spacing w:val="-1"/>
        </w:rPr>
        <w:t>also</w:t>
      </w:r>
      <w:r w:rsidRPr="00556A5E">
        <w:rPr>
          <w:spacing w:val="-1"/>
        </w:rPr>
        <w:t xml:space="preserve"> </w:t>
      </w:r>
      <w:r>
        <w:rPr>
          <w:spacing w:val="-1"/>
        </w:rPr>
        <w:t>hoped that</w:t>
      </w:r>
      <w:r w:rsidRPr="00556A5E">
        <w:rPr>
          <w:spacing w:val="-1"/>
        </w:rPr>
        <w:t xml:space="preserve"> </w:t>
      </w:r>
      <w:r>
        <w:rPr>
          <w:spacing w:val="-1"/>
        </w:rPr>
        <w:t>support</w:t>
      </w:r>
      <w:r w:rsidRPr="00556A5E">
        <w:rPr>
          <w:spacing w:val="-1"/>
        </w:rPr>
        <w:t xml:space="preserve"> </w:t>
      </w:r>
      <w:r>
        <w:rPr>
          <w:spacing w:val="-1"/>
        </w:rPr>
        <w:t>for</w:t>
      </w:r>
      <w:r w:rsidRPr="00556A5E">
        <w:rPr>
          <w:spacing w:val="-1"/>
        </w:rPr>
        <w:t xml:space="preserve"> </w:t>
      </w: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>coordination</w:t>
      </w:r>
      <w:r w:rsidRPr="00556A5E">
        <w:rPr>
          <w:spacing w:val="-1"/>
        </w:rPr>
        <w:t xml:space="preserve"> of major </w:t>
      </w:r>
      <w:r>
        <w:rPr>
          <w:spacing w:val="-1"/>
        </w:rPr>
        <w:t>projects</w:t>
      </w:r>
      <w:r w:rsidRPr="00556A5E">
        <w:rPr>
          <w:spacing w:val="-1"/>
        </w:rPr>
        <w:t xml:space="preserve"> </w:t>
      </w:r>
      <w:r>
        <w:rPr>
          <w:spacing w:val="-1"/>
        </w:rPr>
        <w:t>like</w:t>
      </w:r>
      <w:r w:rsidRPr="00556A5E">
        <w:rPr>
          <w:spacing w:val="-1"/>
        </w:rPr>
        <w:t xml:space="preserve"> the </w:t>
      </w:r>
      <w:r>
        <w:rPr>
          <w:spacing w:val="-1"/>
        </w:rPr>
        <w:t>Ararat</w:t>
      </w:r>
      <w:r w:rsidRPr="00556A5E">
        <w:rPr>
          <w:spacing w:val="-1"/>
        </w:rPr>
        <w:t xml:space="preserve"> </w:t>
      </w:r>
      <w:r>
        <w:rPr>
          <w:spacing w:val="-1"/>
        </w:rPr>
        <w:t>Wind Facility</w:t>
      </w:r>
      <w:r w:rsidRPr="00556A5E">
        <w:rPr>
          <w:spacing w:val="-1"/>
        </w:rPr>
        <w:t xml:space="preserve"> </w:t>
      </w:r>
      <w:r>
        <w:rPr>
          <w:spacing w:val="-1"/>
        </w:rPr>
        <w:t>and</w:t>
      </w:r>
      <w:r w:rsidRPr="00556A5E">
        <w:rPr>
          <w:spacing w:val="-1"/>
        </w:rPr>
        <w:t xml:space="preserve"> </w:t>
      </w:r>
      <w:r>
        <w:rPr>
          <w:spacing w:val="-1"/>
        </w:rPr>
        <w:t>Western Hwy</w:t>
      </w:r>
      <w:r w:rsidRPr="00556A5E">
        <w:rPr>
          <w:spacing w:val="-1"/>
        </w:rPr>
        <w:t xml:space="preserve"> </w:t>
      </w:r>
      <w:r>
        <w:rPr>
          <w:spacing w:val="-1"/>
        </w:rPr>
        <w:t>duplication could be</w:t>
      </w:r>
      <w:r w:rsidRPr="00556A5E">
        <w:rPr>
          <w:spacing w:val="-1"/>
        </w:rPr>
        <w:t xml:space="preserve"> </w:t>
      </w:r>
      <w:r>
        <w:rPr>
          <w:spacing w:val="-1"/>
        </w:rPr>
        <w:t>accessed at</w:t>
      </w:r>
      <w:r w:rsidRPr="00556A5E">
        <w:rPr>
          <w:spacing w:val="-1"/>
        </w:rPr>
        <w:t xml:space="preserve"> a </w:t>
      </w:r>
      <w:r>
        <w:rPr>
          <w:spacing w:val="-1"/>
        </w:rPr>
        <w:t>local</w:t>
      </w:r>
      <w:r w:rsidRPr="00556A5E">
        <w:rPr>
          <w:spacing w:val="-1"/>
        </w:rPr>
        <w:t xml:space="preserve"> level </w:t>
      </w:r>
      <w:r>
        <w:rPr>
          <w:spacing w:val="-1"/>
        </w:rPr>
        <w:t>to</w:t>
      </w:r>
      <w:r w:rsidRPr="00556A5E">
        <w:rPr>
          <w:spacing w:val="-1"/>
        </w:rPr>
        <w:t xml:space="preserve"> </w:t>
      </w:r>
      <w:r>
        <w:rPr>
          <w:spacing w:val="-1"/>
        </w:rPr>
        <w:t>ensure</w:t>
      </w:r>
      <w:r w:rsidRPr="00556A5E">
        <w:rPr>
          <w:spacing w:val="-1"/>
        </w:rPr>
        <w:t xml:space="preserve"> </w:t>
      </w:r>
      <w:r>
        <w:rPr>
          <w:spacing w:val="-1"/>
        </w:rPr>
        <w:t>important</w:t>
      </w:r>
      <w:r w:rsidRPr="00556A5E">
        <w:rPr>
          <w:spacing w:val="-1"/>
        </w:rPr>
        <w:t xml:space="preserve"> </w:t>
      </w:r>
      <w:r>
        <w:rPr>
          <w:spacing w:val="-1"/>
        </w:rPr>
        <w:t>investment</w:t>
      </w:r>
      <w:r w:rsidRPr="00556A5E">
        <w:rPr>
          <w:spacing w:val="-1"/>
        </w:rPr>
        <w:t xml:space="preserve"> </w:t>
      </w:r>
      <w:r>
        <w:rPr>
          <w:spacing w:val="-1"/>
        </w:rPr>
        <w:t>is</w:t>
      </w:r>
      <w:r w:rsidRPr="00556A5E">
        <w:rPr>
          <w:spacing w:val="-1"/>
        </w:rPr>
        <w:t xml:space="preserve"> </w:t>
      </w:r>
      <w:r>
        <w:rPr>
          <w:spacing w:val="-1"/>
        </w:rPr>
        <w:t>supported and facilitated.</w:t>
      </w:r>
    </w:p>
    <w:p w:rsidR="009B2AB0" w:rsidRPr="00437923" w:rsidRDefault="00BB3F1E" w:rsidP="00437923">
      <w:pPr>
        <w:pStyle w:val="Heading2"/>
        <w:spacing w:after="240"/>
        <w:rPr>
          <w:rFonts w:cs="Calibri"/>
        </w:rPr>
      </w:pPr>
      <w:r w:rsidRPr="00437923">
        <w:t>Confirming</w:t>
      </w:r>
      <w:r w:rsidRPr="00437923">
        <w:rPr>
          <w:spacing w:val="15"/>
        </w:rPr>
        <w:t xml:space="preserve"> </w:t>
      </w:r>
      <w:r w:rsidRPr="00437923">
        <w:rPr>
          <w:spacing w:val="-2"/>
        </w:rPr>
        <w:t>key</w:t>
      </w:r>
      <w:r w:rsidRPr="00437923">
        <w:rPr>
          <w:spacing w:val="16"/>
        </w:rPr>
        <w:t xml:space="preserve"> </w:t>
      </w:r>
      <w:r w:rsidRPr="00437923">
        <w:t>priorities</w:t>
      </w:r>
      <w:r w:rsidRPr="00437923">
        <w:rPr>
          <w:spacing w:val="14"/>
        </w:rPr>
        <w:t xml:space="preserve"> </w:t>
      </w:r>
      <w:r w:rsidRPr="00437923">
        <w:rPr>
          <w:spacing w:val="-2"/>
        </w:rPr>
        <w:t>for</w:t>
      </w:r>
      <w:r w:rsidRPr="00437923">
        <w:rPr>
          <w:spacing w:val="16"/>
        </w:rPr>
        <w:t xml:space="preserve"> </w:t>
      </w:r>
      <w:r w:rsidRPr="00437923">
        <w:t>each</w:t>
      </w:r>
      <w:r w:rsidRPr="00437923">
        <w:rPr>
          <w:spacing w:val="13"/>
        </w:rPr>
        <w:t xml:space="preserve"> </w:t>
      </w:r>
      <w:r w:rsidRPr="00437923">
        <w:t>region</w:t>
      </w:r>
      <w:r w:rsidRPr="00437923">
        <w:rPr>
          <w:spacing w:val="13"/>
        </w:rPr>
        <w:t xml:space="preserve"> </w:t>
      </w:r>
      <w:r w:rsidRPr="00437923">
        <w:t>and</w:t>
      </w:r>
      <w:r w:rsidRPr="00437923">
        <w:rPr>
          <w:spacing w:val="14"/>
        </w:rPr>
        <w:t xml:space="preserve"> </w:t>
      </w:r>
      <w:r w:rsidRPr="00437923">
        <w:t>broad</w:t>
      </w:r>
      <w:r w:rsidRPr="00437923">
        <w:rPr>
          <w:spacing w:val="13"/>
        </w:rPr>
        <w:t xml:space="preserve"> </w:t>
      </w:r>
      <w:r w:rsidRPr="00437923">
        <w:t>policy</w:t>
      </w:r>
      <w:r w:rsidRPr="00437923">
        <w:rPr>
          <w:spacing w:val="16"/>
        </w:rPr>
        <w:t xml:space="preserve"> </w:t>
      </w:r>
      <w:r w:rsidRPr="00437923">
        <w:t>directions,</w:t>
      </w:r>
      <w:r w:rsidRPr="00437923">
        <w:rPr>
          <w:spacing w:val="16"/>
        </w:rPr>
        <w:t xml:space="preserve"> </w:t>
      </w:r>
      <w:r w:rsidRPr="00437923">
        <w:t>possible</w:t>
      </w:r>
      <w:r w:rsidRPr="00437923">
        <w:rPr>
          <w:spacing w:val="11"/>
        </w:rPr>
        <w:t xml:space="preserve"> </w:t>
      </w:r>
      <w:r w:rsidRPr="00437923">
        <w:t>actions,</w:t>
      </w:r>
      <w:r w:rsidRPr="00437923">
        <w:rPr>
          <w:spacing w:val="13"/>
        </w:rPr>
        <w:t xml:space="preserve"> </w:t>
      </w:r>
      <w:r w:rsidRPr="00437923">
        <w:t>and</w:t>
      </w:r>
      <w:r w:rsidRPr="00437923">
        <w:rPr>
          <w:spacing w:val="81"/>
          <w:w w:val="102"/>
        </w:rPr>
        <w:t xml:space="preserve"> </w:t>
      </w:r>
      <w:r w:rsidRPr="00437923">
        <w:t>recommendations</w:t>
      </w:r>
      <w:r w:rsidRPr="00437923">
        <w:rPr>
          <w:spacing w:val="15"/>
        </w:rPr>
        <w:t xml:space="preserve"> </w:t>
      </w:r>
      <w:r w:rsidRPr="00437923">
        <w:t>for</w:t>
      </w:r>
      <w:r w:rsidRPr="00437923">
        <w:rPr>
          <w:spacing w:val="18"/>
        </w:rPr>
        <w:t xml:space="preserve"> </w:t>
      </w:r>
      <w:r w:rsidRPr="00437923">
        <w:t>further</w:t>
      </w:r>
      <w:r w:rsidRPr="00437923">
        <w:rPr>
          <w:spacing w:val="19"/>
        </w:rPr>
        <w:t xml:space="preserve"> </w:t>
      </w:r>
      <w:r w:rsidRPr="00437923">
        <w:t>work</w:t>
      </w:r>
      <w:r w:rsidRPr="00437923">
        <w:rPr>
          <w:spacing w:val="13"/>
        </w:rPr>
        <w:t xml:space="preserve"> </w:t>
      </w:r>
      <w:r w:rsidRPr="00437923">
        <w:t>to</w:t>
      </w:r>
      <w:r w:rsidRPr="00437923">
        <w:rPr>
          <w:spacing w:val="15"/>
        </w:rPr>
        <w:t xml:space="preserve"> </w:t>
      </w:r>
      <w:r w:rsidRPr="00437923">
        <w:t>drive</w:t>
      </w:r>
      <w:r w:rsidRPr="00437923">
        <w:rPr>
          <w:spacing w:val="13"/>
        </w:rPr>
        <w:t xml:space="preserve"> </w:t>
      </w:r>
      <w:r w:rsidRPr="00437923">
        <w:t>regional</w:t>
      </w:r>
      <w:r w:rsidRPr="00437923">
        <w:rPr>
          <w:spacing w:val="16"/>
        </w:rPr>
        <w:t xml:space="preserve"> </w:t>
      </w:r>
      <w:r w:rsidRPr="00437923">
        <w:t>economic</w:t>
      </w:r>
      <w:r w:rsidRPr="00437923">
        <w:rPr>
          <w:spacing w:val="16"/>
        </w:rPr>
        <w:t xml:space="preserve"> </w:t>
      </w:r>
      <w:r w:rsidRPr="00437923">
        <w:t>growth.</w:t>
      </w:r>
    </w:p>
    <w:p w:rsidR="009B2AB0" w:rsidRPr="00556A5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t>Ararat</w:t>
      </w:r>
      <w:r w:rsidRPr="00556A5E">
        <w:rPr>
          <w:spacing w:val="-1"/>
        </w:rPr>
        <w:t xml:space="preserve"> </w:t>
      </w:r>
      <w:r>
        <w:rPr>
          <w:spacing w:val="-1"/>
        </w:rPr>
        <w:t>Rural</w:t>
      </w:r>
      <w:r w:rsidRPr="00556A5E">
        <w:rPr>
          <w:spacing w:val="-1"/>
        </w:rPr>
        <w:t xml:space="preserve"> </w:t>
      </w:r>
      <w:r>
        <w:rPr>
          <w:spacing w:val="-1"/>
        </w:rPr>
        <w:t>City endorses</w:t>
      </w:r>
      <w:r w:rsidRPr="00556A5E">
        <w:rPr>
          <w:spacing w:val="-1"/>
        </w:rPr>
        <w:t xml:space="preserve"> </w:t>
      </w: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>priorities</w:t>
      </w:r>
      <w:r w:rsidRPr="00556A5E">
        <w:rPr>
          <w:spacing w:val="-1"/>
        </w:rPr>
        <w:t xml:space="preserve"> </w:t>
      </w:r>
      <w:r>
        <w:rPr>
          <w:spacing w:val="-1"/>
        </w:rPr>
        <w:t>identified in the</w:t>
      </w:r>
      <w:r w:rsidRPr="00556A5E">
        <w:rPr>
          <w:spacing w:val="-1"/>
        </w:rPr>
        <w:t xml:space="preserve"> </w:t>
      </w:r>
      <w:r>
        <w:rPr>
          <w:spacing w:val="-1"/>
        </w:rPr>
        <w:t>Central</w:t>
      </w:r>
      <w:r w:rsidRPr="00556A5E">
        <w:rPr>
          <w:spacing w:val="-1"/>
        </w:rPr>
        <w:t xml:space="preserve"> </w:t>
      </w:r>
      <w:r>
        <w:rPr>
          <w:spacing w:val="-1"/>
        </w:rPr>
        <w:t xml:space="preserve">Highland </w:t>
      </w:r>
      <w:r w:rsidRPr="00556A5E">
        <w:rPr>
          <w:spacing w:val="-1"/>
        </w:rPr>
        <w:t xml:space="preserve">Regional </w:t>
      </w:r>
      <w:r>
        <w:rPr>
          <w:spacing w:val="-1"/>
        </w:rPr>
        <w:t>Growth</w:t>
      </w:r>
      <w:r w:rsidRPr="00556A5E">
        <w:rPr>
          <w:spacing w:val="-1"/>
        </w:rPr>
        <w:t xml:space="preserve"> </w:t>
      </w:r>
      <w:r>
        <w:rPr>
          <w:spacing w:val="-1"/>
        </w:rPr>
        <w:t>Plan</w:t>
      </w:r>
      <w:r w:rsidRPr="00556A5E">
        <w:rPr>
          <w:spacing w:val="-1"/>
        </w:rPr>
        <w:t xml:space="preserve"> </w:t>
      </w:r>
      <w:r>
        <w:rPr>
          <w:spacing w:val="-1"/>
        </w:rPr>
        <w:t xml:space="preserve">within </w:t>
      </w:r>
      <w:r w:rsidRPr="00556A5E">
        <w:rPr>
          <w:spacing w:val="-1"/>
        </w:rPr>
        <w:t xml:space="preserve">a </w:t>
      </w:r>
      <w:r>
        <w:rPr>
          <w:spacing w:val="-1"/>
        </w:rPr>
        <w:t>context</w:t>
      </w:r>
      <w:r w:rsidRPr="00556A5E">
        <w:rPr>
          <w:spacing w:val="-1"/>
        </w:rPr>
        <w:t xml:space="preserve"> </w:t>
      </w:r>
      <w:r>
        <w:rPr>
          <w:spacing w:val="-1"/>
        </w:rPr>
        <w:t>that</w:t>
      </w:r>
      <w:r w:rsidRPr="00556A5E">
        <w:rPr>
          <w:spacing w:val="-1"/>
        </w:rPr>
        <w:t xml:space="preserve"> Regional </w:t>
      </w:r>
      <w:r>
        <w:rPr>
          <w:spacing w:val="-1"/>
        </w:rPr>
        <w:t>Growth</w:t>
      </w:r>
      <w:r w:rsidRPr="00556A5E">
        <w:rPr>
          <w:spacing w:val="-1"/>
        </w:rPr>
        <w:t xml:space="preserve"> </w:t>
      </w:r>
      <w:r>
        <w:rPr>
          <w:spacing w:val="-1"/>
        </w:rPr>
        <w:t>Plans</w:t>
      </w:r>
      <w:r w:rsidRPr="00556A5E">
        <w:rPr>
          <w:spacing w:val="-1"/>
        </w:rPr>
        <w:t xml:space="preserve"> </w:t>
      </w:r>
      <w:r>
        <w:rPr>
          <w:spacing w:val="-1"/>
        </w:rPr>
        <w:t>are</w:t>
      </w:r>
      <w:r w:rsidRPr="00556A5E">
        <w:rPr>
          <w:spacing w:val="-1"/>
        </w:rPr>
        <w:t xml:space="preserve"> </w:t>
      </w:r>
      <w:r>
        <w:rPr>
          <w:spacing w:val="-1"/>
        </w:rPr>
        <w:t>guidelines</w:t>
      </w:r>
      <w:r w:rsidRPr="00556A5E">
        <w:rPr>
          <w:spacing w:val="-1"/>
        </w:rPr>
        <w:t xml:space="preserve"> </w:t>
      </w:r>
      <w:r>
        <w:rPr>
          <w:spacing w:val="-1"/>
        </w:rPr>
        <w:t xml:space="preserve">and </w:t>
      </w:r>
      <w:r w:rsidRPr="00556A5E">
        <w:rPr>
          <w:spacing w:val="-1"/>
        </w:rPr>
        <w:t xml:space="preserve">not </w:t>
      </w:r>
      <w:proofErr w:type="spellStart"/>
      <w:r>
        <w:rPr>
          <w:spacing w:val="-1"/>
        </w:rPr>
        <w:t>centralised</w:t>
      </w:r>
      <w:proofErr w:type="spellEnd"/>
      <w:r w:rsidRPr="00556A5E">
        <w:rPr>
          <w:spacing w:val="-1"/>
        </w:rPr>
        <w:t xml:space="preserve"> </w:t>
      </w:r>
      <w:r>
        <w:rPr>
          <w:spacing w:val="-1"/>
        </w:rPr>
        <w:t>mandated planning</w:t>
      </w:r>
      <w:r w:rsidRPr="00556A5E">
        <w:rPr>
          <w:spacing w:val="-1"/>
        </w:rPr>
        <w:t xml:space="preserve"> </w:t>
      </w:r>
      <w:r>
        <w:rPr>
          <w:spacing w:val="-1"/>
        </w:rPr>
        <w:t>do</w:t>
      </w:r>
      <w:r w:rsidR="006A2781">
        <w:rPr>
          <w:spacing w:val="-1"/>
        </w:rPr>
        <w:t>cuments</w:t>
      </w:r>
      <w:r>
        <w:rPr>
          <w:spacing w:val="-1"/>
        </w:rPr>
        <w:t>:</w:t>
      </w:r>
    </w:p>
    <w:p w:rsidR="009B2AB0" w:rsidRDefault="00BB3F1E" w:rsidP="00A82F9F">
      <w:pPr>
        <w:pStyle w:val="BodyText"/>
        <w:numPr>
          <w:ilvl w:val="0"/>
          <w:numId w:val="4"/>
        </w:numPr>
        <w:tabs>
          <w:tab w:val="left" w:pos="319"/>
        </w:tabs>
        <w:spacing w:line="360" w:lineRule="auto"/>
      </w:pPr>
      <w:r>
        <w:rPr>
          <w:spacing w:val="-1"/>
        </w:rPr>
        <w:t>Plan for</w:t>
      </w:r>
      <w:r>
        <w:t xml:space="preserve"> </w:t>
      </w:r>
      <w:r>
        <w:rPr>
          <w:spacing w:val="-1"/>
        </w:rPr>
        <w:t>growth</w:t>
      </w:r>
    </w:p>
    <w:p w:rsidR="009B2AB0" w:rsidRDefault="00BB3F1E" w:rsidP="00A82F9F">
      <w:pPr>
        <w:pStyle w:val="BodyText"/>
        <w:numPr>
          <w:ilvl w:val="0"/>
          <w:numId w:val="4"/>
        </w:numPr>
        <w:tabs>
          <w:tab w:val="left" w:pos="319"/>
        </w:tabs>
        <w:spacing w:line="360" w:lineRule="auto"/>
      </w:pPr>
      <w:r>
        <w:rPr>
          <w:spacing w:val="-1"/>
        </w:rPr>
        <w:t>Improve</w:t>
      </w:r>
      <w:r>
        <w:rPr>
          <w:spacing w:val="1"/>
        </w:rPr>
        <w:t xml:space="preserve"> </w:t>
      </w:r>
      <w:r>
        <w:rPr>
          <w:spacing w:val="-1"/>
        </w:rPr>
        <w:t>transport</w:t>
      </w:r>
      <w:r>
        <w:rPr>
          <w:spacing w:val="-2"/>
        </w:rPr>
        <w:t xml:space="preserve"> </w:t>
      </w:r>
      <w:r>
        <w:rPr>
          <w:spacing w:val="-1"/>
        </w:rPr>
        <w:t>infrastructure</w:t>
      </w:r>
      <w:r>
        <w:rPr>
          <w:spacing w:val="1"/>
        </w:rPr>
        <w:t xml:space="preserve"> </w:t>
      </w:r>
      <w:r>
        <w:rPr>
          <w:spacing w:val="-1"/>
        </w:rPr>
        <w:t>and services</w:t>
      </w:r>
    </w:p>
    <w:p w:rsidR="009B2AB0" w:rsidRDefault="00BB3F1E" w:rsidP="00A82F9F">
      <w:pPr>
        <w:pStyle w:val="BodyText"/>
        <w:numPr>
          <w:ilvl w:val="0"/>
          <w:numId w:val="4"/>
        </w:numPr>
        <w:tabs>
          <w:tab w:val="left" w:pos="319"/>
        </w:tabs>
        <w:spacing w:line="360" w:lineRule="auto"/>
      </w:pPr>
      <w:r>
        <w:rPr>
          <w:spacing w:val="-1"/>
        </w:rPr>
        <w:t>Raise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region’s</w:t>
      </w:r>
      <w:r>
        <w:t xml:space="preserve"> </w:t>
      </w:r>
      <w:r>
        <w:rPr>
          <w:spacing w:val="-1"/>
        </w:rPr>
        <w:t>profile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tourist</w:t>
      </w:r>
      <w:r>
        <w:rPr>
          <w:spacing w:val="-2"/>
        </w:rPr>
        <w:t xml:space="preserve"> </w:t>
      </w:r>
      <w:r>
        <w:rPr>
          <w:spacing w:val="-1"/>
        </w:rPr>
        <w:t>and heritage</w:t>
      </w:r>
      <w:r>
        <w:rPr>
          <w:spacing w:val="1"/>
        </w:rPr>
        <w:t xml:space="preserve"> </w:t>
      </w:r>
      <w:r>
        <w:rPr>
          <w:spacing w:val="-1"/>
        </w:rPr>
        <w:t>destination</w:t>
      </w:r>
    </w:p>
    <w:p w:rsidR="009B2AB0" w:rsidRDefault="00BB3F1E" w:rsidP="00A82F9F">
      <w:pPr>
        <w:pStyle w:val="BodyText"/>
        <w:numPr>
          <w:ilvl w:val="0"/>
          <w:numId w:val="4"/>
        </w:numPr>
        <w:tabs>
          <w:tab w:val="left" w:pos="319"/>
        </w:tabs>
        <w:spacing w:line="360" w:lineRule="auto"/>
        <w:ind w:right="533"/>
      </w:pPr>
      <w:proofErr w:type="spellStart"/>
      <w:r>
        <w:rPr>
          <w:spacing w:val="-1"/>
        </w:rPr>
        <w:t>Utilise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region’s</w:t>
      </w:r>
      <w:r>
        <w:t xml:space="preserve"> </w:t>
      </w:r>
      <w:r>
        <w:rPr>
          <w:spacing w:val="-1"/>
        </w:rPr>
        <w:t>strength in information and</w:t>
      </w:r>
      <w: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 xml:space="preserve">technology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better</w:t>
      </w:r>
      <w:r>
        <w:rPr>
          <w:spacing w:val="57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and communities</w:t>
      </w:r>
    </w:p>
    <w:p w:rsidR="009B2AB0" w:rsidRDefault="00BB3F1E" w:rsidP="00A82F9F">
      <w:pPr>
        <w:pStyle w:val="BodyText"/>
        <w:numPr>
          <w:ilvl w:val="0"/>
          <w:numId w:val="4"/>
        </w:numPr>
        <w:tabs>
          <w:tab w:val="left" w:pos="319"/>
        </w:tabs>
        <w:spacing w:line="360" w:lineRule="auto"/>
      </w:pPr>
      <w:r>
        <w:rPr>
          <w:spacing w:val="-1"/>
        </w:rPr>
        <w:t>Improve</w:t>
      </w:r>
      <w:r>
        <w:rPr>
          <w:spacing w:val="1"/>
        </w:rP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rPr>
          <w:spacing w:val="-1"/>
        </w:rPr>
        <w:t>services</w:t>
      </w:r>
      <w:r>
        <w:rPr>
          <w:spacing w:val="-2"/>
        </w:rPr>
        <w:t xml:space="preserve"> </w:t>
      </w:r>
      <w:r>
        <w:rPr>
          <w:spacing w:val="-1"/>
        </w:rPr>
        <w:t>and tackle</w:t>
      </w:r>
      <w:r>
        <w:rPr>
          <w:spacing w:val="1"/>
        </w:rPr>
        <w:t xml:space="preserve"> </w:t>
      </w:r>
      <w:r>
        <w:rPr>
          <w:spacing w:val="-1"/>
        </w:rPr>
        <w:t>health inequality</w:t>
      </w:r>
    </w:p>
    <w:p w:rsidR="009B2AB0" w:rsidRDefault="00BB3F1E" w:rsidP="00A82F9F">
      <w:pPr>
        <w:pStyle w:val="BodyText"/>
        <w:numPr>
          <w:ilvl w:val="0"/>
          <w:numId w:val="4"/>
        </w:numPr>
        <w:tabs>
          <w:tab w:val="left" w:pos="319"/>
        </w:tabs>
        <w:spacing w:line="360" w:lineRule="auto"/>
      </w:pP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better</w:t>
      </w:r>
      <w:r>
        <w:rPr>
          <w:spacing w:val="-2"/>
        </w:rPr>
        <w:t xml:space="preserve"> </w:t>
      </w:r>
      <w:r>
        <w:rPr>
          <w:spacing w:val="-1"/>
        </w:rPr>
        <w:t>access</w:t>
      </w:r>
      <w:r>
        <w:t xml:space="preserve"> </w:t>
      </w:r>
      <w:r>
        <w:rPr>
          <w:spacing w:val="-1"/>
        </w:rPr>
        <w:t>to education and</w:t>
      </w:r>
      <w:r>
        <w:rPr>
          <w:spacing w:val="-3"/>
        </w:rPr>
        <w:t xml:space="preserve"> </w:t>
      </w:r>
      <w:r>
        <w:rPr>
          <w:spacing w:val="-1"/>
        </w:rPr>
        <w:t>training</w:t>
      </w:r>
    </w:p>
    <w:p w:rsidR="00A82F9F" w:rsidRPr="00A82F9F" w:rsidRDefault="00BB3F1E" w:rsidP="00A82F9F">
      <w:pPr>
        <w:pStyle w:val="BodyText"/>
        <w:numPr>
          <w:ilvl w:val="0"/>
          <w:numId w:val="4"/>
        </w:numPr>
        <w:tabs>
          <w:tab w:val="left" w:pos="319"/>
        </w:tabs>
        <w:spacing w:line="360" w:lineRule="auto"/>
        <w:ind w:left="816" w:hanging="357"/>
      </w:pPr>
      <w:r w:rsidRPr="00A82F9F">
        <w:rPr>
          <w:spacing w:val="-1"/>
        </w:rPr>
        <w:t>Continue</w:t>
      </w:r>
      <w:r w:rsidRPr="00A82F9F">
        <w:rPr>
          <w:spacing w:val="1"/>
        </w:rPr>
        <w:t xml:space="preserve"> </w:t>
      </w:r>
      <w:r w:rsidRPr="00A82F9F">
        <w:rPr>
          <w:spacing w:val="-1"/>
        </w:rPr>
        <w:t>to</w:t>
      </w:r>
      <w:r w:rsidRPr="00A82F9F">
        <w:rPr>
          <w:spacing w:val="1"/>
        </w:rPr>
        <w:t xml:space="preserve"> </w:t>
      </w:r>
      <w:r w:rsidRPr="00A82F9F">
        <w:rPr>
          <w:spacing w:val="-1"/>
        </w:rPr>
        <w:t>foster</w:t>
      </w:r>
      <w:r>
        <w:t xml:space="preserve"> </w:t>
      </w:r>
      <w:r w:rsidRPr="00A82F9F">
        <w:rPr>
          <w:spacing w:val="-2"/>
        </w:rPr>
        <w:t>leadership</w:t>
      </w:r>
      <w:r w:rsidRPr="00A82F9F">
        <w:rPr>
          <w:spacing w:val="-1"/>
        </w:rPr>
        <w:t xml:space="preserve"> capacity within</w:t>
      </w:r>
      <w:r w:rsidRPr="00A82F9F">
        <w:rPr>
          <w:spacing w:val="-3"/>
        </w:rPr>
        <w:t xml:space="preserve"> </w:t>
      </w:r>
      <w:r>
        <w:t>the</w:t>
      </w:r>
      <w:r w:rsidRPr="00A82F9F">
        <w:rPr>
          <w:spacing w:val="1"/>
        </w:rPr>
        <w:t xml:space="preserve"> </w:t>
      </w:r>
      <w:r w:rsidRPr="00A82F9F">
        <w:rPr>
          <w:spacing w:val="-1"/>
        </w:rPr>
        <w:t>region</w:t>
      </w:r>
    </w:p>
    <w:p w:rsidR="009B2AB0" w:rsidRPr="00A82F9F" w:rsidRDefault="00BB3F1E" w:rsidP="00A82F9F">
      <w:pPr>
        <w:pStyle w:val="BodyText"/>
        <w:numPr>
          <w:ilvl w:val="0"/>
          <w:numId w:val="4"/>
        </w:numPr>
        <w:tabs>
          <w:tab w:val="left" w:pos="319"/>
        </w:tabs>
        <w:spacing w:line="360" w:lineRule="auto"/>
        <w:ind w:left="816" w:hanging="357"/>
      </w:pPr>
      <w:r w:rsidRPr="00A82F9F">
        <w:t xml:space="preserve">A </w:t>
      </w:r>
      <w:r w:rsidRPr="00A82F9F">
        <w:rPr>
          <w:spacing w:val="-1"/>
        </w:rPr>
        <w:t>productive</w:t>
      </w:r>
      <w:r w:rsidRPr="00A82F9F">
        <w:rPr>
          <w:spacing w:val="1"/>
        </w:rPr>
        <w:t xml:space="preserve"> </w:t>
      </w:r>
      <w:r w:rsidRPr="00A82F9F">
        <w:rPr>
          <w:spacing w:val="-1"/>
        </w:rPr>
        <w:t xml:space="preserve">and </w:t>
      </w:r>
      <w:r w:rsidRPr="00A82F9F">
        <w:rPr>
          <w:spacing w:val="-2"/>
        </w:rPr>
        <w:t>resilient</w:t>
      </w:r>
      <w:r w:rsidRPr="00A82F9F">
        <w:rPr>
          <w:spacing w:val="1"/>
        </w:rPr>
        <w:t xml:space="preserve"> </w:t>
      </w:r>
      <w:r w:rsidR="00A82F9F" w:rsidRPr="00A82F9F">
        <w:rPr>
          <w:spacing w:val="-1"/>
        </w:rPr>
        <w:t>landscape</w:t>
      </w:r>
    </w:p>
    <w:p w:rsidR="009B2AB0" w:rsidRPr="00556A5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t>Developing</w:t>
      </w:r>
      <w:r w:rsidRPr="00556A5E">
        <w:rPr>
          <w:spacing w:val="-1"/>
        </w:rPr>
        <w:t xml:space="preserve"> </w:t>
      </w:r>
      <w:r>
        <w:rPr>
          <w:spacing w:val="-1"/>
        </w:rPr>
        <w:t>export</w:t>
      </w:r>
      <w:r w:rsidRPr="00556A5E">
        <w:rPr>
          <w:spacing w:val="-1"/>
        </w:rPr>
        <w:t xml:space="preserve"> </w:t>
      </w:r>
      <w:r>
        <w:rPr>
          <w:spacing w:val="-1"/>
        </w:rPr>
        <w:t>markets</w:t>
      </w:r>
      <w:r w:rsidRPr="00556A5E">
        <w:rPr>
          <w:spacing w:val="-1"/>
        </w:rPr>
        <w:t xml:space="preserve"> </w:t>
      </w:r>
      <w:r>
        <w:rPr>
          <w:spacing w:val="-1"/>
        </w:rPr>
        <w:t>at</w:t>
      </w:r>
      <w:r w:rsidRPr="00556A5E">
        <w:rPr>
          <w:spacing w:val="-1"/>
        </w:rPr>
        <w:t xml:space="preserve"> a </w:t>
      </w:r>
      <w:r>
        <w:rPr>
          <w:spacing w:val="-1"/>
        </w:rPr>
        <w:t>local</w:t>
      </w:r>
      <w:r w:rsidRPr="00556A5E">
        <w:rPr>
          <w:spacing w:val="-1"/>
        </w:rPr>
        <w:t xml:space="preserve"> </w:t>
      </w:r>
      <w:r>
        <w:rPr>
          <w:spacing w:val="-1"/>
        </w:rPr>
        <w:t>level</w:t>
      </w:r>
      <w:r w:rsidRPr="00556A5E">
        <w:rPr>
          <w:spacing w:val="-1"/>
        </w:rPr>
        <w:t xml:space="preserve"> </w:t>
      </w:r>
      <w:r>
        <w:rPr>
          <w:spacing w:val="-1"/>
        </w:rPr>
        <w:t>is</w:t>
      </w:r>
      <w:r w:rsidRPr="00556A5E">
        <w:rPr>
          <w:spacing w:val="-1"/>
        </w:rPr>
        <w:t xml:space="preserve"> </w:t>
      </w:r>
      <w:r>
        <w:rPr>
          <w:spacing w:val="-1"/>
        </w:rPr>
        <w:t>fast</w:t>
      </w:r>
      <w:r w:rsidRPr="00556A5E">
        <w:rPr>
          <w:spacing w:val="-1"/>
        </w:rPr>
        <w:t xml:space="preserve"> </w:t>
      </w:r>
      <w:r>
        <w:rPr>
          <w:spacing w:val="-1"/>
        </w:rPr>
        <w:t>becoming</w:t>
      </w:r>
      <w:r w:rsidRPr="00556A5E">
        <w:rPr>
          <w:spacing w:val="-1"/>
        </w:rPr>
        <w:t xml:space="preserve"> a </w:t>
      </w:r>
      <w:r>
        <w:rPr>
          <w:spacing w:val="-1"/>
        </w:rPr>
        <w:t>role</w:t>
      </w:r>
      <w:r w:rsidRPr="00556A5E">
        <w:rPr>
          <w:spacing w:val="-1"/>
        </w:rPr>
        <w:t xml:space="preserve"> </w:t>
      </w:r>
      <w:r>
        <w:rPr>
          <w:spacing w:val="-1"/>
        </w:rPr>
        <w:t>that</w:t>
      </w:r>
      <w:r w:rsidRPr="00556A5E">
        <w:rPr>
          <w:spacing w:val="-1"/>
        </w:rPr>
        <w:t xml:space="preserve"> </w:t>
      </w:r>
      <w:r>
        <w:rPr>
          <w:spacing w:val="-1"/>
        </w:rPr>
        <w:t>local</w:t>
      </w:r>
      <w:r w:rsidRPr="00556A5E">
        <w:rPr>
          <w:spacing w:val="-1"/>
        </w:rPr>
        <w:t xml:space="preserve"> </w:t>
      </w:r>
      <w:r>
        <w:rPr>
          <w:spacing w:val="-1"/>
        </w:rPr>
        <w:t>government</w:t>
      </w:r>
      <w:r w:rsidRPr="00556A5E">
        <w:rPr>
          <w:spacing w:val="-1"/>
        </w:rPr>
        <w:t xml:space="preserve"> is </w:t>
      </w:r>
      <w:r>
        <w:rPr>
          <w:spacing w:val="-1"/>
        </w:rPr>
        <w:t>actively</w:t>
      </w:r>
      <w:r w:rsidRPr="00556A5E">
        <w:rPr>
          <w:spacing w:val="-1"/>
        </w:rPr>
        <w:t xml:space="preserve"> </w:t>
      </w:r>
      <w:r>
        <w:rPr>
          <w:spacing w:val="-1"/>
        </w:rPr>
        <w:t>participating</w:t>
      </w:r>
      <w:r w:rsidRPr="00556A5E">
        <w:rPr>
          <w:spacing w:val="-1"/>
        </w:rPr>
        <w:t xml:space="preserve"> </w:t>
      </w:r>
      <w:r>
        <w:rPr>
          <w:spacing w:val="-1"/>
        </w:rPr>
        <w:t>in.</w:t>
      </w:r>
      <w:r w:rsidRPr="00556A5E">
        <w:rPr>
          <w:spacing w:val="-1"/>
        </w:rPr>
        <w:t xml:space="preserve"> </w:t>
      </w:r>
      <w:r>
        <w:rPr>
          <w:spacing w:val="-1"/>
        </w:rPr>
        <w:t>Ararat</w:t>
      </w:r>
      <w:r w:rsidRPr="00556A5E">
        <w:rPr>
          <w:spacing w:val="-1"/>
        </w:rPr>
        <w:t xml:space="preserve"> </w:t>
      </w:r>
      <w:r>
        <w:rPr>
          <w:spacing w:val="-1"/>
        </w:rPr>
        <w:t>Rural</w:t>
      </w:r>
      <w:r w:rsidRPr="00556A5E">
        <w:rPr>
          <w:spacing w:val="-1"/>
        </w:rPr>
        <w:t xml:space="preserve"> </w:t>
      </w:r>
      <w:r>
        <w:rPr>
          <w:spacing w:val="-1"/>
        </w:rPr>
        <w:t>city has</w:t>
      </w:r>
      <w:r w:rsidRPr="00556A5E">
        <w:rPr>
          <w:spacing w:val="-1"/>
        </w:rPr>
        <w:t xml:space="preserve"> </w:t>
      </w:r>
      <w:r>
        <w:rPr>
          <w:spacing w:val="-1"/>
        </w:rPr>
        <w:t>spent</w:t>
      </w:r>
      <w:r w:rsidRPr="00556A5E">
        <w:rPr>
          <w:spacing w:val="-1"/>
        </w:rPr>
        <w:t xml:space="preserve"> </w:t>
      </w:r>
      <w:r>
        <w:rPr>
          <w:spacing w:val="-1"/>
        </w:rPr>
        <w:t>over</w:t>
      </w:r>
      <w:r w:rsidRPr="00556A5E">
        <w:rPr>
          <w:spacing w:val="-1"/>
        </w:rPr>
        <w:t xml:space="preserve"> </w:t>
      </w:r>
      <w:r>
        <w:rPr>
          <w:spacing w:val="-1"/>
        </w:rPr>
        <w:t>20 years</w:t>
      </w:r>
      <w:r w:rsidRPr="00556A5E">
        <w:rPr>
          <w:spacing w:val="-1"/>
        </w:rPr>
        <w:t xml:space="preserve"> </w:t>
      </w:r>
      <w:r>
        <w:rPr>
          <w:spacing w:val="-1"/>
        </w:rPr>
        <w:t>developing</w:t>
      </w:r>
      <w:r w:rsidRPr="00556A5E">
        <w:rPr>
          <w:spacing w:val="-1"/>
        </w:rPr>
        <w:t xml:space="preserve"> </w:t>
      </w:r>
      <w:r>
        <w:rPr>
          <w:spacing w:val="-1"/>
        </w:rPr>
        <w:t>relations</w:t>
      </w:r>
      <w:r w:rsidRPr="00556A5E">
        <w:rPr>
          <w:spacing w:val="-1"/>
        </w:rPr>
        <w:t xml:space="preserve"> </w:t>
      </w:r>
      <w:r>
        <w:rPr>
          <w:spacing w:val="-1"/>
        </w:rPr>
        <w:t>with China</w:t>
      </w:r>
      <w:r w:rsidRPr="00556A5E">
        <w:rPr>
          <w:spacing w:val="-1"/>
        </w:rPr>
        <w:t xml:space="preserve"> to</w:t>
      </w:r>
      <w:r>
        <w:rPr>
          <w:spacing w:val="-1"/>
        </w:rPr>
        <w:t xml:space="preserve"> develop</w:t>
      </w:r>
      <w:r w:rsidRPr="00556A5E">
        <w:rPr>
          <w:spacing w:val="-1"/>
        </w:rPr>
        <w:t xml:space="preserve"> </w:t>
      </w:r>
      <w:r>
        <w:rPr>
          <w:spacing w:val="-1"/>
        </w:rPr>
        <w:t>cultural</w:t>
      </w:r>
      <w:r w:rsidRPr="00556A5E">
        <w:rPr>
          <w:spacing w:val="-1"/>
        </w:rPr>
        <w:t xml:space="preserve"> </w:t>
      </w:r>
      <w:r>
        <w:rPr>
          <w:spacing w:val="-1"/>
        </w:rPr>
        <w:t>and trade</w:t>
      </w:r>
      <w:r w:rsidRPr="00556A5E">
        <w:rPr>
          <w:spacing w:val="-1"/>
        </w:rPr>
        <w:t xml:space="preserve"> </w:t>
      </w:r>
      <w:r>
        <w:rPr>
          <w:spacing w:val="-1"/>
        </w:rPr>
        <w:t>opportunities</w:t>
      </w:r>
      <w:r w:rsidRPr="00556A5E">
        <w:rPr>
          <w:spacing w:val="-1"/>
        </w:rPr>
        <w:t xml:space="preserve"> </w:t>
      </w:r>
      <w:r>
        <w:rPr>
          <w:spacing w:val="-1"/>
        </w:rPr>
        <w:t>for</w:t>
      </w:r>
      <w:r w:rsidRPr="00556A5E">
        <w:rPr>
          <w:spacing w:val="-1"/>
        </w:rPr>
        <w:t xml:space="preserve"> our </w:t>
      </w:r>
      <w:r>
        <w:rPr>
          <w:spacing w:val="-1"/>
        </w:rPr>
        <w:t>community.</w:t>
      </w:r>
      <w:r w:rsidRPr="00556A5E">
        <w:rPr>
          <w:spacing w:val="-1"/>
        </w:rPr>
        <w:t xml:space="preserve"> </w:t>
      </w: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>experience</w:t>
      </w:r>
      <w:r w:rsidRPr="00556A5E">
        <w:rPr>
          <w:spacing w:val="-1"/>
        </w:rPr>
        <w:t xml:space="preserve"> of Ararat </w:t>
      </w:r>
      <w:r>
        <w:rPr>
          <w:spacing w:val="-1"/>
        </w:rPr>
        <w:t>reflects</w:t>
      </w:r>
      <w:r w:rsidRPr="00556A5E">
        <w:rPr>
          <w:spacing w:val="-1"/>
        </w:rPr>
        <w:t xml:space="preserve"> </w:t>
      </w: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>success</w:t>
      </w:r>
      <w:r w:rsidRPr="00556A5E">
        <w:rPr>
          <w:spacing w:val="-1"/>
        </w:rPr>
        <w:t xml:space="preserve"> of </w:t>
      </w:r>
      <w:r>
        <w:rPr>
          <w:spacing w:val="-1"/>
        </w:rPr>
        <w:t>developing</w:t>
      </w:r>
      <w:r w:rsidRPr="00556A5E">
        <w:rPr>
          <w:spacing w:val="-1"/>
        </w:rPr>
        <w:t xml:space="preserve"> </w:t>
      </w:r>
      <w:r>
        <w:rPr>
          <w:spacing w:val="-1"/>
        </w:rPr>
        <w:t>networks</w:t>
      </w:r>
      <w:r w:rsidRPr="00556A5E">
        <w:rPr>
          <w:spacing w:val="-1"/>
        </w:rPr>
        <w:t xml:space="preserve"> </w:t>
      </w:r>
      <w:r>
        <w:rPr>
          <w:spacing w:val="-1"/>
        </w:rPr>
        <w:t xml:space="preserve">in </w:t>
      </w:r>
      <w:r w:rsidRPr="00556A5E">
        <w:rPr>
          <w:spacing w:val="-1"/>
        </w:rPr>
        <w:t xml:space="preserve">China </w:t>
      </w:r>
      <w:r>
        <w:rPr>
          <w:spacing w:val="-1"/>
        </w:rPr>
        <w:t>where</w:t>
      </w:r>
      <w:r w:rsidRPr="00556A5E">
        <w:rPr>
          <w:spacing w:val="-1"/>
        </w:rPr>
        <w:t xml:space="preserve"> </w:t>
      </w:r>
      <w:r>
        <w:rPr>
          <w:spacing w:val="-1"/>
        </w:rPr>
        <w:t>“The</w:t>
      </w:r>
      <w:r w:rsidRPr="00556A5E">
        <w:rPr>
          <w:spacing w:val="-1"/>
        </w:rPr>
        <w:t xml:space="preserve"> </w:t>
      </w:r>
      <w:r>
        <w:rPr>
          <w:spacing w:val="-1"/>
        </w:rPr>
        <w:t>dynamism of</w:t>
      </w:r>
      <w:r w:rsidRPr="00556A5E">
        <w:rPr>
          <w:spacing w:val="-1"/>
        </w:rPr>
        <w:t xml:space="preserve"> </w:t>
      </w: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>Chinese</w:t>
      </w:r>
      <w:r w:rsidRPr="00556A5E">
        <w:rPr>
          <w:spacing w:val="-1"/>
        </w:rPr>
        <w:t xml:space="preserve"> </w:t>
      </w:r>
      <w:r>
        <w:rPr>
          <w:spacing w:val="-1"/>
        </w:rPr>
        <w:t>economy today</w:t>
      </w:r>
      <w:r w:rsidRPr="00556A5E">
        <w:rPr>
          <w:spacing w:val="-1"/>
        </w:rPr>
        <w:t xml:space="preserve"> </w:t>
      </w:r>
      <w:r>
        <w:rPr>
          <w:spacing w:val="-1"/>
        </w:rPr>
        <w:t>is</w:t>
      </w:r>
      <w:r w:rsidRPr="00556A5E">
        <w:rPr>
          <w:spacing w:val="-1"/>
        </w:rPr>
        <w:t xml:space="preserve"> </w:t>
      </w:r>
      <w:r>
        <w:rPr>
          <w:spacing w:val="-1"/>
        </w:rPr>
        <w:t>due</w:t>
      </w:r>
      <w:r w:rsidRPr="00556A5E">
        <w:rPr>
          <w:spacing w:val="-1"/>
        </w:rPr>
        <w:t xml:space="preserve"> </w:t>
      </w:r>
      <w:r>
        <w:rPr>
          <w:spacing w:val="-1"/>
        </w:rPr>
        <w:t>to</w:t>
      </w:r>
      <w:r w:rsidRPr="00556A5E">
        <w:rPr>
          <w:spacing w:val="-1"/>
        </w:rPr>
        <w:t xml:space="preserve"> </w:t>
      </w: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>relative</w:t>
      </w:r>
      <w:r w:rsidRPr="00556A5E">
        <w:rPr>
          <w:spacing w:val="-1"/>
        </w:rPr>
        <w:t xml:space="preserve"> </w:t>
      </w:r>
      <w:r>
        <w:rPr>
          <w:spacing w:val="-1"/>
        </w:rPr>
        <w:t xml:space="preserve">autonomy </w:t>
      </w:r>
      <w:r w:rsidRPr="00556A5E">
        <w:rPr>
          <w:spacing w:val="-1"/>
        </w:rPr>
        <w:t xml:space="preserve">of </w:t>
      </w:r>
      <w:r>
        <w:rPr>
          <w:spacing w:val="-1"/>
        </w:rPr>
        <w:t>local</w:t>
      </w:r>
      <w:r w:rsidRPr="00556A5E">
        <w:rPr>
          <w:spacing w:val="-1"/>
        </w:rPr>
        <w:t xml:space="preserve"> </w:t>
      </w:r>
      <w:r>
        <w:rPr>
          <w:spacing w:val="-1"/>
        </w:rPr>
        <w:t>communities</w:t>
      </w:r>
      <w:r w:rsidRPr="00556A5E">
        <w:rPr>
          <w:spacing w:val="-1"/>
        </w:rPr>
        <w:t xml:space="preserve"> </w:t>
      </w:r>
      <w:r>
        <w:rPr>
          <w:spacing w:val="-1"/>
        </w:rPr>
        <w:t>in governing</w:t>
      </w:r>
      <w:r w:rsidRPr="00556A5E">
        <w:rPr>
          <w:spacing w:val="-1"/>
        </w:rPr>
        <w:t xml:space="preserve"> </w:t>
      </w:r>
      <w:r>
        <w:rPr>
          <w:spacing w:val="-1"/>
        </w:rPr>
        <w:t>themselves</w:t>
      </w:r>
      <w:r w:rsidRPr="00556A5E">
        <w:rPr>
          <w:spacing w:val="-1"/>
        </w:rPr>
        <w:t xml:space="preserve"> </w:t>
      </w:r>
      <w:r>
        <w:rPr>
          <w:spacing w:val="-1"/>
        </w:rPr>
        <w:t>and</w:t>
      </w:r>
      <w:r w:rsidRPr="00556A5E">
        <w:rPr>
          <w:spacing w:val="-1"/>
        </w:rPr>
        <w:t xml:space="preserve"> of </w:t>
      </w:r>
      <w:r>
        <w:rPr>
          <w:spacing w:val="-1"/>
        </w:rPr>
        <w:t>local</w:t>
      </w:r>
      <w:r w:rsidRPr="00556A5E">
        <w:rPr>
          <w:spacing w:val="-1"/>
        </w:rPr>
        <w:t xml:space="preserve"> </w:t>
      </w:r>
      <w:r>
        <w:rPr>
          <w:spacing w:val="-1"/>
        </w:rPr>
        <w:t>party</w:t>
      </w:r>
      <w:r w:rsidRPr="00556A5E">
        <w:rPr>
          <w:spacing w:val="-1"/>
        </w:rPr>
        <w:t xml:space="preserve"> </w:t>
      </w:r>
      <w:r>
        <w:rPr>
          <w:spacing w:val="-1"/>
        </w:rPr>
        <w:t>heads</w:t>
      </w:r>
      <w:r w:rsidRPr="00556A5E">
        <w:rPr>
          <w:spacing w:val="-1"/>
        </w:rPr>
        <w:t xml:space="preserve"> </w:t>
      </w:r>
      <w:r>
        <w:rPr>
          <w:spacing w:val="-1"/>
        </w:rPr>
        <w:t>in</w:t>
      </w:r>
      <w:r w:rsidRPr="00556A5E">
        <w:rPr>
          <w:spacing w:val="-1"/>
        </w:rPr>
        <w:t xml:space="preserve"> </w:t>
      </w:r>
      <w:r>
        <w:rPr>
          <w:spacing w:val="-1"/>
        </w:rPr>
        <w:t>cultivating</w:t>
      </w:r>
      <w:r w:rsidRPr="00556A5E">
        <w:rPr>
          <w:spacing w:val="-1"/>
        </w:rPr>
        <w:t xml:space="preserve"> </w:t>
      </w:r>
      <w:r>
        <w:rPr>
          <w:spacing w:val="-1"/>
        </w:rPr>
        <w:t>international</w:t>
      </w:r>
      <w:r w:rsidRPr="00556A5E">
        <w:rPr>
          <w:spacing w:val="-1"/>
        </w:rPr>
        <w:t xml:space="preserve"> </w:t>
      </w:r>
      <w:r>
        <w:rPr>
          <w:spacing w:val="-1"/>
        </w:rPr>
        <w:t>economic</w:t>
      </w:r>
      <w:r w:rsidRPr="00556A5E">
        <w:rPr>
          <w:spacing w:val="-1"/>
        </w:rPr>
        <w:t xml:space="preserve"> </w:t>
      </w:r>
      <w:r>
        <w:rPr>
          <w:spacing w:val="-1"/>
        </w:rPr>
        <w:t>relations.</w:t>
      </w:r>
      <w:r w:rsidRPr="00556A5E">
        <w:rPr>
          <w:spacing w:val="-1"/>
        </w:rPr>
        <w:t xml:space="preserve"> </w:t>
      </w:r>
      <w:r>
        <w:rPr>
          <w:spacing w:val="-1"/>
        </w:rPr>
        <w:t>It</w:t>
      </w:r>
      <w:r w:rsidRPr="00556A5E">
        <w:rPr>
          <w:spacing w:val="-1"/>
        </w:rPr>
        <w:t xml:space="preserve"> </w:t>
      </w:r>
      <w:r>
        <w:rPr>
          <w:spacing w:val="-1"/>
        </w:rPr>
        <w:t>is not</w:t>
      </w:r>
      <w:r w:rsidRPr="00556A5E">
        <w:rPr>
          <w:spacing w:val="-1"/>
        </w:rPr>
        <w:t xml:space="preserve"> all </w:t>
      </w:r>
      <w:r>
        <w:rPr>
          <w:spacing w:val="-1"/>
        </w:rPr>
        <w:t xml:space="preserve">driven </w:t>
      </w:r>
      <w:r w:rsidRPr="00556A5E">
        <w:rPr>
          <w:spacing w:val="-1"/>
        </w:rPr>
        <w:t xml:space="preserve">from </w:t>
      </w:r>
      <w:r>
        <w:rPr>
          <w:spacing w:val="-1"/>
        </w:rPr>
        <w:t>Beijing</w:t>
      </w:r>
      <w:r w:rsidRPr="00556A5E">
        <w:rPr>
          <w:spacing w:val="-1"/>
        </w:rPr>
        <w:t xml:space="preserve"> by any</w:t>
      </w:r>
      <w:r>
        <w:rPr>
          <w:spacing w:val="-1"/>
        </w:rPr>
        <w:t xml:space="preserve"> means.</w:t>
      </w:r>
      <w:r w:rsidRPr="00556A5E">
        <w:rPr>
          <w:spacing w:val="-1"/>
        </w:rPr>
        <w:t xml:space="preserve"> </w:t>
      </w:r>
      <w:r>
        <w:rPr>
          <w:spacing w:val="-1"/>
        </w:rPr>
        <w:t>Much</w:t>
      </w:r>
      <w:r w:rsidRPr="00556A5E">
        <w:rPr>
          <w:spacing w:val="-1"/>
        </w:rPr>
        <w:t xml:space="preserve"> of </w:t>
      </w:r>
      <w:r>
        <w:rPr>
          <w:spacing w:val="-1"/>
        </w:rPr>
        <w:t>China’s</w:t>
      </w:r>
      <w:r w:rsidRPr="00556A5E">
        <w:rPr>
          <w:spacing w:val="-1"/>
        </w:rPr>
        <w:t xml:space="preserve"> </w:t>
      </w:r>
      <w:r>
        <w:rPr>
          <w:spacing w:val="-1"/>
        </w:rPr>
        <w:t>success</w:t>
      </w:r>
      <w:r w:rsidRPr="00556A5E">
        <w:rPr>
          <w:spacing w:val="-1"/>
        </w:rPr>
        <w:t xml:space="preserve"> </w:t>
      </w:r>
      <w:r>
        <w:rPr>
          <w:spacing w:val="-1"/>
        </w:rPr>
        <w:t>is</w:t>
      </w:r>
      <w:r w:rsidRPr="00556A5E">
        <w:rPr>
          <w:spacing w:val="-1"/>
        </w:rPr>
        <w:t xml:space="preserve"> </w:t>
      </w:r>
      <w:r>
        <w:rPr>
          <w:spacing w:val="-1"/>
        </w:rPr>
        <w:t>due</w:t>
      </w:r>
      <w:r w:rsidRPr="00556A5E">
        <w:rPr>
          <w:spacing w:val="-1"/>
        </w:rPr>
        <w:t xml:space="preserve"> to</w:t>
      </w:r>
      <w:r>
        <w:rPr>
          <w:spacing w:val="-1"/>
        </w:rPr>
        <w:t xml:space="preserve"> </w:t>
      </w:r>
      <w:r w:rsidRPr="00556A5E">
        <w:rPr>
          <w:spacing w:val="-1"/>
        </w:rPr>
        <w:t xml:space="preserve">the </w:t>
      </w:r>
      <w:r>
        <w:rPr>
          <w:spacing w:val="-1"/>
        </w:rPr>
        <w:t>relatively</w:t>
      </w:r>
      <w:r w:rsidRPr="00556A5E">
        <w:rPr>
          <w:spacing w:val="-1"/>
        </w:rPr>
        <w:t xml:space="preserve"> </w:t>
      </w:r>
      <w:r>
        <w:rPr>
          <w:spacing w:val="-1"/>
        </w:rPr>
        <w:t>autonomous</w:t>
      </w:r>
      <w:r w:rsidRPr="00556A5E">
        <w:rPr>
          <w:spacing w:val="-1"/>
        </w:rPr>
        <w:t xml:space="preserve"> </w:t>
      </w:r>
      <w:proofErr w:type="spellStart"/>
      <w:r>
        <w:rPr>
          <w:spacing w:val="-1"/>
        </w:rPr>
        <w:t>behaviour</w:t>
      </w:r>
      <w:proofErr w:type="spellEnd"/>
      <w:r w:rsidRPr="00556A5E">
        <w:rPr>
          <w:spacing w:val="-1"/>
        </w:rPr>
        <w:t xml:space="preserve"> of </w:t>
      </w:r>
      <w:r>
        <w:rPr>
          <w:spacing w:val="-1"/>
        </w:rPr>
        <w:t>provincial</w:t>
      </w:r>
      <w:r w:rsidRPr="00556A5E">
        <w:rPr>
          <w:spacing w:val="-1"/>
        </w:rPr>
        <w:t xml:space="preserve"> </w:t>
      </w:r>
      <w:r>
        <w:rPr>
          <w:spacing w:val="-1"/>
        </w:rPr>
        <w:t>heads”.</w:t>
      </w:r>
    </w:p>
    <w:p w:rsidR="009B2AB0" w:rsidRPr="00556A5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t>Sister</w:t>
      </w:r>
      <w:r w:rsidRPr="00556A5E">
        <w:rPr>
          <w:spacing w:val="-1"/>
        </w:rPr>
        <w:t xml:space="preserve"> </w:t>
      </w:r>
      <w:r>
        <w:rPr>
          <w:spacing w:val="-1"/>
        </w:rPr>
        <w:t>relationships</w:t>
      </w:r>
      <w:r w:rsidRPr="00556A5E">
        <w:rPr>
          <w:spacing w:val="-1"/>
        </w:rPr>
        <w:t xml:space="preserve"> </w:t>
      </w:r>
      <w:r>
        <w:rPr>
          <w:spacing w:val="-1"/>
        </w:rPr>
        <w:t>provide</w:t>
      </w:r>
      <w:r w:rsidRPr="00556A5E">
        <w:rPr>
          <w:spacing w:val="-1"/>
        </w:rPr>
        <w:t xml:space="preserve"> a </w:t>
      </w:r>
      <w:r>
        <w:rPr>
          <w:spacing w:val="-1"/>
        </w:rPr>
        <w:t xml:space="preserve">forum within which </w:t>
      </w:r>
      <w:r w:rsidRPr="00556A5E">
        <w:rPr>
          <w:spacing w:val="-1"/>
        </w:rPr>
        <w:t xml:space="preserve">friendly </w:t>
      </w:r>
      <w:r>
        <w:rPr>
          <w:spacing w:val="-1"/>
        </w:rPr>
        <w:t>relations</w:t>
      </w:r>
      <w:r w:rsidRPr="00556A5E">
        <w:rPr>
          <w:spacing w:val="-1"/>
        </w:rPr>
        <w:t xml:space="preserve"> can</w:t>
      </w:r>
      <w:r>
        <w:rPr>
          <w:spacing w:val="-1"/>
        </w:rPr>
        <w:t xml:space="preserve"> develop—along</w:t>
      </w:r>
      <w:r w:rsidRPr="00556A5E">
        <w:rPr>
          <w:spacing w:val="-1"/>
        </w:rPr>
        <w:t xml:space="preserve"> </w:t>
      </w:r>
      <w:r>
        <w:rPr>
          <w:spacing w:val="-1"/>
        </w:rPr>
        <w:t>with</w:t>
      </w:r>
      <w:r w:rsidRPr="00556A5E">
        <w:rPr>
          <w:spacing w:val="-1"/>
        </w:rPr>
        <w:t xml:space="preserve"> a </w:t>
      </w:r>
      <w:r>
        <w:rPr>
          <w:spacing w:val="-1"/>
        </w:rPr>
        <w:t>greater</w:t>
      </w:r>
      <w:r w:rsidRPr="00556A5E">
        <w:rPr>
          <w:spacing w:val="-1"/>
        </w:rPr>
        <w:t xml:space="preserve"> </w:t>
      </w:r>
      <w:r>
        <w:rPr>
          <w:spacing w:val="-1"/>
        </w:rPr>
        <w:t>understanding</w:t>
      </w:r>
      <w:r w:rsidRPr="00556A5E">
        <w:rPr>
          <w:spacing w:val="-1"/>
        </w:rPr>
        <w:t xml:space="preserve"> of </w:t>
      </w:r>
      <w:r>
        <w:rPr>
          <w:spacing w:val="-1"/>
        </w:rPr>
        <w:t>social,</w:t>
      </w:r>
      <w:r w:rsidRPr="00556A5E">
        <w:rPr>
          <w:spacing w:val="-1"/>
        </w:rPr>
        <w:t xml:space="preserve"> </w:t>
      </w:r>
      <w:r>
        <w:rPr>
          <w:spacing w:val="-1"/>
        </w:rPr>
        <w:t>cultural</w:t>
      </w:r>
      <w:r w:rsidRPr="00556A5E">
        <w:rPr>
          <w:spacing w:val="-1"/>
        </w:rPr>
        <w:t xml:space="preserve"> </w:t>
      </w:r>
      <w:r>
        <w:rPr>
          <w:spacing w:val="-1"/>
        </w:rPr>
        <w:t>and political</w:t>
      </w:r>
      <w:r w:rsidRPr="00556A5E">
        <w:rPr>
          <w:spacing w:val="-1"/>
        </w:rPr>
        <w:t xml:space="preserve"> </w:t>
      </w:r>
      <w:r>
        <w:rPr>
          <w:spacing w:val="-1"/>
        </w:rPr>
        <w:t xml:space="preserve">sensitivities—and </w:t>
      </w:r>
      <w:r w:rsidRPr="00556A5E">
        <w:rPr>
          <w:spacing w:val="-1"/>
        </w:rPr>
        <w:t xml:space="preserve">a </w:t>
      </w:r>
      <w:r>
        <w:rPr>
          <w:spacing w:val="-1"/>
        </w:rPr>
        <w:t>framework</w:t>
      </w:r>
      <w:r w:rsidRPr="00556A5E">
        <w:rPr>
          <w:spacing w:val="-1"/>
        </w:rPr>
        <w:t xml:space="preserve"> for </w:t>
      </w:r>
      <w:r>
        <w:rPr>
          <w:spacing w:val="-1"/>
        </w:rPr>
        <w:t>companies</w:t>
      </w:r>
      <w:r w:rsidRPr="00556A5E">
        <w:rPr>
          <w:spacing w:val="-1"/>
        </w:rPr>
        <w:t xml:space="preserve"> to </w:t>
      </w:r>
      <w:r>
        <w:rPr>
          <w:spacing w:val="-1"/>
        </w:rPr>
        <w:t>pursue</w:t>
      </w:r>
      <w:r w:rsidRPr="00556A5E">
        <w:rPr>
          <w:spacing w:val="-1"/>
        </w:rPr>
        <w:t xml:space="preserve"> </w:t>
      </w:r>
      <w:r>
        <w:rPr>
          <w:spacing w:val="-1"/>
        </w:rPr>
        <w:t>business</w:t>
      </w:r>
      <w:r w:rsidRPr="00556A5E">
        <w:rPr>
          <w:spacing w:val="-1"/>
        </w:rPr>
        <w:t xml:space="preserve"> </w:t>
      </w:r>
      <w:r>
        <w:rPr>
          <w:spacing w:val="-1"/>
        </w:rPr>
        <w:t>opportunities.</w:t>
      </w:r>
      <w:r w:rsidRPr="00556A5E">
        <w:rPr>
          <w:spacing w:val="-1"/>
        </w:rPr>
        <w:t xml:space="preserve"> </w:t>
      </w:r>
      <w:r>
        <w:rPr>
          <w:spacing w:val="-1"/>
        </w:rPr>
        <w:t>As</w:t>
      </w:r>
      <w:r w:rsidRPr="00556A5E">
        <w:rPr>
          <w:spacing w:val="-1"/>
        </w:rPr>
        <w:t xml:space="preserve"> a </w:t>
      </w:r>
      <w:r>
        <w:rPr>
          <w:spacing w:val="-1"/>
        </w:rPr>
        <w:t>Senate</w:t>
      </w:r>
      <w:r w:rsidRPr="00556A5E">
        <w:rPr>
          <w:spacing w:val="-1"/>
        </w:rPr>
        <w:t xml:space="preserve"> </w:t>
      </w:r>
      <w:r>
        <w:rPr>
          <w:spacing w:val="-1"/>
        </w:rPr>
        <w:t>inquiry</w:t>
      </w:r>
      <w:r w:rsidRPr="00556A5E">
        <w:rPr>
          <w:spacing w:val="-1"/>
        </w:rPr>
        <w:t xml:space="preserve"> </w:t>
      </w:r>
      <w:r>
        <w:rPr>
          <w:spacing w:val="-1"/>
        </w:rPr>
        <w:t>commented,</w:t>
      </w:r>
      <w:r w:rsidRPr="00556A5E">
        <w:rPr>
          <w:spacing w:val="-1"/>
        </w:rPr>
        <w:t xml:space="preserve"> </w:t>
      </w:r>
      <w:r>
        <w:rPr>
          <w:spacing w:val="-1"/>
        </w:rPr>
        <w:t>“The</w:t>
      </w:r>
      <w:r w:rsidRPr="00556A5E">
        <w:rPr>
          <w:spacing w:val="-1"/>
        </w:rPr>
        <w:t xml:space="preserve"> </w:t>
      </w:r>
      <w:r>
        <w:rPr>
          <w:spacing w:val="-1"/>
        </w:rPr>
        <w:t>committee</w:t>
      </w:r>
      <w:r w:rsidRPr="00556A5E">
        <w:rPr>
          <w:spacing w:val="-1"/>
        </w:rPr>
        <w:t xml:space="preserve"> </w:t>
      </w:r>
      <w:r>
        <w:rPr>
          <w:spacing w:val="-1"/>
        </w:rPr>
        <w:t>considers</w:t>
      </w:r>
      <w:r w:rsidRPr="00556A5E">
        <w:rPr>
          <w:spacing w:val="-1"/>
        </w:rPr>
        <w:t xml:space="preserve"> </w:t>
      </w:r>
      <w:r>
        <w:rPr>
          <w:spacing w:val="-1"/>
        </w:rPr>
        <w:t>that</w:t>
      </w:r>
      <w:r w:rsidRPr="00556A5E">
        <w:rPr>
          <w:spacing w:val="-1"/>
        </w:rPr>
        <w:t xml:space="preserve"> </w:t>
      </w:r>
      <w:r>
        <w:rPr>
          <w:spacing w:val="-1"/>
        </w:rPr>
        <w:t>Chinese</w:t>
      </w:r>
      <w:r w:rsidRPr="00556A5E">
        <w:rPr>
          <w:spacing w:val="-1"/>
        </w:rPr>
        <w:t xml:space="preserve"> </w:t>
      </w:r>
      <w:r>
        <w:rPr>
          <w:spacing w:val="-1"/>
        </w:rPr>
        <w:t>regionalism</w:t>
      </w:r>
      <w:r w:rsidRPr="00556A5E">
        <w:rPr>
          <w:spacing w:val="-1"/>
        </w:rPr>
        <w:t xml:space="preserve"> </w:t>
      </w:r>
      <w:r>
        <w:rPr>
          <w:spacing w:val="-1"/>
        </w:rPr>
        <w:t>and provincial</w:t>
      </w:r>
      <w:r w:rsidRPr="00556A5E">
        <w:rPr>
          <w:spacing w:val="-1"/>
        </w:rPr>
        <w:t xml:space="preserve"> </w:t>
      </w:r>
      <w:r>
        <w:rPr>
          <w:spacing w:val="-1"/>
        </w:rPr>
        <w:t>political</w:t>
      </w:r>
      <w:r w:rsidRPr="00556A5E">
        <w:rPr>
          <w:spacing w:val="-1"/>
        </w:rPr>
        <w:t xml:space="preserve"> </w:t>
      </w:r>
      <w:r>
        <w:rPr>
          <w:spacing w:val="-1"/>
        </w:rPr>
        <w:t>autonomy</w:t>
      </w:r>
      <w:r w:rsidRPr="00556A5E">
        <w:rPr>
          <w:spacing w:val="-1"/>
        </w:rPr>
        <w:t xml:space="preserve"> </w:t>
      </w:r>
      <w:r>
        <w:rPr>
          <w:spacing w:val="-1"/>
        </w:rPr>
        <w:t>offers</w:t>
      </w:r>
      <w:r w:rsidRPr="00556A5E">
        <w:rPr>
          <w:spacing w:val="-1"/>
        </w:rPr>
        <w:t xml:space="preserve"> </w:t>
      </w:r>
      <w:r>
        <w:rPr>
          <w:spacing w:val="-1"/>
        </w:rPr>
        <w:t>great</w:t>
      </w:r>
      <w:r w:rsidRPr="00556A5E">
        <w:rPr>
          <w:spacing w:val="-1"/>
        </w:rPr>
        <w:t xml:space="preserve"> </w:t>
      </w:r>
      <w:r>
        <w:rPr>
          <w:spacing w:val="-1"/>
        </w:rPr>
        <w:t>opportunities</w:t>
      </w:r>
      <w:r w:rsidRPr="00556A5E">
        <w:rPr>
          <w:spacing w:val="-1"/>
        </w:rPr>
        <w:t xml:space="preserve"> </w:t>
      </w:r>
      <w:r>
        <w:rPr>
          <w:spacing w:val="-1"/>
        </w:rPr>
        <w:t>for</w:t>
      </w:r>
      <w:r w:rsidRPr="00556A5E">
        <w:rPr>
          <w:spacing w:val="-1"/>
        </w:rPr>
        <w:t xml:space="preserve"> </w:t>
      </w:r>
      <w:r>
        <w:rPr>
          <w:spacing w:val="-1"/>
        </w:rPr>
        <w:t>Australian</w:t>
      </w:r>
      <w:r w:rsidRPr="00556A5E">
        <w:rPr>
          <w:spacing w:val="-1"/>
        </w:rPr>
        <w:t xml:space="preserve"> </w:t>
      </w:r>
      <w:r>
        <w:rPr>
          <w:spacing w:val="-1"/>
        </w:rPr>
        <w:t>sub-</w:t>
      </w:r>
      <w:r w:rsidRPr="00556A5E">
        <w:rPr>
          <w:spacing w:val="-1"/>
        </w:rPr>
        <w:t xml:space="preserve"> </w:t>
      </w:r>
      <w:r>
        <w:rPr>
          <w:spacing w:val="-1"/>
        </w:rPr>
        <w:t>national</w:t>
      </w:r>
      <w:r w:rsidRPr="00556A5E">
        <w:rPr>
          <w:spacing w:val="-1"/>
        </w:rPr>
        <w:t xml:space="preserve"> </w:t>
      </w:r>
      <w:r>
        <w:rPr>
          <w:spacing w:val="-1"/>
        </w:rPr>
        <w:t>actors</w:t>
      </w:r>
      <w:r w:rsidRPr="00556A5E">
        <w:rPr>
          <w:spacing w:val="-1"/>
        </w:rPr>
        <w:t xml:space="preserve"> </w:t>
      </w:r>
      <w:r>
        <w:rPr>
          <w:spacing w:val="-1"/>
        </w:rPr>
        <w:t>to</w:t>
      </w:r>
      <w:r w:rsidRPr="00556A5E">
        <w:rPr>
          <w:spacing w:val="-1"/>
        </w:rPr>
        <w:t xml:space="preserve"> </w:t>
      </w:r>
      <w:r>
        <w:rPr>
          <w:spacing w:val="-1"/>
        </w:rPr>
        <w:t>form bilateral</w:t>
      </w:r>
      <w:r w:rsidRPr="00556A5E">
        <w:rPr>
          <w:spacing w:val="-1"/>
        </w:rPr>
        <w:t xml:space="preserve"> </w:t>
      </w:r>
      <w:r>
        <w:rPr>
          <w:spacing w:val="-1"/>
        </w:rPr>
        <w:t>networks.</w:t>
      </w:r>
      <w:r w:rsidRPr="00556A5E">
        <w:rPr>
          <w:spacing w:val="-1"/>
        </w:rPr>
        <w:t xml:space="preserve"> </w:t>
      </w:r>
      <w:r>
        <w:rPr>
          <w:spacing w:val="-1"/>
        </w:rPr>
        <w:t>Sister</w:t>
      </w:r>
      <w:r w:rsidRPr="00556A5E">
        <w:rPr>
          <w:spacing w:val="-1"/>
        </w:rPr>
        <w:t xml:space="preserve"> </w:t>
      </w:r>
      <w:r>
        <w:rPr>
          <w:spacing w:val="-1"/>
        </w:rPr>
        <w:t>relationships</w:t>
      </w:r>
      <w:r w:rsidRPr="00556A5E">
        <w:rPr>
          <w:spacing w:val="-1"/>
        </w:rPr>
        <w:t xml:space="preserve"> </w:t>
      </w:r>
      <w:r>
        <w:rPr>
          <w:spacing w:val="-1"/>
        </w:rPr>
        <w:t>provide</w:t>
      </w:r>
      <w:r w:rsidRPr="00556A5E">
        <w:rPr>
          <w:spacing w:val="-1"/>
        </w:rPr>
        <w:t xml:space="preserve"> </w:t>
      </w:r>
      <w:r>
        <w:rPr>
          <w:spacing w:val="-1"/>
        </w:rPr>
        <w:t>social,</w:t>
      </w:r>
      <w:r w:rsidRPr="00556A5E">
        <w:rPr>
          <w:spacing w:val="-1"/>
        </w:rPr>
        <w:t xml:space="preserve"> </w:t>
      </w:r>
      <w:r>
        <w:rPr>
          <w:spacing w:val="-1"/>
        </w:rPr>
        <w:t>political,</w:t>
      </w:r>
      <w:r w:rsidRPr="00556A5E">
        <w:rPr>
          <w:spacing w:val="-1"/>
        </w:rPr>
        <w:t xml:space="preserve"> </w:t>
      </w:r>
      <w:r>
        <w:rPr>
          <w:spacing w:val="-1"/>
        </w:rPr>
        <w:t>and economic</w:t>
      </w:r>
    </w:p>
    <w:p w:rsidR="009B2AB0" w:rsidRDefault="009B2AB0">
      <w:pPr>
        <w:spacing w:line="276" w:lineRule="auto"/>
        <w:sectPr w:rsidR="009B2AB0" w:rsidSect="00552FEB">
          <w:pgSz w:w="11900" w:h="16840"/>
          <w:pgMar w:top="1400" w:right="1127" w:bottom="1200" w:left="993" w:header="0" w:footer="1006" w:gutter="0"/>
          <w:cols w:space="720"/>
        </w:sectPr>
      </w:pPr>
    </w:p>
    <w:p w:rsidR="009B2AB0" w:rsidRPr="00556A5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lastRenderedPageBreak/>
        <w:t>benefits</w:t>
      </w:r>
      <w:r w:rsidRPr="00556A5E">
        <w:rPr>
          <w:spacing w:val="-1"/>
        </w:rPr>
        <w:t xml:space="preserve"> </w:t>
      </w:r>
      <w:r>
        <w:rPr>
          <w:spacing w:val="-1"/>
        </w:rPr>
        <w:t>for</w:t>
      </w:r>
      <w:r w:rsidRPr="00556A5E">
        <w:rPr>
          <w:spacing w:val="-1"/>
        </w:rPr>
        <w:t xml:space="preserve"> </w:t>
      </w:r>
      <w:r>
        <w:rPr>
          <w:spacing w:val="-1"/>
        </w:rPr>
        <w:t>both nations.”</w:t>
      </w:r>
      <w:r w:rsidRPr="00556A5E">
        <w:rPr>
          <w:spacing w:val="-1"/>
        </w:rPr>
        <w:t xml:space="preserve"> </w:t>
      </w:r>
      <w:r>
        <w:rPr>
          <w:spacing w:val="-1"/>
        </w:rPr>
        <w:t>(Senate</w:t>
      </w:r>
      <w:r w:rsidRPr="00556A5E">
        <w:rPr>
          <w:spacing w:val="-1"/>
        </w:rPr>
        <w:t xml:space="preserve"> Standing </w:t>
      </w:r>
      <w:r>
        <w:rPr>
          <w:spacing w:val="-1"/>
        </w:rPr>
        <w:t>Committees</w:t>
      </w:r>
      <w:r w:rsidRPr="00556A5E">
        <w:rPr>
          <w:spacing w:val="-1"/>
        </w:rPr>
        <w:t xml:space="preserve"> on </w:t>
      </w:r>
      <w:r>
        <w:rPr>
          <w:spacing w:val="-1"/>
        </w:rPr>
        <w:t>Foreign Affairs</w:t>
      </w:r>
      <w:r w:rsidRPr="00556A5E">
        <w:rPr>
          <w:spacing w:val="-1"/>
        </w:rPr>
        <w:t xml:space="preserve"> </w:t>
      </w:r>
      <w:proofErr w:type="spellStart"/>
      <w:r>
        <w:rPr>
          <w:spacing w:val="-1"/>
        </w:rPr>
        <w:t>Defence</w:t>
      </w:r>
      <w:proofErr w:type="spellEnd"/>
      <w:r w:rsidRPr="00556A5E">
        <w:rPr>
          <w:spacing w:val="-1"/>
        </w:rPr>
        <w:t xml:space="preserve"> </w:t>
      </w:r>
      <w:r>
        <w:rPr>
          <w:spacing w:val="-1"/>
        </w:rPr>
        <w:t xml:space="preserve">and </w:t>
      </w:r>
      <w:r w:rsidRPr="00556A5E">
        <w:rPr>
          <w:spacing w:val="-1"/>
        </w:rPr>
        <w:t xml:space="preserve">Trade </w:t>
      </w:r>
      <w:r>
        <w:rPr>
          <w:spacing w:val="-1"/>
        </w:rPr>
        <w:t>Completed</w:t>
      </w:r>
      <w:r w:rsidRPr="00556A5E">
        <w:rPr>
          <w:spacing w:val="-1"/>
        </w:rPr>
        <w:t xml:space="preserve"> </w:t>
      </w:r>
      <w:r>
        <w:rPr>
          <w:spacing w:val="-1"/>
        </w:rPr>
        <w:t>Inquiries</w:t>
      </w:r>
      <w:r w:rsidRPr="00556A5E">
        <w:rPr>
          <w:spacing w:val="-1"/>
        </w:rPr>
        <w:t xml:space="preserve"> </w:t>
      </w:r>
      <w:r>
        <w:rPr>
          <w:spacing w:val="-1"/>
        </w:rPr>
        <w:t>2004-07</w:t>
      </w:r>
      <w:r w:rsidRPr="00556A5E">
        <w:rPr>
          <w:spacing w:val="-1"/>
        </w:rPr>
        <w:t xml:space="preserve"> </w:t>
      </w:r>
      <w:r>
        <w:rPr>
          <w:spacing w:val="-1"/>
        </w:rPr>
        <w:t>Chapter</w:t>
      </w:r>
      <w:r w:rsidRPr="00556A5E">
        <w:rPr>
          <w:spacing w:val="-1"/>
        </w:rPr>
        <w:t xml:space="preserve"> 18</w:t>
      </w:r>
      <w:r>
        <w:rPr>
          <w:spacing w:val="-1"/>
        </w:rPr>
        <w:t xml:space="preserve"> </w:t>
      </w:r>
      <w:r w:rsidRPr="00556A5E">
        <w:rPr>
          <w:spacing w:val="-1"/>
        </w:rPr>
        <w:t xml:space="preserve">- </w:t>
      </w:r>
      <w:r>
        <w:rPr>
          <w:spacing w:val="-1"/>
        </w:rPr>
        <w:t>Political</w:t>
      </w:r>
      <w:r w:rsidRPr="00556A5E">
        <w:rPr>
          <w:spacing w:val="-1"/>
        </w:rPr>
        <w:t xml:space="preserve"> </w:t>
      </w:r>
      <w:r>
        <w:rPr>
          <w:spacing w:val="-1"/>
        </w:rPr>
        <w:t>links).</w:t>
      </w:r>
    </w:p>
    <w:p w:rsidR="009B2AB0" w:rsidRPr="00556A5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>Victorian State</w:t>
      </w:r>
      <w:r w:rsidRPr="00556A5E">
        <w:rPr>
          <w:spacing w:val="-1"/>
        </w:rPr>
        <w:t xml:space="preserve"> </w:t>
      </w:r>
      <w:r>
        <w:rPr>
          <w:spacing w:val="-1"/>
        </w:rPr>
        <w:t>Government</w:t>
      </w:r>
      <w:r w:rsidRPr="00556A5E">
        <w:rPr>
          <w:spacing w:val="-1"/>
        </w:rPr>
        <w:t xml:space="preserve"> </w:t>
      </w:r>
      <w:r>
        <w:rPr>
          <w:spacing w:val="-1"/>
        </w:rPr>
        <w:t>provides</w:t>
      </w:r>
      <w:r w:rsidRPr="00556A5E">
        <w:rPr>
          <w:spacing w:val="-1"/>
        </w:rPr>
        <w:t xml:space="preserve"> </w:t>
      </w:r>
      <w:r>
        <w:rPr>
          <w:spacing w:val="-1"/>
        </w:rPr>
        <w:t>limited assistance</w:t>
      </w:r>
      <w:r w:rsidRPr="00556A5E">
        <w:rPr>
          <w:spacing w:val="-1"/>
        </w:rPr>
        <w:t xml:space="preserve"> </w:t>
      </w:r>
      <w:r>
        <w:rPr>
          <w:spacing w:val="-1"/>
        </w:rPr>
        <w:t>to</w:t>
      </w:r>
      <w:r w:rsidRPr="00556A5E">
        <w:rPr>
          <w:spacing w:val="-1"/>
        </w:rPr>
        <w:t xml:space="preserve"> </w:t>
      </w:r>
      <w:r>
        <w:rPr>
          <w:spacing w:val="-1"/>
        </w:rPr>
        <w:t>businesses</w:t>
      </w:r>
      <w:r w:rsidRPr="00556A5E">
        <w:rPr>
          <w:spacing w:val="-1"/>
        </w:rPr>
        <w:t xml:space="preserve"> </w:t>
      </w:r>
      <w:r>
        <w:rPr>
          <w:spacing w:val="-1"/>
        </w:rPr>
        <w:t xml:space="preserve">who </w:t>
      </w:r>
      <w:r w:rsidRPr="00556A5E">
        <w:rPr>
          <w:spacing w:val="-1"/>
        </w:rPr>
        <w:t xml:space="preserve">are </w:t>
      </w:r>
      <w:r>
        <w:rPr>
          <w:spacing w:val="-1"/>
        </w:rPr>
        <w:t>considering</w:t>
      </w:r>
      <w:r w:rsidRPr="00556A5E">
        <w:rPr>
          <w:spacing w:val="-1"/>
        </w:rPr>
        <w:t xml:space="preserve"> </w:t>
      </w:r>
      <w:r>
        <w:rPr>
          <w:spacing w:val="-1"/>
        </w:rPr>
        <w:t>exporting</w:t>
      </w:r>
      <w:r w:rsidRPr="00556A5E">
        <w:rPr>
          <w:spacing w:val="-1"/>
        </w:rPr>
        <w:t xml:space="preserve"> to</w:t>
      </w:r>
      <w:r>
        <w:rPr>
          <w:spacing w:val="-1"/>
        </w:rPr>
        <w:t xml:space="preserve"> China</w:t>
      </w:r>
      <w:r w:rsidRPr="00556A5E">
        <w:rPr>
          <w:spacing w:val="-1"/>
        </w:rPr>
        <w:t xml:space="preserve"> </w:t>
      </w:r>
      <w:r>
        <w:rPr>
          <w:spacing w:val="-1"/>
        </w:rPr>
        <w:t>through the</w:t>
      </w:r>
      <w:r w:rsidRPr="00556A5E">
        <w:rPr>
          <w:spacing w:val="-1"/>
        </w:rPr>
        <w:t xml:space="preserve"> </w:t>
      </w:r>
      <w:r>
        <w:rPr>
          <w:spacing w:val="-1"/>
        </w:rPr>
        <w:t>Invest</w:t>
      </w:r>
      <w:r w:rsidRPr="00556A5E">
        <w:rPr>
          <w:spacing w:val="-1"/>
        </w:rPr>
        <w:t xml:space="preserve"> </w:t>
      </w:r>
      <w:r>
        <w:rPr>
          <w:spacing w:val="-1"/>
        </w:rPr>
        <w:t>Victoria</w:t>
      </w:r>
      <w:r w:rsidRPr="00556A5E">
        <w:rPr>
          <w:spacing w:val="-1"/>
        </w:rPr>
        <w:t xml:space="preserve"> </w:t>
      </w:r>
      <w:r>
        <w:rPr>
          <w:spacing w:val="-1"/>
        </w:rPr>
        <w:t>agency which has</w:t>
      </w:r>
      <w:r w:rsidRPr="00556A5E">
        <w:rPr>
          <w:spacing w:val="-1"/>
        </w:rPr>
        <w:t xml:space="preserve"> </w:t>
      </w:r>
      <w:r>
        <w:rPr>
          <w:spacing w:val="-1"/>
        </w:rPr>
        <w:t>offices</w:t>
      </w:r>
      <w:r w:rsidRPr="00556A5E">
        <w:rPr>
          <w:spacing w:val="-1"/>
        </w:rPr>
        <w:t xml:space="preserve"> </w:t>
      </w:r>
      <w:r>
        <w:rPr>
          <w:spacing w:val="-1"/>
        </w:rPr>
        <w:t>in Shanghai,</w:t>
      </w:r>
      <w:r w:rsidRPr="00556A5E">
        <w:rPr>
          <w:spacing w:val="-1"/>
        </w:rPr>
        <w:t xml:space="preserve"> </w:t>
      </w:r>
      <w:r>
        <w:rPr>
          <w:spacing w:val="-1"/>
        </w:rPr>
        <w:t>Beijing,</w:t>
      </w:r>
      <w:r w:rsidRPr="00556A5E">
        <w:rPr>
          <w:spacing w:val="-1"/>
        </w:rPr>
        <w:t xml:space="preserve"> </w:t>
      </w:r>
      <w:r>
        <w:rPr>
          <w:spacing w:val="-1"/>
        </w:rPr>
        <w:t>Nanjing</w:t>
      </w:r>
      <w:r w:rsidRPr="00556A5E">
        <w:rPr>
          <w:spacing w:val="-1"/>
        </w:rPr>
        <w:t xml:space="preserve"> </w:t>
      </w:r>
      <w:r>
        <w:rPr>
          <w:spacing w:val="-1"/>
        </w:rPr>
        <w:t>and Chengdu.</w:t>
      </w:r>
      <w:r w:rsidRPr="00556A5E">
        <w:rPr>
          <w:spacing w:val="-1"/>
        </w:rPr>
        <w:t xml:space="preserve"> </w:t>
      </w: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>Invest</w:t>
      </w:r>
      <w:r w:rsidRPr="00556A5E">
        <w:rPr>
          <w:spacing w:val="-1"/>
        </w:rPr>
        <w:t xml:space="preserve"> </w:t>
      </w:r>
      <w:r>
        <w:rPr>
          <w:spacing w:val="-1"/>
        </w:rPr>
        <w:t>Victoria</w:t>
      </w:r>
      <w:r w:rsidRPr="00556A5E">
        <w:rPr>
          <w:spacing w:val="-1"/>
        </w:rPr>
        <w:t xml:space="preserve"> </w:t>
      </w:r>
      <w:r>
        <w:rPr>
          <w:spacing w:val="-1"/>
        </w:rPr>
        <w:t>agency is</w:t>
      </w:r>
      <w:r w:rsidRPr="00556A5E">
        <w:rPr>
          <w:spacing w:val="-1"/>
        </w:rPr>
        <w:t xml:space="preserve"> </w:t>
      </w:r>
      <w:r>
        <w:rPr>
          <w:spacing w:val="-1"/>
        </w:rPr>
        <w:t>primarily concerned</w:t>
      </w:r>
      <w:r w:rsidRPr="00556A5E">
        <w:rPr>
          <w:spacing w:val="-1"/>
        </w:rPr>
        <w:t xml:space="preserve"> </w:t>
      </w:r>
      <w:r>
        <w:rPr>
          <w:spacing w:val="-1"/>
        </w:rPr>
        <w:t>with attracting</w:t>
      </w:r>
      <w:r w:rsidRPr="00556A5E">
        <w:rPr>
          <w:spacing w:val="-1"/>
        </w:rPr>
        <w:t xml:space="preserve"> </w:t>
      </w:r>
      <w:r>
        <w:rPr>
          <w:spacing w:val="-1"/>
        </w:rPr>
        <w:t>investors</w:t>
      </w:r>
      <w:r w:rsidRPr="00556A5E">
        <w:rPr>
          <w:spacing w:val="-1"/>
        </w:rPr>
        <w:t xml:space="preserve"> to</w:t>
      </w:r>
      <w:r>
        <w:rPr>
          <w:spacing w:val="-1"/>
        </w:rPr>
        <w:t xml:space="preserve"> Victoria</w:t>
      </w:r>
      <w:r w:rsidRPr="00556A5E">
        <w:rPr>
          <w:spacing w:val="-1"/>
        </w:rPr>
        <w:t xml:space="preserve"> </w:t>
      </w:r>
      <w:r>
        <w:rPr>
          <w:spacing w:val="-1"/>
        </w:rPr>
        <w:t>but</w:t>
      </w:r>
      <w:r w:rsidRPr="00556A5E">
        <w:rPr>
          <w:spacing w:val="-1"/>
        </w:rPr>
        <w:t xml:space="preserve"> </w:t>
      </w:r>
      <w:r>
        <w:rPr>
          <w:spacing w:val="-1"/>
        </w:rPr>
        <w:t>is</w:t>
      </w:r>
      <w:r w:rsidRPr="00556A5E">
        <w:rPr>
          <w:spacing w:val="-1"/>
        </w:rPr>
        <w:t xml:space="preserve"> </w:t>
      </w:r>
      <w:r>
        <w:rPr>
          <w:spacing w:val="-1"/>
        </w:rPr>
        <w:t>able</w:t>
      </w:r>
      <w:r w:rsidRPr="00556A5E">
        <w:rPr>
          <w:spacing w:val="-1"/>
        </w:rPr>
        <w:t xml:space="preserve"> </w:t>
      </w:r>
      <w:r>
        <w:rPr>
          <w:spacing w:val="-1"/>
        </w:rPr>
        <w:t>to</w:t>
      </w:r>
      <w:r w:rsidRPr="00556A5E">
        <w:rPr>
          <w:spacing w:val="-1"/>
        </w:rPr>
        <w:t xml:space="preserve"> </w:t>
      </w:r>
      <w:r>
        <w:rPr>
          <w:spacing w:val="-1"/>
        </w:rPr>
        <w:t>provide</w:t>
      </w:r>
      <w:r w:rsidRPr="00556A5E">
        <w:rPr>
          <w:spacing w:val="-1"/>
        </w:rPr>
        <w:t xml:space="preserve"> </w:t>
      </w:r>
      <w:r>
        <w:rPr>
          <w:spacing w:val="-1"/>
        </w:rPr>
        <w:t>some</w:t>
      </w:r>
      <w:r w:rsidRPr="00556A5E">
        <w:rPr>
          <w:spacing w:val="-1"/>
        </w:rPr>
        <w:t xml:space="preserve"> </w:t>
      </w:r>
      <w:r>
        <w:rPr>
          <w:spacing w:val="-1"/>
        </w:rPr>
        <w:t>market</w:t>
      </w:r>
      <w:r w:rsidRPr="00556A5E">
        <w:rPr>
          <w:spacing w:val="-1"/>
        </w:rPr>
        <w:t xml:space="preserve"> intelligence </w:t>
      </w:r>
      <w:r>
        <w:rPr>
          <w:spacing w:val="-1"/>
        </w:rPr>
        <w:t>to</w:t>
      </w:r>
      <w:r w:rsidRPr="00556A5E">
        <w:rPr>
          <w:spacing w:val="-1"/>
        </w:rPr>
        <w:t xml:space="preserve"> </w:t>
      </w:r>
      <w:r>
        <w:rPr>
          <w:spacing w:val="-1"/>
        </w:rPr>
        <w:t>Victorian businesses</w:t>
      </w:r>
      <w:r w:rsidRPr="00556A5E">
        <w:rPr>
          <w:spacing w:val="-1"/>
        </w:rPr>
        <w:t xml:space="preserve"> </w:t>
      </w:r>
      <w:r>
        <w:rPr>
          <w:spacing w:val="-1"/>
        </w:rPr>
        <w:t>as</w:t>
      </w:r>
      <w:r w:rsidRPr="00556A5E">
        <w:rPr>
          <w:spacing w:val="-1"/>
        </w:rPr>
        <w:t xml:space="preserve"> </w:t>
      </w:r>
      <w:r>
        <w:rPr>
          <w:spacing w:val="-1"/>
        </w:rPr>
        <w:t>well</w:t>
      </w:r>
      <w:r w:rsidRPr="00556A5E">
        <w:rPr>
          <w:spacing w:val="-1"/>
        </w:rPr>
        <w:t xml:space="preserve"> </w:t>
      </w:r>
      <w:r>
        <w:rPr>
          <w:spacing w:val="-1"/>
        </w:rPr>
        <w:t>as</w:t>
      </w:r>
      <w:r w:rsidRPr="00556A5E">
        <w:rPr>
          <w:spacing w:val="-1"/>
        </w:rPr>
        <w:t xml:space="preserve"> </w:t>
      </w:r>
      <w:r>
        <w:rPr>
          <w:spacing w:val="-1"/>
        </w:rPr>
        <w:t>matching</w:t>
      </w:r>
      <w:r w:rsidRPr="00556A5E">
        <w:rPr>
          <w:spacing w:val="-1"/>
        </w:rPr>
        <w:t xml:space="preserve"> </w:t>
      </w:r>
      <w:r>
        <w:rPr>
          <w:spacing w:val="-1"/>
        </w:rPr>
        <w:t>investors</w:t>
      </w:r>
      <w:r w:rsidRPr="00556A5E">
        <w:rPr>
          <w:spacing w:val="-1"/>
        </w:rPr>
        <w:t xml:space="preserve"> to </w:t>
      </w:r>
      <w:r>
        <w:rPr>
          <w:spacing w:val="-1"/>
        </w:rPr>
        <w:t>Victorian</w:t>
      </w:r>
      <w:r w:rsidRPr="00556A5E">
        <w:rPr>
          <w:spacing w:val="-1"/>
        </w:rPr>
        <w:t xml:space="preserve"> </w:t>
      </w:r>
      <w:r>
        <w:rPr>
          <w:spacing w:val="-1"/>
        </w:rPr>
        <w:t>businesses.</w:t>
      </w:r>
      <w:r w:rsidRPr="00556A5E">
        <w:rPr>
          <w:spacing w:val="-1"/>
        </w:rPr>
        <w:t xml:space="preserve"> </w:t>
      </w:r>
      <w:r>
        <w:rPr>
          <w:spacing w:val="-1"/>
        </w:rPr>
        <w:t>In</w:t>
      </w:r>
      <w:r w:rsidRPr="00556A5E">
        <w:rPr>
          <w:spacing w:val="-1"/>
        </w:rPr>
        <w:t xml:space="preserve"> </w:t>
      </w:r>
      <w:r>
        <w:rPr>
          <w:spacing w:val="-1"/>
        </w:rPr>
        <w:t>addition,</w:t>
      </w:r>
      <w:r w:rsidRPr="00556A5E">
        <w:rPr>
          <w:spacing w:val="-1"/>
        </w:rPr>
        <w:t xml:space="preserve"> </w:t>
      </w: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>State</w:t>
      </w:r>
      <w:r w:rsidRPr="00556A5E">
        <w:rPr>
          <w:spacing w:val="-1"/>
        </w:rPr>
        <w:t xml:space="preserve"> </w:t>
      </w:r>
      <w:r>
        <w:rPr>
          <w:spacing w:val="-1"/>
        </w:rPr>
        <w:t>Government</w:t>
      </w:r>
      <w:r w:rsidRPr="00556A5E">
        <w:rPr>
          <w:spacing w:val="-1"/>
        </w:rPr>
        <w:t xml:space="preserve"> </w:t>
      </w:r>
      <w:r>
        <w:rPr>
          <w:spacing w:val="-1"/>
        </w:rPr>
        <w:t>provides</w:t>
      </w:r>
      <w:r w:rsidRPr="00556A5E">
        <w:rPr>
          <w:spacing w:val="-1"/>
        </w:rPr>
        <w:t xml:space="preserve"> </w:t>
      </w:r>
      <w:r>
        <w:rPr>
          <w:spacing w:val="-1"/>
        </w:rPr>
        <w:t>opportunities</w:t>
      </w:r>
      <w:r w:rsidRPr="00556A5E">
        <w:rPr>
          <w:spacing w:val="-1"/>
        </w:rPr>
        <w:t xml:space="preserve"> </w:t>
      </w:r>
      <w:r>
        <w:rPr>
          <w:spacing w:val="-1"/>
        </w:rPr>
        <w:t>for</w:t>
      </w:r>
      <w:r w:rsidRPr="00556A5E">
        <w:rPr>
          <w:spacing w:val="-1"/>
        </w:rPr>
        <w:t xml:space="preserve"> </w:t>
      </w:r>
      <w:r>
        <w:rPr>
          <w:spacing w:val="-1"/>
        </w:rPr>
        <w:t>business</w:t>
      </w:r>
      <w:r w:rsidRPr="00556A5E">
        <w:rPr>
          <w:spacing w:val="-1"/>
        </w:rPr>
        <w:t xml:space="preserve"> </w:t>
      </w:r>
      <w:r>
        <w:rPr>
          <w:spacing w:val="-1"/>
        </w:rPr>
        <w:t>people</w:t>
      </w:r>
      <w:r w:rsidRPr="00556A5E">
        <w:rPr>
          <w:spacing w:val="-1"/>
        </w:rPr>
        <w:t xml:space="preserve"> to</w:t>
      </w:r>
      <w:r>
        <w:rPr>
          <w:spacing w:val="-1"/>
        </w:rPr>
        <w:t xml:space="preserve"> participate</w:t>
      </w:r>
      <w:r w:rsidRPr="00556A5E">
        <w:rPr>
          <w:spacing w:val="-1"/>
        </w:rPr>
        <w:t xml:space="preserve"> </w:t>
      </w:r>
      <w:r>
        <w:rPr>
          <w:spacing w:val="-1"/>
        </w:rPr>
        <w:t>in trade</w:t>
      </w:r>
      <w:r w:rsidRPr="00556A5E">
        <w:rPr>
          <w:spacing w:val="-1"/>
        </w:rPr>
        <w:t xml:space="preserve"> </w:t>
      </w:r>
      <w:r>
        <w:rPr>
          <w:spacing w:val="-1"/>
        </w:rPr>
        <w:t>delegations</w:t>
      </w:r>
      <w:r w:rsidRPr="00556A5E">
        <w:rPr>
          <w:spacing w:val="-1"/>
        </w:rPr>
        <w:t xml:space="preserve"> </w:t>
      </w:r>
      <w:r>
        <w:rPr>
          <w:spacing w:val="-1"/>
        </w:rPr>
        <w:t>to major</w:t>
      </w:r>
      <w:r w:rsidRPr="00556A5E">
        <w:rPr>
          <w:spacing w:val="-1"/>
        </w:rPr>
        <w:t xml:space="preserve"> </w:t>
      </w:r>
      <w:r>
        <w:rPr>
          <w:spacing w:val="-1"/>
        </w:rPr>
        <w:t>Chinese</w:t>
      </w:r>
      <w:r w:rsidRPr="00556A5E">
        <w:rPr>
          <w:spacing w:val="-1"/>
        </w:rPr>
        <w:t xml:space="preserve"> </w:t>
      </w:r>
      <w:r>
        <w:rPr>
          <w:spacing w:val="-1"/>
        </w:rPr>
        <w:t>cities</w:t>
      </w:r>
      <w:r w:rsidRPr="00556A5E">
        <w:rPr>
          <w:spacing w:val="-1"/>
        </w:rPr>
        <w:t xml:space="preserve"> to </w:t>
      </w:r>
      <w:r>
        <w:rPr>
          <w:spacing w:val="-1"/>
        </w:rPr>
        <w:t>gain</w:t>
      </w:r>
      <w:r w:rsidRPr="00556A5E">
        <w:rPr>
          <w:spacing w:val="-1"/>
        </w:rPr>
        <w:t xml:space="preserve"> a </w:t>
      </w:r>
      <w:r>
        <w:rPr>
          <w:spacing w:val="-1"/>
        </w:rPr>
        <w:t>greater</w:t>
      </w:r>
      <w:r w:rsidRPr="00556A5E">
        <w:rPr>
          <w:spacing w:val="-1"/>
        </w:rPr>
        <w:t xml:space="preserve"> </w:t>
      </w:r>
      <w:r>
        <w:rPr>
          <w:spacing w:val="-1"/>
        </w:rPr>
        <w:t>understanding</w:t>
      </w:r>
      <w:r w:rsidRPr="00556A5E">
        <w:rPr>
          <w:spacing w:val="-1"/>
        </w:rPr>
        <w:t xml:space="preserve"> of </w:t>
      </w:r>
      <w:r>
        <w:rPr>
          <w:spacing w:val="-1"/>
        </w:rPr>
        <w:t>market</w:t>
      </w:r>
      <w:r w:rsidRPr="00556A5E">
        <w:rPr>
          <w:spacing w:val="-1"/>
        </w:rPr>
        <w:t xml:space="preserve"> </w:t>
      </w:r>
      <w:r>
        <w:rPr>
          <w:spacing w:val="-1"/>
        </w:rPr>
        <w:t>conditions</w:t>
      </w:r>
      <w:r w:rsidRPr="00556A5E">
        <w:rPr>
          <w:spacing w:val="-1"/>
        </w:rPr>
        <w:t xml:space="preserve"> </w:t>
      </w:r>
      <w:r>
        <w:rPr>
          <w:spacing w:val="-1"/>
        </w:rPr>
        <w:t>and</w:t>
      </w:r>
      <w:r w:rsidRPr="00556A5E">
        <w:rPr>
          <w:spacing w:val="-1"/>
        </w:rPr>
        <w:t xml:space="preserve"> </w:t>
      </w:r>
      <w:r>
        <w:rPr>
          <w:spacing w:val="-1"/>
        </w:rPr>
        <w:t>opportunities.</w:t>
      </w:r>
      <w:r w:rsidRPr="00556A5E">
        <w:rPr>
          <w:spacing w:val="-1"/>
        </w:rPr>
        <w:t xml:space="preserve"> </w:t>
      </w:r>
      <w:r>
        <w:rPr>
          <w:spacing w:val="-1"/>
        </w:rPr>
        <w:t>To</w:t>
      </w:r>
      <w:r w:rsidRPr="00556A5E">
        <w:rPr>
          <w:spacing w:val="-1"/>
        </w:rPr>
        <w:t xml:space="preserve"> a </w:t>
      </w:r>
      <w:r>
        <w:rPr>
          <w:spacing w:val="-1"/>
        </w:rPr>
        <w:t>large</w:t>
      </w:r>
      <w:r w:rsidRPr="00556A5E">
        <w:rPr>
          <w:spacing w:val="-1"/>
        </w:rPr>
        <w:t xml:space="preserve"> </w:t>
      </w:r>
      <w:r>
        <w:rPr>
          <w:spacing w:val="-1"/>
        </w:rPr>
        <w:t>extent</w:t>
      </w:r>
      <w:r w:rsidRPr="00556A5E">
        <w:rPr>
          <w:spacing w:val="-1"/>
        </w:rPr>
        <w:t xml:space="preserve"> </w:t>
      </w: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>role</w:t>
      </w:r>
      <w:r w:rsidRPr="00556A5E">
        <w:rPr>
          <w:spacing w:val="-1"/>
        </w:rPr>
        <w:t xml:space="preserve"> of </w:t>
      </w:r>
      <w:r>
        <w:rPr>
          <w:spacing w:val="-1"/>
        </w:rPr>
        <w:t>State</w:t>
      </w:r>
      <w:r w:rsidRPr="00556A5E">
        <w:rPr>
          <w:spacing w:val="-1"/>
        </w:rPr>
        <w:t xml:space="preserve"> </w:t>
      </w:r>
      <w:r>
        <w:rPr>
          <w:spacing w:val="-1"/>
        </w:rPr>
        <w:t>Government</w:t>
      </w:r>
      <w:r w:rsidRPr="00556A5E">
        <w:rPr>
          <w:spacing w:val="-1"/>
        </w:rPr>
        <w:t xml:space="preserve"> </w:t>
      </w:r>
      <w:r>
        <w:rPr>
          <w:spacing w:val="-1"/>
        </w:rPr>
        <w:t>is</w:t>
      </w:r>
      <w:r w:rsidRPr="00556A5E">
        <w:rPr>
          <w:spacing w:val="-1"/>
        </w:rPr>
        <w:t xml:space="preserve"> a </w:t>
      </w:r>
      <w:r>
        <w:rPr>
          <w:spacing w:val="-1"/>
        </w:rPr>
        <w:t>macroeconomic</w:t>
      </w:r>
      <w:r w:rsidRPr="00556A5E">
        <w:rPr>
          <w:spacing w:val="-1"/>
        </w:rPr>
        <w:t xml:space="preserve"> </w:t>
      </w:r>
      <w:r>
        <w:rPr>
          <w:spacing w:val="-1"/>
        </w:rPr>
        <w:t>rather</w:t>
      </w:r>
      <w:r w:rsidRPr="00556A5E">
        <w:rPr>
          <w:spacing w:val="-1"/>
        </w:rPr>
        <w:t xml:space="preserve"> </w:t>
      </w:r>
      <w:r>
        <w:rPr>
          <w:spacing w:val="-1"/>
        </w:rPr>
        <w:t xml:space="preserve">than </w:t>
      </w:r>
      <w:r w:rsidRPr="00556A5E">
        <w:rPr>
          <w:spacing w:val="-1"/>
        </w:rPr>
        <w:t xml:space="preserve">a </w:t>
      </w:r>
      <w:r>
        <w:rPr>
          <w:spacing w:val="-1"/>
        </w:rPr>
        <w:t>microeconomic</w:t>
      </w:r>
      <w:r w:rsidRPr="00556A5E">
        <w:rPr>
          <w:spacing w:val="-1"/>
        </w:rPr>
        <w:t xml:space="preserve"> </w:t>
      </w:r>
      <w:r>
        <w:rPr>
          <w:spacing w:val="-1"/>
        </w:rPr>
        <w:t>role</w:t>
      </w:r>
      <w:r w:rsidRPr="00556A5E">
        <w:rPr>
          <w:spacing w:val="-1"/>
        </w:rPr>
        <w:t xml:space="preserve"> </w:t>
      </w:r>
      <w:r>
        <w:rPr>
          <w:spacing w:val="-1"/>
        </w:rPr>
        <w:t>and</w:t>
      </w:r>
      <w:r w:rsidRPr="00556A5E">
        <w:rPr>
          <w:spacing w:val="-1"/>
        </w:rPr>
        <w:t xml:space="preserve"> </w:t>
      </w: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>microeconomic</w:t>
      </w:r>
      <w:r w:rsidRPr="00556A5E">
        <w:rPr>
          <w:spacing w:val="-1"/>
        </w:rPr>
        <w:t xml:space="preserve"> </w:t>
      </w:r>
      <w:r>
        <w:rPr>
          <w:spacing w:val="-1"/>
        </w:rPr>
        <w:t>role</w:t>
      </w:r>
      <w:r w:rsidRPr="00556A5E">
        <w:rPr>
          <w:spacing w:val="-1"/>
        </w:rPr>
        <w:t xml:space="preserve"> is </w:t>
      </w:r>
      <w:r>
        <w:rPr>
          <w:spacing w:val="-1"/>
        </w:rPr>
        <w:t>best</w:t>
      </w:r>
      <w:r w:rsidRPr="00556A5E">
        <w:rPr>
          <w:spacing w:val="-1"/>
        </w:rPr>
        <w:t xml:space="preserve"> </w:t>
      </w:r>
      <w:r>
        <w:rPr>
          <w:spacing w:val="-1"/>
        </w:rPr>
        <w:t>undertaken</w:t>
      </w:r>
      <w:r w:rsidRPr="00556A5E">
        <w:rPr>
          <w:spacing w:val="-1"/>
        </w:rPr>
        <w:t xml:space="preserve"> </w:t>
      </w:r>
      <w:r>
        <w:rPr>
          <w:spacing w:val="-1"/>
        </w:rPr>
        <w:t>by</w:t>
      </w:r>
      <w:r w:rsidRPr="00556A5E">
        <w:rPr>
          <w:spacing w:val="-1"/>
        </w:rPr>
        <w:t xml:space="preserve"> </w:t>
      </w:r>
      <w:r>
        <w:rPr>
          <w:spacing w:val="-1"/>
        </w:rPr>
        <w:t>local</w:t>
      </w:r>
      <w:r w:rsidRPr="00556A5E">
        <w:rPr>
          <w:spacing w:val="-1"/>
        </w:rPr>
        <w:t xml:space="preserve"> </w:t>
      </w:r>
      <w:r>
        <w:rPr>
          <w:spacing w:val="-1"/>
        </w:rPr>
        <w:t>players</w:t>
      </w:r>
      <w:r w:rsidRPr="00556A5E">
        <w:rPr>
          <w:spacing w:val="-1"/>
        </w:rPr>
        <w:t xml:space="preserve"> who </w:t>
      </w:r>
      <w:r>
        <w:rPr>
          <w:spacing w:val="-1"/>
        </w:rPr>
        <w:t>have</w:t>
      </w:r>
      <w:r w:rsidRPr="00556A5E">
        <w:rPr>
          <w:spacing w:val="-1"/>
        </w:rPr>
        <w:t xml:space="preserve"> </w:t>
      </w:r>
      <w:r>
        <w:rPr>
          <w:spacing w:val="-1"/>
        </w:rPr>
        <w:t>intimate</w:t>
      </w:r>
      <w:r w:rsidRPr="00556A5E">
        <w:rPr>
          <w:spacing w:val="-1"/>
        </w:rPr>
        <w:t xml:space="preserve"> </w:t>
      </w:r>
      <w:r>
        <w:rPr>
          <w:spacing w:val="-1"/>
        </w:rPr>
        <w:t>knowledge</w:t>
      </w:r>
      <w:r w:rsidRPr="00556A5E">
        <w:rPr>
          <w:spacing w:val="-1"/>
        </w:rPr>
        <w:t xml:space="preserve"> of </w:t>
      </w: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>products</w:t>
      </w:r>
      <w:r w:rsidRPr="00556A5E">
        <w:rPr>
          <w:spacing w:val="-1"/>
        </w:rPr>
        <w:t xml:space="preserve"> </w:t>
      </w:r>
      <w:r>
        <w:rPr>
          <w:spacing w:val="-1"/>
        </w:rPr>
        <w:t>and businesses</w:t>
      </w:r>
      <w:r w:rsidRPr="00556A5E">
        <w:rPr>
          <w:spacing w:val="-1"/>
        </w:rPr>
        <w:t xml:space="preserve"> </w:t>
      </w:r>
      <w:r>
        <w:rPr>
          <w:spacing w:val="-1"/>
        </w:rPr>
        <w:t>that</w:t>
      </w:r>
      <w:r w:rsidRPr="00556A5E">
        <w:rPr>
          <w:spacing w:val="-1"/>
        </w:rPr>
        <w:t xml:space="preserve"> </w:t>
      </w:r>
      <w:r>
        <w:rPr>
          <w:spacing w:val="-1"/>
        </w:rPr>
        <w:t>operate</w:t>
      </w:r>
      <w:r w:rsidRPr="00556A5E">
        <w:rPr>
          <w:spacing w:val="-1"/>
        </w:rPr>
        <w:t xml:space="preserve"> </w:t>
      </w:r>
      <w:r>
        <w:rPr>
          <w:spacing w:val="-1"/>
        </w:rPr>
        <w:t xml:space="preserve">within </w:t>
      </w:r>
      <w:r w:rsidRPr="00556A5E">
        <w:rPr>
          <w:spacing w:val="-1"/>
        </w:rPr>
        <w:t xml:space="preserve">a </w:t>
      </w:r>
      <w:r>
        <w:rPr>
          <w:spacing w:val="-1"/>
        </w:rPr>
        <w:t>municipality.</w:t>
      </w:r>
    </w:p>
    <w:p w:rsidR="009B2AB0" w:rsidRPr="00556A5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>Victorian State</w:t>
      </w:r>
      <w:r w:rsidRPr="00556A5E">
        <w:rPr>
          <w:spacing w:val="-1"/>
        </w:rPr>
        <w:t xml:space="preserve"> </w:t>
      </w:r>
      <w:r>
        <w:rPr>
          <w:spacing w:val="-1"/>
        </w:rPr>
        <w:t>Government</w:t>
      </w:r>
      <w:r w:rsidRPr="00556A5E">
        <w:rPr>
          <w:spacing w:val="-1"/>
        </w:rPr>
        <w:t xml:space="preserve"> </w:t>
      </w:r>
      <w:r>
        <w:rPr>
          <w:spacing w:val="-1"/>
        </w:rPr>
        <w:t>in 2012</w:t>
      </w:r>
      <w:r w:rsidRPr="00556A5E">
        <w:rPr>
          <w:spacing w:val="-1"/>
        </w:rPr>
        <w:t xml:space="preserve"> </w:t>
      </w:r>
      <w:r>
        <w:rPr>
          <w:spacing w:val="-1"/>
        </w:rPr>
        <w:t>released</w:t>
      </w:r>
      <w:r w:rsidRPr="00556A5E">
        <w:rPr>
          <w:spacing w:val="-1"/>
        </w:rPr>
        <w:t xml:space="preserve"> </w:t>
      </w:r>
      <w:r>
        <w:rPr>
          <w:spacing w:val="-1"/>
        </w:rPr>
        <w:t>the Engaging</w:t>
      </w:r>
      <w:r w:rsidRPr="00556A5E">
        <w:rPr>
          <w:spacing w:val="-1"/>
        </w:rPr>
        <w:t xml:space="preserve"> </w:t>
      </w:r>
      <w:r>
        <w:rPr>
          <w:spacing w:val="-1"/>
        </w:rPr>
        <w:t>China</w:t>
      </w:r>
      <w:r w:rsidRPr="00556A5E">
        <w:rPr>
          <w:spacing w:val="-1"/>
        </w:rPr>
        <w:t xml:space="preserve"> – </w:t>
      </w:r>
      <w:r>
        <w:rPr>
          <w:spacing w:val="-1"/>
        </w:rPr>
        <w:t>Strengthening</w:t>
      </w:r>
      <w:r w:rsidRPr="00556A5E">
        <w:rPr>
          <w:spacing w:val="-1"/>
        </w:rPr>
        <w:t xml:space="preserve"> </w:t>
      </w:r>
      <w:r>
        <w:rPr>
          <w:spacing w:val="-1"/>
        </w:rPr>
        <w:t>Victoria</w:t>
      </w:r>
      <w:r w:rsidRPr="00556A5E">
        <w:rPr>
          <w:spacing w:val="-1"/>
        </w:rPr>
        <w:t xml:space="preserve"> </w:t>
      </w:r>
      <w:r>
        <w:rPr>
          <w:spacing w:val="-1"/>
        </w:rPr>
        <w:t>Plan</w:t>
      </w:r>
      <w:r w:rsidRPr="00556A5E">
        <w:rPr>
          <w:spacing w:val="-1"/>
        </w:rPr>
        <w:t xml:space="preserve"> </w:t>
      </w:r>
      <w:r>
        <w:rPr>
          <w:spacing w:val="-1"/>
        </w:rPr>
        <w:t xml:space="preserve">which </w:t>
      </w:r>
      <w:proofErr w:type="spellStart"/>
      <w:r>
        <w:rPr>
          <w:spacing w:val="-1"/>
        </w:rPr>
        <w:t>emphasises</w:t>
      </w:r>
      <w:proofErr w:type="spellEnd"/>
      <w:r w:rsidRPr="00556A5E">
        <w:rPr>
          <w:spacing w:val="-1"/>
        </w:rPr>
        <w:t xml:space="preserve"> </w:t>
      </w:r>
      <w:r>
        <w:rPr>
          <w:spacing w:val="-1"/>
        </w:rPr>
        <w:t>the</w:t>
      </w:r>
      <w:r w:rsidRPr="00556A5E">
        <w:rPr>
          <w:spacing w:val="-1"/>
        </w:rPr>
        <w:t xml:space="preserve"> importance of </w:t>
      </w:r>
      <w:r>
        <w:rPr>
          <w:spacing w:val="-1"/>
        </w:rPr>
        <w:t>local</w:t>
      </w:r>
      <w:r w:rsidRPr="00556A5E">
        <w:rPr>
          <w:spacing w:val="-1"/>
        </w:rPr>
        <w:t xml:space="preserve"> </w:t>
      </w:r>
      <w:r>
        <w:rPr>
          <w:spacing w:val="-1"/>
        </w:rPr>
        <w:t>government</w:t>
      </w:r>
      <w:r w:rsidRPr="00556A5E">
        <w:rPr>
          <w:spacing w:val="-1"/>
        </w:rPr>
        <w:t xml:space="preserve"> </w:t>
      </w:r>
      <w:r>
        <w:rPr>
          <w:spacing w:val="-1"/>
        </w:rPr>
        <w:t>international</w:t>
      </w:r>
      <w:r w:rsidRPr="00556A5E">
        <w:rPr>
          <w:spacing w:val="-1"/>
        </w:rPr>
        <w:t xml:space="preserve"> </w:t>
      </w:r>
      <w:r>
        <w:rPr>
          <w:spacing w:val="-1"/>
        </w:rPr>
        <w:t>relations:</w:t>
      </w:r>
    </w:p>
    <w:p w:rsidR="009B2AB0" w:rsidRPr="00556A5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t>“International</w:t>
      </w:r>
      <w:r w:rsidRPr="00556A5E">
        <w:rPr>
          <w:spacing w:val="-1"/>
        </w:rPr>
        <w:t xml:space="preserve"> </w:t>
      </w:r>
      <w:r>
        <w:rPr>
          <w:spacing w:val="-1"/>
        </w:rPr>
        <w:t>local</w:t>
      </w:r>
      <w:r w:rsidRPr="00556A5E">
        <w:rPr>
          <w:spacing w:val="-1"/>
        </w:rPr>
        <w:t xml:space="preserve"> </w:t>
      </w:r>
      <w:r>
        <w:rPr>
          <w:spacing w:val="-1"/>
        </w:rPr>
        <w:t>government</w:t>
      </w:r>
      <w:r w:rsidRPr="00556A5E">
        <w:rPr>
          <w:spacing w:val="-1"/>
        </w:rPr>
        <w:t xml:space="preserve"> </w:t>
      </w:r>
      <w:r>
        <w:rPr>
          <w:spacing w:val="-1"/>
        </w:rPr>
        <w:t>relationships</w:t>
      </w:r>
      <w:r w:rsidRPr="00556A5E">
        <w:rPr>
          <w:spacing w:val="-1"/>
        </w:rPr>
        <w:t xml:space="preserve"> </w:t>
      </w:r>
      <w:r>
        <w:rPr>
          <w:spacing w:val="-1"/>
        </w:rPr>
        <w:t>are</w:t>
      </w:r>
      <w:r w:rsidRPr="00556A5E">
        <w:rPr>
          <w:spacing w:val="-1"/>
        </w:rPr>
        <w:t xml:space="preserve"> an</w:t>
      </w:r>
      <w:r>
        <w:rPr>
          <w:spacing w:val="-1"/>
        </w:rPr>
        <w:t xml:space="preserve"> important</w:t>
      </w:r>
      <w:r w:rsidRPr="00556A5E">
        <w:rPr>
          <w:spacing w:val="-1"/>
        </w:rPr>
        <w:t xml:space="preserve"> </w:t>
      </w:r>
      <w:r>
        <w:rPr>
          <w:spacing w:val="-1"/>
        </w:rPr>
        <w:t>aspect</w:t>
      </w:r>
      <w:r w:rsidRPr="00556A5E">
        <w:rPr>
          <w:spacing w:val="-1"/>
        </w:rPr>
        <w:t xml:space="preserve"> of </w:t>
      </w:r>
      <w:r>
        <w:rPr>
          <w:spacing w:val="-1"/>
        </w:rPr>
        <w:t>China’s</w:t>
      </w:r>
      <w:r w:rsidRPr="00556A5E">
        <w:rPr>
          <w:spacing w:val="-1"/>
        </w:rPr>
        <w:t xml:space="preserve"> </w:t>
      </w:r>
      <w:r>
        <w:rPr>
          <w:spacing w:val="-1"/>
        </w:rPr>
        <w:t>global</w:t>
      </w:r>
      <w:r w:rsidRPr="00556A5E">
        <w:rPr>
          <w:spacing w:val="-1"/>
        </w:rPr>
        <w:t xml:space="preserve"> </w:t>
      </w:r>
      <w:r>
        <w:rPr>
          <w:spacing w:val="-1"/>
        </w:rPr>
        <w:t>engagement</w:t>
      </w:r>
      <w:r w:rsidRPr="00556A5E">
        <w:rPr>
          <w:spacing w:val="-1"/>
        </w:rPr>
        <w:t xml:space="preserve"> </w:t>
      </w:r>
      <w:r>
        <w:rPr>
          <w:spacing w:val="-1"/>
        </w:rPr>
        <w:t>and many councils</w:t>
      </w:r>
      <w:r w:rsidRPr="00556A5E">
        <w:rPr>
          <w:spacing w:val="-1"/>
        </w:rPr>
        <w:t xml:space="preserve"> </w:t>
      </w:r>
      <w:r>
        <w:rPr>
          <w:spacing w:val="-1"/>
        </w:rPr>
        <w:t>across</w:t>
      </w:r>
      <w:r w:rsidRPr="00556A5E">
        <w:rPr>
          <w:spacing w:val="-1"/>
        </w:rPr>
        <w:t xml:space="preserve"> </w:t>
      </w:r>
      <w:r>
        <w:rPr>
          <w:spacing w:val="-1"/>
        </w:rPr>
        <w:t>Victoria</w:t>
      </w:r>
      <w:r w:rsidRPr="00556A5E">
        <w:rPr>
          <w:spacing w:val="-1"/>
        </w:rPr>
        <w:t xml:space="preserve"> </w:t>
      </w:r>
      <w:r>
        <w:rPr>
          <w:spacing w:val="-1"/>
        </w:rPr>
        <w:t>have</w:t>
      </w:r>
      <w:r w:rsidRPr="00556A5E">
        <w:rPr>
          <w:spacing w:val="-1"/>
        </w:rPr>
        <w:t xml:space="preserve"> </w:t>
      </w:r>
      <w:r>
        <w:rPr>
          <w:spacing w:val="-1"/>
        </w:rPr>
        <w:t>sister</w:t>
      </w:r>
      <w:r w:rsidRPr="00556A5E">
        <w:rPr>
          <w:spacing w:val="-1"/>
        </w:rPr>
        <w:t xml:space="preserve"> </w:t>
      </w:r>
      <w:r>
        <w:rPr>
          <w:spacing w:val="-1"/>
        </w:rPr>
        <w:t>city</w:t>
      </w:r>
      <w:r w:rsidRPr="00556A5E">
        <w:rPr>
          <w:spacing w:val="-1"/>
        </w:rPr>
        <w:t xml:space="preserve"> or </w:t>
      </w:r>
      <w:r>
        <w:rPr>
          <w:spacing w:val="-1"/>
        </w:rPr>
        <w:t>friendship city</w:t>
      </w:r>
      <w:r w:rsidRPr="00556A5E">
        <w:rPr>
          <w:spacing w:val="-1"/>
        </w:rPr>
        <w:t xml:space="preserve"> </w:t>
      </w:r>
      <w:r>
        <w:rPr>
          <w:spacing w:val="-1"/>
        </w:rPr>
        <w:t>arrangements</w:t>
      </w:r>
      <w:r w:rsidRPr="00556A5E">
        <w:rPr>
          <w:spacing w:val="-1"/>
        </w:rPr>
        <w:t xml:space="preserve"> </w:t>
      </w:r>
      <w:r>
        <w:rPr>
          <w:spacing w:val="-1"/>
        </w:rPr>
        <w:t>with Chinese</w:t>
      </w:r>
      <w:r w:rsidRPr="00556A5E">
        <w:rPr>
          <w:spacing w:val="-1"/>
        </w:rPr>
        <w:t xml:space="preserve"> </w:t>
      </w:r>
      <w:r>
        <w:rPr>
          <w:spacing w:val="-1"/>
        </w:rPr>
        <w:t>counterparts.</w:t>
      </w:r>
      <w:r w:rsidRPr="00556A5E">
        <w:rPr>
          <w:spacing w:val="-1"/>
        </w:rPr>
        <w:t xml:space="preserve"> A </w:t>
      </w:r>
      <w:r>
        <w:rPr>
          <w:spacing w:val="-1"/>
        </w:rPr>
        <w:t>more</w:t>
      </w:r>
      <w:r w:rsidRPr="00556A5E">
        <w:rPr>
          <w:spacing w:val="-1"/>
        </w:rPr>
        <w:t xml:space="preserve"> </w:t>
      </w:r>
      <w:r>
        <w:rPr>
          <w:spacing w:val="-1"/>
        </w:rPr>
        <w:t>coordinated approach</w:t>
      </w:r>
      <w:r w:rsidRPr="00556A5E">
        <w:rPr>
          <w:spacing w:val="-1"/>
        </w:rPr>
        <w:t xml:space="preserve"> to</w:t>
      </w:r>
      <w:r>
        <w:rPr>
          <w:spacing w:val="-1"/>
        </w:rPr>
        <w:t xml:space="preserve"> China engagement</w:t>
      </w:r>
      <w:r w:rsidRPr="00556A5E">
        <w:rPr>
          <w:spacing w:val="-1"/>
        </w:rPr>
        <w:t xml:space="preserve"> </w:t>
      </w:r>
      <w:r>
        <w:rPr>
          <w:spacing w:val="-1"/>
        </w:rPr>
        <w:t>by the</w:t>
      </w:r>
      <w:r w:rsidRPr="00556A5E">
        <w:rPr>
          <w:spacing w:val="-1"/>
        </w:rPr>
        <w:t xml:space="preserve"> </w:t>
      </w:r>
      <w:r>
        <w:rPr>
          <w:spacing w:val="-1"/>
        </w:rPr>
        <w:t>State</w:t>
      </w:r>
      <w:r w:rsidRPr="00556A5E">
        <w:rPr>
          <w:spacing w:val="-1"/>
        </w:rPr>
        <w:t xml:space="preserve"> </w:t>
      </w:r>
      <w:r>
        <w:rPr>
          <w:spacing w:val="-1"/>
        </w:rPr>
        <w:t>Government</w:t>
      </w:r>
      <w:r w:rsidRPr="00556A5E">
        <w:rPr>
          <w:spacing w:val="-1"/>
        </w:rPr>
        <w:t xml:space="preserve"> </w:t>
      </w:r>
      <w:r>
        <w:rPr>
          <w:spacing w:val="-1"/>
        </w:rPr>
        <w:t>and</w:t>
      </w:r>
      <w:r w:rsidRPr="00556A5E">
        <w:rPr>
          <w:spacing w:val="-1"/>
        </w:rPr>
        <w:t xml:space="preserve"> </w:t>
      </w:r>
      <w:r>
        <w:rPr>
          <w:spacing w:val="-1"/>
        </w:rPr>
        <w:t>Victorian</w:t>
      </w:r>
      <w:r w:rsidRPr="00556A5E">
        <w:rPr>
          <w:spacing w:val="-1"/>
        </w:rPr>
        <w:t xml:space="preserve"> </w:t>
      </w:r>
      <w:r>
        <w:rPr>
          <w:spacing w:val="-1"/>
        </w:rPr>
        <w:t>councils</w:t>
      </w:r>
      <w:r w:rsidRPr="00556A5E">
        <w:rPr>
          <w:spacing w:val="-1"/>
        </w:rPr>
        <w:t xml:space="preserve"> </w:t>
      </w:r>
      <w:r>
        <w:rPr>
          <w:spacing w:val="-1"/>
        </w:rPr>
        <w:t xml:space="preserve">would help </w:t>
      </w:r>
      <w:proofErr w:type="spellStart"/>
      <w:r>
        <w:rPr>
          <w:spacing w:val="-1"/>
        </w:rPr>
        <w:t>maximise</w:t>
      </w:r>
      <w:proofErr w:type="spellEnd"/>
      <w:r w:rsidRPr="00556A5E">
        <w:rPr>
          <w:spacing w:val="-1"/>
        </w:rPr>
        <w:t xml:space="preserve"> </w:t>
      </w: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>benefit</w:t>
      </w:r>
      <w:r w:rsidRPr="00556A5E">
        <w:rPr>
          <w:spacing w:val="-1"/>
        </w:rPr>
        <w:t xml:space="preserve"> to </w:t>
      </w: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>State</w:t>
      </w:r>
      <w:r w:rsidRPr="00556A5E">
        <w:rPr>
          <w:spacing w:val="-1"/>
        </w:rPr>
        <w:t xml:space="preserve"> of </w:t>
      </w:r>
      <w:r>
        <w:rPr>
          <w:spacing w:val="-1"/>
        </w:rPr>
        <w:t>these</w:t>
      </w:r>
      <w:r w:rsidRPr="00556A5E">
        <w:rPr>
          <w:spacing w:val="-1"/>
        </w:rPr>
        <w:t xml:space="preserve"> </w:t>
      </w:r>
      <w:r>
        <w:rPr>
          <w:spacing w:val="-1"/>
        </w:rPr>
        <w:t>respective</w:t>
      </w:r>
      <w:r w:rsidRPr="00556A5E">
        <w:rPr>
          <w:spacing w:val="-1"/>
        </w:rPr>
        <w:t xml:space="preserve"> </w:t>
      </w:r>
      <w:r>
        <w:rPr>
          <w:spacing w:val="-1"/>
        </w:rPr>
        <w:t>China</w:t>
      </w:r>
      <w:r w:rsidRPr="00556A5E">
        <w:rPr>
          <w:spacing w:val="-1"/>
        </w:rPr>
        <w:t xml:space="preserve"> </w:t>
      </w:r>
      <w:r>
        <w:rPr>
          <w:spacing w:val="-1"/>
        </w:rPr>
        <w:t>relations”</w:t>
      </w:r>
      <w:r w:rsidRPr="00556A5E">
        <w:rPr>
          <w:spacing w:val="-1"/>
        </w:rPr>
        <w:t xml:space="preserve"> </w:t>
      </w:r>
      <w:r>
        <w:rPr>
          <w:spacing w:val="-1"/>
        </w:rPr>
        <w:t>(Engaging</w:t>
      </w:r>
      <w:r w:rsidRPr="00556A5E">
        <w:rPr>
          <w:spacing w:val="-1"/>
        </w:rPr>
        <w:t xml:space="preserve"> </w:t>
      </w:r>
      <w:r>
        <w:rPr>
          <w:spacing w:val="-1"/>
        </w:rPr>
        <w:t>China</w:t>
      </w:r>
      <w:r w:rsidRPr="00556A5E">
        <w:rPr>
          <w:spacing w:val="-1"/>
        </w:rPr>
        <w:t xml:space="preserve"> – </w:t>
      </w:r>
      <w:r>
        <w:rPr>
          <w:spacing w:val="-1"/>
        </w:rPr>
        <w:t>Strengthening</w:t>
      </w:r>
      <w:r w:rsidRPr="00556A5E">
        <w:rPr>
          <w:spacing w:val="-1"/>
        </w:rPr>
        <w:t xml:space="preserve"> </w:t>
      </w:r>
      <w:r>
        <w:rPr>
          <w:spacing w:val="-1"/>
        </w:rPr>
        <w:t>Victoria,</w:t>
      </w:r>
      <w:r w:rsidRPr="00556A5E">
        <w:rPr>
          <w:spacing w:val="-1"/>
        </w:rPr>
        <w:t xml:space="preserve"> </w:t>
      </w:r>
      <w:r>
        <w:rPr>
          <w:spacing w:val="-1"/>
        </w:rPr>
        <w:t>2012)</w:t>
      </w:r>
      <w:r w:rsidR="00556A5E">
        <w:rPr>
          <w:spacing w:val="-1"/>
        </w:rPr>
        <w:t>.</w:t>
      </w:r>
    </w:p>
    <w:p w:rsidR="009B2AB0" w:rsidRPr="00556A5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t xml:space="preserve">In </w:t>
      </w:r>
      <w:r w:rsidRPr="00556A5E">
        <w:rPr>
          <w:spacing w:val="-1"/>
        </w:rPr>
        <w:t xml:space="preserve">a </w:t>
      </w:r>
      <w:r>
        <w:rPr>
          <w:spacing w:val="-1"/>
        </w:rPr>
        <w:t>2014</w:t>
      </w:r>
      <w:r w:rsidRPr="00556A5E">
        <w:rPr>
          <w:spacing w:val="-1"/>
        </w:rPr>
        <w:t xml:space="preserve"> </w:t>
      </w:r>
      <w:r>
        <w:rPr>
          <w:spacing w:val="-1"/>
        </w:rPr>
        <w:t>report</w:t>
      </w:r>
      <w:r w:rsidRPr="00556A5E">
        <w:rPr>
          <w:spacing w:val="-1"/>
        </w:rPr>
        <w:t xml:space="preserve"> on</w:t>
      </w:r>
      <w:r>
        <w:rPr>
          <w:spacing w:val="-1"/>
        </w:rPr>
        <w:t xml:space="preserve"> </w:t>
      </w:r>
      <w:r w:rsidRPr="00556A5E">
        <w:rPr>
          <w:spacing w:val="-1"/>
        </w:rPr>
        <w:t xml:space="preserve">the </w:t>
      </w:r>
      <w:r>
        <w:rPr>
          <w:spacing w:val="-1"/>
        </w:rPr>
        <w:t>Jiangsu Victoria</w:t>
      </w:r>
      <w:r w:rsidRPr="00556A5E">
        <w:rPr>
          <w:spacing w:val="-1"/>
        </w:rPr>
        <w:t xml:space="preserve"> </w:t>
      </w:r>
      <w:r>
        <w:rPr>
          <w:spacing w:val="-1"/>
        </w:rPr>
        <w:t>Sister</w:t>
      </w:r>
      <w:r w:rsidRPr="00556A5E">
        <w:rPr>
          <w:spacing w:val="-1"/>
        </w:rPr>
        <w:t xml:space="preserve"> </w:t>
      </w:r>
      <w:r>
        <w:rPr>
          <w:spacing w:val="-1"/>
        </w:rPr>
        <w:t>State</w:t>
      </w:r>
      <w:r w:rsidRPr="00556A5E">
        <w:rPr>
          <w:spacing w:val="-1"/>
        </w:rPr>
        <w:t xml:space="preserve"> </w:t>
      </w:r>
      <w:r>
        <w:rPr>
          <w:spacing w:val="-1"/>
        </w:rPr>
        <w:t>Relationship,</w:t>
      </w:r>
      <w:r w:rsidRPr="00556A5E">
        <w:rPr>
          <w:spacing w:val="-1"/>
        </w:rPr>
        <w:t xml:space="preserve"> </w:t>
      </w: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>Victorian</w:t>
      </w:r>
      <w:r w:rsidRPr="00556A5E">
        <w:rPr>
          <w:spacing w:val="-1"/>
        </w:rPr>
        <w:t xml:space="preserve"> </w:t>
      </w:r>
      <w:r>
        <w:rPr>
          <w:spacing w:val="-1"/>
        </w:rPr>
        <w:t>Government</w:t>
      </w:r>
      <w:r w:rsidRPr="00556A5E">
        <w:rPr>
          <w:spacing w:val="-1"/>
        </w:rPr>
        <w:t xml:space="preserve"> stated:</w:t>
      </w:r>
    </w:p>
    <w:p w:rsidR="009B2AB0" w:rsidRPr="00556A5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 w:rsidRPr="00556A5E">
        <w:rPr>
          <w:spacing w:val="-1"/>
        </w:rPr>
        <w:t xml:space="preserve">“The </w:t>
      </w:r>
      <w:r>
        <w:rPr>
          <w:spacing w:val="-1"/>
        </w:rPr>
        <w:t>establishment</w:t>
      </w:r>
      <w:r w:rsidRPr="00556A5E">
        <w:rPr>
          <w:spacing w:val="-1"/>
        </w:rPr>
        <w:t xml:space="preserve"> of </w:t>
      </w:r>
      <w:r>
        <w:rPr>
          <w:spacing w:val="-1"/>
        </w:rPr>
        <w:t>international</w:t>
      </w:r>
      <w:r w:rsidRPr="00556A5E">
        <w:rPr>
          <w:spacing w:val="-1"/>
        </w:rPr>
        <w:t xml:space="preserve"> </w:t>
      </w:r>
      <w:r>
        <w:rPr>
          <w:spacing w:val="-1"/>
        </w:rPr>
        <w:t>relationships</w:t>
      </w:r>
      <w:r w:rsidRPr="00556A5E">
        <w:rPr>
          <w:spacing w:val="-1"/>
        </w:rPr>
        <w:t xml:space="preserve"> </w:t>
      </w:r>
      <w:r>
        <w:rPr>
          <w:spacing w:val="-1"/>
        </w:rPr>
        <w:t>is</w:t>
      </w:r>
      <w:r w:rsidRPr="00556A5E">
        <w:rPr>
          <w:spacing w:val="-1"/>
        </w:rPr>
        <w:t xml:space="preserve"> local </w:t>
      </w:r>
      <w:r>
        <w:rPr>
          <w:spacing w:val="-1"/>
        </w:rPr>
        <w:t>governments’</w:t>
      </w:r>
      <w:r w:rsidRPr="00556A5E">
        <w:rPr>
          <w:spacing w:val="-1"/>
        </w:rPr>
        <w:t xml:space="preserve"> </w:t>
      </w:r>
      <w:r>
        <w:rPr>
          <w:spacing w:val="-1"/>
        </w:rPr>
        <w:t>best</w:t>
      </w:r>
      <w:r w:rsidRPr="00556A5E">
        <w:rPr>
          <w:spacing w:val="-1"/>
        </w:rPr>
        <w:t xml:space="preserve"> </w:t>
      </w:r>
      <w:r>
        <w:rPr>
          <w:spacing w:val="-1"/>
        </w:rPr>
        <w:t>mechanism</w:t>
      </w:r>
      <w:r w:rsidRPr="00556A5E">
        <w:rPr>
          <w:spacing w:val="-1"/>
        </w:rPr>
        <w:t xml:space="preserve"> </w:t>
      </w:r>
      <w:r>
        <w:rPr>
          <w:spacing w:val="-1"/>
        </w:rPr>
        <w:t>to</w:t>
      </w:r>
      <w:r w:rsidRPr="00556A5E">
        <w:rPr>
          <w:spacing w:val="-1"/>
        </w:rPr>
        <w:t xml:space="preserve"> </w:t>
      </w:r>
      <w:r>
        <w:rPr>
          <w:spacing w:val="-1"/>
        </w:rPr>
        <w:t>support</w:t>
      </w:r>
      <w:r w:rsidRPr="00556A5E">
        <w:rPr>
          <w:spacing w:val="-1"/>
        </w:rPr>
        <w:t xml:space="preserve"> </w:t>
      </w:r>
      <w:r>
        <w:rPr>
          <w:spacing w:val="-1"/>
        </w:rPr>
        <w:t>business</w:t>
      </w:r>
      <w:r w:rsidRPr="00556A5E">
        <w:rPr>
          <w:spacing w:val="-1"/>
        </w:rPr>
        <w:t xml:space="preserve"> </w:t>
      </w:r>
      <w:r>
        <w:rPr>
          <w:spacing w:val="-1"/>
        </w:rPr>
        <w:t>access</w:t>
      </w:r>
      <w:r w:rsidRPr="00556A5E">
        <w:rPr>
          <w:spacing w:val="-1"/>
        </w:rPr>
        <w:t xml:space="preserve"> </w:t>
      </w:r>
      <w:r>
        <w:rPr>
          <w:spacing w:val="-1"/>
        </w:rPr>
        <w:t>to overseas</w:t>
      </w:r>
      <w:r w:rsidRPr="00556A5E">
        <w:rPr>
          <w:spacing w:val="-1"/>
        </w:rPr>
        <w:t xml:space="preserve"> </w:t>
      </w:r>
      <w:r>
        <w:rPr>
          <w:spacing w:val="-1"/>
        </w:rPr>
        <w:t>markets</w:t>
      </w:r>
      <w:r w:rsidRPr="00556A5E">
        <w:rPr>
          <w:spacing w:val="-1"/>
        </w:rPr>
        <w:t xml:space="preserve"> </w:t>
      </w:r>
      <w:r>
        <w:rPr>
          <w:spacing w:val="-1"/>
        </w:rPr>
        <w:t>and sister-city</w:t>
      </w:r>
      <w:r w:rsidRPr="00556A5E">
        <w:rPr>
          <w:spacing w:val="-1"/>
        </w:rPr>
        <w:t xml:space="preserve"> </w:t>
      </w:r>
      <w:r>
        <w:rPr>
          <w:spacing w:val="-1"/>
        </w:rPr>
        <w:t>relationships</w:t>
      </w:r>
      <w:r w:rsidRPr="00556A5E">
        <w:rPr>
          <w:spacing w:val="-1"/>
        </w:rPr>
        <w:t xml:space="preserve"> </w:t>
      </w:r>
      <w:r>
        <w:rPr>
          <w:spacing w:val="-1"/>
        </w:rPr>
        <w:t>have</w:t>
      </w:r>
      <w:r w:rsidRPr="00556A5E">
        <w:rPr>
          <w:spacing w:val="-1"/>
        </w:rPr>
        <w:t xml:space="preserve"> </w:t>
      </w:r>
      <w:r>
        <w:rPr>
          <w:spacing w:val="-1"/>
        </w:rPr>
        <w:t>proved to be</w:t>
      </w:r>
      <w:r w:rsidRPr="00556A5E">
        <w:rPr>
          <w:spacing w:val="-1"/>
        </w:rPr>
        <w:t xml:space="preserve"> </w:t>
      </w:r>
      <w:r>
        <w:rPr>
          <w:spacing w:val="-1"/>
        </w:rPr>
        <w:t>precursors</w:t>
      </w:r>
      <w:r w:rsidRPr="00556A5E">
        <w:rPr>
          <w:spacing w:val="-1"/>
        </w:rPr>
        <w:t xml:space="preserve"> </w:t>
      </w:r>
      <w:r>
        <w:rPr>
          <w:spacing w:val="-1"/>
        </w:rPr>
        <w:t>to the</w:t>
      </w:r>
      <w:r w:rsidRPr="00556A5E">
        <w:rPr>
          <w:spacing w:val="-1"/>
        </w:rPr>
        <w:t xml:space="preserve"> </w:t>
      </w:r>
      <w:r>
        <w:rPr>
          <w:spacing w:val="-1"/>
        </w:rPr>
        <w:t>development</w:t>
      </w:r>
      <w:r w:rsidRPr="00556A5E">
        <w:rPr>
          <w:spacing w:val="-1"/>
        </w:rPr>
        <w:t xml:space="preserve"> of </w:t>
      </w:r>
      <w:r>
        <w:rPr>
          <w:spacing w:val="-1"/>
        </w:rPr>
        <w:t>stronger</w:t>
      </w:r>
      <w:r w:rsidRPr="00556A5E">
        <w:rPr>
          <w:spacing w:val="-1"/>
        </w:rPr>
        <w:t xml:space="preserve"> </w:t>
      </w:r>
      <w:r>
        <w:rPr>
          <w:spacing w:val="-1"/>
        </w:rPr>
        <w:t>economic</w:t>
      </w:r>
      <w:r w:rsidRPr="00556A5E">
        <w:rPr>
          <w:spacing w:val="-1"/>
        </w:rPr>
        <w:t xml:space="preserve"> </w:t>
      </w:r>
      <w:r>
        <w:rPr>
          <w:spacing w:val="-1"/>
        </w:rPr>
        <w:t>partnerships</w:t>
      </w:r>
      <w:r w:rsidRPr="00556A5E">
        <w:rPr>
          <w:spacing w:val="-1"/>
        </w:rPr>
        <w:t xml:space="preserve"> </w:t>
      </w:r>
      <w:r>
        <w:rPr>
          <w:spacing w:val="-1"/>
        </w:rPr>
        <w:t>over</w:t>
      </w:r>
      <w:r w:rsidRPr="00556A5E">
        <w:rPr>
          <w:spacing w:val="-1"/>
        </w:rPr>
        <w:t xml:space="preserve"> </w:t>
      </w:r>
      <w:r>
        <w:rPr>
          <w:spacing w:val="-1"/>
        </w:rPr>
        <w:t>time.’</w:t>
      </w:r>
      <w:r w:rsidRPr="00556A5E">
        <w:rPr>
          <w:spacing w:val="-1"/>
        </w:rPr>
        <w:t xml:space="preserve"> </w:t>
      </w:r>
      <w:r>
        <w:rPr>
          <w:spacing w:val="-1"/>
        </w:rPr>
        <w:t>(Victoria</w:t>
      </w:r>
      <w:r w:rsidRPr="00556A5E">
        <w:rPr>
          <w:spacing w:val="-1"/>
        </w:rPr>
        <w:t xml:space="preserve"> </w:t>
      </w:r>
      <w:r>
        <w:rPr>
          <w:spacing w:val="-1"/>
        </w:rPr>
        <w:t>Jiangsu Regional</w:t>
      </w:r>
      <w:r w:rsidRPr="00556A5E">
        <w:rPr>
          <w:spacing w:val="-1"/>
        </w:rPr>
        <w:t xml:space="preserve"> </w:t>
      </w:r>
      <w:r>
        <w:rPr>
          <w:spacing w:val="-1"/>
        </w:rPr>
        <w:t>City</w:t>
      </w:r>
      <w:r w:rsidRPr="00556A5E">
        <w:rPr>
          <w:spacing w:val="-1"/>
        </w:rPr>
        <w:t xml:space="preserve"> </w:t>
      </w:r>
      <w:r>
        <w:rPr>
          <w:spacing w:val="-1"/>
        </w:rPr>
        <w:t>Alliance,</w:t>
      </w:r>
      <w:r w:rsidRPr="00556A5E">
        <w:rPr>
          <w:spacing w:val="-1"/>
        </w:rPr>
        <w:t xml:space="preserve"> </w:t>
      </w:r>
      <w:r>
        <w:rPr>
          <w:spacing w:val="-1"/>
        </w:rPr>
        <w:t>Government</w:t>
      </w:r>
      <w:r w:rsidRPr="00556A5E">
        <w:rPr>
          <w:spacing w:val="-1"/>
        </w:rPr>
        <w:t xml:space="preserve"> of </w:t>
      </w:r>
      <w:r>
        <w:rPr>
          <w:spacing w:val="-1"/>
        </w:rPr>
        <w:t>Victoria,</w:t>
      </w:r>
      <w:r w:rsidRPr="00556A5E">
        <w:rPr>
          <w:spacing w:val="-1"/>
        </w:rPr>
        <w:t xml:space="preserve"> </w:t>
      </w:r>
      <w:r>
        <w:rPr>
          <w:spacing w:val="-1"/>
        </w:rPr>
        <w:t>2014).</w:t>
      </w:r>
    </w:p>
    <w:p w:rsidR="009B2AB0" w:rsidRPr="00437923" w:rsidRDefault="00BB3F1E" w:rsidP="00437923">
      <w:pPr>
        <w:pStyle w:val="Heading2"/>
        <w:spacing w:after="240"/>
        <w:rPr>
          <w:rFonts w:cs="Calibri"/>
        </w:rPr>
      </w:pPr>
      <w:r w:rsidRPr="00437923">
        <w:t>Identify</w:t>
      </w:r>
      <w:r w:rsidRPr="00437923">
        <w:rPr>
          <w:spacing w:val="-15"/>
        </w:rPr>
        <w:t xml:space="preserve"> </w:t>
      </w:r>
      <w:r w:rsidRPr="00437923">
        <w:t>the</w:t>
      </w:r>
      <w:r w:rsidRPr="00437923">
        <w:rPr>
          <w:spacing w:val="-14"/>
        </w:rPr>
        <w:t xml:space="preserve"> </w:t>
      </w:r>
      <w:r w:rsidRPr="00437923">
        <w:t>approach</w:t>
      </w:r>
      <w:r w:rsidRPr="00437923">
        <w:rPr>
          <w:spacing w:val="-14"/>
        </w:rPr>
        <w:t xml:space="preserve"> </w:t>
      </w:r>
      <w:r w:rsidRPr="00437923">
        <w:t>to</w:t>
      </w:r>
      <w:r w:rsidRPr="00437923">
        <w:rPr>
          <w:spacing w:val="-14"/>
        </w:rPr>
        <w:t xml:space="preserve"> </w:t>
      </w:r>
      <w:r w:rsidRPr="00437923">
        <w:t>regional</w:t>
      </w:r>
      <w:r w:rsidRPr="00437923">
        <w:rPr>
          <w:spacing w:val="-13"/>
        </w:rPr>
        <w:t xml:space="preserve"> </w:t>
      </w:r>
      <w:r w:rsidRPr="00437923">
        <w:t>service</w:t>
      </w:r>
      <w:r w:rsidRPr="00437923">
        <w:rPr>
          <w:spacing w:val="-14"/>
        </w:rPr>
        <w:t xml:space="preserve"> </w:t>
      </w:r>
      <w:r w:rsidRPr="00437923">
        <w:t>delivery</w:t>
      </w:r>
      <w:r w:rsidRPr="00437923">
        <w:rPr>
          <w:spacing w:val="-12"/>
        </w:rPr>
        <w:t xml:space="preserve"> </w:t>
      </w:r>
      <w:r w:rsidRPr="00437923">
        <w:t>best</w:t>
      </w:r>
      <w:r w:rsidRPr="00437923">
        <w:rPr>
          <w:spacing w:val="-13"/>
        </w:rPr>
        <w:t xml:space="preserve"> </w:t>
      </w:r>
      <w:r w:rsidRPr="00437923">
        <w:t>able</w:t>
      </w:r>
      <w:r w:rsidRPr="00437923">
        <w:rPr>
          <w:spacing w:val="-14"/>
        </w:rPr>
        <w:t xml:space="preserve"> </w:t>
      </w:r>
      <w:r w:rsidRPr="00437923">
        <w:t>to</w:t>
      </w:r>
      <w:r w:rsidRPr="00437923">
        <w:rPr>
          <w:spacing w:val="-14"/>
        </w:rPr>
        <w:t xml:space="preserve"> </w:t>
      </w:r>
      <w:r w:rsidRPr="00437923">
        <w:t>deliver</w:t>
      </w:r>
      <w:r w:rsidRPr="00437923">
        <w:rPr>
          <w:spacing w:val="-13"/>
        </w:rPr>
        <w:t xml:space="preserve"> </w:t>
      </w:r>
      <w:r w:rsidRPr="00437923">
        <w:t>regional</w:t>
      </w:r>
      <w:r w:rsidRPr="00437923">
        <w:rPr>
          <w:spacing w:val="-14"/>
        </w:rPr>
        <w:t xml:space="preserve"> </w:t>
      </w:r>
      <w:r w:rsidRPr="00437923">
        <w:t>growth</w:t>
      </w:r>
      <w:r w:rsidRPr="00437923">
        <w:rPr>
          <w:spacing w:val="-14"/>
        </w:rPr>
        <w:t xml:space="preserve"> </w:t>
      </w:r>
      <w:r w:rsidRPr="00437923">
        <w:t>and</w:t>
      </w:r>
      <w:r w:rsidRPr="00437923">
        <w:rPr>
          <w:spacing w:val="-14"/>
        </w:rPr>
        <w:t xml:space="preserve"> </w:t>
      </w:r>
      <w:r w:rsidRPr="00437923">
        <w:t>job</w:t>
      </w:r>
      <w:r w:rsidRPr="00437923">
        <w:rPr>
          <w:spacing w:val="61"/>
          <w:w w:val="102"/>
        </w:rPr>
        <w:t xml:space="preserve"> </w:t>
      </w:r>
      <w:r w:rsidRPr="00437923">
        <w:t>creation.</w:t>
      </w:r>
      <w:r w:rsidRPr="00437923">
        <w:rPr>
          <w:spacing w:val="-16"/>
        </w:rPr>
        <w:t xml:space="preserve"> </w:t>
      </w:r>
      <w:r w:rsidRPr="00437923">
        <w:t>This</w:t>
      </w:r>
      <w:r w:rsidRPr="00437923">
        <w:rPr>
          <w:spacing w:val="-15"/>
        </w:rPr>
        <w:t xml:space="preserve"> </w:t>
      </w:r>
      <w:r w:rsidRPr="00437923">
        <w:t>will</w:t>
      </w:r>
      <w:r w:rsidRPr="00437923">
        <w:rPr>
          <w:spacing w:val="-16"/>
        </w:rPr>
        <w:t xml:space="preserve"> </w:t>
      </w:r>
      <w:r w:rsidRPr="00437923">
        <w:t>include:</w:t>
      </w:r>
    </w:p>
    <w:p w:rsidR="009B2AB0" w:rsidRPr="00556A5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t>Increasingly</w:t>
      </w:r>
      <w:r w:rsidRPr="00556A5E">
        <w:rPr>
          <w:spacing w:val="-1"/>
        </w:rPr>
        <w:t xml:space="preserve"> </w:t>
      </w:r>
      <w:r>
        <w:rPr>
          <w:spacing w:val="-1"/>
        </w:rPr>
        <w:t>across</w:t>
      </w:r>
      <w:r w:rsidRPr="00556A5E">
        <w:rPr>
          <w:spacing w:val="-1"/>
        </w:rPr>
        <w:t xml:space="preserve"> </w:t>
      </w:r>
      <w:r>
        <w:rPr>
          <w:spacing w:val="-1"/>
        </w:rPr>
        <w:t>Australia</w:t>
      </w:r>
      <w:r w:rsidRPr="00556A5E">
        <w:rPr>
          <w:spacing w:val="-1"/>
        </w:rPr>
        <w:t xml:space="preserve"> </w:t>
      </w:r>
      <w:r>
        <w:rPr>
          <w:spacing w:val="-1"/>
        </w:rPr>
        <w:t>but</w:t>
      </w:r>
      <w:r w:rsidRPr="00556A5E">
        <w:rPr>
          <w:spacing w:val="-1"/>
        </w:rPr>
        <w:t xml:space="preserve"> </w:t>
      </w:r>
      <w:r>
        <w:rPr>
          <w:spacing w:val="-1"/>
        </w:rPr>
        <w:t>to</w:t>
      </w:r>
      <w:r w:rsidRPr="00556A5E">
        <w:rPr>
          <w:spacing w:val="-1"/>
        </w:rPr>
        <w:t xml:space="preserve"> a </w:t>
      </w:r>
      <w:r>
        <w:rPr>
          <w:spacing w:val="-1"/>
        </w:rPr>
        <w:t>larger</w:t>
      </w:r>
      <w:r w:rsidRPr="00556A5E">
        <w:rPr>
          <w:spacing w:val="-1"/>
        </w:rPr>
        <w:t xml:space="preserve"> </w:t>
      </w:r>
      <w:r>
        <w:rPr>
          <w:spacing w:val="-1"/>
        </w:rPr>
        <w:t>extent</w:t>
      </w:r>
      <w:r w:rsidRPr="00556A5E">
        <w:rPr>
          <w:spacing w:val="-1"/>
        </w:rPr>
        <w:t xml:space="preserve"> </w:t>
      </w:r>
      <w:r>
        <w:rPr>
          <w:spacing w:val="-1"/>
        </w:rPr>
        <w:t>internationally,</w:t>
      </w:r>
      <w:r w:rsidRPr="00556A5E">
        <w:rPr>
          <w:spacing w:val="-1"/>
        </w:rPr>
        <w:t xml:space="preserve"> </w:t>
      </w:r>
      <w:r>
        <w:rPr>
          <w:spacing w:val="-1"/>
        </w:rPr>
        <w:t>place</w:t>
      </w:r>
      <w:r w:rsidRPr="00556A5E">
        <w:rPr>
          <w:spacing w:val="-1"/>
        </w:rPr>
        <w:t xml:space="preserve"> </w:t>
      </w:r>
      <w:r>
        <w:rPr>
          <w:spacing w:val="-1"/>
        </w:rPr>
        <w:t>based approaches</w:t>
      </w:r>
      <w:r w:rsidRPr="00556A5E">
        <w:rPr>
          <w:spacing w:val="-1"/>
        </w:rPr>
        <w:t xml:space="preserve"> to </w:t>
      </w:r>
      <w:r>
        <w:rPr>
          <w:spacing w:val="-1"/>
        </w:rPr>
        <w:t>regional</w:t>
      </w:r>
      <w:r w:rsidRPr="00556A5E">
        <w:rPr>
          <w:spacing w:val="-1"/>
        </w:rPr>
        <w:t xml:space="preserve"> </w:t>
      </w:r>
      <w:r>
        <w:rPr>
          <w:spacing w:val="-1"/>
        </w:rPr>
        <w:t>development</w:t>
      </w:r>
      <w:r w:rsidRPr="00556A5E">
        <w:rPr>
          <w:spacing w:val="-1"/>
        </w:rPr>
        <w:t xml:space="preserve"> are </w:t>
      </w:r>
      <w:r>
        <w:rPr>
          <w:spacing w:val="-1"/>
        </w:rPr>
        <w:t>being</w:t>
      </w:r>
      <w:r w:rsidRPr="00556A5E">
        <w:rPr>
          <w:spacing w:val="-1"/>
        </w:rPr>
        <w:t xml:space="preserve"> </w:t>
      </w:r>
      <w:r>
        <w:rPr>
          <w:spacing w:val="-1"/>
        </w:rPr>
        <w:t xml:space="preserve">applied and </w:t>
      </w:r>
      <w:r w:rsidRPr="00556A5E">
        <w:rPr>
          <w:spacing w:val="-1"/>
        </w:rPr>
        <w:t xml:space="preserve">or </w:t>
      </w:r>
      <w:r>
        <w:rPr>
          <w:spacing w:val="-1"/>
        </w:rPr>
        <w:t>considered by Government</w:t>
      </w:r>
      <w:r w:rsidRPr="00556A5E">
        <w:rPr>
          <w:spacing w:val="-1"/>
        </w:rPr>
        <w:t xml:space="preserve"> </w:t>
      </w:r>
      <w:r>
        <w:rPr>
          <w:spacing w:val="-1"/>
        </w:rPr>
        <w:t>when addressing</w:t>
      </w:r>
      <w:r w:rsidRPr="00556A5E">
        <w:rPr>
          <w:spacing w:val="-1"/>
        </w:rPr>
        <w:t xml:space="preserve"> </w:t>
      </w:r>
      <w:r>
        <w:rPr>
          <w:spacing w:val="-1"/>
        </w:rPr>
        <w:t>complex</w:t>
      </w:r>
      <w:r w:rsidRPr="00556A5E">
        <w:rPr>
          <w:spacing w:val="-1"/>
        </w:rPr>
        <w:t xml:space="preserve"> </w:t>
      </w:r>
      <w:r>
        <w:rPr>
          <w:spacing w:val="-1"/>
        </w:rPr>
        <w:t>issues</w:t>
      </w:r>
      <w:r w:rsidRPr="00556A5E">
        <w:rPr>
          <w:spacing w:val="-1"/>
        </w:rPr>
        <w:t xml:space="preserve"> </w:t>
      </w:r>
      <w:r>
        <w:rPr>
          <w:spacing w:val="-1"/>
        </w:rPr>
        <w:t>such as</w:t>
      </w:r>
      <w:r w:rsidRPr="00556A5E">
        <w:rPr>
          <w:spacing w:val="-1"/>
        </w:rPr>
        <w:t xml:space="preserve"> land</w:t>
      </w:r>
      <w:r>
        <w:rPr>
          <w:spacing w:val="-1"/>
        </w:rPr>
        <w:t xml:space="preserve"> use</w:t>
      </w:r>
      <w:r w:rsidRPr="00556A5E">
        <w:rPr>
          <w:spacing w:val="-1"/>
        </w:rPr>
        <w:t xml:space="preserve"> </w:t>
      </w:r>
      <w:r>
        <w:rPr>
          <w:spacing w:val="-1"/>
        </w:rPr>
        <w:t>planning,</w:t>
      </w:r>
      <w:r w:rsidRPr="00556A5E">
        <w:rPr>
          <w:spacing w:val="-1"/>
        </w:rPr>
        <w:t xml:space="preserve"> </w:t>
      </w:r>
      <w:r>
        <w:rPr>
          <w:spacing w:val="-1"/>
        </w:rPr>
        <w:t>water</w:t>
      </w:r>
      <w:r w:rsidRPr="00556A5E">
        <w:rPr>
          <w:spacing w:val="-1"/>
        </w:rPr>
        <w:t xml:space="preserve"> </w:t>
      </w:r>
      <w:r>
        <w:rPr>
          <w:spacing w:val="-1"/>
        </w:rPr>
        <w:t>management,</w:t>
      </w:r>
      <w:r w:rsidRPr="00556A5E">
        <w:rPr>
          <w:spacing w:val="-1"/>
        </w:rPr>
        <w:t xml:space="preserve"> </w:t>
      </w:r>
      <w:r>
        <w:rPr>
          <w:spacing w:val="-1"/>
        </w:rPr>
        <w:t>and economic</w:t>
      </w:r>
      <w:r w:rsidRPr="00556A5E">
        <w:rPr>
          <w:spacing w:val="-1"/>
        </w:rPr>
        <w:t xml:space="preserve"> </w:t>
      </w:r>
      <w:r>
        <w:rPr>
          <w:spacing w:val="-1"/>
        </w:rPr>
        <w:t>development.</w:t>
      </w:r>
      <w:r w:rsidRPr="00556A5E">
        <w:rPr>
          <w:spacing w:val="-1"/>
        </w:rPr>
        <w:t xml:space="preserve"> </w:t>
      </w:r>
      <w:r>
        <w:rPr>
          <w:spacing w:val="-1"/>
        </w:rPr>
        <w:t>This</w:t>
      </w:r>
      <w:r w:rsidRPr="00556A5E">
        <w:rPr>
          <w:spacing w:val="-1"/>
        </w:rPr>
        <w:t xml:space="preserve"> </w:t>
      </w:r>
      <w:r>
        <w:rPr>
          <w:spacing w:val="-1"/>
        </w:rPr>
        <w:t>approach devolves</w:t>
      </w:r>
      <w:r w:rsidRPr="00556A5E">
        <w:rPr>
          <w:spacing w:val="-1"/>
        </w:rPr>
        <w:t xml:space="preserve"> a </w:t>
      </w:r>
      <w:r>
        <w:rPr>
          <w:spacing w:val="-1"/>
        </w:rPr>
        <w:t>greater</w:t>
      </w:r>
      <w:r w:rsidRPr="00556A5E">
        <w:rPr>
          <w:spacing w:val="-1"/>
        </w:rPr>
        <w:t xml:space="preserve"> </w:t>
      </w:r>
      <w:r>
        <w:rPr>
          <w:spacing w:val="-1"/>
        </w:rPr>
        <w:t>role</w:t>
      </w:r>
      <w:r w:rsidRPr="00556A5E">
        <w:rPr>
          <w:spacing w:val="-1"/>
        </w:rPr>
        <w:t xml:space="preserve"> </w:t>
      </w:r>
      <w:r>
        <w:rPr>
          <w:spacing w:val="-1"/>
        </w:rPr>
        <w:t>to</w:t>
      </w:r>
      <w:r w:rsidRPr="00556A5E">
        <w:rPr>
          <w:spacing w:val="-1"/>
        </w:rPr>
        <w:t xml:space="preserve"> </w:t>
      </w:r>
      <w:r>
        <w:rPr>
          <w:spacing w:val="-1"/>
        </w:rPr>
        <w:t>local</w:t>
      </w:r>
      <w:r w:rsidRPr="00556A5E">
        <w:rPr>
          <w:spacing w:val="-1"/>
        </w:rPr>
        <w:t xml:space="preserve"> </w:t>
      </w:r>
      <w:r>
        <w:rPr>
          <w:spacing w:val="-1"/>
        </w:rPr>
        <w:t>and regional</w:t>
      </w:r>
      <w:r w:rsidRPr="00556A5E">
        <w:rPr>
          <w:spacing w:val="-1"/>
        </w:rPr>
        <w:t xml:space="preserve"> </w:t>
      </w:r>
      <w:r>
        <w:rPr>
          <w:spacing w:val="-1"/>
        </w:rPr>
        <w:t>institutions</w:t>
      </w:r>
      <w:r w:rsidRPr="00556A5E">
        <w:rPr>
          <w:spacing w:val="-1"/>
        </w:rPr>
        <w:t xml:space="preserve"> </w:t>
      </w:r>
      <w:proofErr w:type="spellStart"/>
      <w:r>
        <w:rPr>
          <w:spacing w:val="-1"/>
        </w:rPr>
        <w:t>emphasising</w:t>
      </w:r>
      <w:proofErr w:type="spellEnd"/>
      <w:r w:rsidRPr="00556A5E">
        <w:rPr>
          <w:spacing w:val="-1"/>
        </w:rPr>
        <w:t xml:space="preserve"> </w:t>
      </w:r>
      <w:r>
        <w:rPr>
          <w:spacing w:val="-1"/>
        </w:rPr>
        <w:t>bottom-up,</w:t>
      </w:r>
      <w:r w:rsidRPr="00556A5E">
        <w:rPr>
          <w:spacing w:val="-1"/>
        </w:rPr>
        <w:t xml:space="preserve"> </w:t>
      </w:r>
      <w:r>
        <w:rPr>
          <w:spacing w:val="-1"/>
        </w:rPr>
        <w:t>locally</w:t>
      </w:r>
      <w:r w:rsidRPr="00556A5E">
        <w:rPr>
          <w:spacing w:val="-1"/>
        </w:rPr>
        <w:t xml:space="preserve"> </w:t>
      </w:r>
      <w:r>
        <w:rPr>
          <w:spacing w:val="-1"/>
        </w:rPr>
        <w:t>designed and owned strategies</w:t>
      </w:r>
      <w:r w:rsidRPr="00556A5E">
        <w:rPr>
          <w:spacing w:val="-1"/>
        </w:rPr>
        <w:t xml:space="preserve"> </w:t>
      </w:r>
      <w:r>
        <w:rPr>
          <w:spacing w:val="-1"/>
        </w:rPr>
        <w:t>aimed at</w:t>
      </w:r>
      <w:r w:rsidRPr="00556A5E">
        <w:rPr>
          <w:spacing w:val="-1"/>
        </w:rPr>
        <w:t xml:space="preserve"> </w:t>
      </w:r>
      <w:r>
        <w:rPr>
          <w:spacing w:val="-1"/>
        </w:rPr>
        <w:t>promoting</w:t>
      </w:r>
      <w:r w:rsidRPr="00556A5E">
        <w:rPr>
          <w:spacing w:val="-1"/>
        </w:rPr>
        <w:t xml:space="preserve"> </w:t>
      </w:r>
      <w:r>
        <w:rPr>
          <w:spacing w:val="-1"/>
        </w:rPr>
        <w:t>growth</w:t>
      </w:r>
      <w:r w:rsidRPr="00556A5E">
        <w:rPr>
          <w:spacing w:val="-1"/>
        </w:rPr>
        <w:t xml:space="preserve"> </w:t>
      </w:r>
      <w:r>
        <w:rPr>
          <w:spacing w:val="-1"/>
        </w:rPr>
        <w:t>potential</w:t>
      </w:r>
      <w:r w:rsidRPr="00556A5E">
        <w:rPr>
          <w:spacing w:val="-1"/>
        </w:rPr>
        <w:t xml:space="preserve"> </w:t>
      </w:r>
      <w:r>
        <w:rPr>
          <w:spacing w:val="-1"/>
        </w:rPr>
        <w:t>in all</w:t>
      </w:r>
      <w:r w:rsidRPr="00556A5E">
        <w:rPr>
          <w:spacing w:val="-1"/>
        </w:rPr>
        <w:t xml:space="preserve"> </w:t>
      </w:r>
      <w:r>
        <w:rPr>
          <w:spacing w:val="-1"/>
        </w:rPr>
        <w:t>local</w:t>
      </w:r>
      <w:r w:rsidRPr="00556A5E">
        <w:rPr>
          <w:spacing w:val="-1"/>
        </w:rPr>
        <w:t xml:space="preserve"> </w:t>
      </w:r>
      <w:r>
        <w:rPr>
          <w:spacing w:val="-1"/>
        </w:rPr>
        <w:t>economies.</w:t>
      </w:r>
      <w:r w:rsidRPr="00556A5E">
        <w:rPr>
          <w:spacing w:val="-1"/>
        </w:rPr>
        <w:t xml:space="preserve"> </w:t>
      </w:r>
      <w:r>
        <w:rPr>
          <w:spacing w:val="-1"/>
        </w:rPr>
        <w:t>It</w:t>
      </w:r>
      <w:r w:rsidRPr="00556A5E">
        <w:rPr>
          <w:spacing w:val="-1"/>
        </w:rPr>
        <w:t xml:space="preserve"> </w:t>
      </w:r>
      <w:r>
        <w:rPr>
          <w:spacing w:val="-1"/>
        </w:rPr>
        <w:t>stresses</w:t>
      </w:r>
      <w:r w:rsidRPr="00556A5E">
        <w:rPr>
          <w:spacing w:val="-1"/>
        </w:rPr>
        <w:t xml:space="preserve"> </w:t>
      </w: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>importance</w:t>
      </w:r>
      <w:r w:rsidRPr="00556A5E">
        <w:rPr>
          <w:spacing w:val="-1"/>
        </w:rPr>
        <w:t xml:space="preserve"> of </w:t>
      </w:r>
      <w:r>
        <w:rPr>
          <w:spacing w:val="-1"/>
        </w:rPr>
        <w:t>integrating</w:t>
      </w:r>
      <w:r w:rsidRPr="00556A5E">
        <w:rPr>
          <w:spacing w:val="-1"/>
        </w:rPr>
        <w:t xml:space="preserve"> </w:t>
      </w:r>
      <w:r>
        <w:rPr>
          <w:spacing w:val="-1"/>
        </w:rPr>
        <w:t>policies</w:t>
      </w:r>
      <w:r w:rsidRPr="00556A5E">
        <w:rPr>
          <w:spacing w:val="-1"/>
        </w:rPr>
        <w:t xml:space="preserve"> </w:t>
      </w:r>
      <w:r>
        <w:rPr>
          <w:spacing w:val="-1"/>
        </w:rPr>
        <w:t>for</w:t>
      </w:r>
      <w:r w:rsidRPr="00556A5E">
        <w:rPr>
          <w:spacing w:val="-1"/>
        </w:rPr>
        <w:t xml:space="preserve"> </w:t>
      </w:r>
      <w:r>
        <w:rPr>
          <w:spacing w:val="-1"/>
        </w:rPr>
        <w:t>land-use,</w:t>
      </w:r>
      <w:r w:rsidRPr="00556A5E">
        <w:rPr>
          <w:spacing w:val="-1"/>
        </w:rPr>
        <w:t xml:space="preserve"> </w:t>
      </w:r>
      <w:r>
        <w:rPr>
          <w:spacing w:val="-1"/>
        </w:rPr>
        <w:t>infrastructure</w:t>
      </w:r>
      <w:r w:rsidRPr="00556A5E">
        <w:rPr>
          <w:spacing w:val="-1"/>
        </w:rPr>
        <w:t xml:space="preserve"> </w:t>
      </w:r>
      <w:r>
        <w:rPr>
          <w:spacing w:val="-1"/>
        </w:rPr>
        <w:t>and business</w:t>
      </w:r>
      <w:r w:rsidRPr="00556A5E">
        <w:rPr>
          <w:spacing w:val="-1"/>
        </w:rPr>
        <w:t xml:space="preserve"> </w:t>
      </w:r>
      <w:r>
        <w:rPr>
          <w:spacing w:val="-1"/>
        </w:rPr>
        <w:t>support.</w:t>
      </w:r>
      <w:r w:rsidRPr="00556A5E">
        <w:rPr>
          <w:spacing w:val="-1"/>
        </w:rPr>
        <w:t xml:space="preserve"> </w:t>
      </w:r>
      <w:r>
        <w:rPr>
          <w:spacing w:val="-1"/>
        </w:rPr>
        <w:t>It</w:t>
      </w:r>
      <w:r w:rsidRPr="00556A5E">
        <w:rPr>
          <w:spacing w:val="-1"/>
        </w:rPr>
        <w:t xml:space="preserve"> </w:t>
      </w:r>
      <w:r>
        <w:rPr>
          <w:spacing w:val="-1"/>
        </w:rPr>
        <w:t>places</w:t>
      </w:r>
      <w:r w:rsidRPr="00556A5E">
        <w:rPr>
          <w:spacing w:val="-1"/>
        </w:rPr>
        <w:t xml:space="preserve"> a </w:t>
      </w:r>
      <w:r>
        <w:rPr>
          <w:spacing w:val="-1"/>
        </w:rPr>
        <w:t>particular</w:t>
      </w:r>
      <w:r w:rsidRPr="00556A5E">
        <w:rPr>
          <w:spacing w:val="-1"/>
        </w:rPr>
        <w:t xml:space="preserve"> </w:t>
      </w:r>
      <w:r>
        <w:rPr>
          <w:spacing w:val="-1"/>
        </w:rPr>
        <w:t>emphasis</w:t>
      </w:r>
      <w:r w:rsidRPr="00556A5E">
        <w:rPr>
          <w:spacing w:val="-1"/>
        </w:rPr>
        <w:t xml:space="preserve"> on</w:t>
      </w:r>
      <w:r>
        <w:rPr>
          <w:spacing w:val="-1"/>
        </w:rPr>
        <w:t xml:space="preserve"> ‘soft’</w:t>
      </w:r>
      <w:r w:rsidRPr="00556A5E">
        <w:rPr>
          <w:spacing w:val="-1"/>
        </w:rPr>
        <w:t xml:space="preserve"> </w:t>
      </w:r>
      <w:r>
        <w:rPr>
          <w:spacing w:val="-1"/>
        </w:rPr>
        <w:t>factors</w:t>
      </w:r>
      <w:r w:rsidRPr="00556A5E">
        <w:rPr>
          <w:spacing w:val="-1"/>
        </w:rPr>
        <w:t xml:space="preserve"> of </w:t>
      </w:r>
      <w:r>
        <w:rPr>
          <w:spacing w:val="-1"/>
        </w:rPr>
        <w:t>development</w:t>
      </w:r>
      <w:r w:rsidRPr="00556A5E">
        <w:rPr>
          <w:spacing w:val="-1"/>
        </w:rPr>
        <w:t xml:space="preserve"> </w:t>
      </w:r>
      <w:r>
        <w:rPr>
          <w:spacing w:val="-1"/>
        </w:rPr>
        <w:t>such as</w:t>
      </w:r>
      <w:r w:rsidRPr="00556A5E">
        <w:rPr>
          <w:spacing w:val="-1"/>
        </w:rPr>
        <w:t xml:space="preserve"> </w:t>
      </w:r>
      <w:r>
        <w:rPr>
          <w:spacing w:val="-1"/>
        </w:rPr>
        <w:t>high-level</w:t>
      </w:r>
      <w:r w:rsidRPr="00556A5E">
        <w:rPr>
          <w:spacing w:val="-1"/>
        </w:rPr>
        <w:t xml:space="preserve"> skills </w:t>
      </w:r>
      <w:r>
        <w:rPr>
          <w:spacing w:val="-1"/>
        </w:rPr>
        <w:t>and innovative</w:t>
      </w:r>
      <w:r w:rsidRPr="00556A5E">
        <w:rPr>
          <w:spacing w:val="-1"/>
        </w:rPr>
        <w:t xml:space="preserve"> </w:t>
      </w:r>
      <w:r>
        <w:rPr>
          <w:spacing w:val="-1"/>
        </w:rPr>
        <w:t>capacities</w:t>
      </w:r>
      <w:r w:rsidRPr="00556A5E">
        <w:rPr>
          <w:spacing w:val="-1"/>
        </w:rPr>
        <w:t xml:space="preserve"> of </w:t>
      </w:r>
      <w:r>
        <w:rPr>
          <w:spacing w:val="-1"/>
        </w:rPr>
        <w:t>firms</w:t>
      </w:r>
      <w:r w:rsidRPr="00556A5E">
        <w:rPr>
          <w:spacing w:val="-1"/>
        </w:rPr>
        <w:t xml:space="preserve"> </w:t>
      </w:r>
      <w:r>
        <w:rPr>
          <w:spacing w:val="-1"/>
        </w:rPr>
        <w:t>and public</w:t>
      </w:r>
      <w:r w:rsidRPr="00556A5E">
        <w:rPr>
          <w:spacing w:val="-1"/>
        </w:rPr>
        <w:t xml:space="preserve"> </w:t>
      </w:r>
      <w:r>
        <w:rPr>
          <w:spacing w:val="-1"/>
        </w:rPr>
        <w:t>sector</w:t>
      </w:r>
      <w:r w:rsidRPr="00556A5E">
        <w:rPr>
          <w:spacing w:val="-1"/>
        </w:rPr>
        <w:t xml:space="preserve"> </w:t>
      </w:r>
      <w:proofErr w:type="spellStart"/>
      <w:r>
        <w:rPr>
          <w:spacing w:val="-1"/>
        </w:rPr>
        <w:t>organisations</w:t>
      </w:r>
      <w:proofErr w:type="spellEnd"/>
      <w:r w:rsidRPr="00556A5E">
        <w:rPr>
          <w:spacing w:val="-1"/>
        </w:rPr>
        <w:t xml:space="preserve"> </w:t>
      </w:r>
      <w:r>
        <w:rPr>
          <w:spacing w:val="-1"/>
        </w:rPr>
        <w:t>and</w:t>
      </w:r>
      <w:r w:rsidRPr="00556A5E">
        <w:rPr>
          <w:spacing w:val="-1"/>
        </w:rPr>
        <w:t xml:space="preserve"> </w:t>
      </w:r>
      <w:r>
        <w:rPr>
          <w:spacing w:val="-1"/>
        </w:rPr>
        <w:t>especially the</w:t>
      </w:r>
      <w:r w:rsidRPr="00556A5E">
        <w:rPr>
          <w:spacing w:val="-1"/>
        </w:rPr>
        <w:t xml:space="preserve"> </w:t>
      </w:r>
      <w:r>
        <w:rPr>
          <w:spacing w:val="-1"/>
        </w:rPr>
        <w:t>role</w:t>
      </w:r>
      <w:r w:rsidRPr="00556A5E">
        <w:rPr>
          <w:spacing w:val="-1"/>
        </w:rPr>
        <w:t xml:space="preserve"> of </w:t>
      </w:r>
      <w:r>
        <w:rPr>
          <w:spacing w:val="-1"/>
        </w:rPr>
        <w:t>inter-firm</w:t>
      </w:r>
      <w:r w:rsidRPr="00556A5E">
        <w:rPr>
          <w:spacing w:val="-1"/>
        </w:rPr>
        <w:t xml:space="preserve"> </w:t>
      </w:r>
      <w:r>
        <w:rPr>
          <w:spacing w:val="-1"/>
        </w:rPr>
        <w:t>networks</w:t>
      </w:r>
      <w:r w:rsidRPr="00556A5E">
        <w:rPr>
          <w:spacing w:val="-1"/>
        </w:rPr>
        <w:t xml:space="preserve"> </w:t>
      </w:r>
      <w:r>
        <w:rPr>
          <w:spacing w:val="-1"/>
        </w:rPr>
        <w:t>in</w:t>
      </w:r>
      <w:r w:rsidRPr="00556A5E">
        <w:rPr>
          <w:spacing w:val="-1"/>
        </w:rPr>
        <w:t xml:space="preserve"> </w:t>
      </w:r>
      <w:r>
        <w:rPr>
          <w:spacing w:val="-1"/>
        </w:rPr>
        <w:t>contributing</w:t>
      </w:r>
      <w:r w:rsidRPr="00556A5E">
        <w:rPr>
          <w:spacing w:val="-1"/>
        </w:rPr>
        <w:t xml:space="preserve"> </w:t>
      </w:r>
      <w:r>
        <w:rPr>
          <w:spacing w:val="-1"/>
        </w:rPr>
        <w:t>to</w:t>
      </w:r>
      <w:r w:rsidRPr="00556A5E">
        <w:rPr>
          <w:spacing w:val="-1"/>
        </w:rPr>
        <w:t xml:space="preserve"> </w:t>
      </w:r>
      <w:r>
        <w:rPr>
          <w:spacing w:val="-1"/>
        </w:rPr>
        <w:t>growth.</w:t>
      </w:r>
    </w:p>
    <w:p w:rsidR="009B2AB0" w:rsidRPr="00FA22D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t>Federal</w:t>
      </w:r>
      <w:r w:rsidRPr="00FA22DE">
        <w:rPr>
          <w:spacing w:val="-1"/>
        </w:rPr>
        <w:t xml:space="preserve"> </w:t>
      </w:r>
      <w:r>
        <w:rPr>
          <w:spacing w:val="-1"/>
        </w:rPr>
        <w:t>and State</w:t>
      </w:r>
      <w:r w:rsidRPr="00FA22DE">
        <w:rPr>
          <w:spacing w:val="-1"/>
        </w:rPr>
        <w:t xml:space="preserve"> Governments </w:t>
      </w:r>
      <w:r>
        <w:rPr>
          <w:spacing w:val="-1"/>
        </w:rPr>
        <w:t>are</w:t>
      </w:r>
      <w:r w:rsidRPr="00FA22DE">
        <w:rPr>
          <w:spacing w:val="-1"/>
        </w:rPr>
        <w:t xml:space="preserve"> </w:t>
      </w:r>
      <w:r>
        <w:rPr>
          <w:spacing w:val="-1"/>
        </w:rPr>
        <w:t>seeking</w:t>
      </w:r>
      <w:r w:rsidRPr="00FA22DE">
        <w:rPr>
          <w:spacing w:val="-1"/>
        </w:rPr>
        <w:t xml:space="preserve"> </w:t>
      </w:r>
      <w:r>
        <w:rPr>
          <w:spacing w:val="-1"/>
        </w:rPr>
        <w:t xml:space="preserve">to </w:t>
      </w:r>
      <w:proofErr w:type="spellStart"/>
      <w:r>
        <w:rPr>
          <w:spacing w:val="-1"/>
        </w:rPr>
        <w:t>organise</w:t>
      </w:r>
      <w:proofErr w:type="spellEnd"/>
      <w:r w:rsidRPr="00FA22DE">
        <w:rPr>
          <w:spacing w:val="-1"/>
        </w:rPr>
        <w:t xml:space="preserve"> </w:t>
      </w:r>
      <w:r>
        <w:rPr>
          <w:spacing w:val="-1"/>
        </w:rPr>
        <w:t>economic</w:t>
      </w:r>
      <w:r w:rsidRPr="00FA22DE">
        <w:rPr>
          <w:spacing w:val="-1"/>
        </w:rPr>
        <w:t xml:space="preserve"> </w:t>
      </w:r>
      <w:r>
        <w:rPr>
          <w:spacing w:val="-1"/>
        </w:rPr>
        <w:t>development</w:t>
      </w:r>
      <w:r w:rsidRPr="00FA22DE">
        <w:rPr>
          <w:spacing w:val="-1"/>
        </w:rPr>
        <w:t xml:space="preserve"> </w:t>
      </w:r>
      <w:r>
        <w:rPr>
          <w:spacing w:val="-1"/>
        </w:rPr>
        <w:t>strategies</w:t>
      </w:r>
      <w:r w:rsidRPr="00FA22DE">
        <w:rPr>
          <w:spacing w:val="-1"/>
        </w:rPr>
        <w:t xml:space="preserve"> </w:t>
      </w:r>
      <w:r>
        <w:rPr>
          <w:spacing w:val="-1"/>
        </w:rPr>
        <w:t>in</w:t>
      </w:r>
      <w:r w:rsidRPr="00FA22DE">
        <w:rPr>
          <w:spacing w:val="-1"/>
        </w:rPr>
        <w:t xml:space="preserve"> </w:t>
      </w:r>
      <w:r>
        <w:rPr>
          <w:spacing w:val="-1"/>
        </w:rPr>
        <w:t>partnership with business</w:t>
      </w:r>
      <w:r w:rsidRPr="00FA22DE">
        <w:rPr>
          <w:spacing w:val="-1"/>
        </w:rPr>
        <w:t xml:space="preserve"> </w:t>
      </w:r>
      <w:r>
        <w:rPr>
          <w:spacing w:val="-1"/>
        </w:rPr>
        <w:t>and community</w:t>
      </w:r>
      <w:r w:rsidRPr="00FA22DE">
        <w:rPr>
          <w:spacing w:val="-1"/>
        </w:rPr>
        <w:t xml:space="preserve"> </w:t>
      </w:r>
      <w:r>
        <w:rPr>
          <w:spacing w:val="-1"/>
        </w:rPr>
        <w:t>actors</w:t>
      </w:r>
      <w:r w:rsidRPr="00FA22DE">
        <w:rPr>
          <w:spacing w:val="-1"/>
        </w:rPr>
        <w:t xml:space="preserve"> </w:t>
      </w:r>
      <w:r>
        <w:rPr>
          <w:spacing w:val="-1"/>
        </w:rPr>
        <w:t>at</w:t>
      </w:r>
      <w:r w:rsidRPr="00FA22DE">
        <w:rPr>
          <w:spacing w:val="-1"/>
        </w:rPr>
        <w:t xml:space="preserve"> a</w:t>
      </w:r>
      <w:r>
        <w:rPr>
          <w:spacing w:val="-1"/>
        </w:rPr>
        <w:t xml:space="preserve"> local</w:t>
      </w:r>
      <w:r w:rsidRPr="00FA22DE">
        <w:rPr>
          <w:spacing w:val="-1"/>
        </w:rPr>
        <w:t xml:space="preserve"> </w:t>
      </w:r>
      <w:r>
        <w:rPr>
          <w:spacing w:val="-1"/>
        </w:rPr>
        <w:t>level.</w:t>
      </w:r>
      <w:r w:rsidRPr="00FA22DE">
        <w:rPr>
          <w:spacing w:val="-1"/>
        </w:rPr>
        <w:t xml:space="preserve"> </w:t>
      </w:r>
      <w:r>
        <w:rPr>
          <w:spacing w:val="-1"/>
        </w:rPr>
        <w:t>These</w:t>
      </w:r>
      <w:r w:rsidRPr="00FA22DE">
        <w:rPr>
          <w:spacing w:val="-1"/>
        </w:rPr>
        <w:t xml:space="preserve"> </w:t>
      </w:r>
      <w:r>
        <w:rPr>
          <w:spacing w:val="-1"/>
        </w:rPr>
        <w:t>place-based approaches</w:t>
      </w:r>
      <w:r w:rsidRPr="00FA22DE">
        <w:rPr>
          <w:spacing w:val="-1"/>
        </w:rPr>
        <w:t xml:space="preserve"> </w:t>
      </w:r>
      <w:r>
        <w:rPr>
          <w:spacing w:val="-1"/>
        </w:rPr>
        <w:t>devolve</w:t>
      </w:r>
      <w:r w:rsidRPr="00FA22DE">
        <w:rPr>
          <w:spacing w:val="-1"/>
        </w:rPr>
        <w:t xml:space="preserve"> </w:t>
      </w:r>
      <w:r>
        <w:rPr>
          <w:spacing w:val="-1"/>
        </w:rPr>
        <w:t>greater</w:t>
      </w:r>
      <w:r w:rsidRPr="00FA22DE">
        <w:rPr>
          <w:spacing w:val="-1"/>
        </w:rPr>
        <w:t xml:space="preserve"> </w:t>
      </w:r>
      <w:r>
        <w:rPr>
          <w:spacing w:val="-1"/>
        </w:rPr>
        <w:t>responsibility</w:t>
      </w:r>
      <w:r w:rsidRPr="00FA22DE">
        <w:rPr>
          <w:spacing w:val="-1"/>
        </w:rPr>
        <w:t xml:space="preserve"> </w:t>
      </w:r>
      <w:r>
        <w:rPr>
          <w:spacing w:val="-1"/>
        </w:rPr>
        <w:t>to</w:t>
      </w:r>
      <w:r w:rsidRPr="00FA22DE">
        <w:rPr>
          <w:spacing w:val="-1"/>
        </w:rPr>
        <w:t xml:space="preserve"> </w:t>
      </w:r>
      <w:r>
        <w:rPr>
          <w:spacing w:val="-1"/>
        </w:rPr>
        <w:t>local</w:t>
      </w:r>
      <w:r w:rsidRPr="00FA22DE">
        <w:rPr>
          <w:spacing w:val="-1"/>
        </w:rPr>
        <w:t xml:space="preserve"> </w:t>
      </w:r>
      <w:r>
        <w:rPr>
          <w:spacing w:val="-1"/>
        </w:rPr>
        <w:t>and regional</w:t>
      </w:r>
      <w:r w:rsidRPr="00FA22DE">
        <w:rPr>
          <w:spacing w:val="-1"/>
        </w:rPr>
        <w:t xml:space="preserve"> </w:t>
      </w:r>
      <w:r>
        <w:rPr>
          <w:spacing w:val="-1"/>
        </w:rPr>
        <w:t>institutions</w:t>
      </w:r>
      <w:r w:rsidRPr="00FA22DE">
        <w:rPr>
          <w:spacing w:val="-1"/>
        </w:rPr>
        <w:t xml:space="preserve"> </w:t>
      </w:r>
      <w:proofErr w:type="spellStart"/>
      <w:r>
        <w:rPr>
          <w:spacing w:val="-1"/>
        </w:rPr>
        <w:t>emphasising</w:t>
      </w:r>
      <w:proofErr w:type="spellEnd"/>
      <w:r w:rsidRPr="00FA22DE">
        <w:rPr>
          <w:spacing w:val="-1"/>
        </w:rPr>
        <w:t xml:space="preserve"> </w:t>
      </w:r>
      <w:r>
        <w:rPr>
          <w:spacing w:val="-1"/>
        </w:rPr>
        <w:t>bottom-up,</w:t>
      </w:r>
      <w:r w:rsidRPr="00FA22DE">
        <w:rPr>
          <w:spacing w:val="-1"/>
        </w:rPr>
        <w:t xml:space="preserve"> </w:t>
      </w:r>
      <w:r>
        <w:rPr>
          <w:spacing w:val="-1"/>
        </w:rPr>
        <w:t>locally</w:t>
      </w:r>
      <w:r w:rsidRPr="00FA22DE">
        <w:rPr>
          <w:spacing w:val="-1"/>
        </w:rPr>
        <w:t xml:space="preserve"> </w:t>
      </w:r>
      <w:r>
        <w:rPr>
          <w:spacing w:val="-1"/>
        </w:rPr>
        <w:t>designed strategies</w:t>
      </w:r>
      <w:r w:rsidRPr="00FA22DE">
        <w:rPr>
          <w:spacing w:val="-1"/>
        </w:rPr>
        <w:t xml:space="preserve"> aimed </w:t>
      </w:r>
      <w:r>
        <w:rPr>
          <w:spacing w:val="-1"/>
        </w:rPr>
        <w:t>at</w:t>
      </w:r>
      <w:r w:rsidRPr="00FA22DE">
        <w:rPr>
          <w:spacing w:val="-1"/>
        </w:rPr>
        <w:t xml:space="preserve"> </w:t>
      </w:r>
      <w:proofErr w:type="spellStart"/>
      <w:r>
        <w:rPr>
          <w:spacing w:val="-1"/>
        </w:rPr>
        <w:t>maximising</w:t>
      </w:r>
      <w:proofErr w:type="spellEnd"/>
      <w:r w:rsidRPr="00FA22DE">
        <w:rPr>
          <w:spacing w:val="-1"/>
        </w:rPr>
        <w:t xml:space="preserve"> </w:t>
      </w:r>
      <w:r>
        <w:rPr>
          <w:spacing w:val="-1"/>
        </w:rPr>
        <w:t>the</w:t>
      </w:r>
      <w:r w:rsidRPr="00FA22DE">
        <w:rPr>
          <w:spacing w:val="-1"/>
        </w:rPr>
        <w:t xml:space="preserve"> </w:t>
      </w:r>
      <w:r>
        <w:rPr>
          <w:spacing w:val="-1"/>
        </w:rPr>
        <w:t>growth</w:t>
      </w:r>
      <w:r w:rsidRPr="00FA22DE">
        <w:rPr>
          <w:spacing w:val="-1"/>
        </w:rPr>
        <w:t xml:space="preserve"> </w:t>
      </w:r>
      <w:r>
        <w:rPr>
          <w:spacing w:val="-1"/>
        </w:rPr>
        <w:t>potential</w:t>
      </w:r>
      <w:r w:rsidRPr="00FA22DE">
        <w:rPr>
          <w:spacing w:val="-1"/>
        </w:rPr>
        <w:t xml:space="preserve"> of </w:t>
      </w:r>
      <w:r>
        <w:rPr>
          <w:spacing w:val="-1"/>
        </w:rPr>
        <w:t>local</w:t>
      </w:r>
      <w:r w:rsidRPr="00FA22DE">
        <w:rPr>
          <w:spacing w:val="-1"/>
        </w:rPr>
        <w:t xml:space="preserve"> </w:t>
      </w:r>
      <w:r>
        <w:rPr>
          <w:spacing w:val="-1"/>
        </w:rPr>
        <w:t>economies.</w:t>
      </w:r>
      <w:r w:rsidRPr="00FA22DE">
        <w:rPr>
          <w:spacing w:val="-1"/>
        </w:rPr>
        <w:t xml:space="preserve"> </w:t>
      </w:r>
      <w:r>
        <w:rPr>
          <w:spacing w:val="-1"/>
        </w:rPr>
        <w:t>The</w:t>
      </w:r>
      <w:r w:rsidRPr="00FA22DE">
        <w:rPr>
          <w:spacing w:val="-1"/>
        </w:rPr>
        <w:t xml:space="preserve"> </w:t>
      </w:r>
      <w:r>
        <w:rPr>
          <w:spacing w:val="-1"/>
        </w:rPr>
        <w:t>State</w:t>
      </w:r>
      <w:r w:rsidRPr="00FA22DE">
        <w:rPr>
          <w:spacing w:val="-1"/>
        </w:rPr>
        <w:t xml:space="preserve"> of </w:t>
      </w:r>
      <w:r>
        <w:rPr>
          <w:spacing w:val="-1"/>
        </w:rPr>
        <w:t>Victoria</w:t>
      </w:r>
      <w:r w:rsidRPr="00FA22DE">
        <w:rPr>
          <w:spacing w:val="-1"/>
        </w:rPr>
        <w:t xml:space="preserve"> has </w:t>
      </w:r>
      <w:r>
        <w:rPr>
          <w:spacing w:val="-1"/>
        </w:rPr>
        <w:t>implemented</w:t>
      </w:r>
      <w:r w:rsidRPr="00FA22DE">
        <w:rPr>
          <w:spacing w:val="-1"/>
        </w:rPr>
        <w:t xml:space="preserve"> an</w:t>
      </w:r>
      <w:r>
        <w:rPr>
          <w:spacing w:val="-1"/>
        </w:rPr>
        <w:t xml:space="preserve"> approach to</w:t>
      </w:r>
      <w:r w:rsidRPr="00FA22DE">
        <w:rPr>
          <w:spacing w:val="-1"/>
        </w:rPr>
        <w:t xml:space="preserve"> </w:t>
      </w:r>
      <w:r>
        <w:rPr>
          <w:spacing w:val="-1"/>
        </w:rPr>
        <w:t>regional</w:t>
      </w:r>
      <w:r w:rsidRPr="00FA22DE">
        <w:rPr>
          <w:spacing w:val="-1"/>
        </w:rPr>
        <w:t xml:space="preserve"> </w:t>
      </w:r>
      <w:r>
        <w:rPr>
          <w:spacing w:val="-1"/>
        </w:rPr>
        <w:t>development</w:t>
      </w:r>
      <w:r w:rsidRPr="00FA22DE">
        <w:rPr>
          <w:spacing w:val="-1"/>
        </w:rPr>
        <w:t xml:space="preserve"> </w:t>
      </w:r>
      <w:proofErr w:type="spellStart"/>
      <w:r>
        <w:rPr>
          <w:spacing w:val="-1"/>
        </w:rPr>
        <w:t>organised</w:t>
      </w:r>
      <w:proofErr w:type="spellEnd"/>
      <w:r w:rsidRPr="00FA22DE">
        <w:rPr>
          <w:spacing w:val="-1"/>
        </w:rPr>
        <w:t xml:space="preserve"> </w:t>
      </w:r>
      <w:r>
        <w:rPr>
          <w:spacing w:val="-1"/>
        </w:rPr>
        <w:t>around regional</w:t>
      </w:r>
      <w:r w:rsidRPr="00FA22DE">
        <w:rPr>
          <w:spacing w:val="-1"/>
        </w:rPr>
        <w:t xml:space="preserve"> </w:t>
      </w:r>
      <w:r>
        <w:rPr>
          <w:spacing w:val="-1"/>
        </w:rPr>
        <w:t>plans</w:t>
      </w:r>
      <w:r w:rsidR="00FA22DE">
        <w:rPr>
          <w:spacing w:val="-1"/>
        </w:rPr>
        <w:t xml:space="preserve"> </w:t>
      </w:r>
      <w:r>
        <w:rPr>
          <w:spacing w:val="-1"/>
        </w:rPr>
        <w:t>that</w:t>
      </w:r>
      <w:r w:rsidRPr="00FA22DE">
        <w:rPr>
          <w:spacing w:val="-1"/>
        </w:rPr>
        <w:t xml:space="preserve"> </w:t>
      </w:r>
      <w:r>
        <w:rPr>
          <w:spacing w:val="-1"/>
        </w:rPr>
        <w:t>are</w:t>
      </w:r>
      <w:r w:rsidRPr="00FA22DE">
        <w:rPr>
          <w:spacing w:val="-1"/>
        </w:rPr>
        <w:t xml:space="preserve"> </w:t>
      </w:r>
      <w:r>
        <w:rPr>
          <w:spacing w:val="-1"/>
        </w:rPr>
        <w:t xml:space="preserve">developed locally and endorsed </w:t>
      </w:r>
      <w:r w:rsidRPr="00FA22DE">
        <w:rPr>
          <w:spacing w:val="-1"/>
        </w:rPr>
        <w:t xml:space="preserve">by </w:t>
      </w:r>
      <w:r>
        <w:rPr>
          <w:spacing w:val="-1"/>
        </w:rPr>
        <w:t>government,</w:t>
      </w:r>
      <w:r w:rsidRPr="00FA22DE">
        <w:rPr>
          <w:spacing w:val="-1"/>
        </w:rPr>
        <w:t xml:space="preserve"> </w:t>
      </w:r>
      <w:r>
        <w:rPr>
          <w:spacing w:val="-1"/>
        </w:rPr>
        <w:t>business</w:t>
      </w:r>
      <w:r w:rsidRPr="00FA22DE">
        <w:rPr>
          <w:spacing w:val="-1"/>
        </w:rPr>
        <w:t xml:space="preserve"> </w:t>
      </w:r>
      <w:r>
        <w:rPr>
          <w:spacing w:val="-1"/>
        </w:rPr>
        <w:t>and community</w:t>
      </w:r>
      <w:r w:rsidRPr="00FA22DE">
        <w:rPr>
          <w:spacing w:val="-1"/>
        </w:rPr>
        <w:t xml:space="preserve"> </w:t>
      </w:r>
      <w:r>
        <w:rPr>
          <w:spacing w:val="-1"/>
        </w:rPr>
        <w:t>leaders</w:t>
      </w:r>
      <w:r w:rsidRPr="00FA22DE">
        <w:rPr>
          <w:spacing w:val="-1"/>
        </w:rPr>
        <w:t xml:space="preserve"> </w:t>
      </w:r>
      <w:r>
        <w:rPr>
          <w:spacing w:val="-1"/>
        </w:rPr>
        <w:t>(Vision for</w:t>
      </w:r>
      <w:r w:rsidRPr="00FA22DE">
        <w:rPr>
          <w:spacing w:val="-1"/>
        </w:rPr>
        <w:t xml:space="preserve"> </w:t>
      </w:r>
      <w:r>
        <w:rPr>
          <w:spacing w:val="-1"/>
        </w:rPr>
        <w:t>Victoria</w:t>
      </w:r>
      <w:r w:rsidRPr="00FA22DE">
        <w:rPr>
          <w:spacing w:val="-1"/>
        </w:rPr>
        <w:t xml:space="preserve"> </w:t>
      </w:r>
      <w:r>
        <w:rPr>
          <w:spacing w:val="-1"/>
        </w:rPr>
        <w:t>Strategy,</w:t>
      </w:r>
      <w:r w:rsidRPr="00FA22DE">
        <w:rPr>
          <w:spacing w:val="-1"/>
        </w:rPr>
        <w:t xml:space="preserve"> </w:t>
      </w:r>
      <w:r>
        <w:rPr>
          <w:spacing w:val="-1"/>
        </w:rPr>
        <w:t>2010).</w:t>
      </w:r>
    </w:p>
    <w:p w:rsidR="009B2AB0" w:rsidRPr="00437923" w:rsidRDefault="00BB3F1E" w:rsidP="00437923">
      <w:pPr>
        <w:pStyle w:val="Heading2"/>
        <w:spacing w:after="240"/>
      </w:pPr>
      <w:r w:rsidRPr="00437923">
        <w:lastRenderedPageBreak/>
        <w:t>Reviewing key functions in DEDJTR (notably Regional Development Victoria, including the domestic Victorian Government Business Office network; Agriculture Services and Biosecurity Operations; regional transport planning and investment facilitation; and the structural arrangements in place to drive tourism in regional Victoria),regional planning arrangements; and across Government (where appropriate).</w:t>
      </w:r>
    </w:p>
    <w:p w:rsidR="009B2AB0" w:rsidRPr="00FA22D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t>Federal</w:t>
      </w:r>
      <w:r w:rsidRPr="00FA22DE">
        <w:rPr>
          <w:spacing w:val="-1"/>
        </w:rPr>
        <w:t xml:space="preserve"> </w:t>
      </w:r>
      <w:r>
        <w:rPr>
          <w:spacing w:val="-1"/>
        </w:rPr>
        <w:t>and State</w:t>
      </w:r>
      <w:r w:rsidRPr="00FA22DE">
        <w:rPr>
          <w:spacing w:val="-1"/>
        </w:rPr>
        <w:t xml:space="preserve"> Governments </w:t>
      </w:r>
      <w:r>
        <w:rPr>
          <w:spacing w:val="-1"/>
        </w:rPr>
        <w:t>are</w:t>
      </w:r>
      <w:r w:rsidRPr="00FA22DE">
        <w:rPr>
          <w:spacing w:val="-1"/>
        </w:rPr>
        <w:t xml:space="preserve"> </w:t>
      </w:r>
      <w:r>
        <w:rPr>
          <w:spacing w:val="-1"/>
        </w:rPr>
        <w:t>seeking</w:t>
      </w:r>
      <w:r w:rsidRPr="00FA22DE">
        <w:rPr>
          <w:spacing w:val="-1"/>
        </w:rPr>
        <w:t xml:space="preserve"> </w:t>
      </w:r>
      <w:r>
        <w:rPr>
          <w:spacing w:val="-1"/>
        </w:rPr>
        <w:t xml:space="preserve">to </w:t>
      </w:r>
      <w:proofErr w:type="spellStart"/>
      <w:r>
        <w:rPr>
          <w:spacing w:val="-1"/>
        </w:rPr>
        <w:t>organise</w:t>
      </w:r>
      <w:proofErr w:type="spellEnd"/>
      <w:r w:rsidRPr="00FA22DE">
        <w:rPr>
          <w:spacing w:val="-1"/>
        </w:rPr>
        <w:t xml:space="preserve"> </w:t>
      </w:r>
      <w:r>
        <w:rPr>
          <w:spacing w:val="-1"/>
        </w:rPr>
        <w:t>economic</w:t>
      </w:r>
      <w:r w:rsidRPr="00FA22DE">
        <w:rPr>
          <w:spacing w:val="-1"/>
        </w:rPr>
        <w:t xml:space="preserve"> </w:t>
      </w:r>
      <w:r>
        <w:rPr>
          <w:spacing w:val="-1"/>
        </w:rPr>
        <w:t>development</w:t>
      </w:r>
      <w:r w:rsidRPr="00FA22DE">
        <w:rPr>
          <w:spacing w:val="-1"/>
        </w:rPr>
        <w:t xml:space="preserve"> </w:t>
      </w:r>
      <w:r>
        <w:rPr>
          <w:spacing w:val="-1"/>
        </w:rPr>
        <w:t>strategies</w:t>
      </w:r>
      <w:r w:rsidRPr="00FA22DE">
        <w:rPr>
          <w:spacing w:val="-1"/>
        </w:rPr>
        <w:t xml:space="preserve"> </w:t>
      </w:r>
      <w:r>
        <w:rPr>
          <w:spacing w:val="-1"/>
        </w:rPr>
        <w:t>in</w:t>
      </w:r>
      <w:r w:rsidRPr="00FA22DE">
        <w:rPr>
          <w:spacing w:val="-1"/>
        </w:rPr>
        <w:t xml:space="preserve"> </w:t>
      </w:r>
      <w:r>
        <w:rPr>
          <w:spacing w:val="-1"/>
        </w:rPr>
        <w:t>partnership with business</w:t>
      </w:r>
      <w:r w:rsidRPr="00FA22DE">
        <w:rPr>
          <w:spacing w:val="-1"/>
        </w:rPr>
        <w:t xml:space="preserve"> </w:t>
      </w:r>
      <w:r>
        <w:rPr>
          <w:spacing w:val="-1"/>
        </w:rPr>
        <w:t>and community</w:t>
      </w:r>
      <w:r w:rsidRPr="00FA22DE">
        <w:rPr>
          <w:spacing w:val="-1"/>
        </w:rPr>
        <w:t xml:space="preserve"> </w:t>
      </w:r>
      <w:r>
        <w:rPr>
          <w:spacing w:val="-1"/>
        </w:rPr>
        <w:t>actors</w:t>
      </w:r>
      <w:r w:rsidRPr="00FA22DE">
        <w:rPr>
          <w:spacing w:val="-1"/>
        </w:rPr>
        <w:t xml:space="preserve"> </w:t>
      </w:r>
      <w:r>
        <w:rPr>
          <w:spacing w:val="-1"/>
        </w:rPr>
        <w:t>at</w:t>
      </w:r>
      <w:r w:rsidRPr="00FA22DE">
        <w:rPr>
          <w:spacing w:val="-1"/>
        </w:rPr>
        <w:t xml:space="preserve"> a</w:t>
      </w:r>
      <w:r>
        <w:rPr>
          <w:spacing w:val="-1"/>
        </w:rPr>
        <w:t xml:space="preserve"> local</w:t>
      </w:r>
      <w:r w:rsidRPr="00FA22DE">
        <w:rPr>
          <w:spacing w:val="-1"/>
        </w:rPr>
        <w:t xml:space="preserve"> </w:t>
      </w:r>
      <w:r>
        <w:rPr>
          <w:spacing w:val="-1"/>
        </w:rPr>
        <w:t>level</w:t>
      </w:r>
      <w:r w:rsidRPr="00FA22DE">
        <w:rPr>
          <w:spacing w:val="-1"/>
        </w:rPr>
        <w:t xml:space="preserve"> </w:t>
      </w:r>
      <w:r>
        <w:rPr>
          <w:spacing w:val="-1"/>
        </w:rPr>
        <w:t>and RDV</w:t>
      </w:r>
      <w:r w:rsidRPr="00FA22DE">
        <w:rPr>
          <w:spacing w:val="-1"/>
        </w:rPr>
        <w:t xml:space="preserve"> </w:t>
      </w:r>
      <w:r>
        <w:rPr>
          <w:spacing w:val="-1"/>
        </w:rPr>
        <w:t>has</w:t>
      </w:r>
      <w:r w:rsidRPr="00FA22DE">
        <w:rPr>
          <w:spacing w:val="-1"/>
        </w:rPr>
        <w:t xml:space="preserve"> </w:t>
      </w:r>
      <w:r>
        <w:rPr>
          <w:spacing w:val="-1"/>
        </w:rPr>
        <w:t>successfully</w:t>
      </w:r>
      <w:r w:rsidRPr="00FA22DE">
        <w:rPr>
          <w:spacing w:val="-1"/>
        </w:rPr>
        <w:t xml:space="preserve"> </w:t>
      </w:r>
      <w:r>
        <w:rPr>
          <w:spacing w:val="-1"/>
        </w:rPr>
        <w:t>filled the</w:t>
      </w:r>
      <w:r w:rsidRPr="00FA22DE">
        <w:rPr>
          <w:spacing w:val="-1"/>
        </w:rPr>
        <w:t xml:space="preserve"> </w:t>
      </w:r>
      <w:r>
        <w:rPr>
          <w:spacing w:val="-1"/>
        </w:rPr>
        <w:t>role</w:t>
      </w:r>
      <w:r w:rsidRPr="00FA22DE">
        <w:rPr>
          <w:spacing w:val="-1"/>
        </w:rPr>
        <w:t xml:space="preserve"> of a </w:t>
      </w:r>
      <w:r>
        <w:rPr>
          <w:spacing w:val="-1"/>
        </w:rPr>
        <w:t>conduit</w:t>
      </w:r>
      <w:r w:rsidRPr="00FA22DE">
        <w:rPr>
          <w:spacing w:val="-1"/>
        </w:rPr>
        <w:t xml:space="preserve"> </w:t>
      </w:r>
      <w:r>
        <w:rPr>
          <w:spacing w:val="-1"/>
        </w:rPr>
        <w:t>between</w:t>
      </w:r>
      <w:r w:rsidRPr="00FA22DE">
        <w:rPr>
          <w:spacing w:val="-1"/>
        </w:rPr>
        <w:t xml:space="preserve"> </w:t>
      </w:r>
      <w:r>
        <w:rPr>
          <w:spacing w:val="-1"/>
        </w:rPr>
        <w:t>the</w:t>
      </w:r>
      <w:r w:rsidRPr="00FA22DE">
        <w:rPr>
          <w:spacing w:val="-1"/>
        </w:rPr>
        <w:t xml:space="preserve"> </w:t>
      </w:r>
      <w:r>
        <w:rPr>
          <w:spacing w:val="-1"/>
        </w:rPr>
        <w:t>State</w:t>
      </w:r>
      <w:r w:rsidRPr="00FA22DE">
        <w:rPr>
          <w:spacing w:val="-1"/>
        </w:rPr>
        <w:t xml:space="preserve"> </w:t>
      </w:r>
      <w:r>
        <w:rPr>
          <w:spacing w:val="-1"/>
        </w:rPr>
        <w:t>and local</w:t>
      </w:r>
      <w:r w:rsidRPr="00FA22DE">
        <w:rPr>
          <w:spacing w:val="-1"/>
        </w:rPr>
        <w:t xml:space="preserve"> </w:t>
      </w:r>
      <w:r>
        <w:rPr>
          <w:spacing w:val="-1"/>
        </w:rPr>
        <w:t>government.</w:t>
      </w:r>
      <w:r w:rsidRPr="00FA22DE">
        <w:rPr>
          <w:spacing w:val="-1"/>
        </w:rPr>
        <w:t xml:space="preserve"> </w:t>
      </w:r>
      <w:r>
        <w:rPr>
          <w:spacing w:val="-1"/>
        </w:rPr>
        <w:t>These</w:t>
      </w:r>
      <w:r w:rsidRPr="00FA22DE">
        <w:rPr>
          <w:spacing w:val="-1"/>
        </w:rPr>
        <w:t xml:space="preserve"> </w:t>
      </w:r>
      <w:r>
        <w:rPr>
          <w:spacing w:val="-1"/>
        </w:rPr>
        <w:t>place-based approaches</w:t>
      </w:r>
      <w:r w:rsidRPr="00FA22DE">
        <w:rPr>
          <w:spacing w:val="-1"/>
        </w:rPr>
        <w:t xml:space="preserve"> </w:t>
      </w:r>
      <w:r>
        <w:rPr>
          <w:spacing w:val="-1"/>
        </w:rPr>
        <w:t>devolve</w:t>
      </w:r>
      <w:r w:rsidRPr="00FA22DE">
        <w:rPr>
          <w:spacing w:val="-1"/>
        </w:rPr>
        <w:t xml:space="preserve"> </w:t>
      </w:r>
      <w:r>
        <w:rPr>
          <w:spacing w:val="-1"/>
        </w:rPr>
        <w:t>greater</w:t>
      </w:r>
      <w:r w:rsidRPr="00FA22DE">
        <w:rPr>
          <w:spacing w:val="-1"/>
        </w:rPr>
        <w:t xml:space="preserve"> </w:t>
      </w:r>
      <w:r>
        <w:rPr>
          <w:spacing w:val="-1"/>
        </w:rPr>
        <w:t>responsibility</w:t>
      </w:r>
      <w:r w:rsidRPr="00FA22DE">
        <w:rPr>
          <w:spacing w:val="-1"/>
        </w:rPr>
        <w:t xml:space="preserve"> </w:t>
      </w:r>
      <w:r>
        <w:rPr>
          <w:spacing w:val="-1"/>
        </w:rPr>
        <w:t>to</w:t>
      </w:r>
      <w:r w:rsidRPr="00FA22DE">
        <w:rPr>
          <w:spacing w:val="-1"/>
        </w:rPr>
        <w:t xml:space="preserve"> local </w:t>
      </w:r>
      <w:r>
        <w:rPr>
          <w:spacing w:val="-1"/>
        </w:rPr>
        <w:t>and regional</w:t>
      </w:r>
      <w:r w:rsidRPr="00FA22DE">
        <w:rPr>
          <w:spacing w:val="-1"/>
        </w:rPr>
        <w:t xml:space="preserve"> </w:t>
      </w:r>
      <w:r>
        <w:rPr>
          <w:spacing w:val="-1"/>
        </w:rPr>
        <w:t>institutions</w:t>
      </w:r>
      <w:r w:rsidRPr="00FA22DE">
        <w:rPr>
          <w:spacing w:val="-1"/>
        </w:rPr>
        <w:t xml:space="preserve"> </w:t>
      </w:r>
      <w:proofErr w:type="spellStart"/>
      <w:r>
        <w:rPr>
          <w:spacing w:val="-1"/>
        </w:rPr>
        <w:t>emphasising</w:t>
      </w:r>
      <w:proofErr w:type="spellEnd"/>
      <w:r w:rsidRPr="00FA22DE">
        <w:rPr>
          <w:spacing w:val="-1"/>
        </w:rPr>
        <w:t xml:space="preserve"> </w:t>
      </w:r>
      <w:r>
        <w:rPr>
          <w:spacing w:val="-1"/>
        </w:rPr>
        <w:t>bottom-up,</w:t>
      </w:r>
      <w:r w:rsidRPr="00FA22DE">
        <w:rPr>
          <w:spacing w:val="-1"/>
        </w:rPr>
        <w:t xml:space="preserve"> </w:t>
      </w:r>
      <w:r>
        <w:rPr>
          <w:spacing w:val="-1"/>
        </w:rPr>
        <w:t>locally</w:t>
      </w:r>
      <w:r w:rsidRPr="00FA22DE">
        <w:rPr>
          <w:spacing w:val="-1"/>
        </w:rPr>
        <w:t xml:space="preserve"> </w:t>
      </w:r>
      <w:r>
        <w:rPr>
          <w:spacing w:val="-1"/>
        </w:rPr>
        <w:t>designed</w:t>
      </w:r>
      <w:r w:rsidRPr="00FA22DE">
        <w:rPr>
          <w:spacing w:val="-1"/>
        </w:rPr>
        <w:t xml:space="preserve"> </w:t>
      </w:r>
      <w:r>
        <w:rPr>
          <w:spacing w:val="-1"/>
        </w:rPr>
        <w:t>strategies</w:t>
      </w:r>
      <w:r w:rsidRPr="00FA22DE">
        <w:rPr>
          <w:spacing w:val="-1"/>
        </w:rPr>
        <w:t xml:space="preserve"> </w:t>
      </w:r>
      <w:r>
        <w:rPr>
          <w:spacing w:val="-1"/>
        </w:rPr>
        <w:t xml:space="preserve">aimed </w:t>
      </w:r>
      <w:r w:rsidRPr="00FA22DE">
        <w:rPr>
          <w:spacing w:val="-1"/>
        </w:rPr>
        <w:t xml:space="preserve">at </w:t>
      </w:r>
      <w:proofErr w:type="spellStart"/>
      <w:r>
        <w:rPr>
          <w:spacing w:val="-1"/>
        </w:rPr>
        <w:t>maximising</w:t>
      </w:r>
      <w:proofErr w:type="spellEnd"/>
      <w:r w:rsidRPr="00FA22DE">
        <w:rPr>
          <w:spacing w:val="-1"/>
        </w:rPr>
        <w:t xml:space="preserve"> </w:t>
      </w:r>
      <w:r>
        <w:rPr>
          <w:spacing w:val="-1"/>
        </w:rPr>
        <w:t>the</w:t>
      </w:r>
      <w:r w:rsidRPr="00FA22DE">
        <w:rPr>
          <w:spacing w:val="-1"/>
        </w:rPr>
        <w:t xml:space="preserve"> </w:t>
      </w:r>
      <w:r>
        <w:rPr>
          <w:spacing w:val="-1"/>
        </w:rPr>
        <w:t>growth potential</w:t>
      </w:r>
      <w:r w:rsidRPr="00FA22DE">
        <w:rPr>
          <w:spacing w:val="-1"/>
        </w:rPr>
        <w:t xml:space="preserve"> </w:t>
      </w:r>
      <w:r>
        <w:rPr>
          <w:spacing w:val="-1"/>
        </w:rPr>
        <w:t>of</w:t>
      </w:r>
      <w:r w:rsidRPr="00FA22DE">
        <w:rPr>
          <w:spacing w:val="-1"/>
        </w:rPr>
        <w:t xml:space="preserve"> </w:t>
      </w:r>
      <w:r>
        <w:rPr>
          <w:spacing w:val="-1"/>
        </w:rPr>
        <w:t>local</w:t>
      </w:r>
      <w:r w:rsidRPr="00FA22DE">
        <w:rPr>
          <w:spacing w:val="-1"/>
        </w:rPr>
        <w:t xml:space="preserve"> </w:t>
      </w:r>
      <w:r>
        <w:rPr>
          <w:spacing w:val="-1"/>
        </w:rPr>
        <w:t>economies.</w:t>
      </w:r>
    </w:p>
    <w:p w:rsidR="009B2AB0" w:rsidRPr="00FA22D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 w:rsidRPr="00FA22DE">
        <w:rPr>
          <w:spacing w:val="-1"/>
        </w:rPr>
        <w:t xml:space="preserve">A </w:t>
      </w:r>
      <w:r>
        <w:rPr>
          <w:spacing w:val="-1"/>
        </w:rPr>
        <w:t>role</w:t>
      </w:r>
      <w:r w:rsidRPr="00FA22DE">
        <w:rPr>
          <w:spacing w:val="-1"/>
        </w:rPr>
        <w:t xml:space="preserve"> </w:t>
      </w:r>
      <w:r>
        <w:rPr>
          <w:spacing w:val="-1"/>
        </w:rPr>
        <w:t>that</w:t>
      </w:r>
      <w:r w:rsidRPr="00FA22DE">
        <w:rPr>
          <w:spacing w:val="-1"/>
        </w:rPr>
        <w:t xml:space="preserve"> RDV </w:t>
      </w:r>
      <w:r>
        <w:rPr>
          <w:spacing w:val="-1"/>
        </w:rPr>
        <w:t xml:space="preserve">can </w:t>
      </w:r>
      <w:r w:rsidRPr="00FA22DE">
        <w:rPr>
          <w:spacing w:val="-1"/>
        </w:rPr>
        <w:t>continue to</w:t>
      </w:r>
      <w:r>
        <w:rPr>
          <w:spacing w:val="-1"/>
        </w:rPr>
        <w:t xml:space="preserve"> develop is</w:t>
      </w:r>
      <w:r w:rsidRPr="00FA22DE">
        <w:rPr>
          <w:spacing w:val="-1"/>
        </w:rPr>
        <w:t xml:space="preserve"> </w:t>
      </w:r>
      <w:r>
        <w:rPr>
          <w:spacing w:val="-1"/>
        </w:rPr>
        <w:t>to ensure</w:t>
      </w:r>
      <w:r w:rsidRPr="00FA22DE">
        <w:rPr>
          <w:spacing w:val="-1"/>
        </w:rPr>
        <w:t xml:space="preserve"> </w:t>
      </w:r>
      <w:r>
        <w:rPr>
          <w:spacing w:val="-1"/>
        </w:rPr>
        <w:t>that</w:t>
      </w:r>
      <w:r w:rsidRPr="00FA22DE">
        <w:rPr>
          <w:spacing w:val="-1"/>
        </w:rPr>
        <w:t xml:space="preserve"> </w:t>
      </w:r>
      <w:r>
        <w:rPr>
          <w:spacing w:val="-1"/>
        </w:rPr>
        <w:t>input</w:t>
      </w:r>
      <w:r w:rsidRPr="00FA22DE">
        <w:rPr>
          <w:spacing w:val="-1"/>
        </w:rPr>
        <w:t xml:space="preserve"> </w:t>
      </w:r>
      <w:r>
        <w:rPr>
          <w:spacing w:val="-1"/>
        </w:rPr>
        <w:t>is</w:t>
      </w:r>
      <w:r w:rsidRPr="00FA22DE">
        <w:rPr>
          <w:spacing w:val="-1"/>
        </w:rPr>
        <w:t xml:space="preserve"> </w:t>
      </w:r>
      <w:r>
        <w:rPr>
          <w:spacing w:val="-1"/>
        </w:rPr>
        <w:t>given to</w:t>
      </w:r>
      <w:r w:rsidRPr="00FA22DE">
        <w:rPr>
          <w:spacing w:val="-1"/>
        </w:rPr>
        <w:t xml:space="preserve"> </w:t>
      </w:r>
      <w:r>
        <w:rPr>
          <w:spacing w:val="-1"/>
        </w:rPr>
        <w:t>appropriate</w:t>
      </w:r>
      <w:r w:rsidRPr="00FA22DE">
        <w:rPr>
          <w:spacing w:val="-1"/>
        </w:rPr>
        <w:t xml:space="preserve"> </w:t>
      </w:r>
      <w:r>
        <w:rPr>
          <w:spacing w:val="-1"/>
        </w:rPr>
        <w:t>decision</w:t>
      </w:r>
      <w:r w:rsidRPr="00FA22DE">
        <w:rPr>
          <w:spacing w:val="-1"/>
        </w:rPr>
        <w:t xml:space="preserve"> </w:t>
      </w:r>
      <w:r>
        <w:rPr>
          <w:spacing w:val="-1"/>
        </w:rPr>
        <w:t>makers</w:t>
      </w:r>
      <w:r w:rsidRPr="00FA22DE">
        <w:rPr>
          <w:spacing w:val="-1"/>
        </w:rPr>
        <w:t xml:space="preserve"> </w:t>
      </w:r>
      <w:r>
        <w:rPr>
          <w:spacing w:val="-1"/>
        </w:rPr>
        <w:t>in Government</w:t>
      </w:r>
      <w:r w:rsidRPr="00FA22DE">
        <w:rPr>
          <w:spacing w:val="-1"/>
        </w:rPr>
        <w:t xml:space="preserve"> </w:t>
      </w:r>
      <w:r>
        <w:rPr>
          <w:spacing w:val="-1"/>
        </w:rPr>
        <w:t>in relation</w:t>
      </w:r>
      <w:r w:rsidRPr="00FA22DE">
        <w:rPr>
          <w:spacing w:val="-1"/>
        </w:rPr>
        <w:t xml:space="preserve"> to</w:t>
      </w:r>
      <w:r>
        <w:rPr>
          <w:spacing w:val="-1"/>
        </w:rPr>
        <w:t xml:space="preserve"> the</w:t>
      </w:r>
      <w:r w:rsidRPr="00FA22DE">
        <w:rPr>
          <w:spacing w:val="-1"/>
        </w:rPr>
        <w:t xml:space="preserve"> </w:t>
      </w:r>
      <w:r>
        <w:rPr>
          <w:spacing w:val="-1"/>
        </w:rPr>
        <w:t>effect</w:t>
      </w:r>
      <w:r w:rsidRPr="00FA22DE">
        <w:rPr>
          <w:spacing w:val="-1"/>
        </w:rPr>
        <w:t xml:space="preserve"> </w:t>
      </w:r>
      <w:r>
        <w:rPr>
          <w:spacing w:val="-1"/>
        </w:rPr>
        <w:t>that</w:t>
      </w:r>
      <w:r w:rsidRPr="00FA22DE">
        <w:rPr>
          <w:spacing w:val="-1"/>
        </w:rPr>
        <w:t xml:space="preserve"> </w:t>
      </w:r>
      <w:r>
        <w:rPr>
          <w:spacing w:val="-1"/>
        </w:rPr>
        <w:t>policy can have</w:t>
      </w:r>
      <w:r w:rsidRPr="00FA22DE">
        <w:rPr>
          <w:spacing w:val="-1"/>
        </w:rPr>
        <w:t xml:space="preserve"> on</w:t>
      </w:r>
      <w:r>
        <w:rPr>
          <w:spacing w:val="-1"/>
        </w:rPr>
        <w:t xml:space="preserve"> regional</w:t>
      </w:r>
      <w:r w:rsidRPr="00FA22DE">
        <w:rPr>
          <w:spacing w:val="-1"/>
        </w:rPr>
        <w:t xml:space="preserve"> </w:t>
      </w:r>
      <w:r>
        <w:rPr>
          <w:spacing w:val="-1"/>
        </w:rPr>
        <w:t>and rural</w:t>
      </w:r>
      <w:r w:rsidRPr="00FA22DE">
        <w:rPr>
          <w:spacing w:val="-1"/>
        </w:rPr>
        <w:t xml:space="preserve"> </w:t>
      </w:r>
      <w:r>
        <w:rPr>
          <w:spacing w:val="-1"/>
        </w:rPr>
        <w:t>areas.</w:t>
      </w:r>
      <w:r w:rsidRPr="00FA22DE">
        <w:rPr>
          <w:spacing w:val="-1"/>
        </w:rPr>
        <w:t xml:space="preserve"> </w:t>
      </w:r>
      <w:r>
        <w:rPr>
          <w:spacing w:val="-1"/>
        </w:rPr>
        <w:t>This</w:t>
      </w:r>
      <w:r w:rsidRPr="00FA22DE">
        <w:rPr>
          <w:spacing w:val="-1"/>
        </w:rPr>
        <w:t xml:space="preserve"> </w:t>
      </w:r>
      <w:r>
        <w:rPr>
          <w:spacing w:val="-1"/>
        </w:rPr>
        <w:t>can often</w:t>
      </w:r>
      <w:r w:rsidRPr="00FA22DE">
        <w:rPr>
          <w:spacing w:val="-1"/>
        </w:rPr>
        <w:t xml:space="preserve"> occur </w:t>
      </w:r>
      <w:r>
        <w:rPr>
          <w:spacing w:val="-1"/>
        </w:rPr>
        <w:t>as</w:t>
      </w:r>
      <w:r w:rsidRPr="00FA22DE">
        <w:rPr>
          <w:spacing w:val="-1"/>
        </w:rPr>
        <w:t xml:space="preserve"> </w:t>
      </w:r>
      <w:r>
        <w:rPr>
          <w:spacing w:val="-1"/>
        </w:rPr>
        <w:t>the</w:t>
      </w:r>
      <w:r w:rsidRPr="00FA22DE">
        <w:rPr>
          <w:spacing w:val="-1"/>
        </w:rPr>
        <w:t xml:space="preserve"> </w:t>
      </w:r>
      <w:r>
        <w:rPr>
          <w:spacing w:val="-1"/>
        </w:rPr>
        <w:t>result</w:t>
      </w:r>
      <w:r w:rsidRPr="00FA22DE">
        <w:rPr>
          <w:spacing w:val="-1"/>
        </w:rPr>
        <w:t xml:space="preserve"> of policy </w:t>
      </w:r>
      <w:r>
        <w:rPr>
          <w:spacing w:val="-1"/>
        </w:rPr>
        <w:t>changes</w:t>
      </w:r>
      <w:r w:rsidRPr="00FA22DE">
        <w:rPr>
          <w:spacing w:val="-1"/>
        </w:rPr>
        <w:t xml:space="preserve"> </w:t>
      </w:r>
      <w:r>
        <w:rPr>
          <w:spacing w:val="-1"/>
        </w:rPr>
        <w:t>by</w:t>
      </w:r>
      <w:r w:rsidRPr="00FA22DE">
        <w:rPr>
          <w:spacing w:val="-1"/>
        </w:rPr>
        <w:t xml:space="preserve"> </w:t>
      </w:r>
      <w:r>
        <w:rPr>
          <w:spacing w:val="-1"/>
        </w:rPr>
        <w:t>another</w:t>
      </w:r>
      <w:r w:rsidRPr="00FA22DE">
        <w:rPr>
          <w:spacing w:val="-1"/>
        </w:rPr>
        <w:t xml:space="preserve"> </w:t>
      </w:r>
      <w:r>
        <w:rPr>
          <w:spacing w:val="-1"/>
        </w:rPr>
        <w:t>area</w:t>
      </w:r>
      <w:r w:rsidRPr="00FA22DE">
        <w:rPr>
          <w:spacing w:val="-1"/>
        </w:rPr>
        <w:t xml:space="preserve"> of </w:t>
      </w:r>
      <w:r>
        <w:rPr>
          <w:spacing w:val="-1"/>
        </w:rPr>
        <w:t>government.</w:t>
      </w:r>
      <w:r w:rsidRPr="00FA22DE">
        <w:rPr>
          <w:spacing w:val="-1"/>
        </w:rPr>
        <w:t xml:space="preserve"> A </w:t>
      </w:r>
      <w:r>
        <w:rPr>
          <w:spacing w:val="-1"/>
        </w:rPr>
        <w:t>recent</w:t>
      </w:r>
      <w:r w:rsidRPr="00FA22DE">
        <w:rPr>
          <w:spacing w:val="-1"/>
        </w:rPr>
        <w:t xml:space="preserve"> </w:t>
      </w:r>
      <w:r>
        <w:rPr>
          <w:spacing w:val="-1"/>
        </w:rPr>
        <w:t>example</w:t>
      </w:r>
      <w:r w:rsidRPr="00FA22DE">
        <w:rPr>
          <w:spacing w:val="-1"/>
        </w:rPr>
        <w:t xml:space="preserve"> </w:t>
      </w:r>
      <w:r>
        <w:rPr>
          <w:spacing w:val="-1"/>
        </w:rPr>
        <w:t>that</w:t>
      </w:r>
      <w:r w:rsidRPr="00FA22DE">
        <w:rPr>
          <w:spacing w:val="-1"/>
        </w:rPr>
        <w:t xml:space="preserve"> </w:t>
      </w:r>
      <w:r>
        <w:rPr>
          <w:spacing w:val="-1"/>
        </w:rPr>
        <w:t>has</w:t>
      </w:r>
      <w:r w:rsidRPr="00FA22DE">
        <w:rPr>
          <w:spacing w:val="-1"/>
        </w:rPr>
        <w:t xml:space="preserve"> </w:t>
      </w:r>
      <w:r>
        <w:rPr>
          <w:spacing w:val="-1"/>
        </w:rPr>
        <w:t>affected AME</w:t>
      </w:r>
      <w:r w:rsidRPr="00FA22DE">
        <w:rPr>
          <w:spacing w:val="-1"/>
        </w:rPr>
        <w:t xml:space="preserve"> </w:t>
      </w:r>
      <w:r>
        <w:rPr>
          <w:spacing w:val="-1"/>
        </w:rPr>
        <w:t>Systems</w:t>
      </w:r>
      <w:r w:rsidRPr="00FA22DE">
        <w:rPr>
          <w:spacing w:val="-1"/>
        </w:rPr>
        <w:t xml:space="preserve"> who </w:t>
      </w:r>
      <w:r>
        <w:rPr>
          <w:spacing w:val="-1"/>
        </w:rPr>
        <w:t>are</w:t>
      </w:r>
      <w:r w:rsidRPr="00FA22DE">
        <w:rPr>
          <w:spacing w:val="-1"/>
        </w:rPr>
        <w:t xml:space="preserve"> </w:t>
      </w:r>
      <w:r>
        <w:rPr>
          <w:spacing w:val="-1"/>
        </w:rPr>
        <w:t xml:space="preserve">based in </w:t>
      </w:r>
      <w:r w:rsidRPr="00FA22DE">
        <w:rPr>
          <w:spacing w:val="-1"/>
        </w:rPr>
        <w:t xml:space="preserve">Ararat </w:t>
      </w:r>
      <w:r>
        <w:rPr>
          <w:spacing w:val="-1"/>
        </w:rPr>
        <w:t>where</w:t>
      </w:r>
      <w:r w:rsidRPr="00FA22DE">
        <w:rPr>
          <w:spacing w:val="-1"/>
        </w:rPr>
        <w:t xml:space="preserve"> </w:t>
      </w:r>
      <w:r>
        <w:rPr>
          <w:spacing w:val="-1"/>
        </w:rPr>
        <w:t>changes</w:t>
      </w:r>
      <w:r w:rsidRPr="00FA22DE">
        <w:rPr>
          <w:spacing w:val="-1"/>
        </w:rPr>
        <w:t xml:space="preserve"> </w:t>
      </w:r>
      <w:r>
        <w:rPr>
          <w:spacing w:val="-1"/>
        </w:rPr>
        <w:t>to</w:t>
      </w:r>
      <w:r w:rsidRPr="00FA22DE">
        <w:rPr>
          <w:spacing w:val="-1"/>
        </w:rPr>
        <w:t xml:space="preserve"> </w:t>
      </w:r>
      <w:r>
        <w:rPr>
          <w:spacing w:val="-1"/>
        </w:rPr>
        <w:t>the</w:t>
      </w:r>
      <w:r w:rsidRPr="00FA22DE">
        <w:rPr>
          <w:spacing w:val="-1"/>
        </w:rPr>
        <w:t xml:space="preserve"> </w:t>
      </w:r>
      <w:r>
        <w:rPr>
          <w:spacing w:val="-1"/>
        </w:rPr>
        <w:t>bus</w:t>
      </w:r>
      <w:r w:rsidRPr="00FA22DE">
        <w:rPr>
          <w:spacing w:val="-1"/>
        </w:rPr>
        <w:t xml:space="preserve"> </w:t>
      </w:r>
      <w:r>
        <w:rPr>
          <w:spacing w:val="-1"/>
        </w:rPr>
        <w:t>contracts</w:t>
      </w:r>
      <w:r w:rsidRPr="00FA22DE">
        <w:rPr>
          <w:spacing w:val="-1"/>
        </w:rPr>
        <w:t xml:space="preserve"> </w:t>
      </w:r>
      <w:r>
        <w:rPr>
          <w:spacing w:val="-1"/>
        </w:rPr>
        <w:t>in</w:t>
      </w:r>
      <w:r w:rsidRPr="00FA22DE">
        <w:rPr>
          <w:spacing w:val="-1"/>
        </w:rPr>
        <w:t xml:space="preserve"> </w:t>
      </w:r>
      <w:r>
        <w:rPr>
          <w:spacing w:val="-1"/>
        </w:rPr>
        <w:t>Melbourne</w:t>
      </w:r>
      <w:r w:rsidRPr="00FA22DE">
        <w:rPr>
          <w:spacing w:val="-1"/>
        </w:rPr>
        <w:t xml:space="preserve"> </w:t>
      </w:r>
      <w:r>
        <w:rPr>
          <w:spacing w:val="-1"/>
        </w:rPr>
        <w:t xml:space="preserve">to </w:t>
      </w:r>
      <w:r w:rsidRPr="00FA22DE">
        <w:rPr>
          <w:spacing w:val="-1"/>
        </w:rPr>
        <w:t xml:space="preserve">3 </w:t>
      </w:r>
      <w:r>
        <w:rPr>
          <w:spacing w:val="-1"/>
        </w:rPr>
        <w:t>year</w:t>
      </w:r>
      <w:r w:rsidRPr="00FA22DE">
        <w:rPr>
          <w:spacing w:val="-1"/>
        </w:rPr>
        <w:t xml:space="preserve"> </w:t>
      </w:r>
      <w:r>
        <w:rPr>
          <w:spacing w:val="-1"/>
        </w:rPr>
        <w:t>contracts</w:t>
      </w:r>
      <w:r w:rsidRPr="00FA22DE">
        <w:rPr>
          <w:spacing w:val="-1"/>
        </w:rPr>
        <w:t xml:space="preserve"> </w:t>
      </w:r>
      <w:r>
        <w:rPr>
          <w:spacing w:val="-1"/>
        </w:rPr>
        <w:t>has</w:t>
      </w:r>
      <w:r w:rsidRPr="00FA22DE">
        <w:rPr>
          <w:spacing w:val="-1"/>
        </w:rPr>
        <w:t xml:space="preserve"> </w:t>
      </w:r>
      <w:r>
        <w:rPr>
          <w:spacing w:val="-1"/>
        </w:rPr>
        <w:t>resulted</w:t>
      </w:r>
      <w:r w:rsidRPr="00FA22DE">
        <w:rPr>
          <w:spacing w:val="-1"/>
        </w:rPr>
        <w:t xml:space="preserve"> </w:t>
      </w:r>
      <w:r>
        <w:rPr>
          <w:spacing w:val="-1"/>
        </w:rPr>
        <w:t>in cheap</w:t>
      </w:r>
      <w:r w:rsidRPr="00FA22DE">
        <w:rPr>
          <w:spacing w:val="-1"/>
        </w:rPr>
        <w:t xml:space="preserve"> </w:t>
      </w:r>
      <w:r>
        <w:rPr>
          <w:spacing w:val="-1"/>
        </w:rPr>
        <w:t>overseas</w:t>
      </w:r>
      <w:r w:rsidRPr="00FA22DE">
        <w:rPr>
          <w:spacing w:val="-1"/>
        </w:rPr>
        <w:t xml:space="preserve"> </w:t>
      </w:r>
      <w:r>
        <w:rPr>
          <w:spacing w:val="-1"/>
        </w:rPr>
        <w:t>buses</w:t>
      </w:r>
      <w:r w:rsidRPr="00FA22DE">
        <w:rPr>
          <w:spacing w:val="-1"/>
        </w:rPr>
        <w:t xml:space="preserve"> being </w:t>
      </w:r>
      <w:r>
        <w:rPr>
          <w:spacing w:val="-1"/>
        </w:rPr>
        <w:t>imported into</w:t>
      </w:r>
      <w:r w:rsidRPr="00FA22DE">
        <w:rPr>
          <w:spacing w:val="-1"/>
        </w:rPr>
        <w:t xml:space="preserve"> </w:t>
      </w:r>
      <w:r>
        <w:rPr>
          <w:spacing w:val="-1"/>
        </w:rPr>
        <w:t>Australia</w:t>
      </w:r>
      <w:r w:rsidRPr="00FA22DE">
        <w:rPr>
          <w:spacing w:val="-1"/>
        </w:rPr>
        <w:t xml:space="preserve"> </w:t>
      </w:r>
      <w:r>
        <w:rPr>
          <w:spacing w:val="-1"/>
        </w:rPr>
        <w:t>at</w:t>
      </w:r>
      <w:r w:rsidRPr="00FA22DE">
        <w:rPr>
          <w:spacing w:val="-1"/>
        </w:rPr>
        <w:t xml:space="preserve"> </w:t>
      </w:r>
      <w:r>
        <w:rPr>
          <w:spacing w:val="-1"/>
        </w:rPr>
        <w:t>the</w:t>
      </w:r>
      <w:r w:rsidRPr="00FA22DE">
        <w:rPr>
          <w:spacing w:val="-1"/>
        </w:rPr>
        <w:t xml:space="preserve"> </w:t>
      </w:r>
      <w:r>
        <w:rPr>
          <w:spacing w:val="-1"/>
        </w:rPr>
        <w:t>detriment</w:t>
      </w:r>
      <w:r w:rsidRPr="00FA22DE">
        <w:rPr>
          <w:spacing w:val="-1"/>
        </w:rPr>
        <w:t xml:space="preserve"> of </w:t>
      </w:r>
      <w:r>
        <w:rPr>
          <w:spacing w:val="-1"/>
        </w:rPr>
        <w:t>locally made</w:t>
      </w:r>
      <w:r w:rsidRPr="00FA22DE">
        <w:rPr>
          <w:spacing w:val="-1"/>
        </w:rPr>
        <w:t xml:space="preserve"> </w:t>
      </w:r>
      <w:r>
        <w:rPr>
          <w:spacing w:val="-1"/>
        </w:rPr>
        <w:t>buses</w:t>
      </w:r>
      <w:r w:rsidRPr="00FA22DE">
        <w:rPr>
          <w:spacing w:val="-1"/>
        </w:rPr>
        <w:t xml:space="preserve"> </w:t>
      </w:r>
      <w:r>
        <w:rPr>
          <w:spacing w:val="-1"/>
        </w:rPr>
        <w:t>that</w:t>
      </w:r>
      <w:r w:rsidRPr="00FA22DE">
        <w:rPr>
          <w:spacing w:val="-1"/>
        </w:rPr>
        <w:t xml:space="preserve"> </w:t>
      </w:r>
      <w:r>
        <w:rPr>
          <w:spacing w:val="-1"/>
        </w:rPr>
        <w:t>AME</w:t>
      </w:r>
      <w:r w:rsidRPr="00FA22DE">
        <w:rPr>
          <w:spacing w:val="-1"/>
        </w:rPr>
        <w:t xml:space="preserve"> </w:t>
      </w:r>
      <w:r>
        <w:rPr>
          <w:spacing w:val="-1"/>
        </w:rPr>
        <w:t>provides</w:t>
      </w:r>
      <w:r w:rsidRPr="00FA22DE">
        <w:rPr>
          <w:spacing w:val="-1"/>
        </w:rPr>
        <w:t xml:space="preserve"> </w:t>
      </w:r>
      <w:r>
        <w:rPr>
          <w:spacing w:val="-1"/>
        </w:rPr>
        <w:t>wiring</w:t>
      </w:r>
      <w:r w:rsidRPr="00FA22DE">
        <w:rPr>
          <w:spacing w:val="-1"/>
        </w:rPr>
        <w:t xml:space="preserve"> </w:t>
      </w:r>
      <w:r>
        <w:rPr>
          <w:spacing w:val="-1"/>
        </w:rPr>
        <w:t>for.</w:t>
      </w:r>
      <w:r w:rsidRPr="00FA22DE">
        <w:rPr>
          <w:spacing w:val="-1"/>
        </w:rPr>
        <w:t xml:space="preserve"> </w:t>
      </w:r>
      <w:r>
        <w:rPr>
          <w:spacing w:val="-1"/>
        </w:rPr>
        <w:t>Careful</w:t>
      </w:r>
      <w:r w:rsidRPr="00FA22DE">
        <w:rPr>
          <w:spacing w:val="-1"/>
        </w:rPr>
        <w:t xml:space="preserve"> </w:t>
      </w:r>
      <w:r>
        <w:rPr>
          <w:spacing w:val="-1"/>
        </w:rPr>
        <w:t>consideration</w:t>
      </w:r>
      <w:r w:rsidRPr="00FA22DE">
        <w:rPr>
          <w:spacing w:val="-1"/>
        </w:rPr>
        <w:t xml:space="preserve"> </w:t>
      </w:r>
      <w:r>
        <w:rPr>
          <w:spacing w:val="-1"/>
        </w:rPr>
        <w:t>needs</w:t>
      </w:r>
      <w:r w:rsidRPr="00FA22DE">
        <w:rPr>
          <w:spacing w:val="-1"/>
        </w:rPr>
        <w:t xml:space="preserve"> to</w:t>
      </w:r>
      <w:r>
        <w:rPr>
          <w:spacing w:val="-1"/>
        </w:rPr>
        <w:t xml:space="preserve"> be</w:t>
      </w:r>
      <w:r w:rsidRPr="00FA22DE">
        <w:rPr>
          <w:spacing w:val="-1"/>
        </w:rPr>
        <w:t xml:space="preserve"> </w:t>
      </w:r>
      <w:r>
        <w:rPr>
          <w:spacing w:val="-1"/>
        </w:rPr>
        <w:t>undertaken in looking</w:t>
      </w:r>
      <w:r w:rsidRPr="00FA22DE">
        <w:rPr>
          <w:spacing w:val="-1"/>
        </w:rPr>
        <w:t xml:space="preserve"> </w:t>
      </w:r>
      <w:r>
        <w:rPr>
          <w:spacing w:val="-1"/>
        </w:rPr>
        <w:t>at</w:t>
      </w:r>
      <w:r w:rsidRPr="00FA22DE">
        <w:rPr>
          <w:spacing w:val="-1"/>
        </w:rPr>
        <w:t xml:space="preserve"> </w:t>
      </w:r>
      <w:r>
        <w:rPr>
          <w:spacing w:val="-1"/>
        </w:rPr>
        <w:t>unintended collateral</w:t>
      </w:r>
      <w:r w:rsidRPr="00FA22DE">
        <w:rPr>
          <w:spacing w:val="-1"/>
        </w:rPr>
        <w:t xml:space="preserve"> </w:t>
      </w:r>
      <w:r>
        <w:rPr>
          <w:spacing w:val="-1"/>
        </w:rPr>
        <w:t>damage</w:t>
      </w:r>
      <w:r w:rsidRPr="00FA22DE">
        <w:rPr>
          <w:spacing w:val="-1"/>
        </w:rPr>
        <w:t xml:space="preserve"> </w:t>
      </w:r>
      <w:r>
        <w:rPr>
          <w:spacing w:val="-1"/>
        </w:rPr>
        <w:t>that</w:t>
      </w:r>
      <w:r w:rsidRPr="00FA22DE">
        <w:rPr>
          <w:spacing w:val="-1"/>
        </w:rPr>
        <w:t xml:space="preserve"> a </w:t>
      </w:r>
      <w:r>
        <w:rPr>
          <w:spacing w:val="-1"/>
        </w:rPr>
        <w:t>change</w:t>
      </w:r>
      <w:r w:rsidRPr="00FA22DE">
        <w:rPr>
          <w:spacing w:val="-1"/>
        </w:rPr>
        <w:t xml:space="preserve"> of </w:t>
      </w:r>
      <w:r>
        <w:rPr>
          <w:spacing w:val="-1"/>
        </w:rPr>
        <w:t>policy</w:t>
      </w:r>
      <w:r w:rsidRPr="00FA22DE">
        <w:rPr>
          <w:spacing w:val="-1"/>
        </w:rPr>
        <w:t xml:space="preserve"> may</w:t>
      </w:r>
      <w:r>
        <w:rPr>
          <w:spacing w:val="-1"/>
        </w:rPr>
        <w:t xml:space="preserve"> have</w:t>
      </w:r>
      <w:r w:rsidRPr="00FA22DE">
        <w:rPr>
          <w:spacing w:val="-1"/>
        </w:rPr>
        <w:t xml:space="preserve"> </w:t>
      </w:r>
      <w:r>
        <w:rPr>
          <w:spacing w:val="-1"/>
        </w:rPr>
        <w:t>or</w:t>
      </w:r>
      <w:r w:rsidRPr="00FA22DE">
        <w:rPr>
          <w:spacing w:val="-1"/>
        </w:rPr>
        <w:t xml:space="preserve"> </w:t>
      </w:r>
      <w:r>
        <w:rPr>
          <w:spacing w:val="-1"/>
        </w:rPr>
        <w:t>Regional</w:t>
      </w:r>
      <w:r w:rsidRPr="00FA22DE">
        <w:rPr>
          <w:spacing w:val="-1"/>
        </w:rPr>
        <w:t xml:space="preserve"> </w:t>
      </w:r>
      <w:r>
        <w:rPr>
          <w:spacing w:val="-1"/>
        </w:rPr>
        <w:t>Victoria.</w:t>
      </w:r>
    </w:p>
    <w:p w:rsidR="009B2AB0" w:rsidRPr="00437923" w:rsidRDefault="00BB3F1E" w:rsidP="00437923">
      <w:pPr>
        <w:pStyle w:val="Heading2"/>
        <w:spacing w:after="240"/>
      </w:pPr>
      <w:r w:rsidRPr="00437923">
        <w:t xml:space="preserve">Having regard for the Government’s election commitments for regional service delivery (e.g. establishment of new Regional Business </w:t>
      </w:r>
      <w:proofErr w:type="spellStart"/>
      <w:r w:rsidRPr="00437923">
        <w:t>Centre</w:t>
      </w:r>
      <w:r w:rsidR="00134A6E" w:rsidRPr="00437923">
        <w:t>s</w:t>
      </w:r>
      <w:proofErr w:type="spellEnd"/>
      <w:r w:rsidR="00134A6E" w:rsidRPr="00437923">
        <w:t xml:space="preserve"> and Regional Cities Clusters)</w:t>
      </w:r>
    </w:p>
    <w:p w:rsidR="009B2AB0" w:rsidRPr="00FA22D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t>Current</w:t>
      </w:r>
      <w:r w:rsidRPr="00FA22DE">
        <w:rPr>
          <w:spacing w:val="-1"/>
        </w:rPr>
        <w:t xml:space="preserve"> </w:t>
      </w:r>
      <w:r>
        <w:rPr>
          <w:spacing w:val="-1"/>
        </w:rPr>
        <w:t>regional</w:t>
      </w:r>
      <w:r w:rsidRPr="00FA22DE">
        <w:rPr>
          <w:spacing w:val="-1"/>
        </w:rPr>
        <w:t xml:space="preserve"> </w:t>
      </w:r>
      <w:r>
        <w:rPr>
          <w:spacing w:val="-1"/>
        </w:rPr>
        <w:t>service</w:t>
      </w:r>
      <w:r w:rsidRPr="00FA22DE">
        <w:rPr>
          <w:spacing w:val="-1"/>
        </w:rPr>
        <w:t xml:space="preserve"> </w:t>
      </w:r>
      <w:r>
        <w:rPr>
          <w:spacing w:val="-1"/>
        </w:rPr>
        <w:t>delivery is</w:t>
      </w:r>
      <w:r w:rsidRPr="00FA22DE">
        <w:rPr>
          <w:spacing w:val="-1"/>
        </w:rPr>
        <w:t xml:space="preserve"> </w:t>
      </w:r>
      <w:r>
        <w:rPr>
          <w:spacing w:val="-1"/>
        </w:rPr>
        <w:t xml:space="preserve">very </w:t>
      </w:r>
      <w:r w:rsidRPr="00FA22DE">
        <w:rPr>
          <w:spacing w:val="-1"/>
        </w:rPr>
        <w:t>much</w:t>
      </w:r>
      <w:r>
        <w:rPr>
          <w:spacing w:val="-1"/>
        </w:rPr>
        <w:t xml:space="preserve"> based</w:t>
      </w:r>
      <w:r w:rsidRPr="00FA22DE">
        <w:rPr>
          <w:spacing w:val="-1"/>
        </w:rPr>
        <w:t xml:space="preserve"> </w:t>
      </w:r>
      <w:r>
        <w:rPr>
          <w:spacing w:val="-1"/>
        </w:rPr>
        <w:t xml:space="preserve">on </w:t>
      </w:r>
      <w:r w:rsidRPr="00FA22DE">
        <w:rPr>
          <w:spacing w:val="-1"/>
        </w:rPr>
        <w:t xml:space="preserve">a </w:t>
      </w:r>
      <w:r>
        <w:rPr>
          <w:spacing w:val="-1"/>
        </w:rPr>
        <w:t>hub and spoke</w:t>
      </w:r>
      <w:r w:rsidRPr="00FA22DE">
        <w:rPr>
          <w:spacing w:val="-1"/>
        </w:rPr>
        <w:t xml:space="preserve"> approach</w:t>
      </w:r>
      <w:r>
        <w:rPr>
          <w:spacing w:val="-1"/>
        </w:rPr>
        <w:t xml:space="preserve"> with the</w:t>
      </w:r>
      <w:r w:rsidRPr="00FA22DE">
        <w:rPr>
          <w:spacing w:val="-1"/>
        </w:rPr>
        <w:t xml:space="preserve"> </w:t>
      </w:r>
      <w:r>
        <w:rPr>
          <w:spacing w:val="-1"/>
        </w:rPr>
        <w:t>hubs</w:t>
      </w:r>
      <w:r w:rsidRPr="00FA22DE">
        <w:rPr>
          <w:spacing w:val="-1"/>
        </w:rPr>
        <w:t xml:space="preserve"> </w:t>
      </w:r>
      <w:r>
        <w:rPr>
          <w:spacing w:val="-1"/>
        </w:rPr>
        <w:t>being</w:t>
      </w:r>
      <w:r w:rsidRPr="00FA22DE">
        <w:rPr>
          <w:spacing w:val="-1"/>
        </w:rPr>
        <w:t xml:space="preserve"> </w:t>
      </w:r>
      <w:r>
        <w:rPr>
          <w:spacing w:val="-1"/>
        </w:rPr>
        <w:t>large</w:t>
      </w:r>
      <w:r w:rsidRPr="00FA22DE">
        <w:rPr>
          <w:spacing w:val="-1"/>
        </w:rPr>
        <w:t xml:space="preserve"> </w:t>
      </w:r>
      <w:r>
        <w:rPr>
          <w:spacing w:val="-1"/>
        </w:rPr>
        <w:t>regional</w:t>
      </w:r>
      <w:r w:rsidRPr="00FA22DE">
        <w:rPr>
          <w:spacing w:val="-1"/>
        </w:rPr>
        <w:t xml:space="preserve"> </w:t>
      </w:r>
      <w:proofErr w:type="spellStart"/>
      <w:r>
        <w:rPr>
          <w:spacing w:val="-1"/>
        </w:rPr>
        <w:t>centres</w:t>
      </w:r>
      <w:proofErr w:type="spellEnd"/>
      <w:r w:rsidRPr="00FA22DE">
        <w:rPr>
          <w:spacing w:val="-1"/>
        </w:rPr>
        <w:t xml:space="preserve"> </w:t>
      </w:r>
      <w:r>
        <w:rPr>
          <w:spacing w:val="-1"/>
        </w:rPr>
        <w:t>such as</w:t>
      </w:r>
      <w:r w:rsidRPr="00FA22DE">
        <w:rPr>
          <w:spacing w:val="-1"/>
        </w:rPr>
        <w:t xml:space="preserve"> </w:t>
      </w:r>
      <w:proofErr w:type="spellStart"/>
      <w:r>
        <w:rPr>
          <w:spacing w:val="-1"/>
        </w:rPr>
        <w:t>Ballarat</w:t>
      </w:r>
      <w:proofErr w:type="spellEnd"/>
      <w:r w:rsidRPr="00FA22DE">
        <w:rPr>
          <w:spacing w:val="-1"/>
        </w:rPr>
        <w:t xml:space="preserve"> or Geelong. To </w:t>
      </w:r>
      <w:r>
        <w:rPr>
          <w:spacing w:val="-1"/>
        </w:rPr>
        <w:t>be</w:t>
      </w:r>
      <w:r w:rsidRPr="00FA22DE">
        <w:rPr>
          <w:spacing w:val="-1"/>
        </w:rPr>
        <w:t xml:space="preserve"> </w:t>
      </w:r>
      <w:r>
        <w:rPr>
          <w:spacing w:val="-1"/>
        </w:rPr>
        <w:t>fully effective</w:t>
      </w:r>
      <w:r w:rsidRPr="00FA22DE">
        <w:rPr>
          <w:spacing w:val="-1"/>
        </w:rPr>
        <w:t xml:space="preserve"> </w:t>
      </w:r>
      <w:r>
        <w:rPr>
          <w:spacing w:val="-1"/>
        </w:rPr>
        <w:t>and</w:t>
      </w:r>
      <w:r w:rsidRPr="00FA22DE">
        <w:rPr>
          <w:spacing w:val="-1"/>
        </w:rPr>
        <w:t xml:space="preserve"> to </w:t>
      </w:r>
      <w:r>
        <w:rPr>
          <w:spacing w:val="-1"/>
        </w:rPr>
        <w:t>provide</w:t>
      </w:r>
      <w:r w:rsidRPr="00FA22DE">
        <w:rPr>
          <w:spacing w:val="-1"/>
        </w:rPr>
        <w:t xml:space="preserve"> </w:t>
      </w:r>
      <w:proofErr w:type="spellStart"/>
      <w:r>
        <w:rPr>
          <w:spacing w:val="-1"/>
        </w:rPr>
        <w:t>localised</w:t>
      </w:r>
      <w:proofErr w:type="spellEnd"/>
      <w:r w:rsidRPr="00FA22DE">
        <w:rPr>
          <w:spacing w:val="-1"/>
        </w:rPr>
        <w:t xml:space="preserve"> </w:t>
      </w:r>
      <w:r>
        <w:rPr>
          <w:spacing w:val="-1"/>
        </w:rPr>
        <w:t>service,</w:t>
      </w:r>
      <w:r w:rsidRPr="00FA22DE">
        <w:rPr>
          <w:spacing w:val="-1"/>
        </w:rPr>
        <w:t xml:space="preserve"> </w:t>
      </w:r>
      <w:r>
        <w:rPr>
          <w:spacing w:val="-1"/>
        </w:rPr>
        <w:t>Regional</w:t>
      </w:r>
      <w:r w:rsidRPr="00FA22DE">
        <w:rPr>
          <w:spacing w:val="-1"/>
        </w:rPr>
        <w:t xml:space="preserve"> </w:t>
      </w:r>
      <w:r>
        <w:rPr>
          <w:spacing w:val="-1"/>
        </w:rPr>
        <w:t>Business</w:t>
      </w:r>
      <w:r w:rsidRPr="00FA22DE">
        <w:rPr>
          <w:spacing w:val="-1"/>
        </w:rPr>
        <w:t xml:space="preserve"> </w:t>
      </w:r>
      <w:proofErr w:type="spellStart"/>
      <w:r>
        <w:rPr>
          <w:spacing w:val="-1"/>
        </w:rPr>
        <w:t>Centres</w:t>
      </w:r>
      <w:proofErr w:type="spellEnd"/>
      <w:r w:rsidRPr="00FA22DE">
        <w:rPr>
          <w:spacing w:val="-1"/>
        </w:rPr>
        <w:t xml:space="preserve"> </w:t>
      </w:r>
      <w:r>
        <w:rPr>
          <w:spacing w:val="-1"/>
        </w:rPr>
        <w:t>need to</w:t>
      </w:r>
      <w:r w:rsidRPr="00FA22DE">
        <w:rPr>
          <w:spacing w:val="-1"/>
        </w:rPr>
        <w:t xml:space="preserve"> be </w:t>
      </w:r>
      <w:r>
        <w:rPr>
          <w:spacing w:val="-1"/>
        </w:rPr>
        <w:t>rolled</w:t>
      </w:r>
      <w:r w:rsidRPr="00FA22DE">
        <w:rPr>
          <w:spacing w:val="-1"/>
        </w:rPr>
        <w:t xml:space="preserve"> </w:t>
      </w:r>
      <w:r>
        <w:rPr>
          <w:spacing w:val="-1"/>
        </w:rPr>
        <w:t>out</w:t>
      </w:r>
      <w:r w:rsidRPr="00FA22DE">
        <w:rPr>
          <w:spacing w:val="-1"/>
        </w:rPr>
        <w:t xml:space="preserve"> to</w:t>
      </w:r>
      <w:r>
        <w:rPr>
          <w:spacing w:val="-1"/>
        </w:rPr>
        <w:t xml:space="preserve"> smaller</w:t>
      </w:r>
      <w:r w:rsidRPr="00FA22DE">
        <w:rPr>
          <w:spacing w:val="-1"/>
        </w:rPr>
        <w:t xml:space="preserve"> </w:t>
      </w:r>
      <w:r>
        <w:rPr>
          <w:spacing w:val="-1"/>
        </w:rPr>
        <w:t>regional</w:t>
      </w:r>
      <w:r w:rsidRPr="00FA22DE">
        <w:rPr>
          <w:spacing w:val="-1"/>
        </w:rPr>
        <w:t xml:space="preserve"> </w:t>
      </w:r>
      <w:r>
        <w:rPr>
          <w:spacing w:val="-1"/>
        </w:rPr>
        <w:t>cities.</w:t>
      </w:r>
      <w:r w:rsidRPr="00FA22DE">
        <w:rPr>
          <w:spacing w:val="-1"/>
        </w:rPr>
        <w:t xml:space="preserve"> </w:t>
      </w:r>
      <w:r>
        <w:rPr>
          <w:spacing w:val="-1"/>
        </w:rPr>
        <w:t>If</w:t>
      </w:r>
      <w:r w:rsidRPr="00FA22DE">
        <w:rPr>
          <w:spacing w:val="-1"/>
        </w:rPr>
        <w:t xml:space="preserve"> </w:t>
      </w:r>
      <w:r>
        <w:rPr>
          <w:spacing w:val="-1"/>
        </w:rPr>
        <w:t>funded the</w:t>
      </w:r>
      <w:r w:rsidRPr="00FA22DE">
        <w:rPr>
          <w:spacing w:val="-1"/>
        </w:rPr>
        <w:t xml:space="preserve"> </w:t>
      </w:r>
      <w:r>
        <w:rPr>
          <w:spacing w:val="-1"/>
        </w:rPr>
        <w:t>provision</w:t>
      </w:r>
      <w:r w:rsidRPr="00FA22DE">
        <w:rPr>
          <w:spacing w:val="-1"/>
        </w:rPr>
        <w:t xml:space="preserve"> of </w:t>
      </w:r>
      <w:r>
        <w:rPr>
          <w:spacing w:val="-1"/>
        </w:rPr>
        <w:t>Regional</w:t>
      </w:r>
      <w:r w:rsidRPr="00FA22DE">
        <w:rPr>
          <w:spacing w:val="-1"/>
        </w:rPr>
        <w:t xml:space="preserve"> </w:t>
      </w:r>
      <w:r>
        <w:rPr>
          <w:spacing w:val="-1"/>
        </w:rPr>
        <w:t>Business</w:t>
      </w:r>
      <w:r w:rsidRPr="00FA22DE">
        <w:rPr>
          <w:spacing w:val="-1"/>
        </w:rPr>
        <w:t xml:space="preserve"> </w:t>
      </w:r>
      <w:proofErr w:type="spellStart"/>
      <w:r>
        <w:rPr>
          <w:spacing w:val="-1"/>
        </w:rPr>
        <w:t>Centres</w:t>
      </w:r>
      <w:proofErr w:type="spellEnd"/>
      <w:r w:rsidRPr="00FA22DE">
        <w:rPr>
          <w:spacing w:val="-1"/>
        </w:rPr>
        <w:t xml:space="preserve"> </w:t>
      </w:r>
      <w:r>
        <w:rPr>
          <w:spacing w:val="-1"/>
        </w:rPr>
        <w:t>could be</w:t>
      </w:r>
      <w:r w:rsidRPr="00FA22DE">
        <w:rPr>
          <w:spacing w:val="-1"/>
        </w:rPr>
        <w:t xml:space="preserve"> </w:t>
      </w:r>
      <w:r>
        <w:rPr>
          <w:spacing w:val="-1"/>
        </w:rPr>
        <w:t>delivered by Local</w:t>
      </w:r>
      <w:r w:rsidRPr="00FA22DE">
        <w:rPr>
          <w:spacing w:val="-1"/>
        </w:rPr>
        <w:t xml:space="preserve"> </w:t>
      </w:r>
      <w:r>
        <w:rPr>
          <w:spacing w:val="-1"/>
        </w:rPr>
        <w:t>government</w:t>
      </w:r>
      <w:r w:rsidRPr="00FA22DE">
        <w:rPr>
          <w:spacing w:val="-1"/>
        </w:rPr>
        <w:t xml:space="preserve"> </w:t>
      </w:r>
      <w:proofErr w:type="spellStart"/>
      <w:r>
        <w:rPr>
          <w:spacing w:val="-1"/>
        </w:rPr>
        <w:t>utilising</w:t>
      </w:r>
      <w:proofErr w:type="spellEnd"/>
      <w:r w:rsidRPr="00FA22DE">
        <w:rPr>
          <w:spacing w:val="-1"/>
        </w:rPr>
        <w:t xml:space="preserve"> </w:t>
      </w:r>
      <w:r>
        <w:rPr>
          <w:spacing w:val="-1"/>
        </w:rPr>
        <w:t>existing</w:t>
      </w:r>
      <w:r w:rsidRPr="00FA22DE">
        <w:rPr>
          <w:spacing w:val="-1"/>
        </w:rPr>
        <w:t xml:space="preserve"> </w:t>
      </w:r>
      <w:r>
        <w:rPr>
          <w:spacing w:val="-1"/>
        </w:rPr>
        <w:t>connections</w:t>
      </w:r>
      <w:r w:rsidRPr="00FA22DE">
        <w:rPr>
          <w:spacing w:val="-1"/>
        </w:rPr>
        <w:t xml:space="preserve"> </w:t>
      </w:r>
      <w:r>
        <w:rPr>
          <w:spacing w:val="-1"/>
        </w:rPr>
        <w:t>and networks.</w:t>
      </w:r>
    </w:p>
    <w:p w:rsidR="009B2AB0" w:rsidRPr="00FA22D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t>Regional</w:t>
      </w:r>
      <w:r w:rsidRPr="00FA22DE">
        <w:rPr>
          <w:spacing w:val="-1"/>
        </w:rPr>
        <w:t xml:space="preserve"> </w:t>
      </w:r>
      <w:r>
        <w:rPr>
          <w:spacing w:val="-1"/>
        </w:rPr>
        <w:t>Cities</w:t>
      </w:r>
      <w:r w:rsidRPr="00FA22DE">
        <w:rPr>
          <w:spacing w:val="-1"/>
        </w:rPr>
        <w:t xml:space="preserve"> </w:t>
      </w:r>
      <w:r>
        <w:rPr>
          <w:spacing w:val="-1"/>
        </w:rPr>
        <w:t>Clusters</w:t>
      </w:r>
      <w:r w:rsidRPr="00FA22DE">
        <w:rPr>
          <w:spacing w:val="-1"/>
        </w:rPr>
        <w:t xml:space="preserve"> </w:t>
      </w:r>
      <w:r>
        <w:rPr>
          <w:spacing w:val="-1"/>
        </w:rPr>
        <w:t>can</w:t>
      </w:r>
      <w:r w:rsidRPr="00FA22DE">
        <w:rPr>
          <w:spacing w:val="-1"/>
        </w:rPr>
        <w:t xml:space="preserve"> </w:t>
      </w:r>
      <w:r>
        <w:rPr>
          <w:spacing w:val="-1"/>
        </w:rPr>
        <w:t>be</w:t>
      </w:r>
      <w:r w:rsidRPr="00FA22DE">
        <w:rPr>
          <w:spacing w:val="-1"/>
        </w:rPr>
        <w:t xml:space="preserve"> </w:t>
      </w:r>
      <w:r>
        <w:rPr>
          <w:spacing w:val="-1"/>
        </w:rPr>
        <w:t>developed using</w:t>
      </w:r>
      <w:r w:rsidRPr="00FA22DE">
        <w:rPr>
          <w:spacing w:val="-1"/>
        </w:rPr>
        <w:t xml:space="preserve"> a number of </w:t>
      </w:r>
      <w:r>
        <w:rPr>
          <w:spacing w:val="-1"/>
        </w:rPr>
        <w:t>approaches</w:t>
      </w:r>
      <w:r w:rsidRPr="00FA22DE">
        <w:rPr>
          <w:spacing w:val="-1"/>
        </w:rPr>
        <w:t xml:space="preserve"> </w:t>
      </w:r>
      <w:r>
        <w:rPr>
          <w:spacing w:val="-1"/>
        </w:rPr>
        <w:t>including:</w:t>
      </w:r>
    </w:p>
    <w:p w:rsidR="009B2AB0" w:rsidRDefault="00BB3F1E">
      <w:pPr>
        <w:pStyle w:val="BodyText"/>
        <w:numPr>
          <w:ilvl w:val="1"/>
          <w:numId w:val="1"/>
        </w:numPr>
        <w:tabs>
          <w:tab w:val="left" w:pos="840"/>
        </w:tabs>
      </w:pPr>
      <w:bookmarkStart w:id="0" w:name="_GoBack"/>
      <w:bookmarkEnd w:id="0"/>
      <w:r>
        <w:rPr>
          <w:spacing w:val="-1"/>
        </w:rPr>
        <w:t>Population: e.g.</w:t>
      </w:r>
      <w:r>
        <w:t xml:space="preserve"> </w:t>
      </w:r>
      <w:r>
        <w:rPr>
          <w:spacing w:val="-1"/>
        </w:rPr>
        <w:t>Regional</w:t>
      </w:r>
      <w:r>
        <w:t xml:space="preserve"> </w:t>
      </w:r>
      <w:r>
        <w:rPr>
          <w:spacing w:val="-1"/>
        </w:rPr>
        <w:t>Capitals,</w:t>
      </w:r>
      <w:r>
        <w:t xml:space="preserve"> </w:t>
      </w:r>
      <w:r>
        <w:rPr>
          <w:spacing w:val="-1"/>
        </w:rPr>
        <w:t>10,000</w:t>
      </w:r>
      <w:r>
        <w:rPr>
          <w:spacing w:val="1"/>
        </w:rPr>
        <w:t xml:space="preserve"> </w:t>
      </w:r>
      <w:r>
        <w:rPr>
          <w:spacing w:val="-1"/>
        </w:rPr>
        <w:t>to 30,000</w:t>
      </w:r>
      <w:r>
        <w:rPr>
          <w:spacing w:val="1"/>
        </w:rPr>
        <w:t xml:space="preserve"> </w:t>
      </w:r>
      <w:r>
        <w:rPr>
          <w:spacing w:val="-1"/>
        </w:rPr>
        <w:t>residents</w:t>
      </w:r>
      <w:r>
        <w:t xml:space="preserve"> </w:t>
      </w:r>
      <w:r>
        <w:rPr>
          <w:spacing w:val="-1"/>
        </w:rPr>
        <w:t>etc.,</w:t>
      </w:r>
    </w:p>
    <w:p w:rsidR="009B2AB0" w:rsidRDefault="00BB3F1E">
      <w:pPr>
        <w:pStyle w:val="BodyText"/>
        <w:numPr>
          <w:ilvl w:val="1"/>
          <w:numId w:val="1"/>
        </w:numPr>
        <w:tabs>
          <w:tab w:val="left" w:pos="840"/>
        </w:tabs>
        <w:spacing w:before="41"/>
      </w:pPr>
      <w:r>
        <w:rPr>
          <w:spacing w:val="-1"/>
        </w:rPr>
        <w:t>Geographic</w:t>
      </w:r>
      <w:r>
        <w:rPr>
          <w:spacing w:val="1"/>
        </w:rPr>
        <w:t xml:space="preserve"> </w:t>
      </w:r>
      <w:r>
        <w:rPr>
          <w:spacing w:val="-1"/>
        </w:rPr>
        <w:t>proximity: e.g.</w:t>
      </w:r>
      <w:r>
        <w:rPr>
          <w:spacing w:val="-3"/>
        </w:rPr>
        <w:t xml:space="preserve"> </w:t>
      </w:r>
      <w:r>
        <w:rPr>
          <w:spacing w:val="-1"/>
        </w:rPr>
        <w:t>Ararat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proofErr w:type="spellStart"/>
      <w:r>
        <w:rPr>
          <w:spacing w:val="-1"/>
        </w:rPr>
        <w:t>Stawell</w:t>
      </w:r>
      <w:proofErr w:type="spellEnd"/>
    </w:p>
    <w:p w:rsidR="009B2AB0" w:rsidRDefault="00BB3F1E" w:rsidP="00556A5E">
      <w:pPr>
        <w:pStyle w:val="BodyText"/>
        <w:numPr>
          <w:ilvl w:val="1"/>
          <w:numId w:val="1"/>
        </w:numPr>
        <w:tabs>
          <w:tab w:val="left" w:pos="840"/>
        </w:tabs>
        <w:spacing w:before="41" w:after="240"/>
      </w:pPr>
      <w:r>
        <w:rPr>
          <w:spacing w:val="-1"/>
        </w:rPr>
        <w:t>Similarities</w:t>
      </w:r>
      <w:r>
        <w:rPr>
          <w:spacing w:val="-2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economy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community indicators:</w:t>
      </w:r>
      <w:r>
        <w:rPr>
          <w:spacing w:val="1"/>
        </w:rPr>
        <w:t xml:space="preserve"> </w:t>
      </w:r>
      <w:r>
        <w:rPr>
          <w:spacing w:val="-1"/>
        </w:rPr>
        <w:t>e.g.</w:t>
      </w:r>
      <w:r>
        <w:t xml:space="preserve"> </w:t>
      </w:r>
      <w:r>
        <w:rPr>
          <w:spacing w:val="-1"/>
        </w:rPr>
        <w:t>Coastal</w:t>
      </w:r>
      <w:r>
        <w:t xml:space="preserve"> </w:t>
      </w:r>
      <w:r>
        <w:rPr>
          <w:spacing w:val="-1"/>
        </w:rPr>
        <w:t>cities.</w:t>
      </w:r>
    </w:p>
    <w:p w:rsidR="009B2AB0" w:rsidRPr="00556A5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t>Any</w:t>
      </w:r>
      <w:r w:rsidRPr="00556A5E">
        <w:rPr>
          <w:spacing w:val="-1"/>
        </w:rPr>
        <w:t xml:space="preserve"> </w:t>
      </w:r>
      <w:r>
        <w:rPr>
          <w:spacing w:val="-1"/>
        </w:rPr>
        <w:t>Regional</w:t>
      </w:r>
      <w:r w:rsidRPr="00556A5E">
        <w:rPr>
          <w:spacing w:val="-1"/>
        </w:rPr>
        <w:t xml:space="preserve"> </w:t>
      </w:r>
      <w:r w:rsidR="00556A5E">
        <w:rPr>
          <w:spacing w:val="-1"/>
        </w:rPr>
        <w:t>C</w:t>
      </w:r>
      <w:r>
        <w:rPr>
          <w:spacing w:val="-1"/>
        </w:rPr>
        <w:t>ity</w:t>
      </w:r>
      <w:r w:rsidRPr="00556A5E">
        <w:rPr>
          <w:spacing w:val="-1"/>
        </w:rPr>
        <w:t xml:space="preserve"> </w:t>
      </w:r>
      <w:r>
        <w:rPr>
          <w:spacing w:val="-1"/>
        </w:rPr>
        <w:t>Cluster</w:t>
      </w:r>
      <w:r w:rsidRPr="00556A5E">
        <w:rPr>
          <w:spacing w:val="-1"/>
        </w:rPr>
        <w:t xml:space="preserve"> </w:t>
      </w:r>
      <w:r>
        <w:rPr>
          <w:spacing w:val="-1"/>
        </w:rPr>
        <w:t>must</w:t>
      </w:r>
      <w:r w:rsidRPr="00556A5E">
        <w:rPr>
          <w:spacing w:val="-1"/>
        </w:rPr>
        <w:t xml:space="preserve"> </w:t>
      </w:r>
      <w:proofErr w:type="spellStart"/>
      <w:r>
        <w:rPr>
          <w:spacing w:val="-1"/>
        </w:rPr>
        <w:t>recognise</w:t>
      </w:r>
      <w:proofErr w:type="spellEnd"/>
      <w:r w:rsidRPr="00556A5E">
        <w:rPr>
          <w:spacing w:val="-1"/>
        </w:rPr>
        <w:t xml:space="preserve"> </w:t>
      </w:r>
      <w:r>
        <w:rPr>
          <w:spacing w:val="-1"/>
        </w:rPr>
        <w:t>that</w:t>
      </w:r>
      <w:r w:rsidRPr="00556A5E">
        <w:rPr>
          <w:spacing w:val="-1"/>
        </w:rPr>
        <w:t xml:space="preserve"> </w:t>
      </w:r>
      <w:r>
        <w:rPr>
          <w:spacing w:val="-1"/>
        </w:rPr>
        <w:t>Cities</w:t>
      </w:r>
      <w:r w:rsidRPr="00556A5E">
        <w:rPr>
          <w:spacing w:val="-1"/>
        </w:rPr>
        <w:t xml:space="preserve"> </w:t>
      </w:r>
      <w:r>
        <w:rPr>
          <w:spacing w:val="-1"/>
        </w:rPr>
        <w:t>often have</w:t>
      </w:r>
      <w:r w:rsidRPr="00556A5E">
        <w:rPr>
          <w:spacing w:val="-1"/>
        </w:rPr>
        <w:t xml:space="preserve"> </w:t>
      </w:r>
      <w:r>
        <w:rPr>
          <w:spacing w:val="-1"/>
        </w:rPr>
        <w:t>loose</w:t>
      </w:r>
      <w:r w:rsidRPr="00556A5E">
        <w:rPr>
          <w:spacing w:val="-1"/>
        </w:rPr>
        <w:t xml:space="preserve"> </w:t>
      </w:r>
      <w:r>
        <w:rPr>
          <w:spacing w:val="-1"/>
        </w:rPr>
        <w:t>membership</w:t>
      </w:r>
      <w:r w:rsidRPr="00556A5E">
        <w:rPr>
          <w:spacing w:val="-1"/>
        </w:rPr>
        <w:t xml:space="preserve"> of a </w:t>
      </w:r>
      <w:r>
        <w:rPr>
          <w:spacing w:val="-1"/>
        </w:rPr>
        <w:t>number</w:t>
      </w:r>
      <w:r w:rsidRPr="00556A5E">
        <w:rPr>
          <w:spacing w:val="-1"/>
        </w:rPr>
        <w:t xml:space="preserve"> of </w:t>
      </w:r>
      <w:r>
        <w:rPr>
          <w:spacing w:val="-1"/>
        </w:rPr>
        <w:t>clusters</w:t>
      </w:r>
      <w:r w:rsidRPr="00556A5E">
        <w:rPr>
          <w:spacing w:val="-1"/>
        </w:rPr>
        <w:t xml:space="preserve"> </w:t>
      </w:r>
      <w:r>
        <w:rPr>
          <w:spacing w:val="-1"/>
        </w:rPr>
        <w:t>and</w:t>
      </w:r>
      <w:r w:rsidRPr="00556A5E">
        <w:rPr>
          <w:spacing w:val="-1"/>
        </w:rPr>
        <w:t xml:space="preserve"> </w:t>
      </w:r>
      <w:r>
        <w:rPr>
          <w:spacing w:val="-1"/>
        </w:rPr>
        <w:t>careful</w:t>
      </w:r>
      <w:r w:rsidRPr="00556A5E">
        <w:rPr>
          <w:spacing w:val="-1"/>
        </w:rPr>
        <w:t xml:space="preserve"> </w:t>
      </w:r>
      <w:r>
        <w:rPr>
          <w:spacing w:val="-1"/>
        </w:rPr>
        <w:t>consultation needs</w:t>
      </w:r>
      <w:r w:rsidRPr="00556A5E">
        <w:rPr>
          <w:spacing w:val="-1"/>
        </w:rPr>
        <w:t xml:space="preserve"> </w:t>
      </w:r>
      <w:r>
        <w:rPr>
          <w:spacing w:val="-1"/>
        </w:rPr>
        <w:t xml:space="preserve">to </w:t>
      </w:r>
      <w:r w:rsidRPr="00556A5E">
        <w:rPr>
          <w:spacing w:val="-1"/>
        </w:rPr>
        <w:t xml:space="preserve">occur with </w:t>
      </w:r>
      <w:r>
        <w:rPr>
          <w:spacing w:val="-1"/>
        </w:rPr>
        <w:t>cities</w:t>
      </w:r>
      <w:r w:rsidRPr="00556A5E">
        <w:rPr>
          <w:spacing w:val="-1"/>
        </w:rPr>
        <w:t xml:space="preserve"> </w:t>
      </w:r>
      <w:r>
        <w:rPr>
          <w:spacing w:val="-1"/>
        </w:rPr>
        <w:t>to ensure</w:t>
      </w:r>
      <w:r w:rsidRPr="00556A5E">
        <w:rPr>
          <w:spacing w:val="-1"/>
        </w:rPr>
        <w:t xml:space="preserve"> </w:t>
      </w:r>
      <w:r>
        <w:rPr>
          <w:spacing w:val="-1"/>
        </w:rPr>
        <w:t>that</w:t>
      </w:r>
      <w:r w:rsidRPr="00556A5E">
        <w:rPr>
          <w:spacing w:val="-1"/>
        </w:rPr>
        <w:t xml:space="preserve"> </w:t>
      </w: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>clusters</w:t>
      </w:r>
      <w:r w:rsidRPr="00556A5E">
        <w:rPr>
          <w:spacing w:val="-1"/>
        </w:rPr>
        <w:t xml:space="preserve"> are </w:t>
      </w:r>
      <w:r>
        <w:rPr>
          <w:spacing w:val="-1"/>
        </w:rPr>
        <w:t>an</w:t>
      </w:r>
      <w:r w:rsidRPr="00556A5E">
        <w:rPr>
          <w:spacing w:val="-1"/>
        </w:rPr>
        <w:t xml:space="preserve"> </w:t>
      </w:r>
      <w:r>
        <w:rPr>
          <w:spacing w:val="-1"/>
        </w:rPr>
        <w:t>appropriate</w:t>
      </w:r>
      <w:r w:rsidRPr="00556A5E">
        <w:rPr>
          <w:spacing w:val="-1"/>
        </w:rPr>
        <w:t xml:space="preserve"> fit </w:t>
      </w:r>
      <w:r>
        <w:rPr>
          <w:spacing w:val="-1"/>
        </w:rPr>
        <w:t>for</w:t>
      </w:r>
      <w:r w:rsidRPr="00556A5E">
        <w:rPr>
          <w:spacing w:val="-1"/>
        </w:rPr>
        <w:t xml:space="preserve"> </w:t>
      </w: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>cities.</w:t>
      </w:r>
    </w:p>
    <w:p w:rsidR="009B2AB0" w:rsidRPr="00134A6E" w:rsidRDefault="00BB3F1E" w:rsidP="00437923">
      <w:pPr>
        <w:pStyle w:val="Heading2"/>
        <w:spacing w:after="240"/>
        <w:rPr>
          <w:rFonts w:cs="Calibri"/>
        </w:rPr>
      </w:pPr>
      <w:r w:rsidRPr="00134A6E">
        <w:t>Recommending</w:t>
      </w:r>
      <w:r w:rsidRPr="00134A6E">
        <w:rPr>
          <w:spacing w:val="16"/>
        </w:rPr>
        <w:t xml:space="preserve"> </w:t>
      </w:r>
      <w:r w:rsidRPr="00134A6E">
        <w:t>the</w:t>
      </w:r>
      <w:r w:rsidRPr="00134A6E">
        <w:rPr>
          <w:spacing w:val="10"/>
        </w:rPr>
        <w:t xml:space="preserve"> </w:t>
      </w:r>
      <w:r w:rsidRPr="00134A6E">
        <w:t>mix</w:t>
      </w:r>
      <w:r w:rsidRPr="00134A6E">
        <w:rPr>
          <w:spacing w:val="14"/>
        </w:rPr>
        <w:t xml:space="preserve"> </w:t>
      </w:r>
      <w:r w:rsidRPr="00134A6E">
        <w:t>of</w:t>
      </w:r>
      <w:r w:rsidRPr="00134A6E">
        <w:rPr>
          <w:spacing w:val="11"/>
        </w:rPr>
        <w:t xml:space="preserve"> </w:t>
      </w:r>
      <w:r w:rsidRPr="00134A6E">
        <w:t>structural,</w:t>
      </w:r>
      <w:r w:rsidRPr="00134A6E">
        <w:rPr>
          <w:spacing w:val="16"/>
        </w:rPr>
        <w:t xml:space="preserve"> </w:t>
      </w:r>
      <w:r w:rsidRPr="00134A6E">
        <w:t>governance,</w:t>
      </w:r>
      <w:r w:rsidRPr="00134A6E">
        <w:rPr>
          <w:spacing w:val="16"/>
        </w:rPr>
        <w:t xml:space="preserve"> </w:t>
      </w:r>
      <w:r w:rsidRPr="00134A6E">
        <w:rPr>
          <w:spacing w:val="-2"/>
        </w:rPr>
        <w:t>and</w:t>
      </w:r>
      <w:r w:rsidRPr="00134A6E">
        <w:rPr>
          <w:spacing w:val="13"/>
        </w:rPr>
        <w:t xml:space="preserve"> </w:t>
      </w:r>
      <w:r w:rsidRPr="00134A6E">
        <w:t>strategic</w:t>
      </w:r>
      <w:r w:rsidRPr="00134A6E">
        <w:rPr>
          <w:spacing w:val="16"/>
        </w:rPr>
        <w:t xml:space="preserve"> </w:t>
      </w:r>
      <w:r w:rsidRPr="00134A6E">
        <w:t>models</w:t>
      </w:r>
      <w:r w:rsidRPr="00134A6E">
        <w:rPr>
          <w:spacing w:val="16"/>
        </w:rPr>
        <w:t xml:space="preserve"> </w:t>
      </w:r>
      <w:r w:rsidRPr="00134A6E">
        <w:t>for</w:t>
      </w:r>
      <w:r w:rsidRPr="00134A6E">
        <w:rPr>
          <w:spacing w:val="12"/>
        </w:rPr>
        <w:t xml:space="preserve"> </w:t>
      </w:r>
      <w:r w:rsidRPr="00134A6E">
        <w:t>regional</w:t>
      </w:r>
      <w:r w:rsidRPr="00134A6E">
        <w:rPr>
          <w:spacing w:val="16"/>
        </w:rPr>
        <w:t xml:space="preserve"> </w:t>
      </w:r>
      <w:r w:rsidRPr="00134A6E">
        <w:t>service</w:t>
      </w:r>
      <w:r w:rsidRPr="00134A6E">
        <w:rPr>
          <w:spacing w:val="59"/>
          <w:w w:val="101"/>
        </w:rPr>
        <w:t xml:space="preserve"> </w:t>
      </w:r>
      <w:r w:rsidRPr="00134A6E">
        <w:t>delivery</w:t>
      </w:r>
      <w:r w:rsidRPr="00134A6E">
        <w:rPr>
          <w:spacing w:val="16"/>
        </w:rPr>
        <w:t xml:space="preserve"> </w:t>
      </w:r>
      <w:r w:rsidRPr="00134A6E">
        <w:t>best</w:t>
      </w:r>
      <w:r w:rsidRPr="00134A6E">
        <w:rPr>
          <w:spacing w:val="17"/>
        </w:rPr>
        <w:t xml:space="preserve"> </w:t>
      </w:r>
      <w:r w:rsidRPr="00134A6E">
        <w:t>suited</w:t>
      </w:r>
      <w:r w:rsidRPr="00134A6E">
        <w:rPr>
          <w:spacing w:val="13"/>
        </w:rPr>
        <w:t xml:space="preserve"> </w:t>
      </w:r>
      <w:r w:rsidRPr="00134A6E">
        <w:t>to</w:t>
      </w:r>
      <w:r w:rsidRPr="00134A6E">
        <w:rPr>
          <w:spacing w:val="14"/>
        </w:rPr>
        <w:t xml:space="preserve"> </w:t>
      </w:r>
      <w:r w:rsidRPr="00134A6E">
        <w:t>promoting</w:t>
      </w:r>
      <w:r w:rsidRPr="00134A6E">
        <w:rPr>
          <w:spacing w:val="14"/>
        </w:rPr>
        <w:t xml:space="preserve"> </w:t>
      </w:r>
      <w:r w:rsidRPr="00134A6E">
        <w:t>long</w:t>
      </w:r>
      <w:r w:rsidRPr="00134A6E">
        <w:rPr>
          <w:spacing w:val="17"/>
        </w:rPr>
        <w:t xml:space="preserve"> </w:t>
      </w:r>
      <w:r w:rsidRPr="00134A6E">
        <w:t>term</w:t>
      </w:r>
      <w:r w:rsidRPr="00134A6E">
        <w:rPr>
          <w:spacing w:val="16"/>
        </w:rPr>
        <w:t xml:space="preserve"> </w:t>
      </w:r>
      <w:r w:rsidRPr="00134A6E">
        <w:t>prosperity</w:t>
      </w:r>
      <w:r w:rsidRPr="00134A6E">
        <w:rPr>
          <w:spacing w:val="14"/>
        </w:rPr>
        <w:t xml:space="preserve"> </w:t>
      </w:r>
      <w:r w:rsidRPr="00134A6E">
        <w:t>in</w:t>
      </w:r>
      <w:r w:rsidRPr="00134A6E">
        <w:rPr>
          <w:spacing w:val="14"/>
        </w:rPr>
        <w:t xml:space="preserve"> </w:t>
      </w:r>
      <w:r w:rsidRPr="00134A6E">
        <w:t>regional</w:t>
      </w:r>
      <w:r w:rsidRPr="00134A6E">
        <w:rPr>
          <w:spacing w:val="17"/>
        </w:rPr>
        <w:t xml:space="preserve"> </w:t>
      </w:r>
      <w:r w:rsidR="00134A6E">
        <w:t>Victoria</w:t>
      </w:r>
    </w:p>
    <w:p w:rsidR="009B2AB0" w:rsidRPr="00556A5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 w:rsidRPr="00556A5E">
        <w:rPr>
          <w:spacing w:val="-1"/>
        </w:rPr>
        <w:t xml:space="preserve">RDV </w:t>
      </w:r>
      <w:r>
        <w:rPr>
          <w:spacing w:val="-1"/>
        </w:rPr>
        <w:t>is</w:t>
      </w:r>
      <w:r w:rsidRPr="00556A5E">
        <w:rPr>
          <w:spacing w:val="-1"/>
        </w:rPr>
        <w:t xml:space="preserve"> </w:t>
      </w:r>
      <w:r>
        <w:rPr>
          <w:spacing w:val="-1"/>
        </w:rPr>
        <w:t xml:space="preserve">actively involved </w:t>
      </w:r>
      <w:r w:rsidRPr="00556A5E">
        <w:rPr>
          <w:spacing w:val="-1"/>
        </w:rPr>
        <w:t>with</w:t>
      </w:r>
      <w:r>
        <w:rPr>
          <w:spacing w:val="-1"/>
        </w:rPr>
        <w:t xml:space="preserve"> Marketing</w:t>
      </w:r>
      <w:r w:rsidRPr="00556A5E">
        <w:rPr>
          <w:spacing w:val="-1"/>
        </w:rPr>
        <w:t xml:space="preserve"> </w:t>
      </w:r>
      <w:r>
        <w:rPr>
          <w:spacing w:val="-1"/>
        </w:rPr>
        <w:t>Regional</w:t>
      </w:r>
      <w:r w:rsidRPr="00556A5E">
        <w:rPr>
          <w:spacing w:val="-1"/>
        </w:rPr>
        <w:t xml:space="preserve"> </w:t>
      </w:r>
      <w:r>
        <w:rPr>
          <w:spacing w:val="-1"/>
        </w:rPr>
        <w:t>Victoria</w:t>
      </w:r>
      <w:r w:rsidRPr="00556A5E">
        <w:rPr>
          <w:spacing w:val="-1"/>
        </w:rPr>
        <w:t xml:space="preserve"> to</w:t>
      </w:r>
      <w:r>
        <w:rPr>
          <w:spacing w:val="-1"/>
        </w:rPr>
        <w:t xml:space="preserve"> attract</w:t>
      </w:r>
      <w:r w:rsidRPr="00556A5E">
        <w:rPr>
          <w:spacing w:val="-1"/>
        </w:rPr>
        <w:t xml:space="preserve"> </w:t>
      </w:r>
      <w:r>
        <w:rPr>
          <w:spacing w:val="-1"/>
        </w:rPr>
        <w:t>residents</w:t>
      </w:r>
      <w:r w:rsidRPr="00556A5E">
        <w:rPr>
          <w:spacing w:val="-1"/>
        </w:rPr>
        <w:t xml:space="preserve"> </w:t>
      </w:r>
      <w:r>
        <w:rPr>
          <w:spacing w:val="-1"/>
        </w:rPr>
        <w:t>through the</w:t>
      </w:r>
      <w:r w:rsidRPr="00556A5E">
        <w:rPr>
          <w:spacing w:val="-1"/>
        </w:rPr>
        <w:t xml:space="preserve"> </w:t>
      </w:r>
      <w:r>
        <w:rPr>
          <w:spacing w:val="-1"/>
        </w:rPr>
        <w:t>Regional</w:t>
      </w:r>
      <w:r w:rsidRPr="00556A5E">
        <w:rPr>
          <w:spacing w:val="-1"/>
        </w:rPr>
        <w:t xml:space="preserve"> </w:t>
      </w:r>
      <w:r>
        <w:rPr>
          <w:spacing w:val="-1"/>
        </w:rPr>
        <w:t>Living</w:t>
      </w:r>
      <w:r w:rsidRPr="00556A5E">
        <w:rPr>
          <w:spacing w:val="-1"/>
        </w:rPr>
        <w:t xml:space="preserve"> </w:t>
      </w:r>
      <w:r>
        <w:rPr>
          <w:spacing w:val="-1"/>
        </w:rPr>
        <w:t>Expo</w:t>
      </w:r>
      <w:r w:rsidRPr="00556A5E">
        <w:rPr>
          <w:spacing w:val="-1"/>
        </w:rPr>
        <w:t xml:space="preserve"> </w:t>
      </w:r>
      <w:r>
        <w:rPr>
          <w:spacing w:val="-1"/>
        </w:rPr>
        <w:t xml:space="preserve">and Good </w:t>
      </w:r>
      <w:r w:rsidRPr="00556A5E">
        <w:rPr>
          <w:spacing w:val="-1"/>
        </w:rPr>
        <w:t xml:space="preserve">Move </w:t>
      </w:r>
      <w:r>
        <w:rPr>
          <w:spacing w:val="-1"/>
        </w:rPr>
        <w:t>Victoria.</w:t>
      </w:r>
      <w:r w:rsidRPr="00556A5E">
        <w:rPr>
          <w:spacing w:val="-1"/>
        </w:rPr>
        <w:t xml:space="preserve"> </w:t>
      </w:r>
      <w:r>
        <w:rPr>
          <w:spacing w:val="-1"/>
        </w:rPr>
        <w:t>This</w:t>
      </w:r>
      <w:r w:rsidRPr="00556A5E">
        <w:rPr>
          <w:spacing w:val="-1"/>
        </w:rPr>
        <w:t xml:space="preserve"> </w:t>
      </w:r>
      <w:r>
        <w:rPr>
          <w:spacing w:val="-1"/>
        </w:rPr>
        <w:t>role</w:t>
      </w:r>
      <w:r w:rsidRPr="00556A5E">
        <w:rPr>
          <w:spacing w:val="-1"/>
        </w:rPr>
        <w:t xml:space="preserve"> </w:t>
      </w:r>
      <w:r>
        <w:rPr>
          <w:spacing w:val="-1"/>
        </w:rPr>
        <w:t>is</w:t>
      </w:r>
      <w:r w:rsidRPr="00556A5E">
        <w:rPr>
          <w:spacing w:val="-1"/>
        </w:rPr>
        <w:t xml:space="preserve"> a</w:t>
      </w:r>
      <w:r>
        <w:rPr>
          <w:spacing w:val="-1"/>
        </w:rPr>
        <w:t xml:space="preserve"> valuable</w:t>
      </w:r>
      <w:r w:rsidRPr="00556A5E">
        <w:rPr>
          <w:spacing w:val="-1"/>
        </w:rPr>
        <w:t xml:space="preserve"> </w:t>
      </w:r>
      <w:r>
        <w:rPr>
          <w:spacing w:val="-1"/>
        </w:rPr>
        <w:t>role</w:t>
      </w:r>
      <w:r w:rsidRPr="00556A5E">
        <w:rPr>
          <w:spacing w:val="-1"/>
        </w:rPr>
        <w:t xml:space="preserve"> </w:t>
      </w:r>
      <w:r>
        <w:rPr>
          <w:spacing w:val="-1"/>
        </w:rPr>
        <w:t>that</w:t>
      </w:r>
      <w:r w:rsidRPr="00556A5E">
        <w:rPr>
          <w:spacing w:val="-1"/>
        </w:rPr>
        <w:t xml:space="preserve"> </w:t>
      </w:r>
      <w:r>
        <w:rPr>
          <w:spacing w:val="-1"/>
        </w:rPr>
        <w:t>should continue</w:t>
      </w:r>
      <w:r w:rsidRPr="00556A5E">
        <w:rPr>
          <w:spacing w:val="-1"/>
        </w:rPr>
        <w:t xml:space="preserve"> to</w:t>
      </w:r>
      <w:r>
        <w:rPr>
          <w:spacing w:val="-1"/>
        </w:rPr>
        <w:t xml:space="preserve"> be</w:t>
      </w:r>
    </w:p>
    <w:p w:rsidR="009B2AB0" w:rsidRPr="00556A5E" w:rsidRDefault="009B2AB0" w:rsidP="00556A5E">
      <w:pPr>
        <w:pStyle w:val="BodyText"/>
        <w:spacing w:after="240" w:line="278" w:lineRule="auto"/>
        <w:ind w:right="153"/>
        <w:rPr>
          <w:spacing w:val="-1"/>
        </w:rPr>
        <w:sectPr w:rsidR="009B2AB0" w:rsidRPr="00556A5E" w:rsidSect="00552FEB">
          <w:footerReference w:type="default" r:id="rId16"/>
          <w:pgSz w:w="11900" w:h="16840"/>
          <w:pgMar w:top="1400" w:right="1127" w:bottom="1200" w:left="993" w:header="0" w:footer="1006" w:gutter="0"/>
          <w:pgNumType w:start="7"/>
          <w:cols w:space="720"/>
        </w:sectPr>
      </w:pPr>
    </w:p>
    <w:p w:rsidR="009B2AB0" w:rsidRPr="00556A5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lastRenderedPageBreak/>
        <w:t>supported but</w:t>
      </w:r>
      <w:r w:rsidRPr="00556A5E">
        <w:rPr>
          <w:spacing w:val="-1"/>
        </w:rPr>
        <w:t xml:space="preserve"> </w:t>
      </w:r>
      <w:r>
        <w:rPr>
          <w:spacing w:val="-1"/>
        </w:rPr>
        <w:t>an</w:t>
      </w:r>
      <w:r w:rsidRPr="00556A5E">
        <w:rPr>
          <w:spacing w:val="-1"/>
        </w:rPr>
        <w:t xml:space="preserve"> </w:t>
      </w:r>
      <w:r>
        <w:rPr>
          <w:spacing w:val="-1"/>
        </w:rPr>
        <w:t>opportunity</w:t>
      </w:r>
      <w:r w:rsidRPr="00556A5E">
        <w:rPr>
          <w:spacing w:val="-1"/>
        </w:rPr>
        <w:t xml:space="preserve"> </w:t>
      </w:r>
      <w:r>
        <w:rPr>
          <w:spacing w:val="-1"/>
        </w:rPr>
        <w:t>exists</w:t>
      </w:r>
      <w:r w:rsidRPr="00556A5E">
        <w:rPr>
          <w:spacing w:val="-1"/>
        </w:rPr>
        <w:t xml:space="preserve"> to</w:t>
      </w:r>
      <w:r>
        <w:rPr>
          <w:spacing w:val="-1"/>
        </w:rPr>
        <w:t xml:space="preserve"> </w:t>
      </w:r>
      <w:r w:rsidRPr="00556A5E">
        <w:rPr>
          <w:spacing w:val="-1"/>
        </w:rPr>
        <w:t xml:space="preserve">also </w:t>
      </w:r>
      <w:r>
        <w:rPr>
          <w:spacing w:val="-1"/>
        </w:rPr>
        <w:t>to</w:t>
      </w:r>
      <w:r w:rsidRPr="00556A5E">
        <w:rPr>
          <w:spacing w:val="-1"/>
        </w:rPr>
        <w:t xml:space="preserve"> </w:t>
      </w:r>
      <w:r>
        <w:rPr>
          <w:spacing w:val="-1"/>
        </w:rPr>
        <w:t>assist</w:t>
      </w:r>
      <w:r w:rsidRPr="00556A5E">
        <w:rPr>
          <w:spacing w:val="-1"/>
        </w:rPr>
        <w:t xml:space="preserve"> local </w:t>
      </w:r>
      <w:r>
        <w:rPr>
          <w:spacing w:val="-1"/>
        </w:rPr>
        <w:t>government</w:t>
      </w:r>
      <w:r w:rsidRPr="00556A5E">
        <w:rPr>
          <w:spacing w:val="-1"/>
        </w:rPr>
        <w:t xml:space="preserve"> </w:t>
      </w:r>
      <w:r>
        <w:rPr>
          <w:spacing w:val="-1"/>
        </w:rPr>
        <w:t>develop place</w:t>
      </w:r>
      <w:r w:rsidRPr="00556A5E">
        <w:rPr>
          <w:spacing w:val="-1"/>
        </w:rPr>
        <w:t xml:space="preserve"> </w:t>
      </w:r>
      <w:r>
        <w:rPr>
          <w:spacing w:val="-1"/>
        </w:rPr>
        <w:t>marketing</w:t>
      </w:r>
      <w:r w:rsidRPr="00556A5E">
        <w:rPr>
          <w:spacing w:val="-1"/>
        </w:rPr>
        <w:t xml:space="preserve"> </w:t>
      </w:r>
      <w:r>
        <w:rPr>
          <w:spacing w:val="-1"/>
        </w:rPr>
        <w:t>strategies</w:t>
      </w:r>
      <w:r w:rsidRPr="00556A5E">
        <w:rPr>
          <w:spacing w:val="-1"/>
        </w:rPr>
        <w:t xml:space="preserve"> </w:t>
      </w:r>
      <w:r>
        <w:rPr>
          <w:spacing w:val="-1"/>
        </w:rPr>
        <w:t>to</w:t>
      </w:r>
      <w:r w:rsidRPr="00556A5E">
        <w:rPr>
          <w:spacing w:val="-1"/>
        </w:rPr>
        <w:t xml:space="preserve"> </w:t>
      </w:r>
      <w:r>
        <w:rPr>
          <w:spacing w:val="-1"/>
        </w:rPr>
        <w:t>undertake</w:t>
      </w:r>
      <w:r w:rsidRPr="00556A5E">
        <w:rPr>
          <w:spacing w:val="-1"/>
        </w:rPr>
        <w:t xml:space="preserve"> </w:t>
      </w:r>
      <w:r>
        <w:rPr>
          <w:spacing w:val="-1"/>
        </w:rPr>
        <w:t>place</w:t>
      </w:r>
      <w:r w:rsidRPr="00556A5E">
        <w:rPr>
          <w:spacing w:val="-1"/>
        </w:rPr>
        <w:t xml:space="preserve"> </w:t>
      </w:r>
      <w:r>
        <w:rPr>
          <w:spacing w:val="-1"/>
        </w:rPr>
        <w:t>marketing</w:t>
      </w:r>
      <w:r w:rsidRPr="00556A5E">
        <w:rPr>
          <w:spacing w:val="-1"/>
        </w:rPr>
        <w:t xml:space="preserve"> </w:t>
      </w:r>
      <w:r>
        <w:rPr>
          <w:spacing w:val="-1"/>
        </w:rPr>
        <w:t>through Visitor</w:t>
      </w:r>
      <w:r w:rsidRPr="00556A5E">
        <w:rPr>
          <w:spacing w:val="-1"/>
        </w:rPr>
        <w:t xml:space="preserve"> </w:t>
      </w:r>
      <w:r>
        <w:rPr>
          <w:spacing w:val="-1"/>
        </w:rPr>
        <w:t xml:space="preserve">Information </w:t>
      </w:r>
      <w:proofErr w:type="spellStart"/>
      <w:r>
        <w:rPr>
          <w:spacing w:val="-1"/>
        </w:rPr>
        <w:t>Centres</w:t>
      </w:r>
      <w:proofErr w:type="spellEnd"/>
      <w:r w:rsidRPr="00556A5E">
        <w:rPr>
          <w:spacing w:val="-1"/>
        </w:rPr>
        <w:t xml:space="preserve"> </w:t>
      </w:r>
      <w:r>
        <w:rPr>
          <w:spacing w:val="-1"/>
        </w:rPr>
        <w:t>that</w:t>
      </w:r>
      <w:r w:rsidRPr="00556A5E">
        <w:rPr>
          <w:spacing w:val="-1"/>
        </w:rPr>
        <w:t xml:space="preserve"> </w:t>
      </w:r>
      <w:r>
        <w:rPr>
          <w:spacing w:val="-1"/>
        </w:rPr>
        <w:t>is</w:t>
      </w:r>
      <w:r w:rsidRPr="00556A5E">
        <w:rPr>
          <w:spacing w:val="-1"/>
        </w:rPr>
        <w:t xml:space="preserve"> </w:t>
      </w:r>
      <w:r>
        <w:rPr>
          <w:spacing w:val="-1"/>
        </w:rPr>
        <w:t>not</w:t>
      </w:r>
      <w:r w:rsidRPr="00556A5E">
        <w:rPr>
          <w:spacing w:val="-1"/>
        </w:rPr>
        <w:t xml:space="preserve"> </w:t>
      </w:r>
      <w:r>
        <w:rPr>
          <w:spacing w:val="-1"/>
        </w:rPr>
        <w:t>only tourism</w:t>
      </w:r>
      <w:r w:rsidRPr="00556A5E">
        <w:rPr>
          <w:spacing w:val="-1"/>
        </w:rPr>
        <w:t xml:space="preserve"> </w:t>
      </w:r>
      <w:r>
        <w:rPr>
          <w:spacing w:val="-1"/>
        </w:rPr>
        <w:t>orientated but</w:t>
      </w:r>
      <w:r w:rsidRPr="00556A5E">
        <w:rPr>
          <w:spacing w:val="-1"/>
        </w:rPr>
        <w:t xml:space="preserve"> </w:t>
      </w:r>
      <w:r>
        <w:rPr>
          <w:spacing w:val="-1"/>
        </w:rPr>
        <w:t>population</w:t>
      </w:r>
      <w:r w:rsidRPr="00556A5E">
        <w:rPr>
          <w:spacing w:val="-1"/>
        </w:rPr>
        <w:t xml:space="preserve"> </w:t>
      </w:r>
      <w:r>
        <w:rPr>
          <w:spacing w:val="-1"/>
        </w:rPr>
        <w:t>attraction</w:t>
      </w:r>
      <w:r w:rsidRPr="00556A5E">
        <w:rPr>
          <w:spacing w:val="-1"/>
        </w:rPr>
        <w:t xml:space="preserve"> </w:t>
      </w:r>
      <w:r>
        <w:rPr>
          <w:spacing w:val="-1"/>
        </w:rPr>
        <w:t>orientated.</w:t>
      </w:r>
      <w:r w:rsidRPr="00556A5E">
        <w:rPr>
          <w:spacing w:val="-1"/>
        </w:rPr>
        <w:t xml:space="preserve"> </w:t>
      </w:r>
      <w:r>
        <w:rPr>
          <w:spacing w:val="-1"/>
        </w:rPr>
        <w:t>Marketing</w:t>
      </w:r>
      <w:r w:rsidRPr="00556A5E">
        <w:rPr>
          <w:spacing w:val="-1"/>
        </w:rPr>
        <w:t xml:space="preserve"> of </w:t>
      </w:r>
      <w:r>
        <w:rPr>
          <w:spacing w:val="-1"/>
        </w:rPr>
        <w:t>Regions,</w:t>
      </w:r>
      <w:r w:rsidRPr="00556A5E">
        <w:rPr>
          <w:spacing w:val="-1"/>
        </w:rPr>
        <w:t xml:space="preserve"> </w:t>
      </w:r>
      <w:r>
        <w:rPr>
          <w:spacing w:val="-1"/>
        </w:rPr>
        <w:t>Cities,</w:t>
      </w:r>
      <w:r w:rsidRPr="00556A5E">
        <w:rPr>
          <w:spacing w:val="-1"/>
        </w:rPr>
        <w:t xml:space="preserve"> and</w:t>
      </w:r>
      <w:r>
        <w:rPr>
          <w:spacing w:val="-1"/>
        </w:rPr>
        <w:t xml:space="preserve"> Towns</w:t>
      </w:r>
      <w:r w:rsidRPr="00556A5E">
        <w:rPr>
          <w:spacing w:val="-1"/>
        </w:rPr>
        <w:t xml:space="preserve"> </w:t>
      </w:r>
      <w:r>
        <w:rPr>
          <w:spacing w:val="-1"/>
        </w:rPr>
        <w:t>in</w:t>
      </w:r>
      <w:r w:rsidRPr="00556A5E">
        <w:rPr>
          <w:spacing w:val="-1"/>
        </w:rPr>
        <w:t xml:space="preserve">  </w:t>
      </w:r>
      <w:r>
        <w:rPr>
          <w:spacing w:val="-1"/>
        </w:rPr>
        <w:t>Australia,</w:t>
      </w:r>
      <w:r w:rsidRPr="00556A5E">
        <w:rPr>
          <w:spacing w:val="-1"/>
        </w:rPr>
        <w:t xml:space="preserve"> </w:t>
      </w:r>
      <w:r>
        <w:rPr>
          <w:spacing w:val="-1"/>
        </w:rPr>
        <w:t>to</w:t>
      </w:r>
      <w:r w:rsidRPr="00556A5E">
        <w:rPr>
          <w:spacing w:val="-1"/>
        </w:rPr>
        <w:t xml:space="preserve"> </w:t>
      </w:r>
      <w:r>
        <w:rPr>
          <w:spacing w:val="-1"/>
        </w:rPr>
        <w:t>attract</w:t>
      </w:r>
      <w:r w:rsidRPr="00556A5E">
        <w:rPr>
          <w:spacing w:val="-1"/>
        </w:rPr>
        <w:t xml:space="preserve"> </w:t>
      </w:r>
      <w:r>
        <w:rPr>
          <w:spacing w:val="-1"/>
        </w:rPr>
        <w:t>financial</w:t>
      </w:r>
      <w:r w:rsidRPr="00556A5E">
        <w:rPr>
          <w:spacing w:val="-1"/>
        </w:rPr>
        <w:t xml:space="preserve"> </w:t>
      </w:r>
      <w:r>
        <w:rPr>
          <w:spacing w:val="-1"/>
        </w:rPr>
        <w:t>and human capital</w:t>
      </w:r>
      <w:r w:rsidRPr="00556A5E">
        <w:rPr>
          <w:spacing w:val="-1"/>
        </w:rPr>
        <w:t xml:space="preserve"> is </w:t>
      </w:r>
      <w:r>
        <w:rPr>
          <w:spacing w:val="-1"/>
        </w:rPr>
        <w:t>mainly</w:t>
      </w:r>
      <w:r w:rsidRPr="00556A5E">
        <w:rPr>
          <w:spacing w:val="-1"/>
        </w:rPr>
        <w:t xml:space="preserve"> a </w:t>
      </w:r>
      <w:r>
        <w:rPr>
          <w:spacing w:val="-1"/>
        </w:rPr>
        <w:t>function</w:t>
      </w:r>
      <w:r w:rsidRPr="00556A5E">
        <w:rPr>
          <w:spacing w:val="-1"/>
        </w:rPr>
        <w:t xml:space="preserve"> of </w:t>
      </w: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>Economic</w:t>
      </w:r>
      <w:r w:rsidRPr="00556A5E">
        <w:rPr>
          <w:spacing w:val="-1"/>
        </w:rPr>
        <w:t xml:space="preserve"> </w:t>
      </w:r>
      <w:r>
        <w:rPr>
          <w:spacing w:val="-1"/>
        </w:rPr>
        <w:t>Development</w:t>
      </w:r>
      <w:r w:rsidRPr="00556A5E">
        <w:rPr>
          <w:spacing w:val="-1"/>
        </w:rPr>
        <w:t xml:space="preserve"> </w:t>
      </w:r>
      <w:r>
        <w:rPr>
          <w:spacing w:val="-1"/>
        </w:rPr>
        <w:t>Units</w:t>
      </w:r>
      <w:r w:rsidRPr="00556A5E">
        <w:rPr>
          <w:spacing w:val="-1"/>
        </w:rPr>
        <w:t xml:space="preserve"> of </w:t>
      </w:r>
      <w:r>
        <w:rPr>
          <w:spacing w:val="-1"/>
        </w:rPr>
        <w:t>local</w:t>
      </w:r>
      <w:r w:rsidRPr="00556A5E">
        <w:rPr>
          <w:spacing w:val="-1"/>
        </w:rPr>
        <w:t xml:space="preserve"> </w:t>
      </w:r>
      <w:r>
        <w:rPr>
          <w:spacing w:val="-1"/>
        </w:rPr>
        <w:t>government.</w:t>
      </w:r>
      <w:r w:rsidRPr="00556A5E">
        <w:rPr>
          <w:spacing w:val="-1"/>
        </w:rPr>
        <w:t xml:space="preserve"> </w:t>
      </w:r>
      <w:r>
        <w:rPr>
          <w:spacing w:val="-1"/>
        </w:rPr>
        <w:t>According</w:t>
      </w:r>
      <w:r w:rsidRPr="00556A5E">
        <w:rPr>
          <w:spacing w:val="-1"/>
        </w:rPr>
        <w:t xml:space="preserve"> </w:t>
      </w:r>
      <w:r>
        <w:rPr>
          <w:spacing w:val="-1"/>
        </w:rPr>
        <w:t>to</w:t>
      </w:r>
      <w:r w:rsidRPr="00556A5E">
        <w:rPr>
          <w:spacing w:val="-1"/>
        </w:rPr>
        <w:t xml:space="preserve"> </w:t>
      </w:r>
      <w:r>
        <w:rPr>
          <w:spacing w:val="-1"/>
        </w:rPr>
        <w:t>some</w:t>
      </w:r>
      <w:r w:rsidRPr="00556A5E">
        <w:rPr>
          <w:spacing w:val="-1"/>
        </w:rPr>
        <w:t xml:space="preserve"> </w:t>
      </w:r>
      <w:r>
        <w:rPr>
          <w:spacing w:val="-1"/>
        </w:rPr>
        <w:t>analysts,</w:t>
      </w:r>
      <w:r w:rsidRPr="00556A5E">
        <w:rPr>
          <w:spacing w:val="-1"/>
        </w:rPr>
        <w:t xml:space="preserve"> </w:t>
      </w:r>
      <w:r>
        <w:rPr>
          <w:spacing w:val="-1"/>
        </w:rPr>
        <w:t>there</w:t>
      </w:r>
      <w:r w:rsidRPr="00556A5E">
        <w:rPr>
          <w:spacing w:val="-1"/>
        </w:rPr>
        <w:t xml:space="preserve"> </w:t>
      </w:r>
      <w:r>
        <w:rPr>
          <w:spacing w:val="-1"/>
        </w:rPr>
        <w:t>have</w:t>
      </w:r>
      <w:r w:rsidRPr="00556A5E">
        <w:rPr>
          <w:spacing w:val="-1"/>
        </w:rPr>
        <w:t xml:space="preserve"> </w:t>
      </w:r>
      <w:r>
        <w:rPr>
          <w:spacing w:val="-1"/>
        </w:rPr>
        <w:t>been</w:t>
      </w:r>
      <w:r w:rsidRPr="00556A5E">
        <w:rPr>
          <w:spacing w:val="-1"/>
        </w:rPr>
        <w:t xml:space="preserve"> </w:t>
      </w:r>
      <w:r>
        <w:rPr>
          <w:spacing w:val="-1"/>
        </w:rPr>
        <w:t>three</w:t>
      </w:r>
      <w:r w:rsidRPr="00556A5E">
        <w:rPr>
          <w:spacing w:val="-1"/>
        </w:rPr>
        <w:t xml:space="preserve"> </w:t>
      </w:r>
      <w:r>
        <w:rPr>
          <w:spacing w:val="-1"/>
        </w:rPr>
        <w:t xml:space="preserve">“generations” </w:t>
      </w:r>
      <w:r w:rsidRPr="00556A5E">
        <w:rPr>
          <w:spacing w:val="-1"/>
        </w:rPr>
        <w:t xml:space="preserve">of </w:t>
      </w:r>
      <w:r>
        <w:rPr>
          <w:spacing w:val="-1"/>
        </w:rPr>
        <w:t>Economic</w:t>
      </w:r>
      <w:r w:rsidRPr="00556A5E">
        <w:rPr>
          <w:spacing w:val="-1"/>
        </w:rPr>
        <w:t xml:space="preserve"> </w:t>
      </w:r>
      <w:r>
        <w:rPr>
          <w:spacing w:val="-1"/>
        </w:rPr>
        <w:t>Development</w:t>
      </w:r>
      <w:r w:rsidRPr="00556A5E">
        <w:rPr>
          <w:spacing w:val="-1"/>
        </w:rPr>
        <w:t xml:space="preserve"> </w:t>
      </w:r>
      <w:r>
        <w:rPr>
          <w:spacing w:val="-1"/>
        </w:rPr>
        <w:t>Marketing,</w:t>
      </w:r>
      <w:r w:rsidRPr="00556A5E">
        <w:rPr>
          <w:spacing w:val="-1"/>
        </w:rPr>
        <w:t xml:space="preserve"> </w:t>
      </w:r>
      <w:r>
        <w:rPr>
          <w:spacing w:val="-1"/>
        </w:rPr>
        <w:t>beginning</w:t>
      </w:r>
      <w:r w:rsidRPr="00556A5E">
        <w:rPr>
          <w:spacing w:val="-1"/>
        </w:rPr>
        <w:t xml:space="preserve"> </w:t>
      </w:r>
      <w:r>
        <w:rPr>
          <w:spacing w:val="-1"/>
        </w:rPr>
        <w:t>with what</w:t>
      </w:r>
      <w:r w:rsidRPr="00556A5E">
        <w:rPr>
          <w:spacing w:val="-1"/>
        </w:rPr>
        <w:t xml:space="preserve"> </w:t>
      </w:r>
      <w:r>
        <w:rPr>
          <w:spacing w:val="-1"/>
        </w:rPr>
        <w:t>has</w:t>
      </w:r>
      <w:r w:rsidRPr="00556A5E">
        <w:rPr>
          <w:spacing w:val="-1"/>
        </w:rPr>
        <w:t xml:space="preserve"> </w:t>
      </w:r>
      <w:r>
        <w:rPr>
          <w:spacing w:val="-1"/>
        </w:rPr>
        <w:t>been</w:t>
      </w:r>
      <w:r w:rsidRPr="00556A5E">
        <w:rPr>
          <w:spacing w:val="-1"/>
        </w:rPr>
        <w:t xml:space="preserve"> </w:t>
      </w:r>
      <w:r>
        <w:rPr>
          <w:spacing w:val="-1"/>
        </w:rPr>
        <w:t>termed</w:t>
      </w:r>
      <w:r w:rsidRPr="00556A5E">
        <w:rPr>
          <w:spacing w:val="-1"/>
        </w:rPr>
        <w:t xml:space="preserve"> </w:t>
      </w:r>
      <w:r>
        <w:rPr>
          <w:spacing w:val="-1"/>
        </w:rPr>
        <w:t>“Factory Chasing”,</w:t>
      </w:r>
      <w:r w:rsidRPr="00556A5E">
        <w:rPr>
          <w:spacing w:val="-1"/>
        </w:rPr>
        <w:t xml:space="preserve"> </w:t>
      </w:r>
      <w:r>
        <w:rPr>
          <w:spacing w:val="-1"/>
        </w:rPr>
        <w:t>moving</w:t>
      </w:r>
      <w:r w:rsidRPr="00556A5E">
        <w:rPr>
          <w:spacing w:val="-1"/>
        </w:rPr>
        <w:t xml:space="preserve"> on</w:t>
      </w:r>
      <w:r>
        <w:rPr>
          <w:spacing w:val="-1"/>
        </w:rPr>
        <w:t xml:space="preserve"> to “Target</w:t>
      </w:r>
      <w:r w:rsidRPr="00556A5E">
        <w:rPr>
          <w:spacing w:val="-1"/>
        </w:rPr>
        <w:t xml:space="preserve"> </w:t>
      </w:r>
      <w:r>
        <w:rPr>
          <w:spacing w:val="-1"/>
        </w:rPr>
        <w:t>Marketing”,</w:t>
      </w:r>
      <w:r w:rsidRPr="00556A5E">
        <w:rPr>
          <w:spacing w:val="-1"/>
        </w:rPr>
        <w:t xml:space="preserve"> </w:t>
      </w:r>
      <w:r>
        <w:rPr>
          <w:spacing w:val="-1"/>
        </w:rPr>
        <w:t>and finally</w:t>
      </w:r>
      <w:r w:rsidRPr="00556A5E">
        <w:rPr>
          <w:spacing w:val="-1"/>
        </w:rPr>
        <w:t xml:space="preserve"> </w:t>
      </w:r>
      <w:r>
        <w:rPr>
          <w:spacing w:val="-1"/>
        </w:rPr>
        <w:t>“Product</w:t>
      </w:r>
      <w:r w:rsidRPr="00556A5E">
        <w:rPr>
          <w:spacing w:val="-1"/>
        </w:rPr>
        <w:t xml:space="preserve"> </w:t>
      </w:r>
      <w:r>
        <w:rPr>
          <w:spacing w:val="-1"/>
        </w:rPr>
        <w:t>Development”</w:t>
      </w:r>
      <w:r w:rsidRPr="00556A5E">
        <w:rPr>
          <w:spacing w:val="-1"/>
        </w:rPr>
        <w:t xml:space="preserve"> </w:t>
      </w:r>
      <w:r>
        <w:rPr>
          <w:spacing w:val="-1"/>
        </w:rPr>
        <w:t>(Kotler,</w:t>
      </w:r>
      <w:r w:rsidRPr="00556A5E">
        <w:rPr>
          <w:spacing w:val="-1"/>
        </w:rPr>
        <w:t xml:space="preserve"> </w:t>
      </w:r>
      <w:proofErr w:type="spellStart"/>
      <w:r w:rsidRPr="00556A5E">
        <w:rPr>
          <w:spacing w:val="-1"/>
        </w:rPr>
        <w:t>Haider</w:t>
      </w:r>
      <w:proofErr w:type="spellEnd"/>
      <w:r w:rsidRPr="00556A5E">
        <w:rPr>
          <w:spacing w:val="-1"/>
        </w:rPr>
        <w:t>, and</w:t>
      </w:r>
      <w:r>
        <w:rPr>
          <w:spacing w:val="-1"/>
        </w:rPr>
        <w:t xml:space="preserve"> Rein,</w:t>
      </w:r>
      <w:r w:rsidRPr="00556A5E">
        <w:rPr>
          <w:spacing w:val="-1"/>
        </w:rPr>
        <w:t xml:space="preserve"> </w:t>
      </w:r>
      <w:r>
        <w:rPr>
          <w:spacing w:val="-1"/>
        </w:rPr>
        <w:t>1993).</w:t>
      </w:r>
    </w:p>
    <w:p w:rsidR="009B2AB0" w:rsidRPr="00556A5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t>Although the</w:t>
      </w:r>
      <w:r w:rsidRPr="00556A5E">
        <w:rPr>
          <w:spacing w:val="-1"/>
        </w:rPr>
        <w:t xml:space="preserve"> </w:t>
      </w:r>
      <w:r>
        <w:rPr>
          <w:spacing w:val="-1"/>
        </w:rPr>
        <w:t>term “generation” is</w:t>
      </w:r>
      <w:r w:rsidRPr="00556A5E">
        <w:rPr>
          <w:spacing w:val="-1"/>
        </w:rPr>
        <w:t xml:space="preserve"> </w:t>
      </w:r>
      <w:r>
        <w:rPr>
          <w:spacing w:val="-1"/>
        </w:rPr>
        <w:t>used,</w:t>
      </w:r>
      <w:r w:rsidRPr="00556A5E">
        <w:rPr>
          <w:spacing w:val="-1"/>
        </w:rPr>
        <w:t xml:space="preserve"> </w:t>
      </w: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>three</w:t>
      </w:r>
      <w:r w:rsidRPr="00556A5E">
        <w:rPr>
          <w:spacing w:val="-1"/>
        </w:rPr>
        <w:t xml:space="preserve"> </w:t>
      </w:r>
      <w:r>
        <w:rPr>
          <w:spacing w:val="-1"/>
        </w:rPr>
        <w:t>generations</w:t>
      </w:r>
      <w:r w:rsidRPr="00556A5E">
        <w:rPr>
          <w:spacing w:val="-1"/>
        </w:rPr>
        <w:t xml:space="preserve"> </w:t>
      </w:r>
      <w:r>
        <w:rPr>
          <w:spacing w:val="-1"/>
        </w:rPr>
        <w:t>are</w:t>
      </w:r>
      <w:r w:rsidRPr="00556A5E">
        <w:rPr>
          <w:spacing w:val="-1"/>
        </w:rPr>
        <w:t xml:space="preserve"> </w:t>
      </w:r>
      <w:r>
        <w:rPr>
          <w:spacing w:val="-1"/>
        </w:rPr>
        <w:t>not</w:t>
      </w:r>
      <w:r w:rsidRPr="00556A5E">
        <w:rPr>
          <w:spacing w:val="-1"/>
        </w:rPr>
        <w:t xml:space="preserve"> </w:t>
      </w:r>
      <w:r>
        <w:rPr>
          <w:spacing w:val="-1"/>
        </w:rPr>
        <w:t>necessarily</w:t>
      </w:r>
      <w:r w:rsidRPr="00556A5E">
        <w:rPr>
          <w:spacing w:val="-1"/>
        </w:rPr>
        <w:t xml:space="preserve"> </w:t>
      </w:r>
      <w:r>
        <w:rPr>
          <w:spacing w:val="-1"/>
        </w:rPr>
        <w:t>sequential</w:t>
      </w:r>
      <w:r w:rsidRPr="00556A5E">
        <w:rPr>
          <w:spacing w:val="-1"/>
        </w:rPr>
        <w:t xml:space="preserve"> or </w:t>
      </w:r>
      <w:r>
        <w:rPr>
          <w:spacing w:val="-1"/>
        </w:rPr>
        <w:t>mutually exclusive.</w:t>
      </w:r>
      <w:r w:rsidRPr="00556A5E">
        <w:rPr>
          <w:spacing w:val="-1"/>
        </w:rPr>
        <w:t xml:space="preserve"> It </w:t>
      </w:r>
      <w:r>
        <w:rPr>
          <w:spacing w:val="-1"/>
        </w:rPr>
        <w:t>could be</w:t>
      </w:r>
      <w:r w:rsidRPr="00556A5E">
        <w:rPr>
          <w:spacing w:val="-1"/>
        </w:rPr>
        <w:t xml:space="preserve"> </w:t>
      </w:r>
      <w:r>
        <w:rPr>
          <w:spacing w:val="-1"/>
        </w:rPr>
        <w:t>argued that</w:t>
      </w:r>
      <w:r w:rsidRPr="00556A5E">
        <w:rPr>
          <w:spacing w:val="-1"/>
        </w:rPr>
        <w:t xml:space="preserve"> </w:t>
      </w:r>
      <w:r>
        <w:rPr>
          <w:spacing w:val="-1"/>
        </w:rPr>
        <w:t xml:space="preserve">many </w:t>
      </w:r>
      <w:r w:rsidRPr="00556A5E">
        <w:rPr>
          <w:spacing w:val="-1"/>
        </w:rPr>
        <w:t xml:space="preserve">older </w:t>
      </w:r>
      <w:r>
        <w:rPr>
          <w:spacing w:val="-1"/>
        </w:rPr>
        <w:t>local</w:t>
      </w:r>
      <w:r w:rsidRPr="00556A5E">
        <w:rPr>
          <w:spacing w:val="-1"/>
        </w:rPr>
        <w:t xml:space="preserve"> </w:t>
      </w:r>
      <w:r>
        <w:rPr>
          <w:spacing w:val="-1"/>
        </w:rPr>
        <w:t>government</w:t>
      </w:r>
      <w:r w:rsidRPr="00556A5E">
        <w:rPr>
          <w:spacing w:val="-1"/>
        </w:rPr>
        <w:t xml:space="preserve"> </w:t>
      </w:r>
      <w:r>
        <w:rPr>
          <w:spacing w:val="-1"/>
        </w:rPr>
        <w:t>areas</w:t>
      </w:r>
      <w:r w:rsidRPr="00556A5E">
        <w:rPr>
          <w:spacing w:val="-1"/>
        </w:rPr>
        <w:t xml:space="preserve"> </w:t>
      </w:r>
      <w:r>
        <w:rPr>
          <w:spacing w:val="-1"/>
        </w:rPr>
        <w:t xml:space="preserve">slip from </w:t>
      </w:r>
      <w:r w:rsidRPr="00556A5E">
        <w:rPr>
          <w:spacing w:val="-1"/>
        </w:rPr>
        <w:t xml:space="preserve">one </w:t>
      </w:r>
      <w:r>
        <w:rPr>
          <w:spacing w:val="-1"/>
        </w:rPr>
        <w:t>generation</w:t>
      </w:r>
      <w:r w:rsidRPr="00556A5E">
        <w:rPr>
          <w:spacing w:val="-1"/>
        </w:rPr>
        <w:t xml:space="preserve"> </w:t>
      </w:r>
      <w:r>
        <w:rPr>
          <w:spacing w:val="-1"/>
        </w:rPr>
        <w:t>to</w:t>
      </w:r>
      <w:r w:rsidRPr="00556A5E">
        <w:rPr>
          <w:spacing w:val="-1"/>
        </w:rPr>
        <w:t xml:space="preserve"> </w:t>
      </w:r>
      <w:r>
        <w:rPr>
          <w:spacing w:val="-1"/>
        </w:rPr>
        <w:t>another</w:t>
      </w:r>
      <w:r w:rsidRPr="00556A5E">
        <w:rPr>
          <w:spacing w:val="-1"/>
        </w:rPr>
        <w:t xml:space="preserve"> or </w:t>
      </w:r>
      <w:r>
        <w:rPr>
          <w:spacing w:val="-1"/>
        </w:rPr>
        <w:t>operate</w:t>
      </w:r>
      <w:r w:rsidRPr="00556A5E">
        <w:rPr>
          <w:spacing w:val="-1"/>
        </w:rPr>
        <w:t xml:space="preserve"> </w:t>
      </w:r>
      <w:r>
        <w:rPr>
          <w:spacing w:val="-1"/>
        </w:rPr>
        <w:t>conjointly in all</w:t>
      </w:r>
      <w:r w:rsidRPr="00556A5E">
        <w:rPr>
          <w:spacing w:val="-1"/>
        </w:rPr>
        <w:t xml:space="preserve"> of </w:t>
      </w: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>generations</w:t>
      </w:r>
      <w:r w:rsidRPr="00556A5E">
        <w:rPr>
          <w:spacing w:val="-1"/>
        </w:rPr>
        <w:t xml:space="preserve"> </w:t>
      </w:r>
      <w:r>
        <w:rPr>
          <w:spacing w:val="-1"/>
        </w:rPr>
        <w:t>in response</w:t>
      </w:r>
      <w:r w:rsidRPr="00556A5E">
        <w:rPr>
          <w:spacing w:val="-1"/>
        </w:rPr>
        <w:t xml:space="preserve"> to</w:t>
      </w:r>
      <w:r>
        <w:rPr>
          <w:spacing w:val="-1"/>
        </w:rPr>
        <w:t xml:space="preserve"> the</w:t>
      </w:r>
      <w:r w:rsidRPr="00556A5E">
        <w:rPr>
          <w:spacing w:val="-1"/>
        </w:rPr>
        <w:t xml:space="preserve"> </w:t>
      </w:r>
      <w:r>
        <w:rPr>
          <w:spacing w:val="-1"/>
        </w:rPr>
        <w:t>goals</w:t>
      </w:r>
      <w:r w:rsidRPr="00556A5E">
        <w:rPr>
          <w:spacing w:val="-1"/>
        </w:rPr>
        <w:t xml:space="preserve"> </w:t>
      </w:r>
      <w:r>
        <w:rPr>
          <w:spacing w:val="-1"/>
        </w:rPr>
        <w:t>and</w:t>
      </w:r>
      <w:r w:rsidRPr="00556A5E">
        <w:rPr>
          <w:spacing w:val="-1"/>
        </w:rPr>
        <w:t xml:space="preserve"> </w:t>
      </w:r>
      <w:r>
        <w:rPr>
          <w:spacing w:val="-1"/>
        </w:rPr>
        <w:t>attitudes</w:t>
      </w:r>
      <w:r w:rsidRPr="00556A5E">
        <w:rPr>
          <w:spacing w:val="-1"/>
        </w:rPr>
        <w:t xml:space="preserve"> of </w:t>
      </w: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>current</w:t>
      </w:r>
      <w:r w:rsidRPr="00556A5E">
        <w:rPr>
          <w:spacing w:val="-1"/>
        </w:rPr>
        <w:t xml:space="preserve"> council. </w:t>
      </w:r>
      <w:r>
        <w:rPr>
          <w:spacing w:val="-1"/>
        </w:rPr>
        <w:t>Newer</w:t>
      </w:r>
      <w:r w:rsidRPr="00556A5E">
        <w:rPr>
          <w:spacing w:val="-1"/>
        </w:rPr>
        <w:t xml:space="preserve"> </w:t>
      </w:r>
      <w:proofErr w:type="spellStart"/>
      <w:r w:rsidRPr="00556A5E">
        <w:rPr>
          <w:spacing w:val="-1"/>
        </w:rPr>
        <w:t>peri</w:t>
      </w:r>
      <w:proofErr w:type="spellEnd"/>
      <w:r w:rsidRPr="00556A5E">
        <w:rPr>
          <w:spacing w:val="-1"/>
        </w:rPr>
        <w:t xml:space="preserve">-urban </w:t>
      </w:r>
      <w:r>
        <w:rPr>
          <w:spacing w:val="-1"/>
        </w:rPr>
        <w:t>areas</w:t>
      </w:r>
      <w:r w:rsidRPr="00556A5E">
        <w:rPr>
          <w:spacing w:val="-1"/>
        </w:rPr>
        <w:t xml:space="preserve"> </w:t>
      </w:r>
      <w:r>
        <w:rPr>
          <w:spacing w:val="-1"/>
        </w:rPr>
        <w:t>and dormitory</w:t>
      </w:r>
      <w:r w:rsidRPr="00556A5E">
        <w:rPr>
          <w:spacing w:val="-1"/>
        </w:rPr>
        <w:t xml:space="preserve"> </w:t>
      </w:r>
      <w:r>
        <w:rPr>
          <w:spacing w:val="-1"/>
        </w:rPr>
        <w:t>suburbs</w:t>
      </w:r>
      <w:r w:rsidRPr="00556A5E">
        <w:rPr>
          <w:spacing w:val="-1"/>
        </w:rPr>
        <w:t xml:space="preserve"> often</w:t>
      </w:r>
      <w:r>
        <w:rPr>
          <w:spacing w:val="-1"/>
        </w:rPr>
        <w:t xml:space="preserve"> base</w:t>
      </w:r>
      <w:r w:rsidRPr="00556A5E">
        <w:rPr>
          <w:spacing w:val="-1"/>
        </w:rPr>
        <w:t xml:space="preserve"> </w:t>
      </w:r>
      <w:r>
        <w:rPr>
          <w:spacing w:val="-1"/>
        </w:rPr>
        <w:t>their</w:t>
      </w:r>
      <w:r w:rsidRPr="00556A5E">
        <w:rPr>
          <w:spacing w:val="-1"/>
        </w:rPr>
        <w:t xml:space="preserve"> </w:t>
      </w:r>
      <w:r>
        <w:rPr>
          <w:spacing w:val="-1"/>
        </w:rPr>
        <w:t>economic</w:t>
      </w:r>
      <w:r w:rsidRPr="00556A5E">
        <w:rPr>
          <w:spacing w:val="-1"/>
        </w:rPr>
        <w:t xml:space="preserve"> </w:t>
      </w:r>
      <w:r>
        <w:rPr>
          <w:spacing w:val="-1"/>
        </w:rPr>
        <w:t>growth purely on providing</w:t>
      </w:r>
      <w:r w:rsidRPr="00556A5E">
        <w:rPr>
          <w:spacing w:val="-1"/>
        </w:rPr>
        <w:t xml:space="preserve"> </w:t>
      </w:r>
      <w:r>
        <w:rPr>
          <w:spacing w:val="-1"/>
        </w:rPr>
        <w:t>services</w:t>
      </w:r>
      <w:r w:rsidRPr="00556A5E">
        <w:rPr>
          <w:spacing w:val="-1"/>
        </w:rPr>
        <w:t xml:space="preserve"> </w:t>
      </w:r>
      <w:r>
        <w:rPr>
          <w:spacing w:val="-1"/>
        </w:rPr>
        <w:t>to the expanding</w:t>
      </w:r>
      <w:r w:rsidRPr="00556A5E">
        <w:rPr>
          <w:spacing w:val="-1"/>
        </w:rPr>
        <w:t xml:space="preserve"> </w:t>
      </w:r>
      <w:r>
        <w:rPr>
          <w:spacing w:val="-1"/>
        </w:rPr>
        <w:t>population</w:t>
      </w:r>
      <w:r w:rsidRPr="00556A5E">
        <w:rPr>
          <w:spacing w:val="-1"/>
        </w:rPr>
        <w:t xml:space="preserve"> </w:t>
      </w:r>
      <w:r>
        <w:rPr>
          <w:spacing w:val="-1"/>
        </w:rPr>
        <w:t>and do</w:t>
      </w:r>
      <w:r w:rsidRPr="00556A5E">
        <w:rPr>
          <w:spacing w:val="-1"/>
        </w:rPr>
        <w:t xml:space="preserve"> </w:t>
      </w:r>
      <w:r>
        <w:rPr>
          <w:spacing w:val="-1"/>
        </w:rPr>
        <w:t>not</w:t>
      </w:r>
      <w:r w:rsidRPr="00556A5E">
        <w:rPr>
          <w:spacing w:val="-1"/>
        </w:rPr>
        <w:t xml:space="preserve"> </w:t>
      </w:r>
      <w:r>
        <w:rPr>
          <w:spacing w:val="-1"/>
        </w:rPr>
        <w:t>pursue</w:t>
      </w:r>
      <w:r w:rsidRPr="00556A5E">
        <w:rPr>
          <w:spacing w:val="-1"/>
        </w:rPr>
        <w:t xml:space="preserve"> </w:t>
      </w:r>
      <w:r>
        <w:rPr>
          <w:spacing w:val="-1"/>
        </w:rPr>
        <w:t>factories</w:t>
      </w:r>
      <w:r w:rsidRPr="00556A5E">
        <w:rPr>
          <w:spacing w:val="-1"/>
        </w:rPr>
        <w:t xml:space="preserve"> or </w:t>
      </w:r>
      <w:r>
        <w:rPr>
          <w:spacing w:val="-1"/>
        </w:rPr>
        <w:t>product</w:t>
      </w:r>
      <w:r w:rsidRPr="00556A5E">
        <w:rPr>
          <w:spacing w:val="-1"/>
        </w:rPr>
        <w:t xml:space="preserve"> </w:t>
      </w:r>
      <w:r>
        <w:rPr>
          <w:spacing w:val="-1"/>
        </w:rPr>
        <w:t>development</w:t>
      </w:r>
      <w:r w:rsidRPr="00556A5E">
        <w:rPr>
          <w:spacing w:val="-1"/>
        </w:rPr>
        <w:t xml:space="preserve"> </w:t>
      </w:r>
      <w:r>
        <w:rPr>
          <w:spacing w:val="-1"/>
        </w:rPr>
        <w:t>strategies,</w:t>
      </w:r>
      <w:r w:rsidRPr="00556A5E">
        <w:rPr>
          <w:spacing w:val="-1"/>
        </w:rPr>
        <w:t xml:space="preserve"> </w:t>
      </w:r>
      <w:r>
        <w:rPr>
          <w:spacing w:val="-1"/>
        </w:rPr>
        <w:t>while</w:t>
      </w:r>
      <w:r w:rsidRPr="00556A5E">
        <w:rPr>
          <w:spacing w:val="-1"/>
        </w:rPr>
        <w:t xml:space="preserve"> </w:t>
      </w:r>
      <w:r>
        <w:rPr>
          <w:spacing w:val="-1"/>
        </w:rPr>
        <w:t>some</w:t>
      </w:r>
      <w:r w:rsidRPr="00556A5E">
        <w:rPr>
          <w:spacing w:val="-1"/>
        </w:rPr>
        <w:t xml:space="preserve"> </w:t>
      </w:r>
      <w:r>
        <w:rPr>
          <w:spacing w:val="-1"/>
        </w:rPr>
        <w:t>remote</w:t>
      </w:r>
      <w:r w:rsidRPr="00556A5E">
        <w:rPr>
          <w:spacing w:val="-1"/>
        </w:rPr>
        <w:t xml:space="preserve"> </w:t>
      </w:r>
      <w:r>
        <w:rPr>
          <w:spacing w:val="-1"/>
        </w:rPr>
        <w:t>local</w:t>
      </w:r>
      <w:r w:rsidRPr="00556A5E">
        <w:rPr>
          <w:spacing w:val="-1"/>
        </w:rPr>
        <w:t xml:space="preserve"> government </w:t>
      </w:r>
      <w:r>
        <w:rPr>
          <w:spacing w:val="-1"/>
        </w:rPr>
        <w:t>areas</w:t>
      </w:r>
      <w:r w:rsidRPr="00556A5E">
        <w:rPr>
          <w:spacing w:val="-1"/>
        </w:rPr>
        <w:t xml:space="preserve"> </w:t>
      </w:r>
      <w:r>
        <w:rPr>
          <w:spacing w:val="-1"/>
        </w:rPr>
        <w:t>actively</w:t>
      </w:r>
      <w:r w:rsidRPr="00556A5E">
        <w:rPr>
          <w:spacing w:val="-1"/>
        </w:rPr>
        <w:t xml:space="preserve"> </w:t>
      </w:r>
      <w:r>
        <w:rPr>
          <w:spacing w:val="-1"/>
        </w:rPr>
        <w:t>pursue</w:t>
      </w:r>
      <w:r w:rsidRPr="00556A5E">
        <w:rPr>
          <w:spacing w:val="-1"/>
        </w:rPr>
        <w:t xml:space="preserve"> </w:t>
      </w:r>
      <w:r>
        <w:rPr>
          <w:spacing w:val="-1"/>
        </w:rPr>
        <w:t>factories</w:t>
      </w:r>
      <w:r w:rsidRPr="00556A5E">
        <w:rPr>
          <w:spacing w:val="-1"/>
        </w:rPr>
        <w:t xml:space="preserve"> </w:t>
      </w:r>
      <w:r>
        <w:rPr>
          <w:spacing w:val="-1"/>
        </w:rPr>
        <w:t>(Ford,</w:t>
      </w:r>
      <w:r w:rsidRPr="00556A5E">
        <w:rPr>
          <w:spacing w:val="-1"/>
        </w:rPr>
        <w:t xml:space="preserve"> </w:t>
      </w:r>
      <w:r>
        <w:rPr>
          <w:spacing w:val="-1"/>
        </w:rPr>
        <w:t>2001; O'Connor,</w:t>
      </w:r>
      <w:r w:rsidRPr="00556A5E">
        <w:rPr>
          <w:spacing w:val="-1"/>
        </w:rPr>
        <w:t xml:space="preserve"> </w:t>
      </w:r>
      <w:r>
        <w:rPr>
          <w:spacing w:val="-1"/>
        </w:rPr>
        <w:t>2001).</w:t>
      </w:r>
    </w:p>
    <w:p w:rsidR="009B2AB0" w:rsidRPr="00A218F1" w:rsidRDefault="00BB3F1E" w:rsidP="00437923">
      <w:pPr>
        <w:pStyle w:val="Heading2"/>
        <w:spacing w:after="240"/>
        <w:rPr>
          <w:rFonts w:cs="Calibri"/>
        </w:rPr>
      </w:pPr>
      <w:r w:rsidRPr="00A218F1">
        <w:t>Place</w:t>
      </w:r>
      <w:r w:rsidRPr="00A218F1">
        <w:rPr>
          <w:spacing w:val="24"/>
        </w:rPr>
        <w:t xml:space="preserve"> </w:t>
      </w:r>
      <w:r w:rsidRPr="00A218F1">
        <w:t>Marketing</w:t>
      </w:r>
      <w:r w:rsidRPr="00A218F1">
        <w:rPr>
          <w:spacing w:val="28"/>
        </w:rPr>
        <w:t xml:space="preserve"> </w:t>
      </w:r>
      <w:r w:rsidRPr="00A218F1">
        <w:t>Strategies</w:t>
      </w:r>
    </w:p>
    <w:p w:rsidR="009B2AB0" w:rsidRPr="00556A5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>exception to the</w:t>
      </w:r>
      <w:r w:rsidRPr="00556A5E">
        <w:rPr>
          <w:spacing w:val="-1"/>
        </w:rPr>
        <w:t xml:space="preserve"> </w:t>
      </w:r>
      <w:r>
        <w:rPr>
          <w:spacing w:val="-1"/>
        </w:rPr>
        <w:t>domination</w:t>
      </w:r>
      <w:r w:rsidRPr="00556A5E">
        <w:rPr>
          <w:spacing w:val="-1"/>
        </w:rPr>
        <w:t xml:space="preserve"> of </w:t>
      </w:r>
      <w:r>
        <w:rPr>
          <w:spacing w:val="-1"/>
        </w:rPr>
        <w:t>marketing</w:t>
      </w:r>
      <w:r w:rsidRPr="00556A5E">
        <w:rPr>
          <w:spacing w:val="-1"/>
        </w:rPr>
        <w:t xml:space="preserve"> </w:t>
      </w:r>
      <w:r>
        <w:rPr>
          <w:spacing w:val="-1"/>
        </w:rPr>
        <w:t>by Economic</w:t>
      </w:r>
      <w:r w:rsidRPr="00556A5E">
        <w:rPr>
          <w:spacing w:val="-1"/>
        </w:rPr>
        <w:t xml:space="preserve"> </w:t>
      </w:r>
      <w:r>
        <w:rPr>
          <w:spacing w:val="-1"/>
        </w:rPr>
        <w:t>Development</w:t>
      </w:r>
      <w:r w:rsidRPr="00556A5E">
        <w:rPr>
          <w:spacing w:val="-1"/>
        </w:rPr>
        <w:t xml:space="preserve"> </w:t>
      </w:r>
      <w:r>
        <w:rPr>
          <w:spacing w:val="-1"/>
        </w:rPr>
        <w:t>Units</w:t>
      </w:r>
      <w:r w:rsidRPr="00556A5E">
        <w:rPr>
          <w:spacing w:val="-1"/>
        </w:rPr>
        <w:t xml:space="preserve"> is </w:t>
      </w: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>role</w:t>
      </w:r>
      <w:r w:rsidRPr="00556A5E">
        <w:rPr>
          <w:spacing w:val="-1"/>
        </w:rPr>
        <w:t xml:space="preserve"> of </w:t>
      </w:r>
      <w:r>
        <w:rPr>
          <w:spacing w:val="-1"/>
        </w:rPr>
        <w:t>Visitor</w:t>
      </w:r>
      <w:r w:rsidRPr="00556A5E">
        <w:rPr>
          <w:spacing w:val="-1"/>
        </w:rPr>
        <w:t xml:space="preserve"> </w:t>
      </w:r>
      <w:r>
        <w:rPr>
          <w:spacing w:val="-1"/>
        </w:rPr>
        <w:t xml:space="preserve">Information </w:t>
      </w:r>
      <w:proofErr w:type="spellStart"/>
      <w:r>
        <w:rPr>
          <w:spacing w:val="-1"/>
        </w:rPr>
        <w:t>Centres</w:t>
      </w:r>
      <w:proofErr w:type="spellEnd"/>
      <w:r>
        <w:rPr>
          <w:spacing w:val="-1"/>
        </w:rPr>
        <w:t>.</w:t>
      </w:r>
      <w:r w:rsidRPr="00556A5E">
        <w:rPr>
          <w:spacing w:val="-1"/>
        </w:rPr>
        <w:t xml:space="preserve"> </w:t>
      </w:r>
      <w:r>
        <w:rPr>
          <w:spacing w:val="-1"/>
        </w:rPr>
        <w:t>Although usually</w:t>
      </w:r>
      <w:r w:rsidRPr="00556A5E">
        <w:rPr>
          <w:spacing w:val="-1"/>
        </w:rPr>
        <w:t xml:space="preserve"> </w:t>
      </w:r>
      <w:r>
        <w:rPr>
          <w:spacing w:val="-1"/>
        </w:rPr>
        <w:t>under</w:t>
      </w:r>
      <w:r w:rsidRPr="00556A5E">
        <w:rPr>
          <w:spacing w:val="-1"/>
        </w:rPr>
        <w:t xml:space="preserve"> </w:t>
      </w: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>control</w:t>
      </w:r>
      <w:r w:rsidRPr="00556A5E">
        <w:rPr>
          <w:spacing w:val="-1"/>
        </w:rPr>
        <w:t xml:space="preserve"> of </w:t>
      </w:r>
      <w:r>
        <w:rPr>
          <w:spacing w:val="-1"/>
        </w:rPr>
        <w:t>local</w:t>
      </w:r>
      <w:r w:rsidRPr="00556A5E">
        <w:rPr>
          <w:spacing w:val="-1"/>
        </w:rPr>
        <w:t xml:space="preserve"> </w:t>
      </w:r>
      <w:r>
        <w:rPr>
          <w:spacing w:val="-1"/>
        </w:rPr>
        <w:t>councils,</w:t>
      </w:r>
      <w:r w:rsidRPr="00556A5E">
        <w:rPr>
          <w:spacing w:val="-1"/>
        </w:rPr>
        <w:t xml:space="preserve"> </w:t>
      </w:r>
      <w:r>
        <w:rPr>
          <w:spacing w:val="-1"/>
        </w:rPr>
        <w:t>Visitor</w:t>
      </w:r>
      <w:r w:rsidRPr="00556A5E">
        <w:rPr>
          <w:spacing w:val="-1"/>
        </w:rPr>
        <w:t xml:space="preserve"> </w:t>
      </w:r>
      <w:r>
        <w:rPr>
          <w:spacing w:val="-1"/>
        </w:rPr>
        <w:t>Information</w:t>
      </w:r>
      <w:r w:rsidRPr="00556A5E">
        <w:rPr>
          <w:spacing w:val="-1"/>
        </w:rPr>
        <w:t xml:space="preserve">  </w:t>
      </w:r>
      <w:proofErr w:type="spellStart"/>
      <w:r>
        <w:rPr>
          <w:spacing w:val="-1"/>
        </w:rPr>
        <w:t>Centres</w:t>
      </w:r>
      <w:proofErr w:type="spellEnd"/>
      <w:r w:rsidRPr="00556A5E">
        <w:rPr>
          <w:spacing w:val="-1"/>
        </w:rPr>
        <w:t xml:space="preserve"> </w:t>
      </w:r>
      <w:r>
        <w:rPr>
          <w:spacing w:val="-1"/>
        </w:rPr>
        <w:t>are</w:t>
      </w:r>
      <w:r w:rsidRPr="00556A5E">
        <w:rPr>
          <w:spacing w:val="-1"/>
        </w:rPr>
        <w:t xml:space="preserve"> also </w:t>
      </w:r>
      <w:r>
        <w:rPr>
          <w:spacing w:val="-1"/>
        </w:rPr>
        <w:t xml:space="preserve">involved </w:t>
      </w:r>
      <w:r w:rsidRPr="00556A5E">
        <w:rPr>
          <w:spacing w:val="-1"/>
        </w:rPr>
        <w:t>in</w:t>
      </w:r>
      <w:r>
        <w:rPr>
          <w:spacing w:val="-1"/>
        </w:rPr>
        <w:t xml:space="preserve"> regional,</w:t>
      </w:r>
      <w:r w:rsidRPr="00556A5E">
        <w:rPr>
          <w:spacing w:val="-1"/>
        </w:rPr>
        <w:t xml:space="preserve"> </w:t>
      </w:r>
      <w:r>
        <w:rPr>
          <w:spacing w:val="-1"/>
        </w:rPr>
        <w:t>state,</w:t>
      </w:r>
      <w:r w:rsidRPr="00556A5E">
        <w:rPr>
          <w:spacing w:val="-1"/>
        </w:rPr>
        <w:t xml:space="preserve"> </w:t>
      </w:r>
      <w:r>
        <w:rPr>
          <w:spacing w:val="-1"/>
        </w:rPr>
        <w:t xml:space="preserve">and </w:t>
      </w:r>
      <w:r w:rsidRPr="00556A5E">
        <w:rPr>
          <w:spacing w:val="-1"/>
        </w:rPr>
        <w:t xml:space="preserve">federal </w:t>
      </w:r>
      <w:r>
        <w:rPr>
          <w:spacing w:val="-1"/>
        </w:rPr>
        <w:t>marketing</w:t>
      </w:r>
      <w:r w:rsidRPr="00556A5E">
        <w:rPr>
          <w:spacing w:val="-1"/>
        </w:rPr>
        <w:t xml:space="preserve"> </w:t>
      </w:r>
      <w:r>
        <w:rPr>
          <w:spacing w:val="-1"/>
        </w:rPr>
        <w:t>strategies</w:t>
      </w:r>
      <w:r w:rsidRPr="00556A5E">
        <w:rPr>
          <w:spacing w:val="-1"/>
        </w:rPr>
        <w:t xml:space="preserve"> </w:t>
      </w:r>
      <w:r>
        <w:rPr>
          <w:spacing w:val="-1"/>
        </w:rPr>
        <w:t>serving</w:t>
      </w:r>
      <w:r w:rsidRPr="00556A5E">
        <w:rPr>
          <w:spacing w:val="-1"/>
        </w:rPr>
        <w:t xml:space="preserve"> both</w:t>
      </w:r>
      <w:r>
        <w:rPr>
          <w:spacing w:val="-1"/>
        </w:rPr>
        <w:t xml:space="preserve"> public</w:t>
      </w:r>
      <w:r w:rsidRPr="00556A5E">
        <w:rPr>
          <w:spacing w:val="-1"/>
        </w:rPr>
        <w:t xml:space="preserve"> </w:t>
      </w:r>
      <w:r>
        <w:rPr>
          <w:spacing w:val="-1"/>
        </w:rPr>
        <w:t>and</w:t>
      </w:r>
      <w:r w:rsidRPr="00556A5E">
        <w:rPr>
          <w:spacing w:val="-1"/>
        </w:rPr>
        <w:t xml:space="preserve"> </w:t>
      </w:r>
      <w:r>
        <w:rPr>
          <w:spacing w:val="-1"/>
        </w:rPr>
        <w:t>private</w:t>
      </w:r>
      <w:r w:rsidRPr="00556A5E">
        <w:rPr>
          <w:spacing w:val="-1"/>
        </w:rPr>
        <w:t xml:space="preserve"> </w:t>
      </w:r>
      <w:r>
        <w:rPr>
          <w:spacing w:val="-1"/>
        </w:rPr>
        <w:t>sector</w:t>
      </w:r>
      <w:r w:rsidRPr="00556A5E">
        <w:rPr>
          <w:spacing w:val="-1"/>
        </w:rPr>
        <w:t xml:space="preserve"> </w:t>
      </w:r>
      <w:r>
        <w:rPr>
          <w:spacing w:val="-1"/>
        </w:rPr>
        <w:t>interests</w:t>
      </w:r>
      <w:r w:rsidRPr="00556A5E">
        <w:rPr>
          <w:spacing w:val="-1"/>
        </w:rPr>
        <w:t xml:space="preserve"> </w:t>
      </w:r>
      <w:r>
        <w:rPr>
          <w:spacing w:val="-1"/>
        </w:rPr>
        <w:t>(Holcomb,</w:t>
      </w:r>
      <w:r w:rsidRPr="00556A5E">
        <w:rPr>
          <w:spacing w:val="-1"/>
        </w:rPr>
        <w:t xml:space="preserve"> </w:t>
      </w:r>
      <w:r>
        <w:rPr>
          <w:spacing w:val="-1"/>
        </w:rPr>
        <w:t>1999).</w:t>
      </w:r>
      <w:r w:rsidRPr="00556A5E">
        <w:rPr>
          <w:spacing w:val="-1"/>
        </w:rPr>
        <w:t xml:space="preserve"> </w:t>
      </w:r>
      <w:r>
        <w:rPr>
          <w:spacing w:val="-1"/>
        </w:rPr>
        <w:t>Although</w:t>
      </w:r>
      <w:r w:rsidRPr="00556A5E">
        <w:rPr>
          <w:spacing w:val="-1"/>
        </w:rPr>
        <w:t xml:space="preserve"> </w:t>
      </w: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>Visitor</w:t>
      </w:r>
      <w:r w:rsidRPr="00556A5E">
        <w:rPr>
          <w:spacing w:val="-1"/>
        </w:rPr>
        <w:t xml:space="preserve"> </w:t>
      </w:r>
      <w:r>
        <w:rPr>
          <w:spacing w:val="-1"/>
        </w:rPr>
        <w:t xml:space="preserve">Information </w:t>
      </w:r>
      <w:proofErr w:type="spellStart"/>
      <w:r w:rsidRPr="00556A5E">
        <w:rPr>
          <w:spacing w:val="-1"/>
        </w:rPr>
        <w:t>Centres</w:t>
      </w:r>
      <w:proofErr w:type="spellEnd"/>
      <w:r w:rsidRPr="00556A5E">
        <w:rPr>
          <w:spacing w:val="-1"/>
        </w:rPr>
        <w:t xml:space="preserve"> </w:t>
      </w:r>
      <w:r>
        <w:rPr>
          <w:spacing w:val="-1"/>
        </w:rPr>
        <w:t>are</w:t>
      </w:r>
      <w:r w:rsidRPr="00556A5E">
        <w:rPr>
          <w:spacing w:val="-1"/>
        </w:rPr>
        <w:t xml:space="preserve"> </w:t>
      </w:r>
      <w:r>
        <w:rPr>
          <w:spacing w:val="-1"/>
        </w:rPr>
        <w:t>often the</w:t>
      </w:r>
      <w:r w:rsidRPr="00556A5E">
        <w:rPr>
          <w:spacing w:val="-1"/>
        </w:rPr>
        <w:t xml:space="preserve"> </w:t>
      </w:r>
      <w:r>
        <w:rPr>
          <w:spacing w:val="-1"/>
        </w:rPr>
        <w:t>first</w:t>
      </w:r>
      <w:r w:rsidRPr="00556A5E">
        <w:rPr>
          <w:spacing w:val="-1"/>
        </w:rPr>
        <w:t xml:space="preserve"> </w:t>
      </w:r>
      <w:r>
        <w:rPr>
          <w:spacing w:val="-1"/>
        </w:rPr>
        <w:t>contact</w:t>
      </w:r>
      <w:r w:rsidRPr="00556A5E">
        <w:rPr>
          <w:spacing w:val="-1"/>
        </w:rPr>
        <w:t xml:space="preserve"> </w:t>
      </w:r>
      <w:r>
        <w:rPr>
          <w:spacing w:val="-1"/>
        </w:rPr>
        <w:t>point</w:t>
      </w:r>
      <w:r w:rsidRPr="00556A5E">
        <w:rPr>
          <w:spacing w:val="-1"/>
        </w:rPr>
        <w:t xml:space="preserve"> for </w:t>
      </w:r>
      <w:r>
        <w:rPr>
          <w:spacing w:val="-1"/>
        </w:rPr>
        <w:t>potential</w:t>
      </w:r>
      <w:r w:rsidRPr="00556A5E">
        <w:rPr>
          <w:spacing w:val="-1"/>
        </w:rPr>
        <w:t xml:space="preserve"> </w:t>
      </w:r>
      <w:r>
        <w:rPr>
          <w:spacing w:val="-1"/>
        </w:rPr>
        <w:t>residents,</w:t>
      </w:r>
      <w:r w:rsidRPr="00556A5E">
        <w:rPr>
          <w:spacing w:val="-1"/>
        </w:rPr>
        <w:t xml:space="preserve"> </w:t>
      </w:r>
      <w:r>
        <w:rPr>
          <w:spacing w:val="-1"/>
        </w:rPr>
        <w:t>their</w:t>
      </w:r>
      <w:r w:rsidRPr="00556A5E">
        <w:rPr>
          <w:spacing w:val="-1"/>
        </w:rPr>
        <w:t xml:space="preserve"> </w:t>
      </w:r>
      <w:r>
        <w:rPr>
          <w:spacing w:val="-1"/>
        </w:rPr>
        <w:t>orientation</w:t>
      </w:r>
      <w:r w:rsidRPr="00556A5E">
        <w:rPr>
          <w:spacing w:val="-1"/>
        </w:rPr>
        <w:t xml:space="preserve"> </w:t>
      </w:r>
      <w:r>
        <w:rPr>
          <w:spacing w:val="-1"/>
        </w:rPr>
        <w:t>is</w:t>
      </w:r>
      <w:r w:rsidRPr="00556A5E">
        <w:rPr>
          <w:spacing w:val="-1"/>
        </w:rPr>
        <w:t xml:space="preserve"> </w:t>
      </w:r>
      <w:r>
        <w:rPr>
          <w:spacing w:val="-1"/>
        </w:rPr>
        <w:t>almost</w:t>
      </w:r>
      <w:r w:rsidRPr="00556A5E">
        <w:rPr>
          <w:spacing w:val="-1"/>
        </w:rPr>
        <w:t xml:space="preserve"> </w:t>
      </w:r>
      <w:r>
        <w:rPr>
          <w:spacing w:val="-1"/>
        </w:rPr>
        <w:t>entirely tourism-related,</w:t>
      </w:r>
      <w:r w:rsidRPr="00556A5E">
        <w:rPr>
          <w:spacing w:val="-1"/>
        </w:rPr>
        <w:t xml:space="preserve"> </w:t>
      </w:r>
      <w:r>
        <w:rPr>
          <w:spacing w:val="-1"/>
        </w:rPr>
        <w:t xml:space="preserve">and </w:t>
      </w:r>
      <w:r w:rsidRPr="00556A5E">
        <w:rPr>
          <w:spacing w:val="-1"/>
        </w:rPr>
        <w:t xml:space="preserve">a </w:t>
      </w:r>
      <w:r>
        <w:rPr>
          <w:spacing w:val="-1"/>
        </w:rPr>
        <w:t>valuable</w:t>
      </w:r>
      <w:r w:rsidRPr="00556A5E">
        <w:rPr>
          <w:spacing w:val="-1"/>
        </w:rPr>
        <w:t xml:space="preserve"> </w:t>
      </w:r>
      <w:r>
        <w:rPr>
          <w:spacing w:val="-1"/>
        </w:rPr>
        <w:t>opportunity</w:t>
      </w:r>
      <w:r w:rsidRPr="00556A5E">
        <w:rPr>
          <w:spacing w:val="-1"/>
        </w:rPr>
        <w:t xml:space="preserve"> </w:t>
      </w:r>
      <w:r>
        <w:rPr>
          <w:spacing w:val="-1"/>
        </w:rPr>
        <w:t>to</w:t>
      </w:r>
      <w:r w:rsidRPr="00556A5E">
        <w:rPr>
          <w:spacing w:val="-1"/>
        </w:rPr>
        <w:t xml:space="preserve"> </w:t>
      </w:r>
      <w:r>
        <w:rPr>
          <w:spacing w:val="-1"/>
        </w:rPr>
        <w:t>promote</w:t>
      </w:r>
      <w:r w:rsidRPr="00556A5E">
        <w:rPr>
          <w:spacing w:val="-1"/>
        </w:rPr>
        <w:t xml:space="preserve"> the </w:t>
      </w:r>
      <w:r>
        <w:rPr>
          <w:spacing w:val="-1"/>
        </w:rPr>
        <w:t>local</w:t>
      </w:r>
      <w:r w:rsidRPr="00556A5E">
        <w:rPr>
          <w:spacing w:val="-1"/>
        </w:rPr>
        <w:t xml:space="preserve"> </w:t>
      </w:r>
      <w:r>
        <w:rPr>
          <w:spacing w:val="-1"/>
        </w:rPr>
        <w:t>area,</w:t>
      </w:r>
      <w:r w:rsidRPr="00556A5E">
        <w:rPr>
          <w:spacing w:val="-1"/>
        </w:rPr>
        <w:t xml:space="preserve"> </w:t>
      </w:r>
      <w:r>
        <w:rPr>
          <w:spacing w:val="-1"/>
        </w:rPr>
        <w:t xml:space="preserve">as </w:t>
      </w:r>
      <w:r w:rsidRPr="00556A5E">
        <w:rPr>
          <w:spacing w:val="-1"/>
        </w:rPr>
        <w:t xml:space="preserve">a </w:t>
      </w:r>
      <w:r>
        <w:rPr>
          <w:spacing w:val="-1"/>
        </w:rPr>
        <w:t>potential</w:t>
      </w:r>
      <w:r w:rsidRPr="00556A5E">
        <w:rPr>
          <w:spacing w:val="-1"/>
        </w:rPr>
        <w:t xml:space="preserve"> </w:t>
      </w:r>
      <w:r>
        <w:rPr>
          <w:spacing w:val="-1"/>
        </w:rPr>
        <w:t>place</w:t>
      </w:r>
      <w:r w:rsidRPr="00556A5E">
        <w:rPr>
          <w:spacing w:val="-1"/>
        </w:rPr>
        <w:t xml:space="preserve"> to</w:t>
      </w:r>
      <w:r>
        <w:rPr>
          <w:spacing w:val="-1"/>
        </w:rPr>
        <w:t xml:space="preserve"> live,</w:t>
      </w:r>
      <w:r w:rsidRPr="00556A5E">
        <w:rPr>
          <w:spacing w:val="-1"/>
        </w:rPr>
        <w:t xml:space="preserve"> </w:t>
      </w:r>
      <w:r>
        <w:rPr>
          <w:spacing w:val="-1"/>
        </w:rPr>
        <w:t>is</w:t>
      </w:r>
      <w:r w:rsidRPr="00556A5E">
        <w:rPr>
          <w:spacing w:val="-1"/>
        </w:rPr>
        <w:t xml:space="preserve"> </w:t>
      </w:r>
      <w:r>
        <w:rPr>
          <w:spacing w:val="-1"/>
        </w:rPr>
        <w:t>lost.</w:t>
      </w:r>
    </w:p>
    <w:p w:rsidR="009B2AB0" w:rsidRPr="00556A5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t>Traditionally</w:t>
      </w:r>
      <w:r w:rsidRPr="00556A5E">
        <w:rPr>
          <w:spacing w:val="-1"/>
        </w:rPr>
        <w:t xml:space="preserve"> </w:t>
      </w:r>
      <w:r>
        <w:rPr>
          <w:spacing w:val="-1"/>
        </w:rPr>
        <w:t>there</w:t>
      </w:r>
      <w:r w:rsidRPr="00556A5E">
        <w:rPr>
          <w:spacing w:val="-1"/>
        </w:rPr>
        <w:t xml:space="preserve"> </w:t>
      </w:r>
      <w:r>
        <w:rPr>
          <w:spacing w:val="-1"/>
        </w:rPr>
        <w:t>has</w:t>
      </w:r>
      <w:r w:rsidRPr="00556A5E">
        <w:rPr>
          <w:spacing w:val="-1"/>
        </w:rPr>
        <w:t xml:space="preserve"> been</w:t>
      </w:r>
      <w:r>
        <w:rPr>
          <w:spacing w:val="-1"/>
        </w:rPr>
        <w:t xml:space="preserve"> </w:t>
      </w:r>
      <w:r w:rsidRPr="00556A5E">
        <w:rPr>
          <w:spacing w:val="-1"/>
        </w:rPr>
        <w:t xml:space="preserve">a </w:t>
      </w:r>
      <w:r>
        <w:rPr>
          <w:spacing w:val="-1"/>
        </w:rPr>
        <w:t>general</w:t>
      </w:r>
      <w:r w:rsidRPr="00556A5E">
        <w:rPr>
          <w:spacing w:val="-1"/>
        </w:rPr>
        <w:t xml:space="preserve"> </w:t>
      </w:r>
      <w:r>
        <w:rPr>
          <w:spacing w:val="-1"/>
        </w:rPr>
        <w:t>tendency</w:t>
      </w:r>
      <w:r w:rsidRPr="00556A5E">
        <w:rPr>
          <w:spacing w:val="-1"/>
        </w:rPr>
        <w:t xml:space="preserve"> </w:t>
      </w:r>
      <w:r>
        <w:rPr>
          <w:spacing w:val="-1"/>
        </w:rPr>
        <w:t>by</w:t>
      </w:r>
      <w:r w:rsidRPr="00556A5E">
        <w:rPr>
          <w:spacing w:val="-1"/>
        </w:rPr>
        <w:t xml:space="preserve"> local </w:t>
      </w:r>
      <w:r>
        <w:rPr>
          <w:spacing w:val="-1"/>
        </w:rPr>
        <w:t>government</w:t>
      </w:r>
      <w:r w:rsidRPr="00556A5E">
        <w:rPr>
          <w:spacing w:val="-1"/>
        </w:rPr>
        <w:t xml:space="preserve"> </w:t>
      </w:r>
      <w:r>
        <w:rPr>
          <w:spacing w:val="-1"/>
        </w:rPr>
        <w:t>marketers</w:t>
      </w:r>
      <w:r w:rsidRPr="00556A5E">
        <w:rPr>
          <w:spacing w:val="-1"/>
        </w:rPr>
        <w:t xml:space="preserve"> </w:t>
      </w:r>
      <w:r>
        <w:rPr>
          <w:spacing w:val="-1"/>
        </w:rPr>
        <w:t>to</w:t>
      </w:r>
      <w:r w:rsidRPr="00556A5E">
        <w:rPr>
          <w:spacing w:val="-1"/>
        </w:rPr>
        <w:t xml:space="preserve"> </w:t>
      </w:r>
      <w:r>
        <w:rPr>
          <w:spacing w:val="-1"/>
        </w:rPr>
        <w:t xml:space="preserve">rely </w:t>
      </w:r>
      <w:r w:rsidRPr="00556A5E">
        <w:rPr>
          <w:spacing w:val="-1"/>
        </w:rPr>
        <w:t>on</w:t>
      </w:r>
      <w:r>
        <w:rPr>
          <w:spacing w:val="-1"/>
        </w:rPr>
        <w:t xml:space="preserve"> four</w:t>
      </w:r>
      <w:r w:rsidRPr="00556A5E">
        <w:rPr>
          <w:spacing w:val="-1"/>
        </w:rPr>
        <w:t xml:space="preserve"> </w:t>
      </w:r>
      <w:r>
        <w:rPr>
          <w:spacing w:val="-1"/>
        </w:rPr>
        <w:t>main</w:t>
      </w:r>
      <w:r w:rsidRPr="00556A5E">
        <w:rPr>
          <w:spacing w:val="-1"/>
        </w:rPr>
        <w:t xml:space="preserve"> </w:t>
      </w:r>
      <w:r>
        <w:rPr>
          <w:spacing w:val="-1"/>
        </w:rPr>
        <w:t>strategies</w:t>
      </w:r>
      <w:r w:rsidRPr="00556A5E">
        <w:rPr>
          <w:spacing w:val="-1"/>
        </w:rPr>
        <w:t xml:space="preserve"> </w:t>
      </w:r>
      <w:r>
        <w:rPr>
          <w:spacing w:val="-1"/>
        </w:rPr>
        <w:t>to market</w:t>
      </w:r>
      <w:r w:rsidRPr="00556A5E">
        <w:rPr>
          <w:spacing w:val="-1"/>
        </w:rPr>
        <w:t xml:space="preserve"> place </w:t>
      </w:r>
      <w:r>
        <w:rPr>
          <w:spacing w:val="-1"/>
        </w:rPr>
        <w:t>to</w:t>
      </w:r>
      <w:r w:rsidRPr="00556A5E">
        <w:rPr>
          <w:spacing w:val="-1"/>
        </w:rPr>
        <w:t xml:space="preserve"> </w:t>
      </w:r>
      <w:r>
        <w:rPr>
          <w:spacing w:val="-1"/>
        </w:rPr>
        <w:t>their</w:t>
      </w:r>
      <w:r w:rsidRPr="00556A5E">
        <w:rPr>
          <w:spacing w:val="-1"/>
        </w:rPr>
        <w:t xml:space="preserve"> </w:t>
      </w:r>
      <w:r>
        <w:rPr>
          <w:spacing w:val="-1"/>
        </w:rPr>
        <w:t>target</w:t>
      </w:r>
      <w:r w:rsidRPr="00556A5E">
        <w:rPr>
          <w:spacing w:val="-1"/>
        </w:rPr>
        <w:t xml:space="preserve"> </w:t>
      </w:r>
      <w:r>
        <w:rPr>
          <w:spacing w:val="-1"/>
        </w:rPr>
        <w:t>markets</w:t>
      </w:r>
      <w:r w:rsidRPr="00556A5E">
        <w:rPr>
          <w:spacing w:val="-1"/>
        </w:rPr>
        <w:t xml:space="preserve"> </w:t>
      </w:r>
      <w:r>
        <w:rPr>
          <w:spacing w:val="-1"/>
        </w:rPr>
        <w:t>(see</w:t>
      </w:r>
      <w:r w:rsidRPr="00556A5E">
        <w:rPr>
          <w:spacing w:val="-1"/>
        </w:rPr>
        <w:t xml:space="preserve"> </w:t>
      </w:r>
      <w:r>
        <w:rPr>
          <w:spacing w:val="-1"/>
        </w:rPr>
        <w:t>next</w:t>
      </w:r>
      <w:r w:rsidRPr="00556A5E">
        <w:rPr>
          <w:spacing w:val="-1"/>
        </w:rPr>
        <w:t xml:space="preserve"> </w:t>
      </w:r>
      <w:r>
        <w:rPr>
          <w:spacing w:val="-1"/>
        </w:rPr>
        <w:t>page).</w:t>
      </w:r>
      <w:r w:rsidRPr="00556A5E">
        <w:rPr>
          <w:spacing w:val="-1"/>
        </w:rPr>
        <w:t xml:space="preserve"> </w:t>
      </w: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>strategies</w:t>
      </w:r>
      <w:r w:rsidRPr="00556A5E">
        <w:rPr>
          <w:spacing w:val="-1"/>
        </w:rPr>
        <w:t xml:space="preserve"> </w:t>
      </w:r>
      <w:r>
        <w:rPr>
          <w:spacing w:val="-1"/>
        </w:rPr>
        <w:t>are:</w:t>
      </w:r>
      <w:r w:rsidRPr="00556A5E">
        <w:rPr>
          <w:spacing w:val="-1"/>
        </w:rPr>
        <w:t xml:space="preserve"> </w:t>
      </w:r>
      <w:r>
        <w:rPr>
          <w:spacing w:val="-1"/>
        </w:rPr>
        <w:t>Image</w:t>
      </w:r>
      <w:r w:rsidRPr="00556A5E">
        <w:rPr>
          <w:spacing w:val="-1"/>
        </w:rPr>
        <w:t xml:space="preserve"> </w:t>
      </w:r>
      <w:r>
        <w:rPr>
          <w:spacing w:val="-1"/>
        </w:rPr>
        <w:t>Marketing,</w:t>
      </w:r>
      <w:r w:rsidRPr="00556A5E">
        <w:rPr>
          <w:spacing w:val="-1"/>
        </w:rPr>
        <w:t xml:space="preserve"> </w:t>
      </w:r>
      <w:r>
        <w:rPr>
          <w:spacing w:val="-1"/>
        </w:rPr>
        <w:t>Attractions</w:t>
      </w:r>
      <w:r w:rsidRPr="00556A5E">
        <w:rPr>
          <w:spacing w:val="-1"/>
        </w:rPr>
        <w:t xml:space="preserve"> </w:t>
      </w:r>
      <w:r>
        <w:rPr>
          <w:spacing w:val="-1"/>
        </w:rPr>
        <w:t>Marketing,</w:t>
      </w:r>
      <w:r w:rsidRPr="00556A5E">
        <w:rPr>
          <w:spacing w:val="-1"/>
        </w:rPr>
        <w:t xml:space="preserve"> </w:t>
      </w:r>
      <w:r>
        <w:rPr>
          <w:spacing w:val="-1"/>
        </w:rPr>
        <w:t>Infrastructure</w:t>
      </w:r>
      <w:r w:rsidRPr="00556A5E">
        <w:rPr>
          <w:spacing w:val="-1"/>
        </w:rPr>
        <w:t xml:space="preserve"> </w:t>
      </w:r>
      <w:r>
        <w:rPr>
          <w:spacing w:val="-1"/>
        </w:rPr>
        <w:t>Marketing,</w:t>
      </w:r>
      <w:r w:rsidRPr="00556A5E">
        <w:rPr>
          <w:spacing w:val="-1"/>
        </w:rPr>
        <w:t xml:space="preserve"> </w:t>
      </w:r>
      <w:r>
        <w:rPr>
          <w:spacing w:val="-1"/>
        </w:rPr>
        <w:t>and People</w:t>
      </w:r>
      <w:r w:rsidRPr="00556A5E">
        <w:rPr>
          <w:spacing w:val="-1"/>
        </w:rPr>
        <w:t xml:space="preserve"> </w:t>
      </w:r>
      <w:r>
        <w:rPr>
          <w:spacing w:val="-1"/>
        </w:rPr>
        <w:t>Marketing</w:t>
      </w:r>
      <w:r w:rsidRPr="00556A5E">
        <w:rPr>
          <w:spacing w:val="-1"/>
        </w:rPr>
        <w:t xml:space="preserve"> </w:t>
      </w:r>
      <w:r>
        <w:rPr>
          <w:spacing w:val="-1"/>
        </w:rPr>
        <w:t>(Kotler,</w:t>
      </w:r>
      <w:r w:rsidRPr="00556A5E">
        <w:rPr>
          <w:spacing w:val="-1"/>
        </w:rPr>
        <w:t xml:space="preserve"> </w:t>
      </w:r>
      <w:proofErr w:type="spellStart"/>
      <w:r w:rsidRPr="00556A5E">
        <w:rPr>
          <w:spacing w:val="-1"/>
        </w:rPr>
        <w:t>Haider</w:t>
      </w:r>
      <w:proofErr w:type="spellEnd"/>
      <w:r w:rsidRPr="00556A5E">
        <w:rPr>
          <w:spacing w:val="-1"/>
        </w:rPr>
        <w:t xml:space="preserve">, </w:t>
      </w:r>
      <w:r>
        <w:rPr>
          <w:spacing w:val="-1"/>
        </w:rPr>
        <w:t>and Rein,</w:t>
      </w:r>
      <w:r w:rsidRPr="00556A5E">
        <w:rPr>
          <w:spacing w:val="-1"/>
        </w:rPr>
        <w:t xml:space="preserve"> </w:t>
      </w:r>
      <w:r>
        <w:rPr>
          <w:spacing w:val="-1"/>
        </w:rPr>
        <w:t>1993).</w:t>
      </w:r>
      <w:r w:rsidRPr="00556A5E">
        <w:rPr>
          <w:spacing w:val="-1"/>
        </w:rPr>
        <w:t xml:space="preserve"> </w:t>
      </w:r>
      <w:r>
        <w:rPr>
          <w:spacing w:val="-1"/>
        </w:rPr>
        <w:t>Although</w:t>
      </w:r>
      <w:r w:rsidRPr="00556A5E">
        <w:rPr>
          <w:spacing w:val="-1"/>
        </w:rPr>
        <w:t xml:space="preserve"> not </w:t>
      </w:r>
      <w:r>
        <w:rPr>
          <w:spacing w:val="-1"/>
        </w:rPr>
        <w:t>mutually exclusive,</w:t>
      </w:r>
      <w:r w:rsidRPr="00556A5E">
        <w:rPr>
          <w:spacing w:val="-1"/>
        </w:rPr>
        <w:t xml:space="preserve"> </w:t>
      </w:r>
      <w:r>
        <w:rPr>
          <w:spacing w:val="-1"/>
        </w:rPr>
        <w:t>traditionally each</w:t>
      </w:r>
      <w:r w:rsidRPr="00556A5E">
        <w:rPr>
          <w:spacing w:val="-1"/>
        </w:rPr>
        <w:t xml:space="preserve"> of </w:t>
      </w:r>
      <w:r>
        <w:rPr>
          <w:spacing w:val="-1"/>
        </w:rPr>
        <w:t>these</w:t>
      </w:r>
      <w:r w:rsidRPr="00556A5E">
        <w:rPr>
          <w:spacing w:val="-1"/>
        </w:rPr>
        <w:t xml:space="preserve"> </w:t>
      </w:r>
      <w:r>
        <w:rPr>
          <w:spacing w:val="-1"/>
        </w:rPr>
        <w:t>strategies</w:t>
      </w:r>
      <w:r w:rsidRPr="00556A5E">
        <w:rPr>
          <w:spacing w:val="-1"/>
        </w:rPr>
        <w:t xml:space="preserve"> </w:t>
      </w:r>
      <w:r>
        <w:rPr>
          <w:spacing w:val="-1"/>
        </w:rPr>
        <w:t>was</w:t>
      </w:r>
      <w:r w:rsidRPr="00556A5E">
        <w:rPr>
          <w:spacing w:val="-1"/>
        </w:rPr>
        <w:t xml:space="preserve"> </w:t>
      </w:r>
      <w:r>
        <w:rPr>
          <w:spacing w:val="-1"/>
        </w:rPr>
        <w:t>applied</w:t>
      </w:r>
      <w:r w:rsidRPr="00556A5E">
        <w:rPr>
          <w:spacing w:val="-1"/>
        </w:rPr>
        <w:t xml:space="preserve"> to </w:t>
      </w:r>
      <w:r>
        <w:rPr>
          <w:spacing w:val="-1"/>
        </w:rPr>
        <w:t>different</w:t>
      </w:r>
      <w:r w:rsidRPr="00556A5E">
        <w:rPr>
          <w:spacing w:val="-1"/>
        </w:rPr>
        <w:t xml:space="preserve"> </w:t>
      </w:r>
      <w:r>
        <w:rPr>
          <w:spacing w:val="-1"/>
        </w:rPr>
        <w:t>market</w:t>
      </w:r>
      <w:r w:rsidRPr="00556A5E">
        <w:rPr>
          <w:spacing w:val="-1"/>
        </w:rPr>
        <w:t xml:space="preserve"> </w:t>
      </w:r>
      <w:r>
        <w:rPr>
          <w:spacing w:val="-1"/>
        </w:rPr>
        <w:t>segments,</w:t>
      </w:r>
      <w:r w:rsidRPr="00556A5E">
        <w:rPr>
          <w:spacing w:val="-1"/>
        </w:rPr>
        <w:t xml:space="preserve"> </w:t>
      </w:r>
      <w:r>
        <w:rPr>
          <w:spacing w:val="-1"/>
        </w:rPr>
        <w:t>e.g.,</w:t>
      </w:r>
      <w:r w:rsidRPr="00556A5E">
        <w:rPr>
          <w:spacing w:val="-1"/>
        </w:rPr>
        <w:t xml:space="preserve"> </w:t>
      </w:r>
      <w:r>
        <w:rPr>
          <w:spacing w:val="-1"/>
        </w:rPr>
        <w:t>Infrastructure</w:t>
      </w:r>
      <w:r w:rsidRPr="00556A5E">
        <w:rPr>
          <w:spacing w:val="-1"/>
        </w:rPr>
        <w:t xml:space="preserve"> </w:t>
      </w:r>
      <w:r>
        <w:rPr>
          <w:spacing w:val="-1"/>
        </w:rPr>
        <w:t>Marketing</w:t>
      </w:r>
      <w:r w:rsidRPr="00556A5E">
        <w:rPr>
          <w:spacing w:val="-1"/>
        </w:rPr>
        <w:t xml:space="preserve"> </w:t>
      </w:r>
      <w:r>
        <w:rPr>
          <w:spacing w:val="-1"/>
        </w:rPr>
        <w:t>was</w:t>
      </w:r>
      <w:r w:rsidRPr="00556A5E">
        <w:rPr>
          <w:spacing w:val="-1"/>
        </w:rPr>
        <w:t xml:space="preserve"> </w:t>
      </w:r>
      <w:r>
        <w:rPr>
          <w:spacing w:val="-1"/>
        </w:rPr>
        <w:t>used</w:t>
      </w:r>
      <w:r w:rsidRPr="00556A5E">
        <w:rPr>
          <w:spacing w:val="-1"/>
        </w:rPr>
        <w:t xml:space="preserve"> to</w:t>
      </w:r>
      <w:r>
        <w:rPr>
          <w:spacing w:val="-1"/>
        </w:rPr>
        <w:t xml:space="preserve"> attract</w:t>
      </w:r>
      <w:r w:rsidRPr="00556A5E">
        <w:rPr>
          <w:spacing w:val="-1"/>
        </w:rPr>
        <w:t xml:space="preserve"> </w:t>
      </w:r>
      <w:r>
        <w:rPr>
          <w:spacing w:val="-1"/>
        </w:rPr>
        <w:t>industry,</w:t>
      </w:r>
      <w:r w:rsidRPr="00556A5E">
        <w:rPr>
          <w:spacing w:val="-1"/>
        </w:rPr>
        <w:t xml:space="preserve"> </w:t>
      </w:r>
      <w:r>
        <w:rPr>
          <w:spacing w:val="-1"/>
        </w:rPr>
        <w:t>while</w:t>
      </w:r>
      <w:r w:rsidRPr="00556A5E">
        <w:rPr>
          <w:spacing w:val="-1"/>
        </w:rPr>
        <w:t xml:space="preserve"> </w:t>
      </w:r>
      <w:r>
        <w:rPr>
          <w:spacing w:val="-1"/>
        </w:rPr>
        <w:t>Attractions</w:t>
      </w:r>
      <w:r w:rsidRPr="00556A5E">
        <w:rPr>
          <w:spacing w:val="-1"/>
        </w:rPr>
        <w:t xml:space="preserve"> </w:t>
      </w:r>
      <w:r>
        <w:rPr>
          <w:spacing w:val="-1"/>
        </w:rPr>
        <w:t>were</w:t>
      </w:r>
      <w:r w:rsidRPr="00556A5E">
        <w:rPr>
          <w:spacing w:val="-1"/>
        </w:rPr>
        <w:t xml:space="preserve"> </w:t>
      </w:r>
      <w:r>
        <w:rPr>
          <w:spacing w:val="-1"/>
        </w:rPr>
        <w:t>used to</w:t>
      </w:r>
      <w:r w:rsidRPr="00556A5E">
        <w:rPr>
          <w:spacing w:val="-1"/>
        </w:rPr>
        <w:t xml:space="preserve"> </w:t>
      </w:r>
      <w:r>
        <w:rPr>
          <w:spacing w:val="-1"/>
        </w:rPr>
        <w:t>attract</w:t>
      </w:r>
      <w:r w:rsidRPr="00556A5E">
        <w:rPr>
          <w:spacing w:val="-1"/>
        </w:rPr>
        <w:t xml:space="preserve"> </w:t>
      </w:r>
      <w:r>
        <w:rPr>
          <w:spacing w:val="-1"/>
        </w:rPr>
        <w:t>visitors</w:t>
      </w:r>
      <w:r w:rsidRPr="00556A5E">
        <w:rPr>
          <w:spacing w:val="-1"/>
        </w:rPr>
        <w:t xml:space="preserve"> or </w:t>
      </w:r>
      <w:r>
        <w:rPr>
          <w:spacing w:val="-1"/>
        </w:rPr>
        <w:t>new</w:t>
      </w:r>
      <w:r w:rsidRPr="00556A5E">
        <w:rPr>
          <w:spacing w:val="-1"/>
        </w:rPr>
        <w:t xml:space="preserve"> </w:t>
      </w:r>
      <w:r>
        <w:rPr>
          <w:spacing w:val="-1"/>
        </w:rPr>
        <w:t>residents.</w:t>
      </w:r>
      <w:r w:rsidRPr="00556A5E">
        <w:rPr>
          <w:spacing w:val="-1"/>
        </w:rPr>
        <w:t xml:space="preserve"> </w:t>
      </w:r>
      <w:r>
        <w:rPr>
          <w:spacing w:val="-1"/>
        </w:rPr>
        <w:t xml:space="preserve">Within </w:t>
      </w:r>
      <w:r w:rsidRPr="00556A5E">
        <w:rPr>
          <w:spacing w:val="-1"/>
        </w:rPr>
        <w:t xml:space="preserve">the </w:t>
      </w:r>
      <w:r>
        <w:rPr>
          <w:spacing w:val="-1"/>
        </w:rPr>
        <w:t>last</w:t>
      </w:r>
      <w:r w:rsidRPr="00556A5E">
        <w:rPr>
          <w:spacing w:val="-1"/>
        </w:rPr>
        <w:t xml:space="preserve"> </w:t>
      </w:r>
      <w:r>
        <w:rPr>
          <w:spacing w:val="-1"/>
        </w:rPr>
        <w:t>decade,</w:t>
      </w:r>
      <w:r w:rsidRPr="00556A5E">
        <w:rPr>
          <w:spacing w:val="-1"/>
        </w:rPr>
        <w:t xml:space="preserve"> </w:t>
      </w:r>
      <w:r>
        <w:rPr>
          <w:spacing w:val="-1"/>
        </w:rPr>
        <w:t>in Australia</w:t>
      </w:r>
      <w:r w:rsidRPr="00556A5E">
        <w:rPr>
          <w:spacing w:val="-1"/>
        </w:rPr>
        <w:t xml:space="preserve"> </w:t>
      </w:r>
      <w:r>
        <w:rPr>
          <w:spacing w:val="-1"/>
        </w:rPr>
        <w:t>and</w:t>
      </w:r>
      <w:r w:rsidRPr="00556A5E">
        <w:rPr>
          <w:spacing w:val="-1"/>
        </w:rPr>
        <w:t xml:space="preserve"> </w:t>
      </w:r>
      <w:r>
        <w:rPr>
          <w:spacing w:val="-1"/>
        </w:rPr>
        <w:t>overseas,</w:t>
      </w:r>
      <w:r w:rsidRPr="00556A5E">
        <w:rPr>
          <w:spacing w:val="-1"/>
        </w:rPr>
        <w:t xml:space="preserve"> </w:t>
      </w:r>
      <w:r>
        <w:rPr>
          <w:spacing w:val="-1"/>
        </w:rPr>
        <w:t>many communities</w:t>
      </w:r>
      <w:r w:rsidRPr="00556A5E">
        <w:rPr>
          <w:spacing w:val="-1"/>
        </w:rPr>
        <w:t xml:space="preserve"> </w:t>
      </w:r>
      <w:r>
        <w:rPr>
          <w:spacing w:val="-1"/>
        </w:rPr>
        <w:t>now</w:t>
      </w:r>
      <w:r w:rsidRPr="00556A5E">
        <w:rPr>
          <w:spacing w:val="-1"/>
        </w:rPr>
        <w:t xml:space="preserve"> </w:t>
      </w:r>
      <w:r>
        <w:rPr>
          <w:spacing w:val="-1"/>
        </w:rPr>
        <w:t>use</w:t>
      </w:r>
      <w:r w:rsidRPr="00556A5E">
        <w:rPr>
          <w:spacing w:val="-1"/>
        </w:rPr>
        <w:t xml:space="preserve"> </w:t>
      </w:r>
      <w:r>
        <w:rPr>
          <w:spacing w:val="-1"/>
        </w:rPr>
        <w:t>these</w:t>
      </w:r>
      <w:r w:rsidRPr="00556A5E">
        <w:rPr>
          <w:spacing w:val="-1"/>
        </w:rPr>
        <w:t xml:space="preserve"> </w:t>
      </w:r>
      <w:r>
        <w:rPr>
          <w:spacing w:val="-1"/>
        </w:rPr>
        <w:t>four</w:t>
      </w:r>
      <w:r w:rsidRPr="00556A5E">
        <w:rPr>
          <w:spacing w:val="-1"/>
        </w:rPr>
        <w:t xml:space="preserve"> </w:t>
      </w:r>
      <w:r>
        <w:rPr>
          <w:spacing w:val="-1"/>
        </w:rPr>
        <w:t>main</w:t>
      </w:r>
      <w:r w:rsidRPr="00556A5E">
        <w:rPr>
          <w:spacing w:val="-1"/>
        </w:rPr>
        <w:t xml:space="preserve"> </w:t>
      </w:r>
      <w:r>
        <w:rPr>
          <w:spacing w:val="-1"/>
        </w:rPr>
        <w:t>strategies</w:t>
      </w:r>
      <w:r w:rsidRPr="00556A5E">
        <w:rPr>
          <w:spacing w:val="-1"/>
        </w:rPr>
        <w:t xml:space="preserve"> </w:t>
      </w:r>
      <w:r>
        <w:rPr>
          <w:spacing w:val="-1"/>
        </w:rPr>
        <w:t>within an overall</w:t>
      </w:r>
      <w:r w:rsidRPr="00556A5E">
        <w:rPr>
          <w:spacing w:val="-1"/>
        </w:rPr>
        <w:t xml:space="preserve"> </w:t>
      </w:r>
      <w:r>
        <w:rPr>
          <w:spacing w:val="-1"/>
        </w:rPr>
        <w:t>approach</w:t>
      </w:r>
      <w:r w:rsidRPr="00556A5E">
        <w:rPr>
          <w:spacing w:val="-1"/>
        </w:rPr>
        <w:t xml:space="preserve"> of </w:t>
      </w:r>
      <w:r>
        <w:rPr>
          <w:spacing w:val="-1"/>
        </w:rPr>
        <w:t>marketing</w:t>
      </w:r>
      <w:r w:rsidRPr="00556A5E">
        <w:rPr>
          <w:spacing w:val="-1"/>
        </w:rPr>
        <w:t xml:space="preserve"> </w:t>
      </w:r>
      <w:r>
        <w:rPr>
          <w:spacing w:val="-1"/>
        </w:rPr>
        <w:t>lifestyle</w:t>
      </w:r>
      <w:r w:rsidRPr="00556A5E">
        <w:rPr>
          <w:spacing w:val="-1"/>
        </w:rPr>
        <w:t xml:space="preserve"> or </w:t>
      </w:r>
      <w:r>
        <w:rPr>
          <w:spacing w:val="-1"/>
        </w:rPr>
        <w:t xml:space="preserve">quality </w:t>
      </w:r>
      <w:r w:rsidRPr="00556A5E">
        <w:rPr>
          <w:spacing w:val="-1"/>
        </w:rPr>
        <w:t xml:space="preserve">of </w:t>
      </w:r>
      <w:r>
        <w:rPr>
          <w:spacing w:val="-1"/>
        </w:rPr>
        <w:t>life.</w:t>
      </w:r>
    </w:p>
    <w:p w:rsidR="009B2AB0" w:rsidRPr="00556A5E" w:rsidRDefault="009B2AB0" w:rsidP="00556A5E">
      <w:pPr>
        <w:pStyle w:val="BodyText"/>
        <w:spacing w:after="240" w:line="278" w:lineRule="auto"/>
        <w:ind w:right="153"/>
        <w:rPr>
          <w:spacing w:val="-1"/>
        </w:rPr>
        <w:sectPr w:rsidR="009B2AB0" w:rsidRPr="00556A5E" w:rsidSect="00552FEB">
          <w:pgSz w:w="11900" w:h="16840"/>
          <w:pgMar w:top="1400" w:right="1127" w:bottom="1200" w:left="993" w:header="0" w:footer="1006" w:gutter="0"/>
          <w:cols w:space="720"/>
        </w:sectPr>
      </w:pPr>
    </w:p>
    <w:p w:rsidR="009B2AB0" w:rsidRDefault="009B2AB0">
      <w:pPr>
        <w:spacing w:before="4"/>
        <w:rPr>
          <w:rFonts w:ascii="Calibri" w:eastAsia="Calibri" w:hAnsi="Calibri" w:cs="Calibri"/>
          <w:sz w:val="6"/>
          <w:szCs w:val="6"/>
        </w:rPr>
      </w:pPr>
    </w:p>
    <w:p w:rsidR="009B2AB0" w:rsidRDefault="00FD017A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26" alt="An infographic displaying Local Government Economic Development Units and Vistor Information Centres' four main marketing strategies and the target markets they are applied to. The strategies are: Image Marketing, Attractions Marketing, Infrastructure Marketing and People Marketing." style="width:438.25pt;height:341.55pt;mso-position-horizontal-relative:char;mso-position-vertical-relative:line" coordsize="8765,68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width:8765;height:6830">
              <v:imagedata r:id="rId17" o:title=""/>
            </v:shape>
            <v:group id="_x0000_s1043" style="position:absolute;left:5347;top:3739;width:1496;height:963" coordorigin="5347,3739" coordsize="1496,963">
              <v:shape id="_x0000_s1044" style="position:absolute;left:5347;top:3739;width:1496;height:963" coordorigin="5347,3739" coordsize="1496,963" path="m6602,3739r,240l5347,3979r,483l6602,4462r,240l6842,4222,6602,3739xe" stroked="f">
                <v:path arrowok="t"/>
              </v:shape>
            </v:group>
            <v:group id="_x0000_s1027" style="position:absolute;left:5340;top:3708;width:1512;height:1025" coordorigin="5340,3708" coordsize="1512,1025">
              <v:shape id="_x0000_s1042" style="position:absolute;left:5340;top:3708;width:1512;height:1025" coordorigin="5340,3708" coordsize="1512,1025" path="m6595,4699r,34l6611,4702r-1,l6595,4699xe" fillcolor="black" stroked="f">
                <v:path arrowok="t"/>
              </v:shape>
              <v:shape id="_x0000_s1041" style="position:absolute;left:5340;top:3708;width:1512;height:1025" coordorigin="5340,3708" coordsize="1512,1025" path="m6610,4670r-15,29l6610,4702r,-32xe" fillcolor="black" stroked="f">
                <v:path arrowok="t"/>
              </v:shape>
              <v:shape id="_x0000_s1040" style="position:absolute;left:5340;top:3708;width:1512;height:1025" coordorigin="5340,3708" coordsize="1512,1025" path="m6833,4220r-223,450l6610,4702r1,l6851,4224r-16,l6833,4220xe" fillcolor="black" stroked="f">
                <v:path arrowok="t"/>
              </v:shape>
              <v:shape id="_x0000_s1039" style="position:absolute;left:5340;top:3708;width:1512;height:1025" coordorigin="5340,3708" coordsize="1512,1025" path="m6595,4462r,237l6610,4670r,-201l6602,4469r-7,-7xe" fillcolor="black" stroked="f">
                <v:path arrowok="t"/>
              </v:shape>
              <v:shape id="_x0000_s1038" style="position:absolute;left:5340;top:3708;width:1512;height:1025" coordorigin="5340,3708" coordsize="1512,1025" path="m6595,3972r-1255,l5340,4469r1255,l6595,4462r-1241,l5347,4454r7,l5354,3986r-7,l5354,3979r1241,l6595,3972xe" fillcolor="black" stroked="f">
                <v:path arrowok="t"/>
              </v:shape>
              <v:shape id="_x0000_s1037" style="position:absolute;left:5340;top:3708;width:1512;height:1025" coordorigin="5340,3708" coordsize="1512,1025" path="m6610,4454r-1256,l5354,4462r1241,l6602,4469r8,l6610,4454xe" fillcolor="black" stroked="f">
                <v:path arrowok="t"/>
              </v:shape>
              <v:shape id="_x0000_s1036" style="position:absolute;left:5340;top:3708;width:1512;height:1025" coordorigin="5340,3708" coordsize="1512,1025" path="m5354,4454r-7,l5354,4462r,-8xe" fillcolor="black" stroked="f">
                <v:path arrowok="t"/>
              </v:shape>
              <v:shape id="_x0000_s1035" style="position:absolute;left:5340;top:3708;width:1512;height:1025" coordorigin="5340,3708" coordsize="1512,1025" path="m6835,4217r-2,3l6835,4224r,-7xe" fillcolor="black" stroked="f">
                <v:path arrowok="t"/>
              </v:shape>
              <v:shape id="_x0000_s1034" style="position:absolute;left:5340;top:3708;width:1512;height:1025" coordorigin="5340,3708" coordsize="1512,1025" path="m6850,4217r-15,l6835,4224r16,l6852,4222r-2,-5xe" fillcolor="black" stroked="f">
                <v:path arrowok="t"/>
              </v:shape>
              <v:shape id="_x0000_s1033" style="position:absolute;left:5340;top:3708;width:1512;height:1025" coordorigin="5340,3708" coordsize="1512,1025" path="m6611,3739r-1,l6610,3773r223,447l6835,4217r15,l6611,3739xe" fillcolor="black" stroked="f">
                <v:path arrowok="t"/>
              </v:shape>
              <v:shape id="_x0000_s1032" style="position:absolute;left:5340;top:3708;width:1512;height:1025" coordorigin="5340,3708" coordsize="1512,1025" path="m5354,3979r-7,7l5354,3986r,-7xe" fillcolor="black" stroked="f">
                <v:path arrowok="t"/>
              </v:shape>
              <v:shape id="_x0000_s1031" style="position:absolute;left:5340;top:3708;width:1512;height:1025" coordorigin="5340,3708" coordsize="1512,1025" path="m6610,3972r-8,l6595,3979r-1241,l5354,3986r1256,l6610,3972xe" fillcolor="black" stroked="f">
                <v:path arrowok="t"/>
              </v:shape>
              <v:shape id="_x0000_s1030" style="position:absolute;left:5340;top:3708;width:1512;height:1025" coordorigin="5340,3708" coordsize="1512,1025" path="m6595,3744r,235l6602,3972r8,l6610,3773r-15,-29xe" fillcolor="black" stroked="f">
                <v:path arrowok="t"/>
              </v:shape>
              <v:shape id="_x0000_s1029" style="position:absolute;left:5340;top:3708;width:1512;height:1025" coordorigin="5340,3708" coordsize="1512,1025" path="m6610,3739r-15,5l6610,3773r,-34xe" fillcolor="black" stroked="f">
                <v:path arrowok="t"/>
              </v:shape>
              <v:shape id="_x0000_s1028" style="position:absolute;left:5340;top:3708;width:1512;height:1025" coordorigin="5340,3708" coordsize="1512,1025" path="m6595,3708r,36l6610,3739r1,l6595,3708xe" fillcolor="black" stroked="f">
                <v:path arrowok="t"/>
              </v:shape>
            </v:group>
            <w10:wrap type="none"/>
            <w10:anchorlock/>
          </v:group>
        </w:pict>
      </w:r>
    </w:p>
    <w:p w:rsidR="009B2AB0" w:rsidRDefault="009B2AB0">
      <w:pPr>
        <w:spacing w:before="12"/>
        <w:rPr>
          <w:rFonts w:ascii="Calibri" w:eastAsia="Calibri" w:hAnsi="Calibri" w:cs="Calibri"/>
          <w:sz w:val="15"/>
          <w:szCs w:val="15"/>
        </w:rPr>
      </w:pPr>
    </w:p>
    <w:p w:rsidR="009B2AB0" w:rsidRPr="00556A5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 w:rsidRPr="00556A5E">
        <w:rPr>
          <w:spacing w:val="-1"/>
        </w:rPr>
        <w:t xml:space="preserve">A </w:t>
      </w:r>
      <w:r>
        <w:rPr>
          <w:spacing w:val="-1"/>
        </w:rPr>
        <w:t>survey</w:t>
      </w:r>
      <w:r w:rsidRPr="00556A5E">
        <w:rPr>
          <w:spacing w:val="-1"/>
        </w:rPr>
        <w:t xml:space="preserve"> </w:t>
      </w:r>
      <w:r>
        <w:rPr>
          <w:spacing w:val="-1"/>
        </w:rPr>
        <w:t>by the</w:t>
      </w:r>
      <w:r w:rsidRPr="00556A5E">
        <w:rPr>
          <w:spacing w:val="-1"/>
        </w:rPr>
        <w:t xml:space="preserve"> </w:t>
      </w:r>
      <w:r>
        <w:rPr>
          <w:spacing w:val="-1"/>
        </w:rPr>
        <w:t>Victorian Employers’</w:t>
      </w:r>
      <w:r w:rsidRPr="00556A5E">
        <w:rPr>
          <w:spacing w:val="-1"/>
        </w:rPr>
        <w:t xml:space="preserve"> </w:t>
      </w:r>
      <w:r>
        <w:rPr>
          <w:spacing w:val="-1"/>
        </w:rPr>
        <w:t>Chamber</w:t>
      </w:r>
      <w:r w:rsidRPr="00556A5E">
        <w:rPr>
          <w:spacing w:val="-1"/>
        </w:rPr>
        <w:t xml:space="preserve"> of Commerce </w:t>
      </w:r>
      <w:r>
        <w:rPr>
          <w:spacing w:val="-1"/>
        </w:rPr>
        <w:t>and Industry</w:t>
      </w:r>
      <w:r w:rsidRPr="00556A5E">
        <w:rPr>
          <w:spacing w:val="-1"/>
        </w:rPr>
        <w:t xml:space="preserve"> </w:t>
      </w:r>
      <w:r>
        <w:rPr>
          <w:spacing w:val="-1"/>
        </w:rPr>
        <w:t>found</w:t>
      </w:r>
      <w:r w:rsidRPr="00556A5E">
        <w:rPr>
          <w:spacing w:val="-1"/>
        </w:rPr>
        <w:t xml:space="preserve"> </w:t>
      </w:r>
      <w:r>
        <w:rPr>
          <w:spacing w:val="-1"/>
        </w:rPr>
        <w:t>that</w:t>
      </w:r>
      <w:r w:rsidRPr="00556A5E">
        <w:rPr>
          <w:spacing w:val="-1"/>
        </w:rPr>
        <w:t xml:space="preserve"> </w:t>
      </w:r>
      <w:r>
        <w:rPr>
          <w:spacing w:val="-1"/>
        </w:rPr>
        <w:t>family</w:t>
      </w:r>
      <w:r w:rsidRPr="00556A5E">
        <w:rPr>
          <w:spacing w:val="-1"/>
        </w:rPr>
        <w:t xml:space="preserve"> </w:t>
      </w:r>
      <w:r>
        <w:rPr>
          <w:spacing w:val="-1"/>
        </w:rPr>
        <w:t>reasons</w:t>
      </w:r>
      <w:r w:rsidRPr="00556A5E">
        <w:rPr>
          <w:spacing w:val="-1"/>
        </w:rPr>
        <w:t xml:space="preserve"> </w:t>
      </w:r>
      <w:r>
        <w:rPr>
          <w:spacing w:val="-1"/>
        </w:rPr>
        <w:t>and lifestyle</w:t>
      </w:r>
      <w:r w:rsidRPr="00556A5E">
        <w:rPr>
          <w:spacing w:val="-1"/>
        </w:rPr>
        <w:t xml:space="preserve"> </w:t>
      </w:r>
      <w:r>
        <w:rPr>
          <w:spacing w:val="-1"/>
        </w:rPr>
        <w:t>were</w:t>
      </w:r>
      <w:r w:rsidRPr="00556A5E">
        <w:rPr>
          <w:spacing w:val="-1"/>
        </w:rPr>
        <w:t xml:space="preserve"> </w:t>
      </w: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>most</w:t>
      </w:r>
      <w:r w:rsidRPr="00556A5E">
        <w:rPr>
          <w:spacing w:val="-1"/>
        </w:rPr>
        <w:t xml:space="preserve"> </w:t>
      </w:r>
      <w:r>
        <w:rPr>
          <w:spacing w:val="-1"/>
        </w:rPr>
        <w:t>important</w:t>
      </w:r>
      <w:r w:rsidRPr="00556A5E">
        <w:rPr>
          <w:spacing w:val="-1"/>
        </w:rPr>
        <w:t xml:space="preserve"> </w:t>
      </w:r>
      <w:r>
        <w:rPr>
          <w:spacing w:val="-1"/>
        </w:rPr>
        <w:t>factors</w:t>
      </w:r>
      <w:r w:rsidRPr="00556A5E">
        <w:rPr>
          <w:spacing w:val="-1"/>
        </w:rPr>
        <w:t xml:space="preserve"> </w:t>
      </w:r>
      <w:r>
        <w:rPr>
          <w:spacing w:val="-1"/>
        </w:rPr>
        <w:t>in people</w:t>
      </w:r>
      <w:r w:rsidRPr="00556A5E">
        <w:rPr>
          <w:spacing w:val="-1"/>
        </w:rPr>
        <w:t xml:space="preserve"> </w:t>
      </w:r>
      <w:r>
        <w:rPr>
          <w:spacing w:val="-1"/>
        </w:rPr>
        <w:t>deciding</w:t>
      </w:r>
      <w:r w:rsidRPr="00556A5E">
        <w:rPr>
          <w:spacing w:val="-1"/>
        </w:rPr>
        <w:t xml:space="preserve"> </w:t>
      </w:r>
      <w:r>
        <w:rPr>
          <w:spacing w:val="-1"/>
        </w:rPr>
        <w:t xml:space="preserve">to </w:t>
      </w:r>
      <w:r w:rsidRPr="00556A5E">
        <w:rPr>
          <w:spacing w:val="-1"/>
        </w:rPr>
        <w:t xml:space="preserve">move </w:t>
      </w:r>
      <w:r>
        <w:rPr>
          <w:spacing w:val="-1"/>
        </w:rPr>
        <w:t>to</w:t>
      </w:r>
      <w:r w:rsidRPr="00556A5E">
        <w:rPr>
          <w:spacing w:val="-1"/>
        </w:rPr>
        <w:t xml:space="preserve"> regional </w:t>
      </w:r>
      <w:r>
        <w:rPr>
          <w:spacing w:val="-1"/>
        </w:rPr>
        <w:t>areas</w:t>
      </w:r>
      <w:r w:rsidRPr="00556A5E">
        <w:rPr>
          <w:spacing w:val="-1"/>
        </w:rPr>
        <w:t xml:space="preserve"> </w:t>
      </w:r>
      <w:r>
        <w:rPr>
          <w:spacing w:val="-1"/>
        </w:rPr>
        <w:t>(Shaw,</w:t>
      </w:r>
      <w:r w:rsidRPr="00556A5E">
        <w:rPr>
          <w:spacing w:val="-1"/>
        </w:rPr>
        <w:t xml:space="preserve"> 2001). </w:t>
      </w:r>
      <w:r>
        <w:rPr>
          <w:spacing w:val="-1"/>
        </w:rPr>
        <w:t xml:space="preserve">Quality </w:t>
      </w:r>
      <w:r w:rsidRPr="00556A5E">
        <w:rPr>
          <w:spacing w:val="-1"/>
        </w:rPr>
        <w:t xml:space="preserve">of </w:t>
      </w:r>
      <w:r>
        <w:rPr>
          <w:spacing w:val="-1"/>
        </w:rPr>
        <w:t>life</w:t>
      </w:r>
      <w:r w:rsidRPr="00556A5E">
        <w:rPr>
          <w:spacing w:val="-1"/>
        </w:rPr>
        <w:t xml:space="preserve"> </w:t>
      </w:r>
      <w:r>
        <w:rPr>
          <w:spacing w:val="-1"/>
        </w:rPr>
        <w:t>indices</w:t>
      </w:r>
      <w:r w:rsidRPr="00556A5E">
        <w:rPr>
          <w:spacing w:val="-1"/>
        </w:rPr>
        <w:t xml:space="preserve"> </w:t>
      </w:r>
      <w:r>
        <w:rPr>
          <w:spacing w:val="-1"/>
        </w:rPr>
        <w:t>have</w:t>
      </w:r>
      <w:r w:rsidRPr="00556A5E">
        <w:rPr>
          <w:spacing w:val="-1"/>
        </w:rPr>
        <w:t xml:space="preserve"> </w:t>
      </w:r>
      <w:r>
        <w:rPr>
          <w:spacing w:val="-1"/>
        </w:rPr>
        <w:t>been developed</w:t>
      </w:r>
      <w:r w:rsidRPr="00556A5E">
        <w:rPr>
          <w:spacing w:val="-1"/>
        </w:rPr>
        <w:t xml:space="preserve"> </w:t>
      </w:r>
      <w:r>
        <w:rPr>
          <w:spacing w:val="-1"/>
        </w:rPr>
        <w:t>and used throughout</w:t>
      </w:r>
      <w:r w:rsidRPr="00556A5E">
        <w:rPr>
          <w:spacing w:val="-1"/>
        </w:rPr>
        <w:t xml:space="preserve"> the </w:t>
      </w:r>
      <w:r>
        <w:rPr>
          <w:spacing w:val="-1"/>
        </w:rPr>
        <w:t>United States</w:t>
      </w:r>
      <w:r w:rsidRPr="00556A5E">
        <w:rPr>
          <w:spacing w:val="-1"/>
        </w:rPr>
        <w:t xml:space="preserve"> </w:t>
      </w:r>
      <w:r>
        <w:rPr>
          <w:spacing w:val="-1"/>
        </w:rPr>
        <w:t>and</w:t>
      </w:r>
      <w:r w:rsidRPr="00556A5E">
        <w:rPr>
          <w:spacing w:val="-1"/>
        </w:rPr>
        <w:t xml:space="preserve"> </w:t>
      </w:r>
      <w:r>
        <w:rPr>
          <w:spacing w:val="-1"/>
        </w:rPr>
        <w:t>Europe</w:t>
      </w:r>
      <w:r w:rsidRPr="00556A5E">
        <w:rPr>
          <w:spacing w:val="-1"/>
        </w:rPr>
        <w:t xml:space="preserve"> </w:t>
      </w:r>
      <w:r>
        <w:rPr>
          <w:spacing w:val="-1"/>
        </w:rPr>
        <w:t>over</w:t>
      </w:r>
      <w:r w:rsidRPr="00556A5E">
        <w:rPr>
          <w:spacing w:val="-1"/>
        </w:rPr>
        <w:t xml:space="preserve"> </w:t>
      </w:r>
      <w:r>
        <w:rPr>
          <w:spacing w:val="-1"/>
        </w:rPr>
        <w:t>many years</w:t>
      </w:r>
      <w:r w:rsidRPr="00556A5E">
        <w:rPr>
          <w:spacing w:val="-1"/>
        </w:rPr>
        <w:t xml:space="preserve"> </w:t>
      </w:r>
      <w:r>
        <w:rPr>
          <w:spacing w:val="-1"/>
        </w:rPr>
        <w:t>to assess</w:t>
      </w:r>
      <w:r w:rsidRPr="00556A5E">
        <w:rPr>
          <w:spacing w:val="-1"/>
        </w:rPr>
        <w:t xml:space="preserve"> </w:t>
      </w:r>
      <w:r>
        <w:rPr>
          <w:spacing w:val="-1"/>
        </w:rPr>
        <w:t xml:space="preserve">and </w:t>
      </w:r>
      <w:r w:rsidRPr="00556A5E">
        <w:rPr>
          <w:spacing w:val="-1"/>
        </w:rPr>
        <w:t xml:space="preserve">rank </w:t>
      </w:r>
      <w:r>
        <w:rPr>
          <w:spacing w:val="-1"/>
        </w:rPr>
        <w:t>cities,</w:t>
      </w:r>
      <w:r w:rsidRPr="00556A5E">
        <w:rPr>
          <w:spacing w:val="-1"/>
        </w:rPr>
        <w:t xml:space="preserve"> </w:t>
      </w:r>
      <w:r>
        <w:rPr>
          <w:spacing w:val="-1"/>
        </w:rPr>
        <w:t>towns,</w:t>
      </w:r>
      <w:r w:rsidRPr="00556A5E">
        <w:rPr>
          <w:spacing w:val="-1"/>
        </w:rPr>
        <w:t xml:space="preserve"> </w:t>
      </w:r>
      <w:r>
        <w:rPr>
          <w:spacing w:val="-1"/>
        </w:rPr>
        <w:t>and regions</w:t>
      </w:r>
      <w:r w:rsidRPr="00556A5E">
        <w:rPr>
          <w:spacing w:val="-1"/>
        </w:rPr>
        <w:t xml:space="preserve"> </w:t>
      </w:r>
      <w:r>
        <w:rPr>
          <w:spacing w:val="-1"/>
        </w:rPr>
        <w:t>in terms</w:t>
      </w:r>
      <w:r w:rsidRPr="00556A5E">
        <w:rPr>
          <w:spacing w:val="-1"/>
        </w:rPr>
        <w:t xml:space="preserve"> of </w:t>
      </w:r>
      <w:r>
        <w:rPr>
          <w:spacing w:val="-1"/>
        </w:rPr>
        <w:t>their</w:t>
      </w:r>
      <w:r w:rsidRPr="00556A5E">
        <w:rPr>
          <w:spacing w:val="-1"/>
        </w:rPr>
        <w:t xml:space="preserve"> </w:t>
      </w:r>
      <w:proofErr w:type="spellStart"/>
      <w:r>
        <w:rPr>
          <w:spacing w:val="-1"/>
        </w:rPr>
        <w:t>liveability</w:t>
      </w:r>
      <w:proofErr w:type="spellEnd"/>
      <w:r>
        <w:rPr>
          <w:spacing w:val="-1"/>
        </w:rPr>
        <w:t>.</w:t>
      </w:r>
    </w:p>
    <w:p w:rsidR="009B2AB0" w:rsidRPr="00556A5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t>Cities</w:t>
      </w:r>
      <w:r w:rsidRPr="00556A5E">
        <w:rPr>
          <w:spacing w:val="-1"/>
        </w:rPr>
        <w:t xml:space="preserve"> </w:t>
      </w:r>
      <w:r>
        <w:rPr>
          <w:spacing w:val="-1"/>
        </w:rPr>
        <w:t>have</w:t>
      </w:r>
      <w:r w:rsidRPr="00556A5E">
        <w:rPr>
          <w:spacing w:val="-1"/>
        </w:rPr>
        <w:t xml:space="preserve"> </w:t>
      </w:r>
      <w:r>
        <w:rPr>
          <w:spacing w:val="-1"/>
        </w:rPr>
        <w:t xml:space="preserve">used </w:t>
      </w:r>
      <w:proofErr w:type="spellStart"/>
      <w:r>
        <w:rPr>
          <w:spacing w:val="-1"/>
        </w:rPr>
        <w:t>favourable</w:t>
      </w:r>
      <w:proofErr w:type="spellEnd"/>
      <w:r w:rsidRPr="00556A5E">
        <w:rPr>
          <w:spacing w:val="-1"/>
        </w:rPr>
        <w:t xml:space="preserve"> </w:t>
      </w:r>
      <w:r>
        <w:rPr>
          <w:spacing w:val="-1"/>
        </w:rPr>
        <w:t>rankings</w:t>
      </w:r>
      <w:r w:rsidRPr="00556A5E">
        <w:rPr>
          <w:spacing w:val="-1"/>
        </w:rPr>
        <w:t xml:space="preserve"> </w:t>
      </w:r>
      <w:r>
        <w:rPr>
          <w:spacing w:val="-1"/>
        </w:rPr>
        <w:t>as</w:t>
      </w:r>
      <w:r w:rsidRPr="00556A5E">
        <w:rPr>
          <w:spacing w:val="-1"/>
        </w:rPr>
        <w:t xml:space="preserve"> a </w:t>
      </w:r>
      <w:r>
        <w:rPr>
          <w:spacing w:val="-1"/>
        </w:rPr>
        <w:t>part</w:t>
      </w:r>
      <w:r w:rsidRPr="00556A5E">
        <w:rPr>
          <w:spacing w:val="-1"/>
        </w:rPr>
        <w:t xml:space="preserve"> of </w:t>
      </w:r>
      <w:r>
        <w:rPr>
          <w:spacing w:val="-1"/>
        </w:rPr>
        <w:t>their</w:t>
      </w:r>
      <w:r w:rsidRPr="00556A5E">
        <w:rPr>
          <w:spacing w:val="-1"/>
        </w:rPr>
        <w:t xml:space="preserve"> </w:t>
      </w:r>
      <w:r>
        <w:rPr>
          <w:spacing w:val="-1"/>
        </w:rPr>
        <w:t>marketing</w:t>
      </w:r>
      <w:r w:rsidRPr="00556A5E">
        <w:rPr>
          <w:spacing w:val="-1"/>
        </w:rPr>
        <w:t xml:space="preserve"> </w:t>
      </w:r>
      <w:r>
        <w:rPr>
          <w:spacing w:val="-1"/>
        </w:rPr>
        <w:t>strategy to</w:t>
      </w:r>
      <w:r w:rsidRPr="00556A5E">
        <w:rPr>
          <w:spacing w:val="-1"/>
        </w:rPr>
        <w:t xml:space="preserve"> </w:t>
      </w:r>
      <w:r>
        <w:rPr>
          <w:spacing w:val="-1"/>
        </w:rPr>
        <w:t>attract</w:t>
      </w:r>
      <w:r w:rsidRPr="00556A5E">
        <w:rPr>
          <w:spacing w:val="-1"/>
        </w:rPr>
        <w:t xml:space="preserve"> </w:t>
      </w:r>
      <w:r>
        <w:rPr>
          <w:spacing w:val="-1"/>
        </w:rPr>
        <w:t>human</w:t>
      </w:r>
      <w:r w:rsidRPr="00556A5E">
        <w:rPr>
          <w:spacing w:val="-1"/>
        </w:rPr>
        <w:t xml:space="preserve"> </w:t>
      </w:r>
      <w:r>
        <w:rPr>
          <w:spacing w:val="-1"/>
        </w:rPr>
        <w:t>and</w:t>
      </w:r>
      <w:r w:rsidRPr="00556A5E">
        <w:rPr>
          <w:spacing w:val="-1"/>
        </w:rPr>
        <w:t xml:space="preserve"> </w:t>
      </w:r>
      <w:r>
        <w:rPr>
          <w:spacing w:val="-1"/>
        </w:rPr>
        <w:t>resource</w:t>
      </w:r>
      <w:r w:rsidRPr="00556A5E">
        <w:rPr>
          <w:spacing w:val="-1"/>
        </w:rPr>
        <w:t xml:space="preserve"> </w:t>
      </w:r>
      <w:r>
        <w:rPr>
          <w:spacing w:val="-1"/>
        </w:rPr>
        <w:t>capital</w:t>
      </w:r>
      <w:r w:rsidRPr="00556A5E">
        <w:rPr>
          <w:spacing w:val="-1"/>
        </w:rPr>
        <w:t xml:space="preserve"> </w:t>
      </w:r>
      <w:r>
        <w:rPr>
          <w:spacing w:val="-1"/>
        </w:rPr>
        <w:t>while</w:t>
      </w:r>
      <w:r w:rsidRPr="00556A5E">
        <w:rPr>
          <w:spacing w:val="-1"/>
        </w:rPr>
        <w:t xml:space="preserve"> lowly </w:t>
      </w:r>
      <w:r>
        <w:rPr>
          <w:spacing w:val="-1"/>
        </w:rPr>
        <w:t>ranked</w:t>
      </w:r>
      <w:r w:rsidRPr="00556A5E">
        <w:rPr>
          <w:spacing w:val="-1"/>
        </w:rPr>
        <w:t xml:space="preserve"> </w:t>
      </w:r>
      <w:r>
        <w:rPr>
          <w:spacing w:val="-1"/>
        </w:rPr>
        <w:t>cities</w:t>
      </w:r>
      <w:r w:rsidRPr="00556A5E">
        <w:rPr>
          <w:spacing w:val="-1"/>
        </w:rPr>
        <w:t xml:space="preserve"> </w:t>
      </w:r>
      <w:r>
        <w:rPr>
          <w:spacing w:val="-1"/>
        </w:rPr>
        <w:t>have</w:t>
      </w:r>
      <w:r w:rsidRPr="00556A5E">
        <w:rPr>
          <w:spacing w:val="-1"/>
        </w:rPr>
        <w:t xml:space="preserve"> used </w:t>
      </w: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>rankings</w:t>
      </w:r>
      <w:r w:rsidRPr="00556A5E">
        <w:rPr>
          <w:spacing w:val="-1"/>
        </w:rPr>
        <w:t xml:space="preserve"> </w:t>
      </w:r>
      <w:r>
        <w:rPr>
          <w:spacing w:val="-1"/>
        </w:rPr>
        <w:t>to market</w:t>
      </w:r>
      <w:r w:rsidRPr="00556A5E">
        <w:rPr>
          <w:spacing w:val="-1"/>
        </w:rPr>
        <w:t xml:space="preserve"> </w:t>
      </w:r>
      <w:r>
        <w:rPr>
          <w:spacing w:val="-1"/>
        </w:rPr>
        <w:t>themselves</w:t>
      </w:r>
      <w:r w:rsidRPr="00556A5E">
        <w:rPr>
          <w:spacing w:val="-1"/>
        </w:rPr>
        <w:t xml:space="preserve"> </w:t>
      </w:r>
      <w:r>
        <w:rPr>
          <w:spacing w:val="-1"/>
        </w:rPr>
        <w:t>to</w:t>
      </w:r>
      <w:r w:rsidRPr="00556A5E">
        <w:rPr>
          <w:spacing w:val="-1"/>
        </w:rPr>
        <w:t xml:space="preserve"> </w:t>
      </w:r>
      <w:r>
        <w:rPr>
          <w:spacing w:val="-1"/>
        </w:rPr>
        <w:t>government</w:t>
      </w:r>
      <w:r w:rsidRPr="00556A5E">
        <w:rPr>
          <w:spacing w:val="-1"/>
        </w:rPr>
        <w:t xml:space="preserve"> </w:t>
      </w:r>
      <w:r>
        <w:rPr>
          <w:spacing w:val="-1"/>
        </w:rPr>
        <w:t>for</w:t>
      </w:r>
      <w:r w:rsidRPr="00556A5E">
        <w:rPr>
          <w:spacing w:val="-1"/>
        </w:rPr>
        <w:t xml:space="preserve"> </w:t>
      </w:r>
      <w:r>
        <w:rPr>
          <w:spacing w:val="-1"/>
        </w:rPr>
        <w:t>extra</w:t>
      </w:r>
      <w:r w:rsidRPr="00556A5E">
        <w:rPr>
          <w:spacing w:val="-1"/>
        </w:rPr>
        <w:t xml:space="preserve"> </w:t>
      </w:r>
      <w:r>
        <w:rPr>
          <w:spacing w:val="-1"/>
        </w:rPr>
        <w:t>assistance</w:t>
      </w:r>
      <w:r w:rsidRPr="00556A5E">
        <w:rPr>
          <w:spacing w:val="-1"/>
        </w:rPr>
        <w:t xml:space="preserve"> </w:t>
      </w:r>
      <w:r>
        <w:rPr>
          <w:spacing w:val="-1"/>
        </w:rPr>
        <w:t>and special</w:t>
      </w:r>
      <w:r w:rsidRPr="00556A5E">
        <w:rPr>
          <w:spacing w:val="-1"/>
        </w:rPr>
        <w:t xml:space="preserve"> </w:t>
      </w:r>
      <w:r>
        <w:rPr>
          <w:spacing w:val="-1"/>
        </w:rPr>
        <w:t>aid (Donald,</w:t>
      </w:r>
      <w:r w:rsidRPr="00556A5E">
        <w:rPr>
          <w:spacing w:val="-1"/>
        </w:rPr>
        <w:t xml:space="preserve"> </w:t>
      </w:r>
      <w:r>
        <w:rPr>
          <w:spacing w:val="-1"/>
        </w:rPr>
        <w:t>2001;</w:t>
      </w:r>
      <w:r w:rsidRPr="00556A5E">
        <w:rPr>
          <w:spacing w:val="-1"/>
        </w:rPr>
        <w:t xml:space="preserve"> </w:t>
      </w:r>
      <w:proofErr w:type="spellStart"/>
      <w:r>
        <w:rPr>
          <w:spacing w:val="-1"/>
        </w:rPr>
        <w:t>Rogerson</w:t>
      </w:r>
      <w:proofErr w:type="spellEnd"/>
      <w:r>
        <w:rPr>
          <w:spacing w:val="-1"/>
        </w:rPr>
        <w:t>,</w:t>
      </w:r>
      <w:r w:rsidRPr="00556A5E">
        <w:rPr>
          <w:spacing w:val="-1"/>
        </w:rPr>
        <w:t xml:space="preserve"> </w:t>
      </w:r>
      <w:r>
        <w:rPr>
          <w:spacing w:val="-1"/>
        </w:rPr>
        <w:t>1999; van den Berg</w:t>
      </w:r>
      <w:r w:rsidRPr="00556A5E">
        <w:rPr>
          <w:spacing w:val="-1"/>
        </w:rPr>
        <w:t xml:space="preserve"> </w:t>
      </w:r>
      <w:r>
        <w:rPr>
          <w:spacing w:val="-1"/>
        </w:rPr>
        <w:t>and</w:t>
      </w:r>
      <w:r w:rsidRPr="00556A5E">
        <w:rPr>
          <w:spacing w:val="-1"/>
        </w:rPr>
        <w:t xml:space="preserve"> </w:t>
      </w:r>
      <w:r>
        <w:rPr>
          <w:spacing w:val="-1"/>
        </w:rPr>
        <w:t>Braun,</w:t>
      </w:r>
      <w:r w:rsidRPr="00556A5E">
        <w:rPr>
          <w:spacing w:val="-1"/>
        </w:rPr>
        <w:t xml:space="preserve"> </w:t>
      </w:r>
      <w:r>
        <w:rPr>
          <w:spacing w:val="-1"/>
        </w:rPr>
        <w:t xml:space="preserve">1999).Within </w:t>
      </w:r>
      <w:r w:rsidRPr="00556A5E">
        <w:rPr>
          <w:spacing w:val="-1"/>
        </w:rPr>
        <w:t xml:space="preserve">the </w:t>
      </w:r>
      <w:r>
        <w:rPr>
          <w:spacing w:val="-1"/>
        </w:rPr>
        <w:t xml:space="preserve">strategy </w:t>
      </w:r>
      <w:r w:rsidRPr="00556A5E">
        <w:rPr>
          <w:spacing w:val="-1"/>
        </w:rPr>
        <w:t xml:space="preserve">of </w:t>
      </w:r>
      <w:r>
        <w:rPr>
          <w:spacing w:val="-1"/>
        </w:rPr>
        <w:t xml:space="preserve">Quality </w:t>
      </w:r>
      <w:r w:rsidRPr="00556A5E">
        <w:rPr>
          <w:spacing w:val="-1"/>
        </w:rPr>
        <w:t xml:space="preserve">of </w:t>
      </w:r>
      <w:r>
        <w:rPr>
          <w:spacing w:val="-1"/>
        </w:rPr>
        <w:t>Life Marketing,</w:t>
      </w:r>
      <w:r w:rsidRPr="00556A5E">
        <w:rPr>
          <w:spacing w:val="-1"/>
        </w:rPr>
        <w:t xml:space="preserve"> </w:t>
      </w:r>
      <w:r>
        <w:rPr>
          <w:spacing w:val="-1"/>
        </w:rPr>
        <w:t>some</w:t>
      </w:r>
      <w:r w:rsidRPr="00556A5E">
        <w:rPr>
          <w:spacing w:val="-1"/>
        </w:rPr>
        <w:t xml:space="preserve"> </w:t>
      </w:r>
      <w:r>
        <w:rPr>
          <w:spacing w:val="-1"/>
        </w:rPr>
        <w:t>councils</w:t>
      </w:r>
      <w:r w:rsidRPr="00556A5E">
        <w:rPr>
          <w:spacing w:val="-1"/>
        </w:rPr>
        <w:t xml:space="preserve"> </w:t>
      </w:r>
      <w:r>
        <w:rPr>
          <w:spacing w:val="-1"/>
        </w:rPr>
        <w:t>within Australia</w:t>
      </w:r>
      <w:r w:rsidRPr="00556A5E">
        <w:rPr>
          <w:spacing w:val="-1"/>
        </w:rPr>
        <w:t xml:space="preserve"> </w:t>
      </w:r>
      <w:r>
        <w:rPr>
          <w:spacing w:val="-1"/>
        </w:rPr>
        <w:t>have</w:t>
      </w:r>
      <w:r w:rsidRPr="00556A5E">
        <w:rPr>
          <w:spacing w:val="-1"/>
        </w:rPr>
        <w:t xml:space="preserve"> </w:t>
      </w:r>
      <w:r>
        <w:rPr>
          <w:spacing w:val="-1"/>
        </w:rPr>
        <w:t>developed innovative</w:t>
      </w:r>
      <w:r w:rsidRPr="00556A5E">
        <w:rPr>
          <w:spacing w:val="-1"/>
        </w:rPr>
        <w:t xml:space="preserve"> </w:t>
      </w:r>
      <w:r>
        <w:rPr>
          <w:spacing w:val="-1"/>
        </w:rPr>
        <w:t>marketing</w:t>
      </w:r>
      <w:r w:rsidRPr="00556A5E">
        <w:rPr>
          <w:spacing w:val="-1"/>
        </w:rPr>
        <w:t xml:space="preserve"> </w:t>
      </w:r>
      <w:r>
        <w:rPr>
          <w:spacing w:val="-1"/>
        </w:rPr>
        <w:t>strategies</w:t>
      </w:r>
      <w:r w:rsidRPr="00556A5E">
        <w:rPr>
          <w:spacing w:val="-1"/>
        </w:rPr>
        <w:t xml:space="preserve"> </w:t>
      </w:r>
      <w:r>
        <w:rPr>
          <w:spacing w:val="-1"/>
        </w:rPr>
        <w:t>in</w:t>
      </w:r>
      <w:r w:rsidRPr="00556A5E">
        <w:rPr>
          <w:spacing w:val="-1"/>
        </w:rPr>
        <w:t xml:space="preserve"> </w:t>
      </w:r>
      <w:r>
        <w:rPr>
          <w:spacing w:val="-1"/>
        </w:rPr>
        <w:t xml:space="preserve">an </w:t>
      </w:r>
      <w:r w:rsidRPr="00556A5E">
        <w:rPr>
          <w:spacing w:val="-1"/>
        </w:rPr>
        <w:t>attempt to</w:t>
      </w:r>
      <w:r>
        <w:rPr>
          <w:spacing w:val="-1"/>
        </w:rPr>
        <w:t xml:space="preserve"> increase</w:t>
      </w:r>
      <w:r w:rsidRPr="00556A5E">
        <w:rPr>
          <w:spacing w:val="-1"/>
        </w:rPr>
        <w:t xml:space="preserve"> </w:t>
      </w:r>
      <w:r>
        <w:rPr>
          <w:spacing w:val="-1"/>
        </w:rPr>
        <w:t>inward</w:t>
      </w:r>
      <w:r w:rsidRPr="00556A5E">
        <w:rPr>
          <w:spacing w:val="-1"/>
        </w:rPr>
        <w:t xml:space="preserve"> </w:t>
      </w:r>
      <w:r>
        <w:rPr>
          <w:spacing w:val="-1"/>
        </w:rPr>
        <w:t>migration.</w:t>
      </w:r>
      <w:r w:rsidRPr="00556A5E">
        <w:rPr>
          <w:spacing w:val="-1"/>
        </w:rPr>
        <w:t xml:space="preserve"> The </w:t>
      </w:r>
      <w:r>
        <w:rPr>
          <w:spacing w:val="-1"/>
        </w:rPr>
        <w:t>new</w:t>
      </w:r>
      <w:r w:rsidRPr="00556A5E">
        <w:rPr>
          <w:spacing w:val="-1"/>
        </w:rPr>
        <w:t xml:space="preserve"> </w:t>
      </w:r>
      <w:r>
        <w:rPr>
          <w:spacing w:val="-1"/>
        </w:rPr>
        <w:t>approach to marketing</w:t>
      </w:r>
      <w:r w:rsidRPr="00556A5E">
        <w:rPr>
          <w:spacing w:val="-1"/>
        </w:rPr>
        <w:t xml:space="preserve"> of place </w:t>
      </w:r>
      <w:r>
        <w:rPr>
          <w:spacing w:val="-1"/>
        </w:rPr>
        <w:t>now</w:t>
      </w:r>
      <w:r w:rsidRPr="00556A5E">
        <w:rPr>
          <w:spacing w:val="-1"/>
        </w:rPr>
        <w:t xml:space="preserve"> </w:t>
      </w:r>
      <w:r>
        <w:rPr>
          <w:spacing w:val="-1"/>
        </w:rPr>
        <w:t>links</w:t>
      </w:r>
      <w:r w:rsidRPr="00556A5E">
        <w:rPr>
          <w:spacing w:val="-1"/>
        </w:rPr>
        <w:t xml:space="preserve"> </w:t>
      </w: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>traditional</w:t>
      </w:r>
      <w:r w:rsidRPr="00556A5E">
        <w:rPr>
          <w:spacing w:val="-1"/>
        </w:rPr>
        <w:t xml:space="preserve"> </w:t>
      </w:r>
      <w:r>
        <w:rPr>
          <w:spacing w:val="-1"/>
        </w:rPr>
        <w:t>marketing</w:t>
      </w:r>
      <w:r w:rsidRPr="00556A5E">
        <w:rPr>
          <w:spacing w:val="-1"/>
        </w:rPr>
        <w:t xml:space="preserve"> </w:t>
      </w:r>
      <w:r>
        <w:rPr>
          <w:spacing w:val="-1"/>
        </w:rPr>
        <w:t>strategies</w:t>
      </w:r>
      <w:r w:rsidRPr="00556A5E">
        <w:rPr>
          <w:spacing w:val="-1"/>
        </w:rPr>
        <w:t xml:space="preserve"> of </w:t>
      </w:r>
      <w:r>
        <w:rPr>
          <w:spacing w:val="-1"/>
        </w:rPr>
        <w:t>image,</w:t>
      </w:r>
      <w:r w:rsidRPr="00556A5E">
        <w:rPr>
          <w:spacing w:val="-1"/>
        </w:rPr>
        <w:t xml:space="preserve"> </w:t>
      </w:r>
      <w:r>
        <w:rPr>
          <w:spacing w:val="-1"/>
        </w:rPr>
        <w:t>attraction,</w:t>
      </w:r>
      <w:r w:rsidRPr="00556A5E">
        <w:rPr>
          <w:spacing w:val="-1"/>
        </w:rPr>
        <w:t xml:space="preserve"> </w:t>
      </w:r>
      <w:r>
        <w:rPr>
          <w:spacing w:val="-1"/>
        </w:rPr>
        <w:t>infrastructure,</w:t>
      </w:r>
      <w:r w:rsidRPr="00556A5E">
        <w:rPr>
          <w:spacing w:val="-1"/>
        </w:rPr>
        <w:t xml:space="preserve"> </w:t>
      </w:r>
      <w:r>
        <w:rPr>
          <w:spacing w:val="-1"/>
        </w:rPr>
        <w:t>and people</w:t>
      </w:r>
      <w:r w:rsidRPr="00556A5E">
        <w:rPr>
          <w:spacing w:val="-1"/>
        </w:rPr>
        <w:t xml:space="preserve"> </w:t>
      </w:r>
      <w:r>
        <w:rPr>
          <w:spacing w:val="-1"/>
        </w:rPr>
        <w:t>together</w:t>
      </w:r>
      <w:r w:rsidRPr="00556A5E">
        <w:rPr>
          <w:spacing w:val="-1"/>
        </w:rPr>
        <w:t xml:space="preserve"> </w:t>
      </w:r>
      <w:r>
        <w:rPr>
          <w:spacing w:val="-1"/>
        </w:rPr>
        <w:t>to market</w:t>
      </w:r>
      <w:r w:rsidRPr="00556A5E">
        <w:rPr>
          <w:spacing w:val="-1"/>
        </w:rPr>
        <w:t xml:space="preserve"> </w:t>
      </w: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 xml:space="preserve">city </w:t>
      </w:r>
      <w:r w:rsidRPr="00556A5E">
        <w:rPr>
          <w:spacing w:val="-1"/>
        </w:rPr>
        <w:t xml:space="preserve">or </w:t>
      </w:r>
      <w:r>
        <w:rPr>
          <w:spacing w:val="-1"/>
        </w:rPr>
        <w:t>town as</w:t>
      </w:r>
      <w:r w:rsidRPr="00556A5E">
        <w:rPr>
          <w:spacing w:val="-1"/>
        </w:rPr>
        <w:t xml:space="preserve"> a </w:t>
      </w:r>
      <w:r>
        <w:rPr>
          <w:spacing w:val="-1"/>
        </w:rPr>
        <w:t>total</w:t>
      </w:r>
      <w:r w:rsidRPr="00556A5E">
        <w:rPr>
          <w:spacing w:val="-1"/>
        </w:rPr>
        <w:t xml:space="preserve"> </w:t>
      </w:r>
      <w:r>
        <w:rPr>
          <w:spacing w:val="-1"/>
        </w:rPr>
        <w:t>lifestyle</w:t>
      </w:r>
      <w:r w:rsidRPr="00556A5E">
        <w:rPr>
          <w:spacing w:val="-1"/>
        </w:rPr>
        <w:t xml:space="preserve"> </w:t>
      </w:r>
      <w:r>
        <w:rPr>
          <w:spacing w:val="-1"/>
        </w:rPr>
        <w:t>package.</w:t>
      </w:r>
    </w:p>
    <w:p w:rsidR="009B2AB0" w:rsidRPr="00556A5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t>Regional</w:t>
      </w:r>
      <w:r w:rsidRPr="00556A5E">
        <w:rPr>
          <w:spacing w:val="-1"/>
        </w:rPr>
        <w:t xml:space="preserve"> </w:t>
      </w:r>
      <w:r>
        <w:rPr>
          <w:spacing w:val="-1"/>
        </w:rPr>
        <w:t>Development</w:t>
      </w:r>
      <w:r w:rsidRPr="00556A5E">
        <w:rPr>
          <w:spacing w:val="-1"/>
        </w:rPr>
        <w:t xml:space="preserve"> </w:t>
      </w:r>
      <w:r>
        <w:rPr>
          <w:spacing w:val="-1"/>
        </w:rPr>
        <w:t>Victoria</w:t>
      </w:r>
      <w:r w:rsidRPr="00556A5E">
        <w:rPr>
          <w:spacing w:val="-1"/>
        </w:rPr>
        <w:t xml:space="preserve"> </w:t>
      </w:r>
      <w:r>
        <w:rPr>
          <w:spacing w:val="-1"/>
        </w:rPr>
        <w:t>have</w:t>
      </w:r>
      <w:r w:rsidRPr="00556A5E">
        <w:rPr>
          <w:spacing w:val="-1"/>
        </w:rPr>
        <w:t xml:space="preserve"> </w:t>
      </w:r>
      <w:r>
        <w:rPr>
          <w:spacing w:val="-1"/>
        </w:rPr>
        <w:t xml:space="preserve">provided </w:t>
      </w:r>
      <w:r w:rsidRPr="00556A5E">
        <w:rPr>
          <w:spacing w:val="-1"/>
        </w:rPr>
        <w:t xml:space="preserve">much </w:t>
      </w:r>
      <w:r>
        <w:rPr>
          <w:spacing w:val="-1"/>
        </w:rPr>
        <w:t>needed support</w:t>
      </w:r>
      <w:r w:rsidRPr="00556A5E">
        <w:rPr>
          <w:spacing w:val="-1"/>
        </w:rPr>
        <w:t xml:space="preserve"> </w:t>
      </w:r>
      <w:r>
        <w:rPr>
          <w:spacing w:val="-1"/>
        </w:rPr>
        <w:t>in assisting</w:t>
      </w:r>
      <w:r w:rsidRPr="00556A5E">
        <w:rPr>
          <w:spacing w:val="-1"/>
        </w:rPr>
        <w:t xml:space="preserve"> </w:t>
      </w:r>
      <w:r>
        <w:rPr>
          <w:spacing w:val="-1"/>
        </w:rPr>
        <w:t>Ararat</w:t>
      </w:r>
      <w:r w:rsidRPr="00556A5E">
        <w:rPr>
          <w:spacing w:val="-1"/>
        </w:rPr>
        <w:t xml:space="preserve"> </w:t>
      </w:r>
      <w:r>
        <w:rPr>
          <w:spacing w:val="-1"/>
        </w:rPr>
        <w:t>Rural</w:t>
      </w:r>
      <w:r w:rsidRPr="00556A5E">
        <w:rPr>
          <w:spacing w:val="-1"/>
        </w:rPr>
        <w:t xml:space="preserve"> </w:t>
      </w:r>
      <w:r>
        <w:rPr>
          <w:spacing w:val="-1"/>
        </w:rPr>
        <w:t>City</w:t>
      </w:r>
      <w:r w:rsidRPr="00556A5E">
        <w:rPr>
          <w:spacing w:val="-1"/>
        </w:rPr>
        <w:t xml:space="preserve"> </w:t>
      </w:r>
      <w:r>
        <w:rPr>
          <w:spacing w:val="-1"/>
        </w:rPr>
        <w:t>find funding</w:t>
      </w:r>
      <w:r w:rsidRPr="00556A5E">
        <w:rPr>
          <w:spacing w:val="-1"/>
        </w:rPr>
        <w:t xml:space="preserve"> </w:t>
      </w:r>
      <w:r>
        <w:rPr>
          <w:spacing w:val="-1"/>
        </w:rPr>
        <w:t>opportunities</w:t>
      </w:r>
      <w:r w:rsidRPr="00556A5E">
        <w:rPr>
          <w:spacing w:val="-1"/>
        </w:rPr>
        <w:t xml:space="preserve"> for </w:t>
      </w:r>
      <w:r>
        <w:rPr>
          <w:spacing w:val="-1"/>
        </w:rPr>
        <w:t>community</w:t>
      </w:r>
      <w:r w:rsidRPr="00556A5E">
        <w:rPr>
          <w:spacing w:val="-1"/>
        </w:rPr>
        <w:t xml:space="preserve"> </w:t>
      </w:r>
      <w:r>
        <w:rPr>
          <w:spacing w:val="-1"/>
        </w:rPr>
        <w:t>infrastructure</w:t>
      </w:r>
      <w:r w:rsidRPr="00556A5E">
        <w:rPr>
          <w:spacing w:val="-1"/>
        </w:rPr>
        <w:t xml:space="preserve"> </w:t>
      </w:r>
      <w:r>
        <w:rPr>
          <w:spacing w:val="-1"/>
        </w:rPr>
        <w:t>as</w:t>
      </w:r>
      <w:r w:rsidRPr="00556A5E">
        <w:rPr>
          <w:spacing w:val="-1"/>
        </w:rPr>
        <w:t xml:space="preserve"> </w:t>
      </w:r>
      <w:r>
        <w:rPr>
          <w:spacing w:val="-1"/>
        </w:rPr>
        <w:t>well</w:t>
      </w:r>
      <w:r w:rsidRPr="00556A5E">
        <w:rPr>
          <w:spacing w:val="-1"/>
        </w:rPr>
        <w:t xml:space="preserve"> </w:t>
      </w:r>
      <w:r>
        <w:rPr>
          <w:spacing w:val="-1"/>
        </w:rPr>
        <w:t>as</w:t>
      </w:r>
      <w:r w:rsidRPr="00556A5E">
        <w:rPr>
          <w:spacing w:val="-1"/>
        </w:rPr>
        <w:t xml:space="preserve"> </w:t>
      </w:r>
      <w:r>
        <w:rPr>
          <w:spacing w:val="-1"/>
        </w:rPr>
        <w:t>assist</w:t>
      </w:r>
      <w:r w:rsidRPr="00556A5E">
        <w:rPr>
          <w:spacing w:val="-1"/>
        </w:rPr>
        <w:t xml:space="preserve"> </w:t>
      </w:r>
      <w:r>
        <w:rPr>
          <w:spacing w:val="-1"/>
        </w:rPr>
        <w:t>local</w:t>
      </w:r>
      <w:r w:rsidRPr="00556A5E">
        <w:rPr>
          <w:spacing w:val="-1"/>
        </w:rPr>
        <w:t xml:space="preserve"> </w:t>
      </w:r>
      <w:r>
        <w:rPr>
          <w:spacing w:val="-1"/>
        </w:rPr>
        <w:t>industry</w:t>
      </w:r>
      <w:r w:rsidRPr="00556A5E">
        <w:rPr>
          <w:spacing w:val="-1"/>
        </w:rPr>
        <w:t xml:space="preserve"> </w:t>
      </w:r>
      <w:r>
        <w:rPr>
          <w:spacing w:val="-1"/>
        </w:rPr>
        <w:t>in</w:t>
      </w:r>
      <w:r w:rsidRPr="00556A5E">
        <w:rPr>
          <w:spacing w:val="-1"/>
        </w:rPr>
        <w:t xml:space="preserve"> </w:t>
      </w:r>
      <w:r>
        <w:rPr>
          <w:spacing w:val="-1"/>
        </w:rPr>
        <w:t>making</w:t>
      </w:r>
      <w:r w:rsidRPr="00556A5E">
        <w:rPr>
          <w:spacing w:val="-1"/>
        </w:rPr>
        <w:t xml:space="preserve"> </w:t>
      </w:r>
      <w:r>
        <w:rPr>
          <w:spacing w:val="-1"/>
        </w:rPr>
        <w:t>submissions</w:t>
      </w:r>
      <w:r w:rsidRPr="00556A5E">
        <w:rPr>
          <w:spacing w:val="-1"/>
        </w:rPr>
        <w:t xml:space="preserve"> for </w:t>
      </w:r>
      <w:r>
        <w:rPr>
          <w:spacing w:val="-1"/>
        </w:rPr>
        <w:t>funding</w:t>
      </w:r>
      <w:r w:rsidRPr="00556A5E">
        <w:rPr>
          <w:spacing w:val="-1"/>
        </w:rPr>
        <w:t xml:space="preserve"> to</w:t>
      </w:r>
      <w:r>
        <w:rPr>
          <w:spacing w:val="-1"/>
        </w:rPr>
        <w:t xml:space="preserve"> assist</w:t>
      </w:r>
      <w:r w:rsidRPr="00556A5E">
        <w:rPr>
          <w:spacing w:val="-1"/>
        </w:rPr>
        <w:t xml:space="preserve"> </w:t>
      </w:r>
      <w:r>
        <w:rPr>
          <w:spacing w:val="-1"/>
        </w:rPr>
        <w:t>expansion plans</w:t>
      </w:r>
      <w:r w:rsidRPr="00556A5E">
        <w:rPr>
          <w:spacing w:val="-1"/>
        </w:rPr>
        <w:t xml:space="preserve"> and job</w:t>
      </w:r>
      <w:r>
        <w:rPr>
          <w:spacing w:val="-1"/>
        </w:rPr>
        <w:t xml:space="preserve"> creation.</w:t>
      </w:r>
      <w:r w:rsidRPr="00556A5E">
        <w:rPr>
          <w:spacing w:val="-1"/>
        </w:rPr>
        <w:t xml:space="preserve"> </w:t>
      </w:r>
      <w:r>
        <w:rPr>
          <w:spacing w:val="-1"/>
        </w:rPr>
        <w:t>The</w:t>
      </w:r>
      <w:r w:rsidRPr="00556A5E">
        <w:rPr>
          <w:spacing w:val="-1"/>
        </w:rPr>
        <w:t xml:space="preserve"> RDV </w:t>
      </w:r>
      <w:r>
        <w:rPr>
          <w:spacing w:val="-1"/>
        </w:rPr>
        <w:t>staff</w:t>
      </w:r>
      <w:r w:rsidRPr="00556A5E">
        <w:rPr>
          <w:spacing w:val="-1"/>
        </w:rPr>
        <w:t xml:space="preserve"> </w:t>
      </w:r>
      <w:r>
        <w:rPr>
          <w:spacing w:val="-1"/>
        </w:rPr>
        <w:t>are</w:t>
      </w:r>
      <w:r w:rsidRPr="00556A5E">
        <w:rPr>
          <w:spacing w:val="-1"/>
        </w:rPr>
        <w:t xml:space="preserve"> </w:t>
      </w:r>
      <w:r>
        <w:rPr>
          <w:spacing w:val="-1"/>
        </w:rPr>
        <w:t>dedicated,</w:t>
      </w:r>
      <w:r w:rsidRPr="00556A5E">
        <w:rPr>
          <w:spacing w:val="-1"/>
        </w:rPr>
        <w:t xml:space="preserve"> </w:t>
      </w:r>
      <w:r>
        <w:rPr>
          <w:spacing w:val="-1"/>
        </w:rPr>
        <w:t>hardworking</w:t>
      </w:r>
      <w:r w:rsidRPr="00556A5E">
        <w:rPr>
          <w:spacing w:val="-1"/>
        </w:rPr>
        <w:t xml:space="preserve"> </w:t>
      </w:r>
      <w:r>
        <w:rPr>
          <w:spacing w:val="-1"/>
        </w:rPr>
        <w:t>and conscientious</w:t>
      </w:r>
      <w:r w:rsidRPr="00556A5E">
        <w:rPr>
          <w:spacing w:val="-1"/>
        </w:rPr>
        <w:t xml:space="preserve"> </w:t>
      </w:r>
      <w:r>
        <w:rPr>
          <w:spacing w:val="-1"/>
        </w:rPr>
        <w:t>but</w:t>
      </w:r>
      <w:r w:rsidRPr="00556A5E">
        <w:rPr>
          <w:spacing w:val="-1"/>
        </w:rPr>
        <w:t xml:space="preserve"> are often</w:t>
      </w:r>
      <w:r>
        <w:rPr>
          <w:spacing w:val="-1"/>
        </w:rPr>
        <w:t xml:space="preserve"> hindered by</w:t>
      </w:r>
      <w:r w:rsidRPr="00556A5E">
        <w:rPr>
          <w:spacing w:val="-1"/>
        </w:rPr>
        <w:t xml:space="preserve"> </w:t>
      </w:r>
      <w:r>
        <w:rPr>
          <w:spacing w:val="-1"/>
        </w:rPr>
        <w:t>changes</w:t>
      </w:r>
      <w:r w:rsidRPr="00556A5E">
        <w:rPr>
          <w:spacing w:val="-1"/>
        </w:rPr>
        <w:t xml:space="preserve"> </w:t>
      </w:r>
      <w:r>
        <w:rPr>
          <w:spacing w:val="-1"/>
        </w:rPr>
        <w:t>in government</w:t>
      </w:r>
      <w:r w:rsidRPr="00556A5E">
        <w:rPr>
          <w:spacing w:val="-1"/>
        </w:rPr>
        <w:t xml:space="preserve"> </w:t>
      </w:r>
      <w:r>
        <w:rPr>
          <w:spacing w:val="-1"/>
        </w:rPr>
        <w:t>policy (including</w:t>
      </w:r>
      <w:r w:rsidRPr="00556A5E">
        <w:rPr>
          <w:spacing w:val="-1"/>
        </w:rPr>
        <w:t xml:space="preserve"> </w:t>
      </w:r>
      <w:r>
        <w:rPr>
          <w:spacing w:val="-1"/>
        </w:rPr>
        <w:t>changes</w:t>
      </w:r>
      <w:r w:rsidRPr="00556A5E">
        <w:rPr>
          <w:spacing w:val="-1"/>
        </w:rPr>
        <w:t xml:space="preserve"> of </w:t>
      </w:r>
      <w:r>
        <w:rPr>
          <w:spacing w:val="-1"/>
        </w:rPr>
        <w:t>government),</w:t>
      </w:r>
      <w:r w:rsidRPr="00556A5E">
        <w:rPr>
          <w:spacing w:val="-1"/>
        </w:rPr>
        <w:t xml:space="preserve"> changing </w:t>
      </w:r>
      <w:proofErr w:type="spellStart"/>
      <w:r>
        <w:rPr>
          <w:spacing w:val="-1"/>
        </w:rPr>
        <w:t>programmes</w:t>
      </w:r>
      <w:proofErr w:type="spellEnd"/>
      <w:r>
        <w:rPr>
          <w:spacing w:val="-1"/>
        </w:rPr>
        <w:t>,</w:t>
      </w:r>
      <w:r w:rsidRPr="00556A5E">
        <w:rPr>
          <w:spacing w:val="-1"/>
        </w:rPr>
        <w:t xml:space="preserve"> </w:t>
      </w:r>
      <w:r>
        <w:rPr>
          <w:spacing w:val="-1"/>
        </w:rPr>
        <w:t>lack</w:t>
      </w:r>
      <w:r w:rsidRPr="00556A5E">
        <w:rPr>
          <w:spacing w:val="-1"/>
        </w:rPr>
        <w:t xml:space="preserve"> of </w:t>
      </w:r>
      <w:r>
        <w:rPr>
          <w:spacing w:val="-1"/>
        </w:rPr>
        <w:t>human</w:t>
      </w:r>
      <w:r w:rsidRPr="00556A5E">
        <w:rPr>
          <w:spacing w:val="-1"/>
        </w:rPr>
        <w:t xml:space="preserve"> </w:t>
      </w:r>
      <w:r>
        <w:rPr>
          <w:spacing w:val="-1"/>
        </w:rPr>
        <w:t>resources</w:t>
      </w:r>
      <w:r w:rsidRPr="00556A5E">
        <w:rPr>
          <w:spacing w:val="-1"/>
        </w:rPr>
        <w:t xml:space="preserve"> </w:t>
      </w:r>
      <w:r>
        <w:rPr>
          <w:spacing w:val="-1"/>
        </w:rPr>
        <w:t xml:space="preserve">and </w:t>
      </w:r>
      <w:r w:rsidRPr="00556A5E">
        <w:rPr>
          <w:spacing w:val="-1"/>
        </w:rPr>
        <w:t xml:space="preserve">large </w:t>
      </w:r>
      <w:r>
        <w:rPr>
          <w:spacing w:val="-1"/>
        </w:rPr>
        <w:t>geographical</w:t>
      </w:r>
      <w:r w:rsidRPr="00556A5E">
        <w:rPr>
          <w:spacing w:val="-1"/>
        </w:rPr>
        <w:t xml:space="preserve"> </w:t>
      </w:r>
      <w:r>
        <w:rPr>
          <w:spacing w:val="-1"/>
        </w:rPr>
        <w:t>areas.</w:t>
      </w:r>
      <w:r w:rsidRPr="00556A5E">
        <w:rPr>
          <w:spacing w:val="-1"/>
        </w:rPr>
        <w:t xml:space="preserve"> </w:t>
      </w:r>
      <w:r>
        <w:rPr>
          <w:spacing w:val="-1"/>
        </w:rPr>
        <w:t>Often these</w:t>
      </w:r>
      <w:r w:rsidRPr="00556A5E">
        <w:rPr>
          <w:spacing w:val="-1"/>
        </w:rPr>
        <w:t xml:space="preserve"> </w:t>
      </w:r>
      <w:r>
        <w:rPr>
          <w:spacing w:val="-1"/>
        </w:rPr>
        <w:t>factors</w:t>
      </w:r>
      <w:r w:rsidRPr="00556A5E">
        <w:rPr>
          <w:spacing w:val="-1"/>
        </w:rPr>
        <w:t xml:space="preserve"> </w:t>
      </w:r>
      <w:r>
        <w:rPr>
          <w:spacing w:val="-1"/>
        </w:rPr>
        <w:t>lead to</w:t>
      </w:r>
      <w:r w:rsidRPr="00556A5E">
        <w:rPr>
          <w:spacing w:val="-1"/>
        </w:rPr>
        <w:t xml:space="preserve"> </w:t>
      </w:r>
      <w:r>
        <w:rPr>
          <w:spacing w:val="-1"/>
        </w:rPr>
        <w:t>time</w:t>
      </w:r>
      <w:r w:rsidRPr="00556A5E">
        <w:rPr>
          <w:spacing w:val="-1"/>
        </w:rPr>
        <w:t xml:space="preserve"> </w:t>
      </w:r>
      <w:r>
        <w:rPr>
          <w:spacing w:val="-1"/>
        </w:rPr>
        <w:t>delays</w:t>
      </w:r>
      <w:r w:rsidRPr="00556A5E">
        <w:rPr>
          <w:spacing w:val="-1"/>
        </w:rPr>
        <w:t xml:space="preserve"> </w:t>
      </w:r>
      <w:r>
        <w:rPr>
          <w:spacing w:val="-1"/>
        </w:rPr>
        <w:t>which</w:t>
      </w:r>
      <w:r w:rsidRPr="00556A5E">
        <w:rPr>
          <w:spacing w:val="-1"/>
        </w:rPr>
        <w:t xml:space="preserve"> can</w:t>
      </w:r>
      <w:r>
        <w:rPr>
          <w:spacing w:val="-1"/>
        </w:rPr>
        <w:t xml:space="preserve"> have</w:t>
      </w:r>
      <w:r w:rsidRPr="00556A5E">
        <w:rPr>
          <w:spacing w:val="-1"/>
        </w:rPr>
        <w:t xml:space="preserve"> </w:t>
      </w:r>
      <w:r>
        <w:rPr>
          <w:spacing w:val="-1"/>
        </w:rPr>
        <w:t>significant</w:t>
      </w:r>
      <w:r w:rsidRPr="00556A5E">
        <w:rPr>
          <w:spacing w:val="-1"/>
        </w:rPr>
        <w:t xml:space="preserve"> </w:t>
      </w:r>
      <w:r>
        <w:rPr>
          <w:spacing w:val="-1"/>
        </w:rPr>
        <w:t>impact</w:t>
      </w:r>
      <w:r w:rsidRPr="00556A5E">
        <w:rPr>
          <w:spacing w:val="-1"/>
        </w:rPr>
        <w:t xml:space="preserve"> on</w:t>
      </w:r>
      <w:r>
        <w:rPr>
          <w:spacing w:val="-1"/>
        </w:rPr>
        <w:t xml:space="preserve"> industry who are</w:t>
      </w:r>
      <w:r w:rsidRPr="00556A5E">
        <w:rPr>
          <w:spacing w:val="-1"/>
        </w:rPr>
        <w:t xml:space="preserve"> </w:t>
      </w:r>
      <w:r>
        <w:rPr>
          <w:spacing w:val="-1"/>
        </w:rPr>
        <w:t>working</w:t>
      </w:r>
      <w:r w:rsidRPr="00556A5E">
        <w:rPr>
          <w:spacing w:val="-1"/>
        </w:rPr>
        <w:t xml:space="preserve"> to</w:t>
      </w:r>
      <w:r>
        <w:rPr>
          <w:spacing w:val="-1"/>
        </w:rPr>
        <w:t xml:space="preserve"> </w:t>
      </w:r>
      <w:r w:rsidRPr="00556A5E">
        <w:rPr>
          <w:spacing w:val="-1"/>
        </w:rPr>
        <w:t xml:space="preserve">a </w:t>
      </w:r>
      <w:r>
        <w:rPr>
          <w:spacing w:val="-1"/>
        </w:rPr>
        <w:t>timeline</w:t>
      </w:r>
      <w:r w:rsidRPr="00556A5E">
        <w:rPr>
          <w:spacing w:val="-1"/>
        </w:rPr>
        <w:t xml:space="preserve"> </w:t>
      </w:r>
      <w:r>
        <w:rPr>
          <w:spacing w:val="-1"/>
        </w:rPr>
        <w:t>set</w:t>
      </w:r>
      <w:r w:rsidRPr="00556A5E">
        <w:rPr>
          <w:spacing w:val="-1"/>
        </w:rPr>
        <w:t xml:space="preserve"> by </w:t>
      </w:r>
      <w:r>
        <w:rPr>
          <w:spacing w:val="-1"/>
        </w:rPr>
        <w:t>competitive</w:t>
      </w:r>
      <w:r w:rsidRPr="00556A5E">
        <w:rPr>
          <w:spacing w:val="-1"/>
        </w:rPr>
        <w:t xml:space="preserve"> </w:t>
      </w:r>
      <w:r>
        <w:rPr>
          <w:spacing w:val="-1"/>
        </w:rPr>
        <w:t>action and</w:t>
      </w:r>
      <w:r w:rsidRPr="00556A5E">
        <w:rPr>
          <w:spacing w:val="-1"/>
        </w:rPr>
        <w:t xml:space="preserve"> </w:t>
      </w:r>
      <w:r>
        <w:rPr>
          <w:spacing w:val="-1"/>
        </w:rPr>
        <w:t>economic</w:t>
      </w:r>
      <w:r w:rsidRPr="00556A5E">
        <w:rPr>
          <w:spacing w:val="-1"/>
        </w:rPr>
        <w:t xml:space="preserve"> </w:t>
      </w:r>
      <w:r>
        <w:rPr>
          <w:spacing w:val="-1"/>
        </w:rPr>
        <w:t>threats</w:t>
      </w:r>
      <w:r w:rsidRPr="00556A5E">
        <w:rPr>
          <w:spacing w:val="-1"/>
        </w:rPr>
        <w:t xml:space="preserve"> or </w:t>
      </w:r>
      <w:r>
        <w:rPr>
          <w:spacing w:val="-1"/>
        </w:rPr>
        <w:t>opportunities.</w:t>
      </w:r>
      <w:r w:rsidRPr="00556A5E">
        <w:rPr>
          <w:spacing w:val="-1"/>
        </w:rPr>
        <w:t xml:space="preserve"> </w:t>
      </w: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>time</w:t>
      </w:r>
      <w:r w:rsidRPr="00556A5E">
        <w:rPr>
          <w:spacing w:val="-1"/>
        </w:rPr>
        <w:t xml:space="preserve"> </w:t>
      </w:r>
      <w:r>
        <w:rPr>
          <w:spacing w:val="-1"/>
        </w:rPr>
        <w:t>delays</w:t>
      </w:r>
      <w:r w:rsidRPr="00556A5E">
        <w:rPr>
          <w:spacing w:val="-1"/>
        </w:rPr>
        <w:t xml:space="preserve"> are also </w:t>
      </w:r>
      <w:r>
        <w:rPr>
          <w:spacing w:val="-1"/>
        </w:rPr>
        <w:t>exasperated by</w:t>
      </w:r>
      <w:r w:rsidRPr="00556A5E">
        <w:rPr>
          <w:spacing w:val="-1"/>
        </w:rPr>
        <w:t xml:space="preserve"> </w:t>
      </w:r>
      <w:r>
        <w:rPr>
          <w:spacing w:val="-1"/>
        </w:rPr>
        <w:t>the</w:t>
      </w:r>
      <w:r w:rsidRPr="00556A5E">
        <w:rPr>
          <w:spacing w:val="-1"/>
        </w:rPr>
        <w:t xml:space="preserve"> </w:t>
      </w:r>
      <w:r>
        <w:rPr>
          <w:spacing w:val="-1"/>
        </w:rPr>
        <w:t>many</w:t>
      </w:r>
      <w:r w:rsidRPr="00556A5E">
        <w:rPr>
          <w:spacing w:val="-1"/>
        </w:rPr>
        <w:t xml:space="preserve"> </w:t>
      </w:r>
      <w:r>
        <w:rPr>
          <w:spacing w:val="-1"/>
        </w:rPr>
        <w:t>layers</w:t>
      </w:r>
      <w:r w:rsidRPr="00556A5E">
        <w:rPr>
          <w:spacing w:val="-1"/>
        </w:rPr>
        <w:t xml:space="preserve"> of </w:t>
      </w:r>
      <w:r>
        <w:rPr>
          <w:spacing w:val="-1"/>
        </w:rPr>
        <w:t>bureaucracy that</w:t>
      </w:r>
      <w:r w:rsidRPr="00556A5E">
        <w:rPr>
          <w:spacing w:val="-1"/>
        </w:rPr>
        <w:t xml:space="preserve"> </w:t>
      </w:r>
      <w:r>
        <w:rPr>
          <w:spacing w:val="-1"/>
        </w:rPr>
        <w:t>any</w:t>
      </w:r>
      <w:r w:rsidRPr="00556A5E">
        <w:rPr>
          <w:spacing w:val="-1"/>
        </w:rPr>
        <w:t xml:space="preserve"> </w:t>
      </w:r>
      <w:r>
        <w:rPr>
          <w:spacing w:val="-1"/>
        </w:rPr>
        <w:t>funding</w:t>
      </w:r>
      <w:r w:rsidRPr="00556A5E">
        <w:rPr>
          <w:spacing w:val="-1"/>
        </w:rPr>
        <w:t xml:space="preserve"> </w:t>
      </w:r>
      <w:r>
        <w:rPr>
          <w:spacing w:val="-1"/>
        </w:rPr>
        <w:t>requests</w:t>
      </w:r>
      <w:r w:rsidRPr="00556A5E">
        <w:rPr>
          <w:spacing w:val="-1"/>
        </w:rPr>
        <w:t xml:space="preserve"> must </w:t>
      </w:r>
      <w:r>
        <w:rPr>
          <w:spacing w:val="-1"/>
        </w:rPr>
        <w:t>navigate</w:t>
      </w:r>
      <w:r w:rsidRPr="00556A5E">
        <w:rPr>
          <w:spacing w:val="-1"/>
        </w:rPr>
        <w:t xml:space="preserve"> </w:t>
      </w:r>
      <w:r>
        <w:rPr>
          <w:spacing w:val="-1"/>
        </w:rPr>
        <w:t>through</w:t>
      </w:r>
      <w:r w:rsidRPr="00556A5E">
        <w:rPr>
          <w:spacing w:val="-1"/>
        </w:rPr>
        <w:t xml:space="preserve"> often</w:t>
      </w:r>
      <w:r>
        <w:rPr>
          <w:spacing w:val="-1"/>
        </w:rPr>
        <w:t xml:space="preserve"> </w:t>
      </w:r>
      <w:r w:rsidRPr="00556A5E">
        <w:rPr>
          <w:spacing w:val="-1"/>
        </w:rPr>
        <w:t xml:space="preserve">leading to </w:t>
      </w:r>
      <w:r>
        <w:rPr>
          <w:spacing w:val="-1"/>
        </w:rPr>
        <w:t>frustration for</w:t>
      </w:r>
      <w:r w:rsidRPr="00556A5E">
        <w:rPr>
          <w:spacing w:val="-1"/>
        </w:rPr>
        <w:t xml:space="preserve"> RDV </w:t>
      </w:r>
      <w:r>
        <w:rPr>
          <w:spacing w:val="-1"/>
        </w:rPr>
        <w:t>staff</w:t>
      </w:r>
      <w:r w:rsidRPr="00556A5E">
        <w:rPr>
          <w:spacing w:val="-1"/>
        </w:rPr>
        <w:t xml:space="preserve"> who are </w:t>
      </w:r>
      <w:r>
        <w:rPr>
          <w:spacing w:val="-1"/>
        </w:rPr>
        <w:t>dealing</w:t>
      </w:r>
      <w:r w:rsidRPr="00556A5E">
        <w:rPr>
          <w:spacing w:val="-1"/>
        </w:rPr>
        <w:t xml:space="preserve"> </w:t>
      </w:r>
      <w:r>
        <w:rPr>
          <w:spacing w:val="-1"/>
        </w:rPr>
        <w:t>with local</w:t>
      </w:r>
      <w:r w:rsidRPr="00556A5E">
        <w:rPr>
          <w:spacing w:val="-1"/>
        </w:rPr>
        <w:t xml:space="preserve"> </w:t>
      </w:r>
      <w:r>
        <w:rPr>
          <w:spacing w:val="-1"/>
        </w:rPr>
        <w:t>government</w:t>
      </w:r>
      <w:r w:rsidRPr="00556A5E">
        <w:rPr>
          <w:spacing w:val="-1"/>
        </w:rPr>
        <w:t xml:space="preserve"> </w:t>
      </w:r>
      <w:r>
        <w:rPr>
          <w:spacing w:val="-1"/>
        </w:rPr>
        <w:t>and industry</w:t>
      </w:r>
      <w:r w:rsidRPr="00556A5E">
        <w:rPr>
          <w:spacing w:val="-1"/>
        </w:rPr>
        <w:t xml:space="preserve"> who </w:t>
      </w:r>
      <w:r>
        <w:rPr>
          <w:spacing w:val="-1"/>
        </w:rPr>
        <w:t>work</w:t>
      </w:r>
      <w:r w:rsidRPr="00556A5E">
        <w:rPr>
          <w:spacing w:val="-1"/>
        </w:rPr>
        <w:t xml:space="preserve"> </w:t>
      </w:r>
      <w:r>
        <w:rPr>
          <w:spacing w:val="-1"/>
        </w:rPr>
        <w:t>to different</w:t>
      </w:r>
      <w:r w:rsidRPr="00556A5E">
        <w:rPr>
          <w:spacing w:val="-1"/>
        </w:rPr>
        <w:t xml:space="preserve"> </w:t>
      </w:r>
      <w:r>
        <w:rPr>
          <w:spacing w:val="-1"/>
        </w:rPr>
        <w:t>time</w:t>
      </w:r>
      <w:r w:rsidRPr="00556A5E">
        <w:rPr>
          <w:spacing w:val="-1"/>
        </w:rPr>
        <w:t xml:space="preserve"> </w:t>
      </w:r>
      <w:r>
        <w:rPr>
          <w:spacing w:val="-1"/>
        </w:rPr>
        <w:t>frames,</w:t>
      </w:r>
      <w:r w:rsidRPr="00556A5E">
        <w:rPr>
          <w:spacing w:val="-1"/>
        </w:rPr>
        <w:t xml:space="preserve"> </w:t>
      </w:r>
      <w:r>
        <w:rPr>
          <w:spacing w:val="-1"/>
        </w:rPr>
        <w:t>particularly</w:t>
      </w:r>
      <w:r w:rsidRPr="00556A5E">
        <w:rPr>
          <w:spacing w:val="-1"/>
        </w:rPr>
        <w:t xml:space="preserve"> </w:t>
      </w:r>
      <w:r>
        <w:rPr>
          <w:spacing w:val="-1"/>
        </w:rPr>
        <w:t>in the</w:t>
      </w:r>
      <w:r w:rsidRPr="00556A5E">
        <w:rPr>
          <w:spacing w:val="-1"/>
        </w:rPr>
        <w:t xml:space="preserve"> </w:t>
      </w:r>
      <w:r>
        <w:rPr>
          <w:spacing w:val="-1"/>
        </w:rPr>
        <w:t>case</w:t>
      </w:r>
      <w:r w:rsidRPr="00556A5E">
        <w:rPr>
          <w:spacing w:val="-1"/>
        </w:rPr>
        <w:t xml:space="preserve"> of </w:t>
      </w:r>
      <w:r>
        <w:rPr>
          <w:spacing w:val="-1"/>
        </w:rPr>
        <w:t>industry.</w:t>
      </w:r>
    </w:p>
    <w:p w:rsidR="009B2AB0" w:rsidRDefault="009B2AB0">
      <w:pPr>
        <w:spacing w:line="276" w:lineRule="auto"/>
        <w:sectPr w:rsidR="009B2AB0" w:rsidSect="00552FEB">
          <w:pgSz w:w="11900" w:h="16840"/>
          <w:pgMar w:top="1360" w:right="1127" w:bottom="1200" w:left="993" w:header="0" w:footer="1006" w:gutter="0"/>
          <w:cols w:space="720"/>
        </w:sectPr>
      </w:pPr>
    </w:p>
    <w:p w:rsidR="009B2AB0" w:rsidRPr="00556A5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 w:rsidRPr="00556A5E">
        <w:rPr>
          <w:spacing w:val="-1"/>
        </w:rPr>
        <w:lastRenderedPageBreak/>
        <w:t xml:space="preserve">RDV </w:t>
      </w:r>
      <w:r>
        <w:rPr>
          <w:spacing w:val="-1"/>
        </w:rPr>
        <w:t>has</w:t>
      </w:r>
      <w:r w:rsidRPr="00556A5E">
        <w:rPr>
          <w:spacing w:val="-1"/>
        </w:rPr>
        <w:t xml:space="preserve"> </w:t>
      </w:r>
      <w:r>
        <w:rPr>
          <w:spacing w:val="-1"/>
        </w:rPr>
        <w:t>an emphasis</w:t>
      </w:r>
      <w:r w:rsidRPr="00556A5E">
        <w:rPr>
          <w:spacing w:val="-1"/>
        </w:rPr>
        <w:t xml:space="preserve"> of </w:t>
      </w:r>
      <w:r>
        <w:rPr>
          <w:spacing w:val="-1"/>
        </w:rPr>
        <w:t>employment</w:t>
      </w:r>
      <w:r w:rsidRPr="00556A5E">
        <w:rPr>
          <w:spacing w:val="-1"/>
        </w:rPr>
        <w:t xml:space="preserve"> </w:t>
      </w:r>
      <w:r>
        <w:rPr>
          <w:spacing w:val="-1"/>
        </w:rPr>
        <w:t>growth and creating</w:t>
      </w:r>
      <w:r w:rsidRPr="00556A5E">
        <w:rPr>
          <w:spacing w:val="-1"/>
        </w:rPr>
        <w:t xml:space="preserve"> </w:t>
      </w:r>
      <w:r>
        <w:rPr>
          <w:spacing w:val="-1"/>
        </w:rPr>
        <w:t>sustainable</w:t>
      </w:r>
      <w:r w:rsidRPr="00556A5E">
        <w:rPr>
          <w:spacing w:val="-1"/>
        </w:rPr>
        <w:t xml:space="preserve"> </w:t>
      </w:r>
      <w:r>
        <w:rPr>
          <w:spacing w:val="-1"/>
        </w:rPr>
        <w:t>regional</w:t>
      </w:r>
      <w:r w:rsidRPr="00556A5E">
        <w:rPr>
          <w:spacing w:val="-1"/>
        </w:rPr>
        <w:t xml:space="preserve"> and</w:t>
      </w:r>
      <w:r>
        <w:rPr>
          <w:spacing w:val="-1"/>
        </w:rPr>
        <w:t xml:space="preserve"> rural</w:t>
      </w:r>
      <w:r w:rsidRPr="00556A5E">
        <w:rPr>
          <w:spacing w:val="-1"/>
        </w:rPr>
        <w:t xml:space="preserve"> </w:t>
      </w:r>
      <w:r>
        <w:rPr>
          <w:spacing w:val="-1"/>
        </w:rPr>
        <w:t>communities</w:t>
      </w:r>
      <w:r w:rsidRPr="00556A5E">
        <w:rPr>
          <w:spacing w:val="-1"/>
        </w:rPr>
        <w:t xml:space="preserve"> </w:t>
      </w:r>
      <w:r>
        <w:rPr>
          <w:spacing w:val="-1"/>
        </w:rPr>
        <w:t>and this</w:t>
      </w:r>
      <w:r w:rsidRPr="00556A5E">
        <w:rPr>
          <w:spacing w:val="-1"/>
        </w:rPr>
        <w:t xml:space="preserve"> </w:t>
      </w:r>
      <w:r>
        <w:rPr>
          <w:spacing w:val="-1"/>
        </w:rPr>
        <w:t xml:space="preserve">reflected in </w:t>
      </w:r>
      <w:r w:rsidRPr="00556A5E">
        <w:rPr>
          <w:spacing w:val="-1"/>
        </w:rPr>
        <w:t xml:space="preserve">the </w:t>
      </w:r>
      <w:r>
        <w:rPr>
          <w:spacing w:val="-1"/>
        </w:rPr>
        <w:t>assistance</w:t>
      </w:r>
      <w:r w:rsidRPr="00556A5E">
        <w:rPr>
          <w:spacing w:val="-1"/>
        </w:rPr>
        <w:t xml:space="preserve"> </w:t>
      </w:r>
      <w:r>
        <w:rPr>
          <w:spacing w:val="-1"/>
        </w:rPr>
        <w:t>that</w:t>
      </w:r>
      <w:r w:rsidRPr="00556A5E">
        <w:rPr>
          <w:spacing w:val="-1"/>
        </w:rPr>
        <w:t xml:space="preserve"> </w:t>
      </w:r>
      <w:r>
        <w:rPr>
          <w:spacing w:val="-1"/>
        </w:rPr>
        <w:t>can be</w:t>
      </w:r>
      <w:r w:rsidRPr="00556A5E">
        <w:rPr>
          <w:spacing w:val="-1"/>
        </w:rPr>
        <w:t xml:space="preserve"> </w:t>
      </w:r>
      <w:r>
        <w:rPr>
          <w:spacing w:val="-1"/>
        </w:rPr>
        <w:t>provided</w:t>
      </w:r>
      <w:r w:rsidRPr="00556A5E">
        <w:rPr>
          <w:spacing w:val="-1"/>
        </w:rPr>
        <w:t xml:space="preserve"> to</w:t>
      </w:r>
      <w:r>
        <w:rPr>
          <w:spacing w:val="-1"/>
        </w:rPr>
        <w:t xml:space="preserve"> industry</w:t>
      </w:r>
      <w:r w:rsidRPr="00556A5E">
        <w:rPr>
          <w:spacing w:val="-1"/>
        </w:rPr>
        <w:t xml:space="preserve"> </w:t>
      </w:r>
      <w:r>
        <w:rPr>
          <w:spacing w:val="-1"/>
        </w:rPr>
        <w:t>to</w:t>
      </w:r>
      <w:r w:rsidRPr="00556A5E">
        <w:rPr>
          <w:spacing w:val="-1"/>
        </w:rPr>
        <w:t xml:space="preserve"> </w:t>
      </w:r>
      <w:r>
        <w:rPr>
          <w:spacing w:val="-1"/>
        </w:rPr>
        <w:t>assist</w:t>
      </w:r>
      <w:r w:rsidRPr="00556A5E">
        <w:rPr>
          <w:spacing w:val="-1"/>
        </w:rPr>
        <w:t xml:space="preserve"> </w:t>
      </w:r>
      <w:r>
        <w:rPr>
          <w:spacing w:val="-1"/>
        </w:rPr>
        <w:t>with</w:t>
      </w:r>
      <w:r w:rsidRPr="00556A5E">
        <w:rPr>
          <w:spacing w:val="-1"/>
        </w:rPr>
        <w:t xml:space="preserve"> </w:t>
      </w:r>
      <w:r>
        <w:rPr>
          <w:spacing w:val="-1"/>
        </w:rPr>
        <w:t>infrastructure</w:t>
      </w:r>
      <w:r w:rsidRPr="00556A5E">
        <w:rPr>
          <w:spacing w:val="-1"/>
        </w:rPr>
        <w:t xml:space="preserve"> </w:t>
      </w:r>
      <w:r>
        <w:rPr>
          <w:spacing w:val="-1"/>
        </w:rPr>
        <w:t>and</w:t>
      </w:r>
      <w:r w:rsidRPr="00556A5E">
        <w:rPr>
          <w:spacing w:val="-1"/>
        </w:rPr>
        <w:t xml:space="preserve"> </w:t>
      </w:r>
      <w:r>
        <w:rPr>
          <w:spacing w:val="-1"/>
        </w:rPr>
        <w:t>creating</w:t>
      </w:r>
      <w:r w:rsidRPr="00556A5E">
        <w:rPr>
          <w:spacing w:val="-1"/>
        </w:rPr>
        <w:t xml:space="preserve"> </w:t>
      </w:r>
      <w:r>
        <w:rPr>
          <w:spacing w:val="-1"/>
        </w:rPr>
        <w:t>export</w:t>
      </w:r>
      <w:r w:rsidRPr="00556A5E">
        <w:rPr>
          <w:spacing w:val="-1"/>
        </w:rPr>
        <w:t xml:space="preserve"> </w:t>
      </w:r>
      <w:r>
        <w:rPr>
          <w:spacing w:val="-1"/>
        </w:rPr>
        <w:t>opportunities</w:t>
      </w:r>
      <w:r w:rsidRPr="00556A5E">
        <w:rPr>
          <w:spacing w:val="-1"/>
        </w:rPr>
        <w:t xml:space="preserve"> </w:t>
      </w:r>
      <w:r>
        <w:rPr>
          <w:spacing w:val="-1"/>
        </w:rPr>
        <w:t>but</w:t>
      </w:r>
      <w:r w:rsidRPr="00556A5E">
        <w:rPr>
          <w:spacing w:val="-1"/>
        </w:rPr>
        <w:t xml:space="preserve"> this </w:t>
      </w:r>
      <w:r>
        <w:rPr>
          <w:spacing w:val="-1"/>
        </w:rPr>
        <w:t>is</w:t>
      </w:r>
      <w:r w:rsidRPr="00556A5E">
        <w:rPr>
          <w:spacing w:val="-1"/>
        </w:rPr>
        <w:t xml:space="preserve"> </w:t>
      </w:r>
      <w:r>
        <w:rPr>
          <w:spacing w:val="-1"/>
        </w:rPr>
        <w:t>reliant</w:t>
      </w:r>
      <w:r w:rsidRPr="00556A5E">
        <w:rPr>
          <w:spacing w:val="-1"/>
        </w:rPr>
        <w:t xml:space="preserve"> on</w:t>
      </w:r>
      <w:r>
        <w:rPr>
          <w:spacing w:val="-1"/>
        </w:rPr>
        <w:t xml:space="preserve"> Councils</w:t>
      </w:r>
      <w:r w:rsidRPr="00556A5E">
        <w:rPr>
          <w:spacing w:val="-1"/>
        </w:rPr>
        <w:t xml:space="preserve"> having </w:t>
      </w:r>
      <w:r>
        <w:rPr>
          <w:spacing w:val="-1"/>
        </w:rPr>
        <w:t>Economic</w:t>
      </w:r>
      <w:r w:rsidRPr="00556A5E">
        <w:rPr>
          <w:spacing w:val="-1"/>
        </w:rPr>
        <w:t xml:space="preserve"> </w:t>
      </w:r>
      <w:r>
        <w:rPr>
          <w:spacing w:val="-1"/>
        </w:rPr>
        <w:t>Development</w:t>
      </w:r>
      <w:r w:rsidRPr="00556A5E">
        <w:rPr>
          <w:spacing w:val="-1"/>
        </w:rPr>
        <w:t xml:space="preserve"> </w:t>
      </w:r>
      <w:r>
        <w:rPr>
          <w:spacing w:val="-1"/>
        </w:rPr>
        <w:t>Units</w:t>
      </w:r>
      <w:r w:rsidRPr="00556A5E">
        <w:rPr>
          <w:spacing w:val="-1"/>
        </w:rPr>
        <w:t xml:space="preserve"> or </w:t>
      </w:r>
      <w:r>
        <w:rPr>
          <w:spacing w:val="-1"/>
        </w:rPr>
        <w:t>Community Development</w:t>
      </w:r>
      <w:r w:rsidRPr="00556A5E">
        <w:rPr>
          <w:spacing w:val="-1"/>
        </w:rPr>
        <w:t xml:space="preserve"> </w:t>
      </w:r>
      <w:r>
        <w:rPr>
          <w:spacing w:val="-1"/>
        </w:rPr>
        <w:t>Units</w:t>
      </w:r>
      <w:r w:rsidRPr="00556A5E">
        <w:rPr>
          <w:spacing w:val="-1"/>
        </w:rPr>
        <w:t xml:space="preserve"> </w:t>
      </w:r>
      <w:r>
        <w:rPr>
          <w:spacing w:val="-1"/>
        </w:rPr>
        <w:t>that</w:t>
      </w:r>
      <w:r w:rsidRPr="00556A5E">
        <w:rPr>
          <w:spacing w:val="-1"/>
        </w:rPr>
        <w:t xml:space="preserve"> are </w:t>
      </w:r>
      <w:r>
        <w:rPr>
          <w:spacing w:val="-1"/>
        </w:rPr>
        <w:t>becoming</w:t>
      </w:r>
      <w:r w:rsidRPr="00556A5E">
        <w:rPr>
          <w:spacing w:val="-1"/>
        </w:rPr>
        <w:t xml:space="preserve"> </w:t>
      </w:r>
      <w:r>
        <w:rPr>
          <w:spacing w:val="-1"/>
        </w:rPr>
        <w:t>harder</w:t>
      </w:r>
      <w:r w:rsidRPr="00556A5E">
        <w:rPr>
          <w:spacing w:val="-1"/>
        </w:rPr>
        <w:t xml:space="preserve"> to </w:t>
      </w:r>
      <w:r>
        <w:rPr>
          <w:spacing w:val="-1"/>
        </w:rPr>
        <w:t>fund with</w:t>
      </w:r>
      <w:r w:rsidRPr="00556A5E">
        <w:rPr>
          <w:spacing w:val="-1"/>
        </w:rPr>
        <w:t xml:space="preserve"> </w:t>
      </w:r>
      <w:r>
        <w:rPr>
          <w:spacing w:val="-1"/>
        </w:rPr>
        <w:t>diminishing</w:t>
      </w:r>
      <w:r w:rsidRPr="00556A5E">
        <w:rPr>
          <w:spacing w:val="-1"/>
        </w:rPr>
        <w:t xml:space="preserve"> </w:t>
      </w:r>
      <w:r>
        <w:rPr>
          <w:spacing w:val="-1"/>
        </w:rPr>
        <w:t>resources</w:t>
      </w:r>
      <w:r w:rsidRPr="00556A5E">
        <w:rPr>
          <w:spacing w:val="-1"/>
        </w:rPr>
        <w:t xml:space="preserve"> </w:t>
      </w:r>
      <w:r>
        <w:rPr>
          <w:spacing w:val="-1"/>
        </w:rPr>
        <w:t>and</w:t>
      </w:r>
      <w:r w:rsidRPr="00556A5E">
        <w:rPr>
          <w:spacing w:val="-1"/>
        </w:rPr>
        <w:t xml:space="preserve"> </w:t>
      </w:r>
      <w:r>
        <w:rPr>
          <w:spacing w:val="-1"/>
        </w:rPr>
        <w:t>statutory obligations</w:t>
      </w:r>
      <w:r w:rsidRPr="00556A5E">
        <w:rPr>
          <w:spacing w:val="-1"/>
        </w:rPr>
        <w:t xml:space="preserve"> </w:t>
      </w:r>
      <w:r>
        <w:rPr>
          <w:spacing w:val="-1"/>
        </w:rPr>
        <w:t>to</w:t>
      </w:r>
      <w:r w:rsidRPr="00556A5E">
        <w:rPr>
          <w:spacing w:val="-1"/>
        </w:rPr>
        <w:t xml:space="preserve"> </w:t>
      </w:r>
      <w:r>
        <w:rPr>
          <w:spacing w:val="-1"/>
        </w:rPr>
        <w:t>be</w:t>
      </w:r>
      <w:r w:rsidRPr="00556A5E">
        <w:rPr>
          <w:spacing w:val="-1"/>
        </w:rPr>
        <w:t xml:space="preserve"> met. </w:t>
      </w:r>
      <w:r>
        <w:rPr>
          <w:spacing w:val="-1"/>
        </w:rPr>
        <w:t>Any</w:t>
      </w:r>
      <w:r w:rsidRPr="00556A5E">
        <w:rPr>
          <w:spacing w:val="-1"/>
        </w:rPr>
        <w:t xml:space="preserve"> </w:t>
      </w:r>
      <w:r>
        <w:rPr>
          <w:spacing w:val="-1"/>
        </w:rPr>
        <w:t>review</w:t>
      </w:r>
      <w:r w:rsidRPr="00556A5E">
        <w:rPr>
          <w:spacing w:val="-1"/>
        </w:rPr>
        <w:t xml:space="preserve"> of </w:t>
      </w:r>
      <w:r>
        <w:rPr>
          <w:spacing w:val="-1"/>
        </w:rPr>
        <w:t>RDV</w:t>
      </w:r>
      <w:r w:rsidRPr="00556A5E">
        <w:rPr>
          <w:spacing w:val="-1"/>
        </w:rPr>
        <w:t xml:space="preserve"> </w:t>
      </w:r>
      <w:r>
        <w:rPr>
          <w:spacing w:val="-1"/>
        </w:rPr>
        <w:t>should also consider</w:t>
      </w:r>
      <w:r w:rsidRPr="00556A5E">
        <w:rPr>
          <w:spacing w:val="-1"/>
        </w:rPr>
        <w:t xml:space="preserve"> </w:t>
      </w:r>
      <w:r>
        <w:rPr>
          <w:spacing w:val="-1"/>
        </w:rPr>
        <w:t>whether</w:t>
      </w:r>
      <w:r w:rsidRPr="00556A5E">
        <w:rPr>
          <w:spacing w:val="-1"/>
        </w:rPr>
        <w:t xml:space="preserve"> </w:t>
      </w:r>
      <w:r>
        <w:rPr>
          <w:spacing w:val="-1"/>
        </w:rPr>
        <w:t>Councils</w:t>
      </w:r>
      <w:r w:rsidRPr="00556A5E">
        <w:rPr>
          <w:spacing w:val="-1"/>
        </w:rPr>
        <w:t xml:space="preserve"> </w:t>
      </w:r>
      <w:r>
        <w:rPr>
          <w:spacing w:val="-1"/>
        </w:rPr>
        <w:t>should have</w:t>
      </w:r>
      <w:r w:rsidRPr="00556A5E">
        <w:rPr>
          <w:spacing w:val="-1"/>
        </w:rPr>
        <w:t xml:space="preserve"> a </w:t>
      </w:r>
      <w:r>
        <w:rPr>
          <w:spacing w:val="-1"/>
        </w:rPr>
        <w:t>statutory</w:t>
      </w:r>
      <w:r w:rsidRPr="00556A5E">
        <w:rPr>
          <w:spacing w:val="-1"/>
        </w:rPr>
        <w:t xml:space="preserve"> </w:t>
      </w:r>
      <w:r>
        <w:rPr>
          <w:spacing w:val="-1"/>
        </w:rPr>
        <w:t>responsibility</w:t>
      </w:r>
      <w:r w:rsidRPr="00556A5E">
        <w:rPr>
          <w:spacing w:val="-1"/>
        </w:rPr>
        <w:t xml:space="preserve"> </w:t>
      </w:r>
      <w:r>
        <w:rPr>
          <w:spacing w:val="-1"/>
        </w:rPr>
        <w:t>to ensure</w:t>
      </w:r>
      <w:r w:rsidRPr="00556A5E">
        <w:rPr>
          <w:spacing w:val="-1"/>
        </w:rPr>
        <w:t xml:space="preserve"> </w:t>
      </w:r>
      <w:r>
        <w:rPr>
          <w:spacing w:val="-1"/>
        </w:rPr>
        <w:t>that</w:t>
      </w:r>
      <w:r w:rsidRPr="00556A5E">
        <w:rPr>
          <w:spacing w:val="-1"/>
        </w:rPr>
        <w:t xml:space="preserve"> </w:t>
      </w:r>
      <w:r>
        <w:rPr>
          <w:spacing w:val="-1"/>
        </w:rPr>
        <w:t>they</w:t>
      </w:r>
      <w:r w:rsidRPr="00556A5E">
        <w:rPr>
          <w:spacing w:val="-1"/>
        </w:rPr>
        <w:t xml:space="preserve"> </w:t>
      </w:r>
      <w:r>
        <w:rPr>
          <w:spacing w:val="-1"/>
        </w:rPr>
        <w:t>have</w:t>
      </w:r>
      <w:r w:rsidRPr="00556A5E">
        <w:rPr>
          <w:spacing w:val="-1"/>
        </w:rPr>
        <w:t xml:space="preserve"> </w:t>
      </w:r>
      <w:r>
        <w:rPr>
          <w:spacing w:val="-1"/>
        </w:rPr>
        <w:t>appropriate</w:t>
      </w:r>
      <w:r w:rsidRPr="00556A5E">
        <w:rPr>
          <w:spacing w:val="-1"/>
        </w:rPr>
        <w:t xml:space="preserve"> </w:t>
      </w:r>
      <w:r>
        <w:rPr>
          <w:spacing w:val="-1"/>
        </w:rPr>
        <w:t>staff</w:t>
      </w:r>
      <w:r w:rsidRPr="00556A5E">
        <w:rPr>
          <w:spacing w:val="-1"/>
        </w:rPr>
        <w:t xml:space="preserve"> to </w:t>
      </w:r>
      <w:r>
        <w:rPr>
          <w:spacing w:val="-1"/>
        </w:rPr>
        <w:t>support</w:t>
      </w:r>
      <w:r w:rsidRPr="00556A5E">
        <w:rPr>
          <w:spacing w:val="-1"/>
        </w:rPr>
        <w:t xml:space="preserve"> </w:t>
      </w:r>
      <w:r>
        <w:rPr>
          <w:spacing w:val="-1"/>
        </w:rPr>
        <w:t>RDV</w:t>
      </w:r>
      <w:r w:rsidRPr="00556A5E">
        <w:rPr>
          <w:spacing w:val="-1"/>
        </w:rPr>
        <w:t xml:space="preserve"> </w:t>
      </w:r>
      <w:r>
        <w:rPr>
          <w:spacing w:val="-1"/>
        </w:rPr>
        <w:t xml:space="preserve">in </w:t>
      </w:r>
      <w:r w:rsidRPr="00556A5E">
        <w:rPr>
          <w:spacing w:val="-1"/>
        </w:rPr>
        <w:t xml:space="preserve">a </w:t>
      </w:r>
      <w:r>
        <w:rPr>
          <w:spacing w:val="-1"/>
        </w:rPr>
        <w:t>local</w:t>
      </w:r>
      <w:r w:rsidRPr="00556A5E">
        <w:rPr>
          <w:spacing w:val="-1"/>
        </w:rPr>
        <w:t xml:space="preserve"> </w:t>
      </w:r>
      <w:r>
        <w:rPr>
          <w:spacing w:val="-1"/>
        </w:rPr>
        <w:t>capacity</w:t>
      </w:r>
      <w:r w:rsidRPr="00556A5E">
        <w:rPr>
          <w:spacing w:val="-1"/>
        </w:rPr>
        <w:t xml:space="preserve"> </w:t>
      </w:r>
      <w:r>
        <w:rPr>
          <w:spacing w:val="-1"/>
        </w:rPr>
        <w:t>and if</w:t>
      </w:r>
      <w:r w:rsidRPr="00556A5E">
        <w:rPr>
          <w:spacing w:val="-1"/>
        </w:rPr>
        <w:t xml:space="preserve"> </w:t>
      </w:r>
      <w:r>
        <w:rPr>
          <w:spacing w:val="-1"/>
        </w:rPr>
        <w:t>they</w:t>
      </w:r>
      <w:r w:rsidRPr="00556A5E">
        <w:rPr>
          <w:spacing w:val="-1"/>
        </w:rPr>
        <w:t xml:space="preserve"> </w:t>
      </w:r>
      <w:r>
        <w:rPr>
          <w:spacing w:val="-1"/>
        </w:rPr>
        <w:t>do how</w:t>
      </w:r>
      <w:r w:rsidRPr="00556A5E">
        <w:rPr>
          <w:spacing w:val="-1"/>
        </w:rPr>
        <w:t xml:space="preserve"> those </w:t>
      </w:r>
      <w:r>
        <w:rPr>
          <w:spacing w:val="-1"/>
        </w:rPr>
        <w:t>positions</w:t>
      </w:r>
      <w:r w:rsidRPr="00556A5E">
        <w:rPr>
          <w:spacing w:val="-1"/>
        </w:rPr>
        <w:t xml:space="preserve"> </w:t>
      </w:r>
      <w:r>
        <w:rPr>
          <w:spacing w:val="-1"/>
        </w:rPr>
        <w:t>should be</w:t>
      </w:r>
      <w:r w:rsidRPr="00556A5E">
        <w:rPr>
          <w:spacing w:val="-1"/>
        </w:rPr>
        <w:t xml:space="preserve"> </w:t>
      </w:r>
      <w:r>
        <w:rPr>
          <w:spacing w:val="-1"/>
        </w:rPr>
        <w:t>funded.</w:t>
      </w:r>
    </w:p>
    <w:p w:rsidR="009B2AB0" w:rsidRDefault="009B2AB0">
      <w:pPr>
        <w:spacing w:line="276" w:lineRule="auto"/>
        <w:sectPr w:rsidR="009B2AB0" w:rsidSect="00552FEB">
          <w:footerReference w:type="default" r:id="rId18"/>
          <w:pgSz w:w="11900" w:h="16840"/>
          <w:pgMar w:top="1400" w:right="1127" w:bottom="1200" w:left="993" w:header="0" w:footer="1006" w:gutter="0"/>
          <w:pgNumType w:start="10"/>
          <w:cols w:space="720"/>
        </w:sectPr>
      </w:pPr>
    </w:p>
    <w:p w:rsidR="009B2AB0" w:rsidRPr="00134A6E" w:rsidRDefault="00BB3F1E" w:rsidP="00134A6E">
      <w:pPr>
        <w:pStyle w:val="BodyText"/>
        <w:spacing w:before="39" w:after="240"/>
        <w:ind w:left="119"/>
        <w:rPr>
          <w:rFonts w:cs="Calibri"/>
          <w:b/>
        </w:rPr>
      </w:pPr>
      <w:r w:rsidRPr="00134A6E">
        <w:rPr>
          <w:b/>
          <w:spacing w:val="-1"/>
        </w:rPr>
        <w:lastRenderedPageBreak/>
        <w:t>Selected</w:t>
      </w:r>
      <w:r w:rsidRPr="00134A6E">
        <w:rPr>
          <w:b/>
          <w:spacing w:val="44"/>
        </w:rPr>
        <w:t xml:space="preserve"> </w:t>
      </w:r>
      <w:r w:rsidRPr="00134A6E">
        <w:rPr>
          <w:b/>
          <w:spacing w:val="-1"/>
        </w:rPr>
        <w:t>Bibliography</w:t>
      </w:r>
    </w:p>
    <w:p w:rsidR="009B2AB0" w:rsidRPr="00556A5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t>ABS (2000),</w:t>
      </w:r>
      <w:r w:rsidRPr="00556A5E">
        <w:rPr>
          <w:spacing w:val="-1"/>
        </w:rPr>
        <w:t xml:space="preserve"> Population Mobility Victoria 3237.2. </w:t>
      </w:r>
      <w:r>
        <w:rPr>
          <w:spacing w:val="-1"/>
        </w:rPr>
        <w:t>Melbourne:</w:t>
      </w:r>
      <w:r w:rsidRPr="00556A5E">
        <w:rPr>
          <w:spacing w:val="-1"/>
        </w:rPr>
        <w:t xml:space="preserve"> </w:t>
      </w:r>
      <w:r>
        <w:rPr>
          <w:spacing w:val="-1"/>
        </w:rPr>
        <w:t>Australian Bureau</w:t>
      </w:r>
      <w:r w:rsidRPr="00556A5E">
        <w:rPr>
          <w:spacing w:val="-1"/>
        </w:rPr>
        <w:t xml:space="preserve"> </w:t>
      </w:r>
      <w:r>
        <w:rPr>
          <w:spacing w:val="-1"/>
        </w:rPr>
        <w:t>of</w:t>
      </w:r>
      <w:r w:rsidRPr="00556A5E">
        <w:rPr>
          <w:spacing w:val="-1"/>
        </w:rPr>
        <w:t xml:space="preserve"> </w:t>
      </w:r>
      <w:r>
        <w:rPr>
          <w:spacing w:val="-1"/>
        </w:rPr>
        <w:t>Statistics.</w:t>
      </w:r>
    </w:p>
    <w:p w:rsidR="009B2AB0" w:rsidRPr="00556A5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t>Amato,</w:t>
      </w:r>
      <w:r w:rsidRPr="00556A5E">
        <w:rPr>
          <w:spacing w:val="-1"/>
        </w:rPr>
        <w:t xml:space="preserve"> </w:t>
      </w:r>
      <w:r>
        <w:rPr>
          <w:spacing w:val="-1"/>
        </w:rPr>
        <w:t>Joseph A.</w:t>
      </w:r>
      <w:r w:rsidRPr="00556A5E">
        <w:rPr>
          <w:spacing w:val="-1"/>
        </w:rPr>
        <w:t xml:space="preserve"> </w:t>
      </w:r>
      <w:r>
        <w:rPr>
          <w:spacing w:val="-1"/>
        </w:rPr>
        <w:t>and Amato,</w:t>
      </w:r>
      <w:r w:rsidRPr="00556A5E">
        <w:rPr>
          <w:spacing w:val="-1"/>
        </w:rPr>
        <w:t xml:space="preserve"> </w:t>
      </w:r>
      <w:r>
        <w:rPr>
          <w:spacing w:val="-1"/>
        </w:rPr>
        <w:t>Anthony (2000),</w:t>
      </w:r>
      <w:r w:rsidRPr="00556A5E">
        <w:rPr>
          <w:spacing w:val="-1"/>
        </w:rPr>
        <w:t xml:space="preserve"> </w:t>
      </w:r>
      <w:r>
        <w:rPr>
          <w:spacing w:val="-1"/>
        </w:rPr>
        <w:t>"Minnesota,</w:t>
      </w:r>
      <w:r w:rsidRPr="00556A5E">
        <w:rPr>
          <w:spacing w:val="-1"/>
        </w:rPr>
        <w:t xml:space="preserve"> </w:t>
      </w:r>
      <w:r>
        <w:rPr>
          <w:spacing w:val="-1"/>
        </w:rPr>
        <w:t>Real</w:t>
      </w:r>
      <w:r w:rsidRPr="00556A5E">
        <w:rPr>
          <w:spacing w:val="-1"/>
        </w:rPr>
        <w:t xml:space="preserve"> </w:t>
      </w:r>
      <w:r>
        <w:rPr>
          <w:spacing w:val="-1"/>
        </w:rPr>
        <w:t xml:space="preserve">and Imagined: </w:t>
      </w:r>
      <w:r w:rsidRPr="00556A5E">
        <w:rPr>
          <w:spacing w:val="-1"/>
        </w:rPr>
        <w:t xml:space="preserve">A </w:t>
      </w:r>
      <w:r>
        <w:rPr>
          <w:spacing w:val="-1"/>
        </w:rPr>
        <w:t>View</w:t>
      </w:r>
      <w:r w:rsidRPr="00556A5E">
        <w:rPr>
          <w:spacing w:val="-1"/>
        </w:rPr>
        <w:t xml:space="preserve"> from the </w:t>
      </w:r>
      <w:r>
        <w:rPr>
          <w:spacing w:val="-1"/>
        </w:rPr>
        <w:t>Countryside,"</w:t>
      </w:r>
      <w:r w:rsidRPr="00556A5E">
        <w:rPr>
          <w:spacing w:val="-1"/>
        </w:rPr>
        <w:t xml:space="preserve"> Daedalus, </w:t>
      </w:r>
      <w:r>
        <w:rPr>
          <w:spacing w:val="-1"/>
        </w:rPr>
        <w:t>129</w:t>
      </w:r>
      <w:r w:rsidRPr="00556A5E">
        <w:rPr>
          <w:spacing w:val="-1"/>
        </w:rPr>
        <w:t xml:space="preserve"> </w:t>
      </w:r>
      <w:r>
        <w:rPr>
          <w:spacing w:val="-1"/>
        </w:rPr>
        <w:t>(3),</w:t>
      </w:r>
      <w:r w:rsidRPr="00556A5E">
        <w:rPr>
          <w:spacing w:val="-1"/>
        </w:rPr>
        <w:t xml:space="preserve"> 55-76.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t>Ashworth,</w:t>
      </w:r>
      <w:r w:rsidRPr="00134A6E">
        <w:rPr>
          <w:spacing w:val="-1"/>
        </w:rPr>
        <w:t xml:space="preserve"> </w:t>
      </w:r>
      <w:r>
        <w:rPr>
          <w:spacing w:val="-1"/>
        </w:rPr>
        <w:t>Gregory J.</w:t>
      </w:r>
      <w:r w:rsidRPr="00134A6E">
        <w:rPr>
          <w:spacing w:val="-1"/>
        </w:rPr>
        <w:t xml:space="preserve"> </w:t>
      </w:r>
      <w:r>
        <w:rPr>
          <w:spacing w:val="-1"/>
        </w:rPr>
        <w:t xml:space="preserve">and </w:t>
      </w:r>
      <w:proofErr w:type="spellStart"/>
      <w:r>
        <w:rPr>
          <w:spacing w:val="-1"/>
        </w:rPr>
        <w:t>Voogd</w:t>
      </w:r>
      <w:proofErr w:type="spellEnd"/>
      <w:r>
        <w:rPr>
          <w:spacing w:val="-1"/>
        </w:rPr>
        <w:t>,</w:t>
      </w:r>
      <w:r w:rsidRPr="00134A6E">
        <w:rPr>
          <w:spacing w:val="-1"/>
        </w:rPr>
        <w:t xml:space="preserve"> Hank </w:t>
      </w:r>
      <w:r>
        <w:rPr>
          <w:spacing w:val="-1"/>
        </w:rPr>
        <w:t>(1994),</w:t>
      </w:r>
      <w:r w:rsidRPr="00134A6E">
        <w:rPr>
          <w:spacing w:val="-1"/>
        </w:rPr>
        <w:t xml:space="preserve"> </w:t>
      </w:r>
      <w:r>
        <w:rPr>
          <w:spacing w:val="-1"/>
        </w:rPr>
        <w:t>"Marketing</w:t>
      </w:r>
      <w:r w:rsidRPr="00134A6E">
        <w:rPr>
          <w:spacing w:val="-1"/>
        </w:rPr>
        <w:t xml:space="preserve"> </w:t>
      </w:r>
      <w:r>
        <w:rPr>
          <w:spacing w:val="-1"/>
        </w:rPr>
        <w:t>and Place</w:t>
      </w:r>
      <w:r w:rsidRPr="00134A6E">
        <w:rPr>
          <w:spacing w:val="-1"/>
        </w:rPr>
        <w:t xml:space="preserve"> </w:t>
      </w:r>
      <w:r>
        <w:rPr>
          <w:spacing w:val="-1"/>
        </w:rPr>
        <w:t>Promotion,"</w:t>
      </w:r>
      <w:r w:rsidRPr="00134A6E">
        <w:rPr>
          <w:spacing w:val="-1"/>
        </w:rPr>
        <w:t xml:space="preserve"> </w:t>
      </w:r>
      <w:r>
        <w:rPr>
          <w:spacing w:val="-1"/>
        </w:rPr>
        <w:t>in</w:t>
      </w:r>
      <w:r w:rsidRPr="00134A6E">
        <w:rPr>
          <w:spacing w:val="-1"/>
        </w:rPr>
        <w:t xml:space="preserve"> Place Promotion: The Use of Publicity and Marketing to Sell Towns and Regions</w:t>
      </w:r>
      <w:r>
        <w:rPr>
          <w:spacing w:val="-1"/>
        </w:rPr>
        <w:t>,</w:t>
      </w:r>
      <w:r w:rsidRPr="00134A6E">
        <w:rPr>
          <w:spacing w:val="-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Eds</w:t>
      </w:r>
      <w:proofErr w:type="spellEnd"/>
      <w:r>
        <w:rPr>
          <w:spacing w:val="-1"/>
        </w:rPr>
        <w:t>)</w:t>
      </w:r>
      <w:r w:rsidRPr="00134A6E">
        <w:rPr>
          <w:spacing w:val="-1"/>
        </w:rPr>
        <w:t xml:space="preserve"> </w:t>
      </w:r>
      <w:r>
        <w:rPr>
          <w:spacing w:val="-1"/>
        </w:rPr>
        <w:t>Stephen Ward,</w:t>
      </w:r>
      <w:r w:rsidRPr="00134A6E">
        <w:rPr>
          <w:spacing w:val="-1"/>
        </w:rPr>
        <w:t xml:space="preserve"> </w:t>
      </w:r>
      <w:r>
        <w:rPr>
          <w:spacing w:val="-1"/>
        </w:rPr>
        <w:t xml:space="preserve">Stephen </w:t>
      </w:r>
      <w:r w:rsidRPr="00134A6E">
        <w:rPr>
          <w:spacing w:val="-1"/>
        </w:rPr>
        <w:t xml:space="preserve">R. </w:t>
      </w:r>
      <w:r>
        <w:rPr>
          <w:spacing w:val="-1"/>
        </w:rPr>
        <w:t>and Gold,</w:t>
      </w:r>
      <w:r w:rsidRPr="00134A6E">
        <w:rPr>
          <w:spacing w:val="-1"/>
        </w:rPr>
        <w:t xml:space="preserve"> </w:t>
      </w:r>
      <w:r>
        <w:rPr>
          <w:spacing w:val="-1"/>
        </w:rPr>
        <w:t>John</w:t>
      </w:r>
      <w:r w:rsidRPr="00134A6E">
        <w:rPr>
          <w:spacing w:val="-1"/>
        </w:rPr>
        <w:t xml:space="preserve"> </w:t>
      </w:r>
      <w:r>
        <w:rPr>
          <w:spacing w:val="-1"/>
        </w:rPr>
        <w:t>R.,</w:t>
      </w:r>
      <w:r w:rsidRPr="00134A6E">
        <w:rPr>
          <w:spacing w:val="-1"/>
        </w:rPr>
        <w:t xml:space="preserve"> </w:t>
      </w:r>
      <w:proofErr w:type="spellStart"/>
      <w:r>
        <w:rPr>
          <w:spacing w:val="-1"/>
        </w:rPr>
        <w:t>Chichester</w:t>
      </w:r>
      <w:proofErr w:type="spellEnd"/>
      <w:r>
        <w:rPr>
          <w:spacing w:val="-1"/>
        </w:rPr>
        <w:t>:</w:t>
      </w:r>
      <w:r w:rsidRPr="00134A6E">
        <w:rPr>
          <w:spacing w:val="-1"/>
        </w:rPr>
        <w:t xml:space="preserve"> </w:t>
      </w:r>
      <w:r>
        <w:rPr>
          <w:spacing w:val="-1"/>
        </w:rPr>
        <w:t>John Wiley and Sons.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t>----</w:t>
      </w:r>
      <w:r w:rsidRPr="00134A6E">
        <w:rPr>
          <w:spacing w:val="-1"/>
        </w:rPr>
        <w:t xml:space="preserve"> </w:t>
      </w:r>
      <w:r>
        <w:rPr>
          <w:spacing w:val="-1"/>
        </w:rPr>
        <w:t>(1990),</w:t>
      </w:r>
      <w:r w:rsidRPr="00134A6E">
        <w:rPr>
          <w:spacing w:val="-1"/>
        </w:rPr>
        <w:t xml:space="preserve"> Selling the City: Marketing Approaches in Public Sector Urban Planning</w:t>
      </w:r>
      <w:r>
        <w:rPr>
          <w:spacing w:val="-1"/>
        </w:rPr>
        <w:t>.</w:t>
      </w:r>
      <w:r w:rsidRPr="00134A6E">
        <w:rPr>
          <w:spacing w:val="-1"/>
        </w:rPr>
        <w:t xml:space="preserve"> </w:t>
      </w:r>
      <w:r>
        <w:rPr>
          <w:spacing w:val="-1"/>
        </w:rPr>
        <w:t>London:</w:t>
      </w:r>
      <w:r w:rsidRPr="00134A6E">
        <w:rPr>
          <w:spacing w:val="-1"/>
        </w:rPr>
        <w:t xml:space="preserve"> </w:t>
      </w:r>
      <w:r>
        <w:rPr>
          <w:spacing w:val="-1"/>
        </w:rPr>
        <w:t>Belhaven</w:t>
      </w:r>
      <w:r w:rsidRPr="00134A6E">
        <w:rPr>
          <w:spacing w:val="-1"/>
        </w:rPr>
        <w:t xml:space="preserve"> Press.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t>Baum,</w:t>
      </w:r>
      <w:r w:rsidRPr="00134A6E">
        <w:rPr>
          <w:spacing w:val="-1"/>
        </w:rPr>
        <w:t xml:space="preserve"> </w:t>
      </w:r>
      <w:r>
        <w:rPr>
          <w:spacing w:val="-1"/>
        </w:rPr>
        <w:t>Scott,</w:t>
      </w:r>
      <w:r w:rsidRPr="00134A6E">
        <w:rPr>
          <w:spacing w:val="-1"/>
        </w:rPr>
        <w:t xml:space="preserve"> </w:t>
      </w:r>
      <w:r>
        <w:rPr>
          <w:spacing w:val="-1"/>
        </w:rPr>
        <w:t>Stimson,</w:t>
      </w:r>
      <w:r w:rsidRPr="00134A6E">
        <w:rPr>
          <w:spacing w:val="-1"/>
        </w:rPr>
        <w:t xml:space="preserve"> </w:t>
      </w:r>
      <w:r>
        <w:rPr>
          <w:spacing w:val="-1"/>
        </w:rPr>
        <w:t>Robert,</w:t>
      </w:r>
      <w:r w:rsidRPr="00134A6E">
        <w:rPr>
          <w:spacing w:val="-1"/>
        </w:rPr>
        <w:t xml:space="preserve"> </w:t>
      </w:r>
      <w:r>
        <w:rPr>
          <w:spacing w:val="-1"/>
        </w:rPr>
        <w:t>O'Connor,</w:t>
      </w:r>
      <w:r w:rsidRPr="00134A6E">
        <w:rPr>
          <w:spacing w:val="-1"/>
        </w:rPr>
        <w:t xml:space="preserve"> </w:t>
      </w:r>
      <w:r>
        <w:rPr>
          <w:spacing w:val="-1"/>
        </w:rPr>
        <w:t>Kevin,</w:t>
      </w:r>
      <w:r w:rsidRPr="00134A6E">
        <w:rPr>
          <w:spacing w:val="-1"/>
        </w:rPr>
        <w:t xml:space="preserve"> </w:t>
      </w:r>
      <w:r>
        <w:rPr>
          <w:spacing w:val="-1"/>
        </w:rPr>
        <w:t>Mullins,</w:t>
      </w:r>
      <w:r w:rsidRPr="00134A6E">
        <w:rPr>
          <w:spacing w:val="-1"/>
        </w:rPr>
        <w:t xml:space="preserve"> </w:t>
      </w:r>
      <w:r>
        <w:rPr>
          <w:spacing w:val="-1"/>
        </w:rPr>
        <w:t>Patrick</w:t>
      </w:r>
      <w:r w:rsidRPr="00134A6E">
        <w:rPr>
          <w:spacing w:val="-1"/>
        </w:rPr>
        <w:t xml:space="preserve"> </w:t>
      </w:r>
      <w:r>
        <w:rPr>
          <w:spacing w:val="-1"/>
        </w:rPr>
        <w:t>and</w:t>
      </w:r>
      <w:r w:rsidRPr="00134A6E">
        <w:rPr>
          <w:spacing w:val="-1"/>
        </w:rPr>
        <w:t xml:space="preserve"> </w:t>
      </w:r>
      <w:r>
        <w:rPr>
          <w:spacing w:val="-1"/>
        </w:rPr>
        <w:t>Davis,</w:t>
      </w:r>
      <w:r w:rsidRPr="00134A6E">
        <w:rPr>
          <w:spacing w:val="-1"/>
        </w:rPr>
        <w:t xml:space="preserve"> </w:t>
      </w:r>
      <w:r>
        <w:rPr>
          <w:spacing w:val="-1"/>
        </w:rPr>
        <w:t>Rex</w:t>
      </w:r>
      <w:r w:rsidRPr="00134A6E">
        <w:rPr>
          <w:spacing w:val="-1"/>
        </w:rPr>
        <w:t xml:space="preserve"> </w:t>
      </w:r>
      <w:r>
        <w:rPr>
          <w:spacing w:val="-1"/>
        </w:rPr>
        <w:t>(1999),</w:t>
      </w:r>
      <w:r w:rsidRPr="00134A6E">
        <w:rPr>
          <w:spacing w:val="-1"/>
        </w:rPr>
        <w:t xml:space="preserve"> Community Opportunity and Vulnerability in Australia's Cities and Towns: Characteristics, Patterns and Implications. </w:t>
      </w:r>
      <w:r>
        <w:rPr>
          <w:spacing w:val="-1"/>
        </w:rPr>
        <w:t xml:space="preserve">Brisbane: University </w:t>
      </w:r>
      <w:r w:rsidRPr="00134A6E">
        <w:rPr>
          <w:spacing w:val="-1"/>
        </w:rPr>
        <w:t xml:space="preserve">of </w:t>
      </w:r>
      <w:r>
        <w:rPr>
          <w:spacing w:val="-1"/>
        </w:rPr>
        <w:t>Queensland</w:t>
      </w:r>
      <w:r w:rsidRPr="00134A6E">
        <w:rPr>
          <w:spacing w:val="-1"/>
        </w:rPr>
        <w:t xml:space="preserve"> </w:t>
      </w:r>
      <w:r>
        <w:rPr>
          <w:spacing w:val="-1"/>
        </w:rPr>
        <w:t>Press.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t>Bell,</w:t>
      </w:r>
      <w:r w:rsidRPr="00134A6E">
        <w:rPr>
          <w:spacing w:val="-1"/>
        </w:rPr>
        <w:t xml:space="preserve"> </w:t>
      </w:r>
      <w:r>
        <w:rPr>
          <w:spacing w:val="-1"/>
        </w:rPr>
        <w:t>Martin (1995),</w:t>
      </w:r>
      <w:r w:rsidRPr="00134A6E">
        <w:rPr>
          <w:spacing w:val="-1"/>
        </w:rPr>
        <w:t xml:space="preserve"> Internal Migration in Australia 1986-1991: Overview Report</w:t>
      </w:r>
      <w:r>
        <w:rPr>
          <w:spacing w:val="-1"/>
        </w:rPr>
        <w:t>.</w:t>
      </w:r>
      <w:r w:rsidRPr="00134A6E">
        <w:rPr>
          <w:spacing w:val="-1"/>
        </w:rPr>
        <w:t xml:space="preserve"> </w:t>
      </w:r>
      <w:r>
        <w:rPr>
          <w:spacing w:val="-1"/>
        </w:rPr>
        <w:t>Canberra:</w:t>
      </w:r>
      <w:r w:rsidRPr="00134A6E">
        <w:rPr>
          <w:spacing w:val="-1"/>
        </w:rPr>
        <w:t xml:space="preserve"> </w:t>
      </w:r>
      <w:r>
        <w:rPr>
          <w:spacing w:val="-1"/>
        </w:rPr>
        <w:t>Australian Government</w:t>
      </w:r>
      <w:r w:rsidRPr="00134A6E">
        <w:rPr>
          <w:spacing w:val="-1"/>
        </w:rPr>
        <w:t xml:space="preserve"> </w:t>
      </w:r>
      <w:r>
        <w:rPr>
          <w:spacing w:val="-1"/>
        </w:rPr>
        <w:t>Publishing</w:t>
      </w:r>
      <w:r w:rsidRPr="00134A6E">
        <w:rPr>
          <w:spacing w:val="-1"/>
        </w:rPr>
        <w:t xml:space="preserve"> </w:t>
      </w:r>
      <w:r>
        <w:rPr>
          <w:spacing w:val="-1"/>
        </w:rPr>
        <w:t>Service.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t>----</w:t>
      </w:r>
      <w:r w:rsidRPr="00134A6E">
        <w:rPr>
          <w:spacing w:val="-1"/>
        </w:rPr>
        <w:t xml:space="preserve"> </w:t>
      </w:r>
      <w:r>
        <w:rPr>
          <w:spacing w:val="-1"/>
        </w:rPr>
        <w:t>(1996),</w:t>
      </w:r>
      <w:r w:rsidRPr="00134A6E">
        <w:rPr>
          <w:spacing w:val="-1"/>
        </w:rPr>
        <w:t xml:space="preserve"> </w:t>
      </w:r>
      <w:r>
        <w:rPr>
          <w:spacing w:val="-1"/>
        </w:rPr>
        <w:t>"Repeat</w:t>
      </w:r>
      <w:r w:rsidRPr="00134A6E">
        <w:rPr>
          <w:spacing w:val="-1"/>
        </w:rPr>
        <w:t xml:space="preserve"> </w:t>
      </w:r>
      <w:r>
        <w:rPr>
          <w:spacing w:val="-1"/>
        </w:rPr>
        <w:t>and Return Migration,"</w:t>
      </w:r>
      <w:r w:rsidRPr="00134A6E">
        <w:rPr>
          <w:spacing w:val="-1"/>
        </w:rPr>
        <w:t xml:space="preserve"> </w:t>
      </w:r>
      <w:r>
        <w:rPr>
          <w:spacing w:val="-1"/>
        </w:rPr>
        <w:t>in</w:t>
      </w:r>
      <w:r w:rsidRPr="00134A6E">
        <w:rPr>
          <w:spacing w:val="-1"/>
        </w:rPr>
        <w:t xml:space="preserve"> Population Shift: Mobility and Change in Australia,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 w:rsidRPr="00134A6E">
        <w:rPr>
          <w:spacing w:val="-1"/>
        </w:rPr>
        <w:t>(</w:t>
      </w:r>
      <w:proofErr w:type="spellStart"/>
      <w:r w:rsidRPr="00134A6E">
        <w:rPr>
          <w:spacing w:val="-1"/>
        </w:rPr>
        <w:t>Eds</w:t>
      </w:r>
      <w:proofErr w:type="spellEnd"/>
      <w:r w:rsidRPr="00134A6E">
        <w:rPr>
          <w:spacing w:val="-1"/>
        </w:rPr>
        <w:t>) Newton, Peter and Bell, Martin. Canberra: Australian Government Publishing Service.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 w:rsidRPr="00134A6E">
        <w:rPr>
          <w:spacing w:val="-1"/>
        </w:rPr>
        <w:t xml:space="preserve">Bible, Douglas S. and Brown, </w:t>
      </w:r>
      <w:proofErr w:type="spellStart"/>
      <w:r w:rsidRPr="00134A6E">
        <w:rPr>
          <w:spacing w:val="-1"/>
        </w:rPr>
        <w:t>Lawrance</w:t>
      </w:r>
      <w:proofErr w:type="spellEnd"/>
      <w:r w:rsidRPr="00134A6E">
        <w:rPr>
          <w:spacing w:val="-1"/>
        </w:rPr>
        <w:t xml:space="preserve"> A. (1981), "Place Utility, Attribute Tradeoff, and </w:t>
      </w:r>
      <w:proofErr w:type="spellStart"/>
      <w:r w:rsidRPr="00134A6E">
        <w:rPr>
          <w:spacing w:val="-1"/>
        </w:rPr>
        <w:t>Chice</w:t>
      </w:r>
      <w:proofErr w:type="spellEnd"/>
      <w:r w:rsidRPr="00134A6E">
        <w:rPr>
          <w:spacing w:val="-1"/>
        </w:rPr>
        <w:t xml:space="preserve"> </w:t>
      </w:r>
      <w:proofErr w:type="spellStart"/>
      <w:r w:rsidRPr="00134A6E">
        <w:rPr>
          <w:spacing w:val="-1"/>
        </w:rPr>
        <w:t>Behaviour</w:t>
      </w:r>
      <w:proofErr w:type="spellEnd"/>
      <w:r w:rsidRPr="00134A6E">
        <w:rPr>
          <w:spacing w:val="-1"/>
        </w:rPr>
        <w:t xml:space="preserve"> in an Intra-Urban Migration Context," </w:t>
      </w:r>
      <w:proofErr w:type="spellStart"/>
      <w:r w:rsidRPr="00134A6E">
        <w:rPr>
          <w:spacing w:val="-1"/>
        </w:rPr>
        <w:t>Soci</w:t>
      </w:r>
      <w:proofErr w:type="spellEnd"/>
      <w:r w:rsidRPr="00134A6E">
        <w:rPr>
          <w:spacing w:val="-1"/>
        </w:rPr>
        <w:t>-Economic Planning Sciences, 15, 37-44.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t>Birks,</w:t>
      </w:r>
      <w:r w:rsidRPr="00134A6E">
        <w:rPr>
          <w:spacing w:val="-1"/>
        </w:rPr>
        <w:t xml:space="preserve"> </w:t>
      </w:r>
      <w:r>
        <w:rPr>
          <w:spacing w:val="-1"/>
        </w:rPr>
        <w:t>Trevor</w:t>
      </w:r>
      <w:r w:rsidRPr="00134A6E">
        <w:rPr>
          <w:spacing w:val="-1"/>
        </w:rPr>
        <w:t xml:space="preserve"> </w:t>
      </w:r>
      <w:r>
        <w:rPr>
          <w:spacing w:val="-1"/>
        </w:rPr>
        <w:t>(2002),</w:t>
      </w:r>
      <w:r w:rsidRPr="00134A6E">
        <w:rPr>
          <w:spacing w:val="-1"/>
        </w:rPr>
        <w:t xml:space="preserve"> </w:t>
      </w:r>
      <w:r>
        <w:rPr>
          <w:spacing w:val="-1"/>
        </w:rPr>
        <w:t>"</w:t>
      </w:r>
      <w:r w:rsidRPr="00134A6E">
        <w:rPr>
          <w:spacing w:val="-1"/>
        </w:rPr>
        <w:t>My Choice - the Statistics Tell All</w:t>
      </w:r>
      <w:r>
        <w:rPr>
          <w:spacing w:val="-1"/>
        </w:rPr>
        <w:t>."</w:t>
      </w:r>
      <w:r w:rsidRPr="00134A6E">
        <w:rPr>
          <w:spacing w:val="-1"/>
        </w:rPr>
        <w:t xml:space="preserve"> </w:t>
      </w:r>
      <w:proofErr w:type="spellStart"/>
      <w:r>
        <w:rPr>
          <w:spacing w:val="-1"/>
        </w:rPr>
        <w:t>Ballarat</w:t>
      </w:r>
      <w:proofErr w:type="spellEnd"/>
      <w:r>
        <w:rPr>
          <w:spacing w:val="-1"/>
        </w:rPr>
        <w:t>:</w:t>
      </w:r>
      <w:r w:rsidRPr="00134A6E">
        <w:rPr>
          <w:spacing w:val="-1"/>
        </w:rPr>
        <w:t xml:space="preserve"> </w:t>
      </w:r>
      <w:r>
        <w:rPr>
          <w:spacing w:val="-1"/>
        </w:rPr>
        <w:t xml:space="preserve">City </w:t>
      </w:r>
      <w:r w:rsidRPr="00134A6E">
        <w:rPr>
          <w:spacing w:val="-1"/>
        </w:rPr>
        <w:t xml:space="preserve">of </w:t>
      </w:r>
      <w:proofErr w:type="spellStart"/>
      <w:r>
        <w:rPr>
          <w:spacing w:val="-1"/>
        </w:rPr>
        <w:t>Ballarat</w:t>
      </w:r>
      <w:proofErr w:type="spellEnd"/>
      <w:r>
        <w:rPr>
          <w:spacing w:val="-1"/>
        </w:rPr>
        <w:t>.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t>Bray,</w:t>
      </w:r>
      <w:r w:rsidRPr="00134A6E">
        <w:rPr>
          <w:spacing w:val="-1"/>
        </w:rPr>
        <w:t xml:space="preserve"> </w:t>
      </w:r>
      <w:r>
        <w:rPr>
          <w:spacing w:val="-1"/>
        </w:rPr>
        <w:t>Rob,</w:t>
      </w:r>
      <w:r w:rsidRPr="00134A6E">
        <w:rPr>
          <w:spacing w:val="-1"/>
        </w:rPr>
        <w:t xml:space="preserve"> </w:t>
      </w:r>
      <w:r>
        <w:rPr>
          <w:spacing w:val="-1"/>
        </w:rPr>
        <w:t>J.</w:t>
      </w:r>
      <w:r w:rsidRPr="00134A6E">
        <w:rPr>
          <w:spacing w:val="-1"/>
        </w:rPr>
        <w:t xml:space="preserve"> </w:t>
      </w:r>
      <w:r>
        <w:rPr>
          <w:spacing w:val="-1"/>
        </w:rPr>
        <w:t>(2000),</w:t>
      </w:r>
      <w:r w:rsidRPr="00134A6E">
        <w:rPr>
          <w:spacing w:val="-1"/>
        </w:rPr>
        <w:t xml:space="preserve"> </w:t>
      </w:r>
      <w:r>
        <w:rPr>
          <w:spacing w:val="-1"/>
        </w:rPr>
        <w:t>"</w:t>
      </w:r>
      <w:r w:rsidRPr="00134A6E">
        <w:rPr>
          <w:spacing w:val="-1"/>
        </w:rPr>
        <w:t>Social Indicators for Regional Australia</w:t>
      </w:r>
      <w:r>
        <w:rPr>
          <w:spacing w:val="-1"/>
        </w:rPr>
        <w:t>."</w:t>
      </w:r>
      <w:r w:rsidRPr="00134A6E">
        <w:rPr>
          <w:spacing w:val="-1"/>
        </w:rPr>
        <w:t xml:space="preserve"> </w:t>
      </w:r>
      <w:r>
        <w:rPr>
          <w:spacing w:val="-1"/>
        </w:rPr>
        <w:t>Canberra: Department</w:t>
      </w:r>
      <w:r w:rsidRPr="00134A6E">
        <w:rPr>
          <w:spacing w:val="-1"/>
        </w:rPr>
        <w:t xml:space="preserve"> of </w:t>
      </w:r>
      <w:r>
        <w:rPr>
          <w:spacing w:val="-1"/>
        </w:rPr>
        <w:t>Family</w:t>
      </w:r>
      <w:r w:rsidRPr="00134A6E">
        <w:rPr>
          <w:spacing w:val="-1"/>
        </w:rPr>
        <w:t xml:space="preserve"> </w:t>
      </w:r>
      <w:r>
        <w:rPr>
          <w:spacing w:val="-1"/>
        </w:rPr>
        <w:t>and</w:t>
      </w:r>
      <w:r w:rsidRPr="00134A6E">
        <w:rPr>
          <w:spacing w:val="-1"/>
        </w:rPr>
        <w:t xml:space="preserve"> </w:t>
      </w:r>
      <w:r>
        <w:rPr>
          <w:spacing w:val="-1"/>
        </w:rPr>
        <w:t>Community</w:t>
      </w:r>
      <w:r w:rsidRPr="00134A6E">
        <w:rPr>
          <w:spacing w:val="-1"/>
        </w:rPr>
        <w:t xml:space="preserve"> </w:t>
      </w:r>
      <w:r>
        <w:rPr>
          <w:spacing w:val="-1"/>
        </w:rPr>
        <w:t>Services.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t>Budge,</w:t>
      </w:r>
      <w:r w:rsidRPr="00134A6E">
        <w:rPr>
          <w:spacing w:val="-1"/>
        </w:rPr>
        <w:t xml:space="preserve"> </w:t>
      </w:r>
      <w:r>
        <w:rPr>
          <w:spacing w:val="-1"/>
        </w:rPr>
        <w:t>Trevor</w:t>
      </w:r>
      <w:r w:rsidRPr="00134A6E">
        <w:rPr>
          <w:spacing w:val="-1"/>
        </w:rPr>
        <w:t xml:space="preserve"> </w:t>
      </w:r>
      <w:r>
        <w:rPr>
          <w:spacing w:val="-1"/>
        </w:rPr>
        <w:t>(1996),</w:t>
      </w:r>
      <w:r w:rsidRPr="00134A6E">
        <w:rPr>
          <w:spacing w:val="-1"/>
        </w:rPr>
        <w:t xml:space="preserve"> </w:t>
      </w:r>
      <w:r>
        <w:rPr>
          <w:spacing w:val="-1"/>
        </w:rPr>
        <w:t>"Population</w:t>
      </w:r>
      <w:r w:rsidRPr="00134A6E">
        <w:rPr>
          <w:spacing w:val="-1"/>
        </w:rPr>
        <w:t xml:space="preserve"> </w:t>
      </w:r>
      <w:r>
        <w:rPr>
          <w:spacing w:val="-1"/>
        </w:rPr>
        <w:t>Decline</w:t>
      </w:r>
      <w:r w:rsidRPr="00134A6E">
        <w:rPr>
          <w:spacing w:val="-1"/>
        </w:rPr>
        <w:t xml:space="preserve"> </w:t>
      </w:r>
      <w:r>
        <w:rPr>
          <w:spacing w:val="-1"/>
        </w:rPr>
        <w:t>in Victoria</w:t>
      </w:r>
      <w:r w:rsidRPr="00134A6E">
        <w:rPr>
          <w:spacing w:val="-1"/>
        </w:rPr>
        <w:t xml:space="preserve"> and</w:t>
      </w:r>
      <w:r>
        <w:rPr>
          <w:spacing w:val="-1"/>
        </w:rPr>
        <w:t xml:space="preserve"> Tasmania,"</w:t>
      </w:r>
      <w:r w:rsidRPr="00134A6E">
        <w:rPr>
          <w:spacing w:val="-1"/>
        </w:rPr>
        <w:t xml:space="preserve"> </w:t>
      </w:r>
      <w:r>
        <w:rPr>
          <w:spacing w:val="-1"/>
        </w:rPr>
        <w:t>in</w:t>
      </w:r>
      <w:r w:rsidRPr="00134A6E">
        <w:rPr>
          <w:spacing w:val="-1"/>
        </w:rPr>
        <w:t xml:space="preserve"> Population Shift: Mobility and Change in Australia, (</w:t>
      </w:r>
      <w:proofErr w:type="spellStart"/>
      <w:r w:rsidRPr="00134A6E">
        <w:rPr>
          <w:spacing w:val="-1"/>
        </w:rPr>
        <w:t>Eds</w:t>
      </w:r>
      <w:proofErr w:type="spellEnd"/>
      <w:r w:rsidRPr="00134A6E">
        <w:rPr>
          <w:spacing w:val="-1"/>
        </w:rPr>
        <w:t xml:space="preserve">) </w:t>
      </w:r>
      <w:r>
        <w:rPr>
          <w:spacing w:val="-1"/>
        </w:rPr>
        <w:t>Newton,</w:t>
      </w:r>
      <w:r w:rsidRPr="00134A6E">
        <w:rPr>
          <w:spacing w:val="-1"/>
        </w:rPr>
        <w:t xml:space="preserve"> </w:t>
      </w:r>
      <w:r>
        <w:rPr>
          <w:spacing w:val="-1"/>
        </w:rPr>
        <w:t>Peter</w:t>
      </w:r>
      <w:r w:rsidRPr="00134A6E">
        <w:rPr>
          <w:spacing w:val="-1"/>
        </w:rPr>
        <w:t xml:space="preserve"> </w:t>
      </w:r>
      <w:r>
        <w:rPr>
          <w:spacing w:val="-1"/>
        </w:rPr>
        <w:t>and</w:t>
      </w:r>
      <w:r w:rsidRPr="00134A6E">
        <w:rPr>
          <w:spacing w:val="-1"/>
        </w:rPr>
        <w:t xml:space="preserve"> </w:t>
      </w:r>
      <w:r>
        <w:rPr>
          <w:spacing w:val="-1"/>
        </w:rPr>
        <w:t>Bell,</w:t>
      </w:r>
      <w:r w:rsidRPr="00134A6E">
        <w:rPr>
          <w:spacing w:val="-1"/>
        </w:rPr>
        <w:t xml:space="preserve"> </w:t>
      </w:r>
      <w:r>
        <w:rPr>
          <w:spacing w:val="-1"/>
        </w:rPr>
        <w:t>Martin.</w:t>
      </w:r>
      <w:r w:rsidRPr="00134A6E">
        <w:rPr>
          <w:spacing w:val="-1"/>
        </w:rPr>
        <w:t xml:space="preserve"> Canberra: Australian</w:t>
      </w:r>
      <w:r>
        <w:rPr>
          <w:spacing w:val="-1"/>
        </w:rPr>
        <w:t xml:space="preserve"> Government</w:t>
      </w:r>
      <w:r w:rsidRPr="00134A6E">
        <w:rPr>
          <w:spacing w:val="-1"/>
        </w:rPr>
        <w:t xml:space="preserve"> </w:t>
      </w:r>
      <w:r>
        <w:rPr>
          <w:spacing w:val="-1"/>
        </w:rPr>
        <w:t>Publishing</w:t>
      </w:r>
      <w:r w:rsidRPr="00134A6E">
        <w:rPr>
          <w:spacing w:val="-1"/>
        </w:rPr>
        <w:t xml:space="preserve"> </w:t>
      </w:r>
      <w:r>
        <w:rPr>
          <w:spacing w:val="-1"/>
        </w:rPr>
        <w:t>Service.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 w:rsidRPr="00134A6E">
        <w:rPr>
          <w:spacing w:val="-1"/>
        </w:rPr>
        <w:t>Clark, David E. and Hunter, William J. (1992), "The Impact of Economic Opportunity, Amenities and Fiscal Factors on Age-Specific Migration Rates," Journal of Regional Science, 32 (3), 349-65.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proofErr w:type="spellStart"/>
      <w:r w:rsidRPr="00134A6E">
        <w:rPr>
          <w:spacing w:val="-1"/>
        </w:rPr>
        <w:t>Collits</w:t>
      </w:r>
      <w:proofErr w:type="spellEnd"/>
      <w:r w:rsidRPr="00134A6E">
        <w:rPr>
          <w:spacing w:val="-1"/>
        </w:rPr>
        <w:t>, Paul (2000), "Small Town Decline and Survival: Trends, Success Factors and Policy Issues," in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 w:rsidRPr="00134A6E">
        <w:rPr>
          <w:spacing w:val="-1"/>
        </w:rPr>
        <w:t>Future of Australia's Country Towns</w:t>
      </w:r>
      <w:r>
        <w:rPr>
          <w:spacing w:val="-1"/>
        </w:rPr>
        <w:t>.</w:t>
      </w:r>
      <w:r w:rsidRPr="00134A6E">
        <w:rPr>
          <w:spacing w:val="-1"/>
        </w:rPr>
        <w:t xml:space="preserve"> </w:t>
      </w:r>
      <w:proofErr w:type="spellStart"/>
      <w:r>
        <w:rPr>
          <w:spacing w:val="-1"/>
        </w:rPr>
        <w:t>Bendigo</w:t>
      </w:r>
      <w:proofErr w:type="spellEnd"/>
      <w:r>
        <w:rPr>
          <w:spacing w:val="-1"/>
        </w:rPr>
        <w:t>.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 w:rsidRPr="00134A6E">
        <w:rPr>
          <w:spacing w:val="-1"/>
        </w:rPr>
        <w:t xml:space="preserve">Commonwealth of Australia (2008) Senate Standing Committees on Foreign Affairs </w:t>
      </w:r>
      <w:proofErr w:type="spellStart"/>
      <w:r w:rsidRPr="00134A6E">
        <w:rPr>
          <w:spacing w:val="-1"/>
        </w:rPr>
        <w:t>Defence</w:t>
      </w:r>
      <w:proofErr w:type="spellEnd"/>
      <w:r w:rsidRPr="00134A6E">
        <w:rPr>
          <w:spacing w:val="-1"/>
        </w:rPr>
        <w:t xml:space="preserve"> and Trade Completed Inquiries 2004-07 Chapter 18 - Political links, Parliament House, Canberra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 w:rsidRPr="00134A6E">
        <w:rPr>
          <w:spacing w:val="-1"/>
        </w:rPr>
        <w:t>Department of Infrastructure (2001), "Online Regional Atlas," Vol. 2001: Department of Infrastructure Victoria.</w:t>
      </w:r>
    </w:p>
    <w:p w:rsidR="004D01E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lastRenderedPageBreak/>
        <w:t>----</w:t>
      </w:r>
      <w:r w:rsidRPr="00134A6E">
        <w:rPr>
          <w:spacing w:val="-1"/>
        </w:rPr>
        <w:t xml:space="preserve"> </w:t>
      </w:r>
      <w:r>
        <w:rPr>
          <w:spacing w:val="-1"/>
        </w:rPr>
        <w:t>(2000),</w:t>
      </w:r>
      <w:r w:rsidRPr="00134A6E">
        <w:rPr>
          <w:spacing w:val="-1"/>
        </w:rPr>
        <w:t xml:space="preserve"> </w:t>
      </w:r>
      <w:r>
        <w:rPr>
          <w:spacing w:val="-1"/>
        </w:rPr>
        <w:t>"</w:t>
      </w:r>
      <w:r w:rsidRPr="00134A6E">
        <w:rPr>
          <w:spacing w:val="-1"/>
        </w:rPr>
        <w:t>Victoria in the Future: The Victorian Government's Population Projection 1996-2001.</w:t>
      </w:r>
      <w:r>
        <w:rPr>
          <w:spacing w:val="-1"/>
        </w:rPr>
        <w:t>"</w:t>
      </w:r>
      <w:r w:rsidRPr="00134A6E">
        <w:rPr>
          <w:spacing w:val="-1"/>
        </w:rPr>
        <w:t xml:space="preserve"> </w:t>
      </w:r>
      <w:r>
        <w:rPr>
          <w:spacing w:val="-1"/>
        </w:rPr>
        <w:t>Melbourne: Department</w:t>
      </w:r>
      <w:r w:rsidRPr="00134A6E">
        <w:rPr>
          <w:spacing w:val="-1"/>
        </w:rPr>
        <w:t xml:space="preserve"> of </w:t>
      </w:r>
      <w:r>
        <w:rPr>
          <w:spacing w:val="-1"/>
        </w:rPr>
        <w:t>Infrastructure.</w:t>
      </w:r>
      <w:r w:rsidR="004D01EE">
        <w:rPr>
          <w:spacing w:val="-1"/>
        </w:rPr>
        <w:t xml:space="preserve"> 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t>Donald,</w:t>
      </w:r>
      <w:r w:rsidRPr="00134A6E">
        <w:rPr>
          <w:spacing w:val="-1"/>
        </w:rPr>
        <w:t xml:space="preserve"> </w:t>
      </w:r>
      <w:r>
        <w:rPr>
          <w:spacing w:val="-1"/>
        </w:rPr>
        <w:t>Betsy</w:t>
      </w:r>
      <w:r w:rsidRPr="00134A6E">
        <w:rPr>
          <w:spacing w:val="-1"/>
        </w:rPr>
        <w:t xml:space="preserve"> </w:t>
      </w:r>
      <w:r>
        <w:rPr>
          <w:spacing w:val="-1"/>
        </w:rPr>
        <w:t>(2001),</w:t>
      </w:r>
      <w:r w:rsidRPr="00134A6E">
        <w:rPr>
          <w:spacing w:val="-1"/>
        </w:rPr>
        <w:t xml:space="preserve"> </w:t>
      </w:r>
      <w:r>
        <w:rPr>
          <w:spacing w:val="-1"/>
        </w:rPr>
        <w:t>"Economic</w:t>
      </w:r>
      <w:r w:rsidRPr="00134A6E">
        <w:rPr>
          <w:spacing w:val="-1"/>
        </w:rPr>
        <w:t xml:space="preserve"> </w:t>
      </w:r>
      <w:r>
        <w:rPr>
          <w:spacing w:val="-1"/>
        </w:rPr>
        <w:t>Competitiveness</w:t>
      </w:r>
      <w:r w:rsidRPr="00134A6E">
        <w:rPr>
          <w:spacing w:val="-1"/>
        </w:rPr>
        <w:t xml:space="preserve"> and </w:t>
      </w:r>
      <w:r>
        <w:rPr>
          <w:spacing w:val="-1"/>
        </w:rPr>
        <w:t xml:space="preserve">Quality </w:t>
      </w:r>
      <w:r w:rsidRPr="00134A6E">
        <w:rPr>
          <w:spacing w:val="-1"/>
        </w:rPr>
        <w:t xml:space="preserve">of </w:t>
      </w:r>
      <w:r>
        <w:rPr>
          <w:spacing w:val="-1"/>
        </w:rPr>
        <w:t>Life</w:t>
      </w:r>
      <w:r w:rsidRPr="00134A6E">
        <w:rPr>
          <w:spacing w:val="-1"/>
        </w:rPr>
        <w:t xml:space="preserve"> </w:t>
      </w:r>
      <w:r>
        <w:rPr>
          <w:spacing w:val="-1"/>
        </w:rPr>
        <w:t>in</w:t>
      </w:r>
      <w:r w:rsidRPr="00134A6E">
        <w:rPr>
          <w:spacing w:val="-1"/>
        </w:rPr>
        <w:t xml:space="preserve"> </w:t>
      </w:r>
      <w:r>
        <w:rPr>
          <w:spacing w:val="-1"/>
        </w:rPr>
        <w:t>City Regions: Compatible</w:t>
      </w:r>
      <w:r w:rsidRPr="00134A6E">
        <w:rPr>
          <w:spacing w:val="-1"/>
        </w:rPr>
        <w:t xml:space="preserve"> </w:t>
      </w:r>
      <w:r>
        <w:rPr>
          <w:spacing w:val="-1"/>
        </w:rPr>
        <w:t>Concepts?,"</w:t>
      </w:r>
      <w:r w:rsidRPr="00134A6E">
        <w:rPr>
          <w:spacing w:val="-1"/>
        </w:rPr>
        <w:t xml:space="preserve"> Canadian Journal of Urban Research</w:t>
      </w:r>
      <w:r>
        <w:rPr>
          <w:spacing w:val="-1"/>
        </w:rPr>
        <w:t>,</w:t>
      </w:r>
      <w:r w:rsidRPr="00134A6E">
        <w:rPr>
          <w:spacing w:val="-1"/>
        </w:rPr>
        <w:t xml:space="preserve"> 10</w:t>
      </w:r>
      <w:r>
        <w:rPr>
          <w:spacing w:val="-1"/>
        </w:rPr>
        <w:t xml:space="preserve"> (2),</w:t>
      </w:r>
      <w:r w:rsidRPr="00134A6E">
        <w:rPr>
          <w:spacing w:val="-1"/>
        </w:rPr>
        <w:t xml:space="preserve"> </w:t>
      </w:r>
      <w:r>
        <w:rPr>
          <w:spacing w:val="-1"/>
        </w:rPr>
        <w:t>259-74.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proofErr w:type="spellStart"/>
      <w:r>
        <w:rPr>
          <w:spacing w:val="-1"/>
        </w:rPr>
        <w:t>Drebenstott</w:t>
      </w:r>
      <w:proofErr w:type="spellEnd"/>
      <w:r>
        <w:rPr>
          <w:spacing w:val="-1"/>
        </w:rPr>
        <w:t>,</w:t>
      </w:r>
      <w:r w:rsidRPr="00134A6E">
        <w:rPr>
          <w:spacing w:val="-1"/>
        </w:rPr>
        <w:t xml:space="preserve"> </w:t>
      </w:r>
      <w:r>
        <w:rPr>
          <w:spacing w:val="-1"/>
        </w:rPr>
        <w:t>Mark</w:t>
      </w:r>
      <w:r w:rsidRPr="00134A6E">
        <w:rPr>
          <w:spacing w:val="-1"/>
        </w:rPr>
        <w:t xml:space="preserve"> </w:t>
      </w:r>
      <w:r>
        <w:rPr>
          <w:spacing w:val="-1"/>
        </w:rPr>
        <w:t>and Smith,</w:t>
      </w:r>
      <w:r w:rsidRPr="00134A6E">
        <w:rPr>
          <w:spacing w:val="-1"/>
        </w:rPr>
        <w:t xml:space="preserve"> </w:t>
      </w:r>
      <w:r>
        <w:rPr>
          <w:spacing w:val="-1"/>
        </w:rPr>
        <w:t>Tim</w:t>
      </w:r>
      <w:r w:rsidRPr="00134A6E">
        <w:rPr>
          <w:spacing w:val="-1"/>
        </w:rPr>
        <w:t xml:space="preserve"> R. </w:t>
      </w:r>
      <w:r>
        <w:rPr>
          <w:spacing w:val="-1"/>
        </w:rPr>
        <w:t>(1996),</w:t>
      </w:r>
      <w:r w:rsidRPr="00134A6E">
        <w:rPr>
          <w:spacing w:val="-1"/>
        </w:rPr>
        <w:t xml:space="preserve"> </w:t>
      </w:r>
      <w:r>
        <w:rPr>
          <w:spacing w:val="-1"/>
        </w:rPr>
        <w:t>"</w:t>
      </w:r>
      <w:r w:rsidRPr="00134A6E">
        <w:rPr>
          <w:spacing w:val="-1"/>
        </w:rPr>
        <w:t xml:space="preserve">The Changing Economy of the Rural Heartland - Policy Options." </w:t>
      </w:r>
      <w:r>
        <w:rPr>
          <w:spacing w:val="-1"/>
        </w:rPr>
        <w:t>Kansas</w:t>
      </w:r>
      <w:r w:rsidRPr="00134A6E">
        <w:rPr>
          <w:spacing w:val="-1"/>
        </w:rPr>
        <w:t xml:space="preserve"> </w:t>
      </w:r>
      <w:r>
        <w:rPr>
          <w:spacing w:val="-1"/>
        </w:rPr>
        <w:t>City:</w:t>
      </w:r>
      <w:r w:rsidRPr="00134A6E">
        <w:rPr>
          <w:spacing w:val="-1"/>
        </w:rPr>
        <w:t xml:space="preserve"> Federal </w:t>
      </w:r>
      <w:r>
        <w:rPr>
          <w:spacing w:val="-1"/>
        </w:rPr>
        <w:t>Reserve</w:t>
      </w:r>
      <w:r w:rsidRPr="00134A6E">
        <w:rPr>
          <w:spacing w:val="-1"/>
        </w:rPr>
        <w:t xml:space="preserve"> </w:t>
      </w:r>
      <w:r>
        <w:rPr>
          <w:spacing w:val="-1"/>
        </w:rPr>
        <w:t>Bank</w:t>
      </w:r>
      <w:r w:rsidRPr="00134A6E">
        <w:rPr>
          <w:spacing w:val="-1"/>
        </w:rPr>
        <w:t xml:space="preserve"> of </w:t>
      </w:r>
      <w:r>
        <w:rPr>
          <w:spacing w:val="-1"/>
        </w:rPr>
        <w:t>Kansas</w:t>
      </w:r>
      <w:r w:rsidRPr="00134A6E">
        <w:rPr>
          <w:spacing w:val="-1"/>
        </w:rPr>
        <w:t xml:space="preserve"> </w:t>
      </w:r>
      <w:r>
        <w:rPr>
          <w:spacing w:val="-1"/>
        </w:rPr>
        <w:t>City.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t>Erickson,</w:t>
      </w:r>
      <w:r w:rsidRPr="00134A6E">
        <w:rPr>
          <w:spacing w:val="-1"/>
        </w:rPr>
        <w:t xml:space="preserve"> </w:t>
      </w:r>
      <w:r>
        <w:rPr>
          <w:spacing w:val="-1"/>
        </w:rPr>
        <w:t>Bill</w:t>
      </w:r>
      <w:r w:rsidRPr="00134A6E">
        <w:rPr>
          <w:spacing w:val="-1"/>
        </w:rPr>
        <w:t xml:space="preserve"> </w:t>
      </w:r>
      <w:r>
        <w:rPr>
          <w:spacing w:val="-1"/>
        </w:rPr>
        <w:t>and Roberts,</w:t>
      </w:r>
      <w:r w:rsidRPr="00134A6E">
        <w:rPr>
          <w:spacing w:val="-1"/>
        </w:rPr>
        <w:t xml:space="preserve"> </w:t>
      </w:r>
      <w:r>
        <w:rPr>
          <w:spacing w:val="-1"/>
        </w:rPr>
        <w:t>Marion</w:t>
      </w:r>
      <w:r w:rsidRPr="00134A6E">
        <w:rPr>
          <w:spacing w:val="-1"/>
        </w:rPr>
        <w:t xml:space="preserve"> </w:t>
      </w:r>
      <w:r>
        <w:rPr>
          <w:spacing w:val="-1"/>
        </w:rPr>
        <w:t>(1997),</w:t>
      </w:r>
      <w:r w:rsidRPr="00134A6E">
        <w:rPr>
          <w:spacing w:val="-1"/>
        </w:rPr>
        <w:t xml:space="preserve"> </w:t>
      </w:r>
      <w:r>
        <w:rPr>
          <w:spacing w:val="-1"/>
        </w:rPr>
        <w:t>"Marketing</w:t>
      </w:r>
      <w:r w:rsidRPr="00134A6E">
        <w:rPr>
          <w:spacing w:val="-1"/>
        </w:rPr>
        <w:t xml:space="preserve"> Local </w:t>
      </w:r>
      <w:r>
        <w:rPr>
          <w:spacing w:val="-1"/>
        </w:rPr>
        <w:t>Identity,"</w:t>
      </w:r>
      <w:r w:rsidRPr="00134A6E">
        <w:rPr>
          <w:spacing w:val="-1"/>
        </w:rPr>
        <w:t xml:space="preserve"> Journal of Urban Design, 2</w:t>
      </w:r>
      <w:r>
        <w:rPr>
          <w:spacing w:val="-1"/>
        </w:rPr>
        <w:t xml:space="preserve"> (1),</w:t>
      </w:r>
      <w:r w:rsidRPr="00134A6E">
        <w:rPr>
          <w:spacing w:val="-1"/>
        </w:rPr>
        <w:t xml:space="preserve"> 35-60.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proofErr w:type="spellStart"/>
      <w:r w:rsidRPr="00134A6E">
        <w:rPr>
          <w:spacing w:val="-1"/>
        </w:rPr>
        <w:t>Eversole</w:t>
      </w:r>
      <w:proofErr w:type="spellEnd"/>
      <w:r w:rsidRPr="00134A6E">
        <w:rPr>
          <w:spacing w:val="-1"/>
        </w:rPr>
        <w:t xml:space="preserve">, R. and Martin, J. (2005) Participation and Governance in Regional Development. </w:t>
      </w:r>
      <w:proofErr w:type="spellStart"/>
      <w:r w:rsidRPr="00134A6E">
        <w:rPr>
          <w:spacing w:val="-1"/>
        </w:rPr>
        <w:t>Aldershot</w:t>
      </w:r>
      <w:proofErr w:type="spellEnd"/>
      <w:r w:rsidRPr="00134A6E">
        <w:rPr>
          <w:spacing w:val="-1"/>
        </w:rPr>
        <w:t xml:space="preserve">: </w:t>
      </w:r>
      <w:proofErr w:type="spellStart"/>
      <w:r w:rsidRPr="00134A6E">
        <w:rPr>
          <w:spacing w:val="-1"/>
        </w:rPr>
        <w:t>Ashgate</w:t>
      </w:r>
      <w:proofErr w:type="spellEnd"/>
      <w:r w:rsidRPr="00134A6E">
        <w:rPr>
          <w:spacing w:val="-1"/>
        </w:rPr>
        <w:t>.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t>Florida,</w:t>
      </w:r>
      <w:r w:rsidRPr="00134A6E">
        <w:rPr>
          <w:spacing w:val="-1"/>
        </w:rPr>
        <w:t xml:space="preserve"> </w:t>
      </w:r>
      <w:r>
        <w:rPr>
          <w:spacing w:val="-1"/>
        </w:rPr>
        <w:t>Richard</w:t>
      </w:r>
      <w:r w:rsidRPr="00134A6E">
        <w:rPr>
          <w:spacing w:val="-1"/>
        </w:rPr>
        <w:t xml:space="preserve"> </w:t>
      </w:r>
      <w:r>
        <w:rPr>
          <w:spacing w:val="-1"/>
        </w:rPr>
        <w:t>(2001),</w:t>
      </w:r>
      <w:r w:rsidRPr="00134A6E">
        <w:rPr>
          <w:spacing w:val="-1"/>
        </w:rPr>
        <w:t xml:space="preserve"> </w:t>
      </w:r>
      <w:r>
        <w:rPr>
          <w:spacing w:val="-1"/>
        </w:rPr>
        <w:t>"</w:t>
      </w:r>
      <w:r w:rsidRPr="00134A6E">
        <w:rPr>
          <w:spacing w:val="-1"/>
        </w:rPr>
        <w:t>The Geography of Bohemia</w:t>
      </w:r>
      <w:r>
        <w:rPr>
          <w:spacing w:val="-1"/>
        </w:rPr>
        <w:t>,"</w:t>
      </w:r>
      <w:r w:rsidRPr="00134A6E">
        <w:rPr>
          <w:spacing w:val="-1"/>
        </w:rPr>
        <w:t xml:space="preserve"> </w:t>
      </w:r>
      <w:r>
        <w:rPr>
          <w:spacing w:val="-1"/>
        </w:rPr>
        <w:t>Vol.</w:t>
      </w:r>
      <w:r w:rsidRPr="00134A6E">
        <w:rPr>
          <w:spacing w:val="-1"/>
        </w:rPr>
        <w:t xml:space="preserve"> </w:t>
      </w:r>
      <w:r>
        <w:rPr>
          <w:spacing w:val="-1"/>
        </w:rPr>
        <w:t>2002.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t>Ford,</w:t>
      </w:r>
      <w:r w:rsidRPr="00134A6E">
        <w:rPr>
          <w:spacing w:val="-1"/>
        </w:rPr>
        <w:t xml:space="preserve"> </w:t>
      </w:r>
      <w:r>
        <w:rPr>
          <w:spacing w:val="-1"/>
        </w:rPr>
        <w:t>Tania</w:t>
      </w:r>
      <w:r w:rsidRPr="00134A6E">
        <w:rPr>
          <w:spacing w:val="-1"/>
        </w:rPr>
        <w:t xml:space="preserve"> </w:t>
      </w:r>
      <w:r>
        <w:rPr>
          <w:spacing w:val="-1"/>
        </w:rPr>
        <w:t>(2001),</w:t>
      </w:r>
      <w:r w:rsidRPr="00134A6E">
        <w:rPr>
          <w:spacing w:val="-1"/>
        </w:rPr>
        <w:t xml:space="preserve"> </w:t>
      </w:r>
      <w:r>
        <w:rPr>
          <w:spacing w:val="-1"/>
        </w:rPr>
        <w:t>"The</w:t>
      </w:r>
      <w:r w:rsidRPr="00134A6E">
        <w:rPr>
          <w:spacing w:val="-1"/>
        </w:rPr>
        <w:t xml:space="preserve"> Social </w:t>
      </w:r>
      <w:r>
        <w:rPr>
          <w:spacing w:val="-1"/>
        </w:rPr>
        <w:t>Effect</w:t>
      </w:r>
      <w:r w:rsidRPr="00134A6E">
        <w:rPr>
          <w:spacing w:val="-1"/>
        </w:rPr>
        <w:t xml:space="preserve"> of </w:t>
      </w:r>
      <w:r>
        <w:rPr>
          <w:spacing w:val="-1"/>
        </w:rPr>
        <w:t>Population Growth</w:t>
      </w:r>
      <w:r w:rsidRPr="00134A6E">
        <w:rPr>
          <w:spacing w:val="-1"/>
        </w:rPr>
        <w:t xml:space="preserve"> </w:t>
      </w:r>
      <w:r>
        <w:rPr>
          <w:spacing w:val="-1"/>
        </w:rPr>
        <w:t>in the</w:t>
      </w:r>
      <w:r w:rsidRPr="00134A6E">
        <w:rPr>
          <w:spacing w:val="-1"/>
        </w:rPr>
        <w:t xml:space="preserve"> </w:t>
      </w:r>
      <w:proofErr w:type="spellStart"/>
      <w:r>
        <w:rPr>
          <w:spacing w:val="-1"/>
        </w:rPr>
        <w:t>Periurban</w:t>
      </w:r>
      <w:proofErr w:type="spellEnd"/>
      <w:r w:rsidRPr="00134A6E">
        <w:rPr>
          <w:spacing w:val="-1"/>
        </w:rPr>
        <w:t xml:space="preserve"> </w:t>
      </w:r>
      <w:r>
        <w:rPr>
          <w:spacing w:val="-1"/>
        </w:rPr>
        <w:t>Region: The</w:t>
      </w:r>
      <w:r w:rsidRPr="00134A6E">
        <w:rPr>
          <w:spacing w:val="-1"/>
        </w:rPr>
        <w:t xml:space="preserve"> Case of </w:t>
      </w:r>
      <w:r>
        <w:rPr>
          <w:spacing w:val="-1"/>
        </w:rPr>
        <w:t>Adelaide,"</w:t>
      </w:r>
      <w:r w:rsidRPr="00134A6E">
        <w:rPr>
          <w:spacing w:val="-1"/>
        </w:rPr>
        <w:t xml:space="preserve"> Journal of Population Research, </w:t>
      </w:r>
      <w:r>
        <w:rPr>
          <w:spacing w:val="-1"/>
        </w:rPr>
        <w:t>18</w:t>
      </w:r>
      <w:r w:rsidRPr="00134A6E">
        <w:rPr>
          <w:spacing w:val="-1"/>
        </w:rPr>
        <w:t xml:space="preserve"> </w:t>
      </w:r>
      <w:r>
        <w:rPr>
          <w:spacing w:val="-1"/>
        </w:rPr>
        <w:t>(1),</w:t>
      </w:r>
      <w:r w:rsidRPr="00134A6E">
        <w:rPr>
          <w:spacing w:val="-1"/>
        </w:rPr>
        <w:t xml:space="preserve"> </w:t>
      </w:r>
      <w:r>
        <w:rPr>
          <w:spacing w:val="-1"/>
        </w:rPr>
        <w:t>40-51.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 w:rsidRPr="00134A6E">
        <w:rPr>
          <w:spacing w:val="-1"/>
        </w:rPr>
        <w:t xml:space="preserve">Forth, Gordon (2000), "The Future of Australia's Declining Country Towns: Follow the </w:t>
      </w:r>
      <w:proofErr w:type="spellStart"/>
      <w:r w:rsidRPr="00134A6E">
        <w:rPr>
          <w:spacing w:val="-1"/>
        </w:rPr>
        <w:t>Yellowbrick</w:t>
      </w:r>
      <w:proofErr w:type="spellEnd"/>
      <w:r w:rsidRPr="00134A6E">
        <w:rPr>
          <w:spacing w:val="-1"/>
        </w:rPr>
        <w:t xml:space="preserve"> Road," Regional Policy and Practice, 9 (2), 4-10.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 w:rsidRPr="00134A6E">
        <w:rPr>
          <w:spacing w:val="-1"/>
        </w:rPr>
        <w:t>Forth, Gordon and Howell, Ken (2002), "Don't Cry for me Upper Wombat: The realities of Regional/Small Town Decline in Non-Coastal Australia," Sustaining Regions, 2 (2), 4-11.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proofErr w:type="spellStart"/>
      <w:r>
        <w:rPr>
          <w:spacing w:val="-1"/>
        </w:rPr>
        <w:t>Galston</w:t>
      </w:r>
      <w:proofErr w:type="spellEnd"/>
      <w:r>
        <w:rPr>
          <w:spacing w:val="-1"/>
        </w:rPr>
        <w:t>,</w:t>
      </w:r>
      <w:r w:rsidRPr="00134A6E">
        <w:rPr>
          <w:spacing w:val="-1"/>
        </w:rPr>
        <w:t xml:space="preserve"> </w:t>
      </w:r>
      <w:r>
        <w:rPr>
          <w:spacing w:val="-1"/>
        </w:rPr>
        <w:t>William</w:t>
      </w:r>
      <w:r w:rsidRPr="00134A6E">
        <w:rPr>
          <w:spacing w:val="-1"/>
        </w:rPr>
        <w:t xml:space="preserve"> </w:t>
      </w:r>
      <w:r>
        <w:rPr>
          <w:spacing w:val="-1"/>
        </w:rPr>
        <w:t>A.</w:t>
      </w:r>
      <w:r w:rsidRPr="00134A6E">
        <w:rPr>
          <w:spacing w:val="-1"/>
        </w:rPr>
        <w:t xml:space="preserve"> </w:t>
      </w:r>
      <w:r>
        <w:rPr>
          <w:spacing w:val="-1"/>
        </w:rPr>
        <w:t xml:space="preserve">and </w:t>
      </w:r>
      <w:proofErr w:type="spellStart"/>
      <w:r>
        <w:rPr>
          <w:spacing w:val="-1"/>
        </w:rPr>
        <w:t>Baeher</w:t>
      </w:r>
      <w:proofErr w:type="spellEnd"/>
      <w:r>
        <w:rPr>
          <w:spacing w:val="-1"/>
        </w:rPr>
        <w:t>,</w:t>
      </w:r>
      <w:r w:rsidRPr="00134A6E">
        <w:rPr>
          <w:spacing w:val="-1"/>
        </w:rPr>
        <w:t xml:space="preserve"> </w:t>
      </w:r>
      <w:r>
        <w:rPr>
          <w:spacing w:val="-1"/>
        </w:rPr>
        <w:t>Karen J.</w:t>
      </w:r>
      <w:r w:rsidRPr="00134A6E">
        <w:rPr>
          <w:spacing w:val="-1"/>
        </w:rPr>
        <w:t xml:space="preserve"> </w:t>
      </w:r>
      <w:r>
        <w:rPr>
          <w:spacing w:val="-1"/>
        </w:rPr>
        <w:t>(1995),</w:t>
      </w:r>
      <w:r w:rsidRPr="00134A6E">
        <w:rPr>
          <w:spacing w:val="-1"/>
        </w:rPr>
        <w:t xml:space="preserve"> Rural Development in the United States. </w:t>
      </w:r>
      <w:r>
        <w:rPr>
          <w:spacing w:val="-1"/>
        </w:rPr>
        <w:t>Washington</w:t>
      </w:r>
      <w:r w:rsidRPr="00134A6E">
        <w:rPr>
          <w:spacing w:val="-1"/>
        </w:rPr>
        <w:t xml:space="preserve"> </w:t>
      </w:r>
      <w:r>
        <w:rPr>
          <w:spacing w:val="-1"/>
        </w:rPr>
        <w:t>D.C.:</w:t>
      </w:r>
      <w:r w:rsidRPr="00134A6E">
        <w:rPr>
          <w:spacing w:val="-1"/>
        </w:rPr>
        <w:t xml:space="preserve"> </w:t>
      </w:r>
      <w:r>
        <w:rPr>
          <w:spacing w:val="-1"/>
        </w:rPr>
        <w:t>Island</w:t>
      </w:r>
      <w:r w:rsidRPr="00134A6E">
        <w:rPr>
          <w:spacing w:val="-1"/>
        </w:rPr>
        <w:t xml:space="preserve"> </w:t>
      </w:r>
      <w:r>
        <w:rPr>
          <w:spacing w:val="-1"/>
        </w:rPr>
        <w:t>Press.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 w:rsidRPr="00134A6E">
        <w:rPr>
          <w:spacing w:val="-1"/>
        </w:rPr>
        <w:t xml:space="preserve">Holcomb, </w:t>
      </w:r>
      <w:proofErr w:type="spellStart"/>
      <w:r w:rsidRPr="00134A6E">
        <w:rPr>
          <w:spacing w:val="-1"/>
        </w:rPr>
        <w:t>Briavel</w:t>
      </w:r>
      <w:proofErr w:type="spellEnd"/>
      <w:r w:rsidRPr="00134A6E">
        <w:rPr>
          <w:spacing w:val="-1"/>
        </w:rPr>
        <w:t xml:space="preserve"> (1999), "Marketing Cities for Tourism," in The Tourist City, (</w:t>
      </w:r>
      <w:proofErr w:type="spellStart"/>
      <w:r w:rsidRPr="00134A6E">
        <w:rPr>
          <w:spacing w:val="-1"/>
        </w:rPr>
        <w:t>Eds</w:t>
      </w:r>
      <w:proofErr w:type="spellEnd"/>
      <w:r w:rsidRPr="00134A6E">
        <w:rPr>
          <w:spacing w:val="-1"/>
        </w:rPr>
        <w:t xml:space="preserve">) Judd, Donald R. and </w:t>
      </w:r>
      <w:proofErr w:type="spellStart"/>
      <w:r w:rsidRPr="00134A6E">
        <w:rPr>
          <w:spacing w:val="-1"/>
        </w:rPr>
        <w:t>Fainstein</w:t>
      </w:r>
      <w:proofErr w:type="spellEnd"/>
      <w:r w:rsidRPr="00134A6E">
        <w:rPr>
          <w:spacing w:val="-1"/>
        </w:rPr>
        <w:t>, Susan S. New Haven: Yale University Press.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 w:rsidRPr="00134A6E">
        <w:rPr>
          <w:spacing w:val="-1"/>
        </w:rPr>
        <w:t xml:space="preserve">Holmes, Elizabeth (2002), "Boomers, babies and bye-bye Bobby," in </w:t>
      </w:r>
      <w:proofErr w:type="spellStart"/>
      <w:r w:rsidRPr="00134A6E">
        <w:rPr>
          <w:spacing w:val="-1"/>
        </w:rPr>
        <w:t>Fedgazzette</w:t>
      </w:r>
      <w:proofErr w:type="spellEnd"/>
      <w:r w:rsidRPr="00134A6E">
        <w:rPr>
          <w:spacing w:val="-1"/>
        </w:rPr>
        <w:t>.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 w:rsidRPr="00134A6E">
        <w:rPr>
          <w:spacing w:val="-1"/>
        </w:rPr>
        <w:t>Howell, Ken and Shaw, Robin N. (2002), "Modelling the Marketing of Place by Local Government in Australia," in ANZMAC 2002, (</w:t>
      </w:r>
      <w:proofErr w:type="spellStart"/>
      <w:r w:rsidRPr="00134A6E">
        <w:rPr>
          <w:spacing w:val="-1"/>
        </w:rPr>
        <w:t>Eds</w:t>
      </w:r>
      <w:proofErr w:type="spellEnd"/>
      <w:r w:rsidRPr="00134A6E">
        <w:rPr>
          <w:spacing w:val="-1"/>
        </w:rPr>
        <w:t xml:space="preserve">) Shaw, Robin N. Adam, Stewart and McDonald, Heath. Melbourne: </w:t>
      </w:r>
      <w:proofErr w:type="spellStart"/>
      <w:r w:rsidRPr="00134A6E">
        <w:rPr>
          <w:spacing w:val="-1"/>
        </w:rPr>
        <w:t>Deakin</w:t>
      </w:r>
      <w:proofErr w:type="spellEnd"/>
      <w:r w:rsidRPr="00134A6E">
        <w:rPr>
          <w:spacing w:val="-1"/>
        </w:rPr>
        <w:t xml:space="preserve"> University.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t>Hugo,</w:t>
      </w:r>
      <w:r w:rsidRPr="00134A6E">
        <w:rPr>
          <w:spacing w:val="-1"/>
        </w:rPr>
        <w:t xml:space="preserve"> </w:t>
      </w:r>
      <w:r>
        <w:rPr>
          <w:spacing w:val="-1"/>
        </w:rPr>
        <w:t>Graeme</w:t>
      </w:r>
      <w:r w:rsidRPr="00134A6E">
        <w:rPr>
          <w:spacing w:val="-1"/>
        </w:rPr>
        <w:t xml:space="preserve"> </w:t>
      </w:r>
      <w:r>
        <w:rPr>
          <w:spacing w:val="-1"/>
        </w:rPr>
        <w:t>(1996),</w:t>
      </w:r>
      <w:r w:rsidRPr="00134A6E">
        <w:rPr>
          <w:spacing w:val="-1"/>
        </w:rPr>
        <w:t xml:space="preserve"> </w:t>
      </w:r>
      <w:r>
        <w:rPr>
          <w:spacing w:val="-1"/>
        </w:rPr>
        <w:t>"</w:t>
      </w:r>
      <w:proofErr w:type="spellStart"/>
      <w:r>
        <w:rPr>
          <w:spacing w:val="-1"/>
        </w:rPr>
        <w:t>Counterurbanisation</w:t>
      </w:r>
      <w:proofErr w:type="spellEnd"/>
      <w:r>
        <w:rPr>
          <w:spacing w:val="-1"/>
        </w:rPr>
        <w:t>,"</w:t>
      </w:r>
      <w:r w:rsidRPr="00134A6E">
        <w:rPr>
          <w:spacing w:val="-1"/>
        </w:rPr>
        <w:t xml:space="preserve"> </w:t>
      </w:r>
      <w:r>
        <w:rPr>
          <w:spacing w:val="-1"/>
        </w:rPr>
        <w:t>in</w:t>
      </w:r>
      <w:r w:rsidRPr="00134A6E">
        <w:rPr>
          <w:spacing w:val="-1"/>
        </w:rPr>
        <w:t xml:space="preserve"> Population Shift: Mobility and Change in Australia,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 w:rsidRPr="00134A6E">
        <w:rPr>
          <w:spacing w:val="-1"/>
        </w:rPr>
        <w:t>(</w:t>
      </w:r>
      <w:proofErr w:type="spellStart"/>
      <w:r w:rsidRPr="00134A6E">
        <w:rPr>
          <w:spacing w:val="-1"/>
        </w:rPr>
        <w:t>Eds</w:t>
      </w:r>
      <w:proofErr w:type="spellEnd"/>
      <w:r w:rsidRPr="00134A6E">
        <w:rPr>
          <w:spacing w:val="-1"/>
        </w:rPr>
        <w:t>) Newton, Peter and Bell, Martin. Canberra: Australian Government Publishing Service.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t>----</w:t>
      </w:r>
      <w:r w:rsidRPr="00134A6E">
        <w:rPr>
          <w:spacing w:val="-1"/>
        </w:rPr>
        <w:t xml:space="preserve"> </w:t>
      </w:r>
      <w:r>
        <w:rPr>
          <w:spacing w:val="-1"/>
        </w:rPr>
        <w:t>(2001),</w:t>
      </w:r>
      <w:r w:rsidRPr="00134A6E">
        <w:rPr>
          <w:spacing w:val="-1"/>
        </w:rPr>
        <w:t xml:space="preserve"> </w:t>
      </w:r>
      <w:r>
        <w:rPr>
          <w:spacing w:val="-1"/>
        </w:rPr>
        <w:t>"What</w:t>
      </w:r>
      <w:r w:rsidRPr="00134A6E">
        <w:rPr>
          <w:spacing w:val="-1"/>
        </w:rPr>
        <w:t xml:space="preserve"> </w:t>
      </w:r>
      <w:r>
        <w:rPr>
          <w:spacing w:val="-1"/>
        </w:rPr>
        <w:t>is</w:t>
      </w:r>
      <w:r w:rsidRPr="00134A6E">
        <w:rPr>
          <w:spacing w:val="-1"/>
        </w:rPr>
        <w:t xml:space="preserve"> </w:t>
      </w:r>
      <w:r>
        <w:rPr>
          <w:spacing w:val="-1"/>
        </w:rPr>
        <w:t>Really Happening</w:t>
      </w:r>
      <w:r w:rsidRPr="00134A6E">
        <w:rPr>
          <w:spacing w:val="-1"/>
        </w:rPr>
        <w:t xml:space="preserve"> </w:t>
      </w:r>
      <w:r>
        <w:rPr>
          <w:spacing w:val="-1"/>
        </w:rPr>
        <w:t>in Rural</w:t>
      </w:r>
      <w:r w:rsidRPr="00134A6E">
        <w:rPr>
          <w:spacing w:val="-1"/>
        </w:rPr>
        <w:t xml:space="preserve"> </w:t>
      </w:r>
      <w:r>
        <w:rPr>
          <w:spacing w:val="-1"/>
        </w:rPr>
        <w:t>and</w:t>
      </w:r>
      <w:r w:rsidRPr="00134A6E">
        <w:rPr>
          <w:spacing w:val="-1"/>
        </w:rPr>
        <w:t xml:space="preserve"> </w:t>
      </w:r>
      <w:r>
        <w:rPr>
          <w:spacing w:val="-1"/>
        </w:rPr>
        <w:t>Regional</w:t>
      </w:r>
      <w:r w:rsidRPr="00134A6E">
        <w:rPr>
          <w:spacing w:val="-1"/>
        </w:rPr>
        <w:t xml:space="preserve"> </w:t>
      </w:r>
      <w:r>
        <w:rPr>
          <w:spacing w:val="-1"/>
        </w:rPr>
        <w:t>Populations?,"</w:t>
      </w:r>
      <w:r w:rsidRPr="00134A6E">
        <w:rPr>
          <w:spacing w:val="-1"/>
        </w:rPr>
        <w:t xml:space="preserve"> </w:t>
      </w:r>
      <w:r>
        <w:rPr>
          <w:spacing w:val="-1"/>
        </w:rPr>
        <w:t>in</w:t>
      </w:r>
      <w:r w:rsidRPr="00134A6E">
        <w:rPr>
          <w:spacing w:val="-1"/>
        </w:rPr>
        <w:t xml:space="preserve"> The Future of Australia's Country Towns. </w:t>
      </w:r>
      <w:proofErr w:type="spellStart"/>
      <w:r>
        <w:rPr>
          <w:spacing w:val="-1"/>
        </w:rPr>
        <w:t>Bendigo</w:t>
      </w:r>
      <w:proofErr w:type="spellEnd"/>
      <w:r>
        <w:rPr>
          <w:spacing w:val="-1"/>
        </w:rPr>
        <w:t>: Centre</w:t>
      </w:r>
      <w:r w:rsidRPr="00134A6E">
        <w:rPr>
          <w:spacing w:val="-1"/>
        </w:rPr>
        <w:t xml:space="preserve"> for </w:t>
      </w:r>
      <w:r>
        <w:rPr>
          <w:spacing w:val="-1"/>
        </w:rPr>
        <w:t>Sustainable</w:t>
      </w:r>
      <w:r w:rsidRPr="00134A6E">
        <w:rPr>
          <w:spacing w:val="-1"/>
        </w:rPr>
        <w:t xml:space="preserve"> </w:t>
      </w:r>
      <w:r>
        <w:rPr>
          <w:spacing w:val="-1"/>
        </w:rPr>
        <w:t>Regional</w:t>
      </w:r>
      <w:r w:rsidRPr="00134A6E">
        <w:rPr>
          <w:spacing w:val="-1"/>
        </w:rPr>
        <w:t xml:space="preserve"> </w:t>
      </w:r>
      <w:r>
        <w:rPr>
          <w:spacing w:val="-1"/>
        </w:rPr>
        <w:t>Communities,</w:t>
      </w:r>
      <w:r w:rsidRPr="00134A6E">
        <w:rPr>
          <w:spacing w:val="-1"/>
        </w:rPr>
        <w:t xml:space="preserve"> La </w:t>
      </w:r>
      <w:r>
        <w:rPr>
          <w:spacing w:val="-1"/>
        </w:rPr>
        <w:t>Trobe</w:t>
      </w:r>
      <w:r w:rsidRPr="00134A6E">
        <w:rPr>
          <w:spacing w:val="-1"/>
        </w:rPr>
        <w:t xml:space="preserve"> </w:t>
      </w:r>
      <w:r>
        <w:rPr>
          <w:spacing w:val="-1"/>
        </w:rPr>
        <w:t>University.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proofErr w:type="spellStart"/>
      <w:r>
        <w:rPr>
          <w:spacing w:val="-1"/>
        </w:rPr>
        <w:t>Kelty</w:t>
      </w:r>
      <w:proofErr w:type="spellEnd"/>
      <w:r>
        <w:rPr>
          <w:spacing w:val="-1"/>
        </w:rPr>
        <w:t>,</w:t>
      </w:r>
      <w:r w:rsidRPr="00134A6E">
        <w:rPr>
          <w:spacing w:val="-1"/>
        </w:rPr>
        <w:t xml:space="preserve"> </w:t>
      </w:r>
      <w:r>
        <w:rPr>
          <w:spacing w:val="-1"/>
        </w:rPr>
        <w:t>Bill</w:t>
      </w:r>
      <w:r w:rsidRPr="00134A6E">
        <w:rPr>
          <w:spacing w:val="-1"/>
        </w:rPr>
        <w:t xml:space="preserve"> </w:t>
      </w:r>
      <w:r>
        <w:rPr>
          <w:spacing w:val="-1"/>
        </w:rPr>
        <w:t>(1994),</w:t>
      </w:r>
      <w:r w:rsidRPr="00134A6E">
        <w:rPr>
          <w:spacing w:val="-1"/>
        </w:rPr>
        <w:t xml:space="preserve"> </w:t>
      </w:r>
      <w:r>
        <w:rPr>
          <w:spacing w:val="-1"/>
        </w:rPr>
        <w:t>"</w:t>
      </w:r>
      <w:r w:rsidRPr="00134A6E">
        <w:rPr>
          <w:spacing w:val="-1"/>
        </w:rPr>
        <w:t>Developing Australia: A Regional Perspective - Volume 1</w:t>
      </w:r>
      <w:r>
        <w:rPr>
          <w:spacing w:val="-1"/>
        </w:rPr>
        <w:t>."</w:t>
      </w:r>
      <w:r w:rsidRPr="00134A6E">
        <w:rPr>
          <w:spacing w:val="-1"/>
        </w:rPr>
        <w:t xml:space="preserve"> </w:t>
      </w:r>
      <w:r>
        <w:rPr>
          <w:spacing w:val="-1"/>
        </w:rPr>
        <w:t>Canberra: Taskforce</w:t>
      </w:r>
      <w:r w:rsidRPr="00134A6E">
        <w:rPr>
          <w:spacing w:val="-1"/>
        </w:rPr>
        <w:t xml:space="preserve"> on </w:t>
      </w:r>
      <w:r>
        <w:rPr>
          <w:spacing w:val="-1"/>
        </w:rPr>
        <w:t>Regional</w:t>
      </w:r>
      <w:r w:rsidRPr="00134A6E">
        <w:rPr>
          <w:spacing w:val="-1"/>
        </w:rPr>
        <w:t xml:space="preserve"> </w:t>
      </w:r>
      <w:r>
        <w:rPr>
          <w:spacing w:val="-1"/>
        </w:rPr>
        <w:t>Development.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 w:rsidRPr="00134A6E">
        <w:rPr>
          <w:spacing w:val="-1"/>
        </w:rPr>
        <w:t xml:space="preserve">Kenyon, Peter, Black, Alan, </w:t>
      </w:r>
      <w:proofErr w:type="spellStart"/>
      <w:r w:rsidRPr="00134A6E">
        <w:rPr>
          <w:spacing w:val="-1"/>
        </w:rPr>
        <w:t>Cavaye</w:t>
      </w:r>
      <w:proofErr w:type="spellEnd"/>
      <w:r w:rsidRPr="00134A6E">
        <w:rPr>
          <w:spacing w:val="-1"/>
        </w:rPr>
        <w:t>, Jim, Duff, O'Meara, John and Palmer, Peter (2001), "Small Town Renewal," Vol. 2001: Rural Industries Research and Development Corporation.</w:t>
      </w:r>
    </w:p>
    <w:p w:rsidR="004D01E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 w:rsidRPr="00134A6E">
        <w:rPr>
          <w:spacing w:val="-1"/>
        </w:rPr>
        <w:lastRenderedPageBreak/>
        <w:t xml:space="preserve">Kotler, Philip and </w:t>
      </w:r>
      <w:proofErr w:type="spellStart"/>
      <w:r w:rsidRPr="00134A6E">
        <w:rPr>
          <w:spacing w:val="-1"/>
        </w:rPr>
        <w:t>Gertner</w:t>
      </w:r>
      <w:proofErr w:type="spellEnd"/>
      <w:r w:rsidRPr="00134A6E">
        <w:rPr>
          <w:spacing w:val="-1"/>
        </w:rPr>
        <w:t>, David (2002), "Country as brand, product and beyond: A place marketing and brand management perspective," Brand Management, 9 (4-5), 249-61.</w:t>
      </w:r>
    </w:p>
    <w:p w:rsidR="009B2AB0" w:rsidRPr="00556A5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t>Kotler,</w:t>
      </w:r>
      <w:r w:rsidRPr="00556A5E">
        <w:rPr>
          <w:spacing w:val="-1"/>
        </w:rPr>
        <w:t xml:space="preserve"> </w:t>
      </w:r>
      <w:r>
        <w:rPr>
          <w:spacing w:val="-1"/>
        </w:rPr>
        <w:t>Philip,</w:t>
      </w:r>
      <w:r w:rsidRPr="00556A5E">
        <w:rPr>
          <w:spacing w:val="-1"/>
        </w:rPr>
        <w:t xml:space="preserve"> </w:t>
      </w:r>
      <w:proofErr w:type="spellStart"/>
      <w:r>
        <w:rPr>
          <w:spacing w:val="-1"/>
        </w:rPr>
        <w:t>Haider</w:t>
      </w:r>
      <w:proofErr w:type="spellEnd"/>
      <w:r>
        <w:rPr>
          <w:spacing w:val="-1"/>
        </w:rPr>
        <w:t>,</w:t>
      </w:r>
      <w:r w:rsidRPr="00556A5E">
        <w:rPr>
          <w:spacing w:val="-1"/>
        </w:rPr>
        <w:t xml:space="preserve"> </w:t>
      </w:r>
      <w:r>
        <w:rPr>
          <w:spacing w:val="-1"/>
        </w:rPr>
        <w:t>Donald H.</w:t>
      </w:r>
      <w:r w:rsidRPr="00556A5E">
        <w:rPr>
          <w:spacing w:val="-1"/>
        </w:rPr>
        <w:t xml:space="preserve"> </w:t>
      </w:r>
      <w:r>
        <w:rPr>
          <w:spacing w:val="-1"/>
        </w:rPr>
        <w:t>and Rein Irving</w:t>
      </w:r>
      <w:r w:rsidRPr="00556A5E">
        <w:rPr>
          <w:spacing w:val="-1"/>
        </w:rPr>
        <w:t xml:space="preserve"> </w:t>
      </w:r>
      <w:r>
        <w:rPr>
          <w:spacing w:val="-1"/>
        </w:rPr>
        <w:t>(1993),</w:t>
      </w:r>
      <w:r w:rsidRPr="00556A5E">
        <w:rPr>
          <w:spacing w:val="-1"/>
        </w:rPr>
        <w:t xml:space="preserve"> Marketing Places: Attracting Investment, Industry, and Tourism to Cities, States and Nations. New </w:t>
      </w:r>
      <w:r>
        <w:rPr>
          <w:spacing w:val="-1"/>
        </w:rPr>
        <w:t>York: The</w:t>
      </w:r>
      <w:r w:rsidRPr="00556A5E">
        <w:rPr>
          <w:spacing w:val="-1"/>
        </w:rPr>
        <w:t xml:space="preserve"> </w:t>
      </w:r>
      <w:r>
        <w:rPr>
          <w:spacing w:val="-1"/>
        </w:rPr>
        <w:t>Free</w:t>
      </w:r>
      <w:r w:rsidRPr="00556A5E">
        <w:rPr>
          <w:spacing w:val="-1"/>
        </w:rPr>
        <w:t xml:space="preserve"> Press.</w:t>
      </w:r>
    </w:p>
    <w:p w:rsidR="009B2AB0" w:rsidRPr="00556A5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proofErr w:type="spellStart"/>
      <w:r>
        <w:rPr>
          <w:spacing w:val="-1"/>
        </w:rPr>
        <w:t>Levantis</w:t>
      </w:r>
      <w:proofErr w:type="spellEnd"/>
      <w:r>
        <w:rPr>
          <w:spacing w:val="-1"/>
        </w:rPr>
        <w:t>,</w:t>
      </w:r>
      <w:r w:rsidRPr="00556A5E">
        <w:rPr>
          <w:spacing w:val="-1"/>
        </w:rPr>
        <w:t xml:space="preserve"> </w:t>
      </w:r>
      <w:r>
        <w:rPr>
          <w:spacing w:val="-1"/>
        </w:rPr>
        <w:t>Caroline</w:t>
      </w:r>
      <w:r w:rsidRPr="00556A5E">
        <w:rPr>
          <w:spacing w:val="-1"/>
        </w:rPr>
        <w:t xml:space="preserve"> </w:t>
      </w:r>
      <w:r>
        <w:rPr>
          <w:spacing w:val="-1"/>
        </w:rPr>
        <w:t>(2001),</w:t>
      </w:r>
      <w:r w:rsidRPr="00556A5E">
        <w:rPr>
          <w:spacing w:val="-1"/>
        </w:rPr>
        <w:t xml:space="preserve"> </w:t>
      </w:r>
      <w:r>
        <w:rPr>
          <w:spacing w:val="-1"/>
        </w:rPr>
        <w:t>"Country Towns: Impact</w:t>
      </w:r>
      <w:r w:rsidRPr="00556A5E">
        <w:rPr>
          <w:spacing w:val="-1"/>
        </w:rPr>
        <w:t xml:space="preserve"> of </w:t>
      </w:r>
      <w:r>
        <w:rPr>
          <w:spacing w:val="-1"/>
        </w:rPr>
        <w:t>Farmers'</w:t>
      </w:r>
      <w:r w:rsidRPr="00556A5E">
        <w:rPr>
          <w:spacing w:val="-1"/>
        </w:rPr>
        <w:t xml:space="preserve"> </w:t>
      </w:r>
      <w:r>
        <w:rPr>
          <w:spacing w:val="-1"/>
        </w:rPr>
        <w:t>Expenditure</w:t>
      </w:r>
      <w:r w:rsidRPr="00556A5E">
        <w:rPr>
          <w:spacing w:val="-1"/>
        </w:rPr>
        <w:t xml:space="preserve"> on </w:t>
      </w:r>
      <w:r>
        <w:rPr>
          <w:spacing w:val="-1"/>
        </w:rPr>
        <w:t>Employment</w:t>
      </w:r>
      <w:r w:rsidRPr="00556A5E">
        <w:rPr>
          <w:spacing w:val="-1"/>
        </w:rPr>
        <w:t xml:space="preserve"> </w:t>
      </w:r>
      <w:r>
        <w:rPr>
          <w:spacing w:val="-1"/>
        </w:rPr>
        <w:t>and</w:t>
      </w:r>
      <w:r w:rsidRPr="00556A5E">
        <w:rPr>
          <w:spacing w:val="-1"/>
        </w:rPr>
        <w:t xml:space="preserve"> </w:t>
      </w:r>
      <w:r>
        <w:rPr>
          <w:spacing w:val="-1"/>
        </w:rPr>
        <w:t>Population in Australian</w:t>
      </w:r>
      <w:r w:rsidRPr="00556A5E">
        <w:rPr>
          <w:spacing w:val="-1"/>
        </w:rPr>
        <w:t xml:space="preserve"> </w:t>
      </w:r>
      <w:r>
        <w:rPr>
          <w:spacing w:val="-1"/>
        </w:rPr>
        <w:t xml:space="preserve">Towns," </w:t>
      </w:r>
      <w:r w:rsidRPr="00556A5E">
        <w:rPr>
          <w:spacing w:val="-1"/>
        </w:rPr>
        <w:t>Sustaining Regions</w:t>
      </w:r>
      <w:r>
        <w:rPr>
          <w:spacing w:val="-1"/>
        </w:rPr>
        <w:t>,</w:t>
      </w:r>
      <w:r w:rsidRPr="00556A5E">
        <w:rPr>
          <w:spacing w:val="-1"/>
        </w:rPr>
        <w:t xml:space="preserve"> 1</w:t>
      </w:r>
      <w:r>
        <w:rPr>
          <w:spacing w:val="-1"/>
        </w:rPr>
        <w:t xml:space="preserve"> </w:t>
      </w:r>
      <w:r w:rsidRPr="00556A5E">
        <w:rPr>
          <w:spacing w:val="-1"/>
        </w:rPr>
        <w:t xml:space="preserve">(1), </w:t>
      </w:r>
      <w:r>
        <w:rPr>
          <w:spacing w:val="-1"/>
        </w:rPr>
        <w:t>38-42.</w:t>
      </w:r>
    </w:p>
    <w:p w:rsidR="009B2AB0" w:rsidRPr="00556A5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t>Lloyd,</w:t>
      </w:r>
      <w:r w:rsidRPr="00556A5E">
        <w:rPr>
          <w:spacing w:val="-1"/>
        </w:rPr>
        <w:t xml:space="preserve"> </w:t>
      </w:r>
      <w:r>
        <w:rPr>
          <w:spacing w:val="-1"/>
        </w:rPr>
        <w:t>Rachel,</w:t>
      </w:r>
      <w:r w:rsidRPr="00556A5E">
        <w:rPr>
          <w:spacing w:val="-1"/>
        </w:rPr>
        <w:t xml:space="preserve"> </w:t>
      </w:r>
      <w:r>
        <w:rPr>
          <w:spacing w:val="-1"/>
        </w:rPr>
        <w:t>Harding,</w:t>
      </w:r>
      <w:r w:rsidRPr="00556A5E">
        <w:rPr>
          <w:spacing w:val="-1"/>
        </w:rPr>
        <w:t xml:space="preserve"> </w:t>
      </w:r>
      <w:r>
        <w:rPr>
          <w:spacing w:val="-1"/>
        </w:rPr>
        <w:t>Anne</w:t>
      </w:r>
      <w:r w:rsidRPr="00556A5E">
        <w:rPr>
          <w:spacing w:val="-1"/>
        </w:rPr>
        <w:t xml:space="preserve"> </w:t>
      </w:r>
      <w:r>
        <w:rPr>
          <w:spacing w:val="-1"/>
        </w:rPr>
        <w:t xml:space="preserve">and </w:t>
      </w:r>
      <w:proofErr w:type="spellStart"/>
      <w:r>
        <w:rPr>
          <w:spacing w:val="-1"/>
        </w:rPr>
        <w:t>Hellwig</w:t>
      </w:r>
      <w:proofErr w:type="spellEnd"/>
      <w:r>
        <w:rPr>
          <w:spacing w:val="-1"/>
        </w:rPr>
        <w:t>,</w:t>
      </w:r>
      <w:r w:rsidRPr="00556A5E">
        <w:rPr>
          <w:spacing w:val="-1"/>
        </w:rPr>
        <w:t xml:space="preserve"> </w:t>
      </w:r>
      <w:r>
        <w:rPr>
          <w:spacing w:val="-1"/>
        </w:rPr>
        <w:t>Otto (2000),</w:t>
      </w:r>
      <w:r w:rsidRPr="00556A5E">
        <w:rPr>
          <w:spacing w:val="-1"/>
        </w:rPr>
        <w:t xml:space="preserve"> "Regional Divide? A Study of Incomes in Regional Australia Discussion Paper no.51.</w:t>
      </w:r>
      <w:r>
        <w:rPr>
          <w:spacing w:val="-1"/>
        </w:rPr>
        <w:t>"</w:t>
      </w:r>
      <w:r w:rsidRPr="00556A5E">
        <w:rPr>
          <w:spacing w:val="-1"/>
        </w:rPr>
        <w:t xml:space="preserve"> </w:t>
      </w:r>
      <w:r>
        <w:rPr>
          <w:spacing w:val="-1"/>
        </w:rPr>
        <w:t>Canberra: NATSEM.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 w:rsidRPr="00134A6E">
        <w:rPr>
          <w:spacing w:val="-1"/>
        </w:rPr>
        <w:t xml:space="preserve">Lyons, Thomas (2001), "Building Social Capital for Sustainable Enterprise Development in country Towns and Regions: </w:t>
      </w:r>
      <w:proofErr w:type="spellStart"/>
      <w:r w:rsidRPr="00134A6E">
        <w:rPr>
          <w:spacing w:val="-1"/>
        </w:rPr>
        <w:t>Sucessful</w:t>
      </w:r>
      <w:proofErr w:type="spellEnd"/>
      <w:r w:rsidRPr="00134A6E">
        <w:rPr>
          <w:spacing w:val="-1"/>
        </w:rPr>
        <w:t xml:space="preserve"> practices from the United States," in The Future of Australia's Country Towns. </w:t>
      </w:r>
      <w:proofErr w:type="spellStart"/>
      <w:r w:rsidRPr="00134A6E">
        <w:rPr>
          <w:spacing w:val="-1"/>
        </w:rPr>
        <w:t>Bendigo</w:t>
      </w:r>
      <w:proofErr w:type="spellEnd"/>
      <w:r w:rsidRPr="00134A6E">
        <w:rPr>
          <w:spacing w:val="-1"/>
        </w:rPr>
        <w:t>: Centre for Sustainable Regional Communities, La Trobe University.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t>Matson,</w:t>
      </w:r>
      <w:r w:rsidRPr="00134A6E">
        <w:rPr>
          <w:spacing w:val="-1"/>
        </w:rPr>
        <w:t xml:space="preserve"> </w:t>
      </w:r>
      <w:r>
        <w:rPr>
          <w:spacing w:val="-1"/>
        </w:rPr>
        <w:t>Eric</w:t>
      </w:r>
      <w:r w:rsidRPr="00134A6E">
        <w:rPr>
          <w:spacing w:val="-1"/>
        </w:rPr>
        <w:t xml:space="preserve"> W. </w:t>
      </w:r>
      <w:r>
        <w:rPr>
          <w:spacing w:val="-1"/>
        </w:rPr>
        <w:t>(1994),</w:t>
      </w:r>
      <w:r w:rsidRPr="00134A6E">
        <w:rPr>
          <w:spacing w:val="-1"/>
        </w:rPr>
        <w:t xml:space="preserve"> </w:t>
      </w:r>
      <w:r>
        <w:rPr>
          <w:spacing w:val="-1"/>
        </w:rPr>
        <w:t>"Can Cities</w:t>
      </w:r>
      <w:r w:rsidRPr="00134A6E">
        <w:rPr>
          <w:spacing w:val="-1"/>
        </w:rPr>
        <w:t xml:space="preserve"> </w:t>
      </w:r>
      <w:r>
        <w:rPr>
          <w:spacing w:val="-1"/>
        </w:rPr>
        <w:t>Market</w:t>
      </w:r>
      <w:r w:rsidRPr="00134A6E">
        <w:rPr>
          <w:spacing w:val="-1"/>
        </w:rPr>
        <w:t xml:space="preserve"> </w:t>
      </w:r>
      <w:r>
        <w:rPr>
          <w:spacing w:val="-1"/>
        </w:rPr>
        <w:t>Themselves</w:t>
      </w:r>
      <w:r w:rsidRPr="00134A6E">
        <w:rPr>
          <w:spacing w:val="-1"/>
        </w:rPr>
        <w:t xml:space="preserve"> </w:t>
      </w:r>
      <w:r>
        <w:rPr>
          <w:spacing w:val="-1"/>
        </w:rPr>
        <w:t>Like</w:t>
      </w:r>
      <w:r w:rsidRPr="00134A6E">
        <w:rPr>
          <w:spacing w:val="-1"/>
        </w:rPr>
        <w:t xml:space="preserve"> </w:t>
      </w:r>
      <w:r>
        <w:rPr>
          <w:spacing w:val="-1"/>
        </w:rPr>
        <w:t>Coke</w:t>
      </w:r>
      <w:r w:rsidRPr="00134A6E">
        <w:rPr>
          <w:spacing w:val="-1"/>
        </w:rPr>
        <w:t xml:space="preserve"> </w:t>
      </w:r>
      <w:r>
        <w:rPr>
          <w:spacing w:val="-1"/>
        </w:rPr>
        <w:t>and</w:t>
      </w:r>
      <w:r w:rsidRPr="00134A6E">
        <w:rPr>
          <w:spacing w:val="-1"/>
        </w:rPr>
        <w:t xml:space="preserve"> Pepsi </w:t>
      </w:r>
      <w:r>
        <w:rPr>
          <w:spacing w:val="-1"/>
        </w:rPr>
        <w:t>Do?,"</w:t>
      </w:r>
      <w:r w:rsidRPr="00134A6E">
        <w:rPr>
          <w:spacing w:val="-1"/>
        </w:rPr>
        <w:t xml:space="preserve"> International Journal of Public Sector Management</w:t>
      </w:r>
      <w:r>
        <w:rPr>
          <w:spacing w:val="-1"/>
        </w:rPr>
        <w:t>,</w:t>
      </w:r>
      <w:r w:rsidRPr="00134A6E">
        <w:rPr>
          <w:spacing w:val="-1"/>
        </w:rPr>
        <w:t xml:space="preserve"> 7 </w:t>
      </w:r>
      <w:r>
        <w:rPr>
          <w:spacing w:val="-1"/>
        </w:rPr>
        <w:t>(2),</w:t>
      </w:r>
      <w:r w:rsidRPr="00134A6E">
        <w:rPr>
          <w:spacing w:val="-1"/>
        </w:rPr>
        <w:t xml:space="preserve"> 35-41.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 w:rsidRPr="00134A6E">
        <w:rPr>
          <w:spacing w:val="-1"/>
        </w:rPr>
        <w:t>McDonald, Chris. "Developing information to support the implementation of place-based economic development strategies: A case study of Regional and Rural Development Policy in the State of Victoria, Australia." Local Economy (2014): 0269094214533651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t>National</w:t>
      </w:r>
      <w:r w:rsidRPr="00134A6E">
        <w:rPr>
          <w:spacing w:val="-1"/>
        </w:rPr>
        <w:t xml:space="preserve"> </w:t>
      </w:r>
      <w:r>
        <w:rPr>
          <w:spacing w:val="-1"/>
        </w:rPr>
        <w:t>Economics</w:t>
      </w:r>
      <w:r w:rsidRPr="00134A6E">
        <w:rPr>
          <w:spacing w:val="-1"/>
        </w:rPr>
        <w:t xml:space="preserve"> </w:t>
      </w:r>
      <w:r>
        <w:rPr>
          <w:spacing w:val="-1"/>
        </w:rPr>
        <w:t>(2000),</w:t>
      </w:r>
      <w:r w:rsidRPr="00134A6E">
        <w:rPr>
          <w:spacing w:val="-1"/>
        </w:rPr>
        <w:t xml:space="preserve"> </w:t>
      </w:r>
      <w:r>
        <w:rPr>
          <w:spacing w:val="-1"/>
        </w:rPr>
        <w:t>"</w:t>
      </w:r>
      <w:r w:rsidRPr="00134A6E">
        <w:rPr>
          <w:spacing w:val="-1"/>
        </w:rPr>
        <w:t>State of the Regions 1999</w:t>
      </w:r>
      <w:r>
        <w:rPr>
          <w:spacing w:val="-1"/>
        </w:rPr>
        <w:t>,"</w:t>
      </w:r>
      <w:r w:rsidRPr="00134A6E">
        <w:rPr>
          <w:spacing w:val="-1"/>
        </w:rPr>
        <w:t xml:space="preserve"> </w:t>
      </w:r>
      <w:r>
        <w:rPr>
          <w:spacing w:val="-1"/>
        </w:rPr>
        <w:t>Australian</w:t>
      </w:r>
      <w:r w:rsidRPr="00134A6E">
        <w:rPr>
          <w:spacing w:val="-1"/>
        </w:rPr>
        <w:t xml:space="preserve"> </w:t>
      </w:r>
      <w:r>
        <w:rPr>
          <w:spacing w:val="-1"/>
        </w:rPr>
        <w:t>Local</w:t>
      </w:r>
      <w:r w:rsidRPr="00134A6E">
        <w:rPr>
          <w:spacing w:val="-1"/>
        </w:rPr>
        <w:t xml:space="preserve"> </w:t>
      </w:r>
      <w:r>
        <w:rPr>
          <w:spacing w:val="-1"/>
        </w:rPr>
        <w:t>Government</w:t>
      </w:r>
      <w:r w:rsidRPr="00134A6E">
        <w:rPr>
          <w:spacing w:val="-1"/>
        </w:rPr>
        <w:t xml:space="preserve"> </w:t>
      </w:r>
      <w:r>
        <w:rPr>
          <w:spacing w:val="-1"/>
        </w:rPr>
        <w:t>Association.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t>National</w:t>
      </w:r>
      <w:r w:rsidRPr="00134A6E">
        <w:rPr>
          <w:spacing w:val="-1"/>
        </w:rPr>
        <w:t xml:space="preserve"> </w:t>
      </w:r>
      <w:r>
        <w:rPr>
          <w:spacing w:val="-1"/>
        </w:rPr>
        <w:t>Economics</w:t>
      </w:r>
      <w:r w:rsidRPr="00134A6E">
        <w:rPr>
          <w:spacing w:val="-1"/>
        </w:rPr>
        <w:t xml:space="preserve"> </w:t>
      </w:r>
      <w:r>
        <w:rPr>
          <w:spacing w:val="-1"/>
        </w:rPr>
        <w:t>and Australian Local</w:t>
      </w:r>
      <w:r w:rsidRPr="00134A6E">
        <w:rPr>
          <w:spacing w:val="-1"/>
        </w:rPr>
        <w:t xml:space="preserve"> </w:t>
      </w:r>
      <w:r>
        <w:rPr>
          <w:spacing w:val="-1"/>
        </w:rPr>
        <w:t>Government</w:t>
      </w:r>
      <w:r w:rsidRPr="00134A6E">
        <w:rPr>
          <w:spacing w:val="-1"/>
        </w:rPr>
        <w:t xml:space="preserve"> </w:t>
      </w:r>
      <w:r>
        <w:rPr>
          <w:spacing w:val="-1"/>
        </w:rPr>
        <w:t>Association (2002),</w:t>
      </w:r>
      <w:r w:rsidRPr="00134A6E">
        <w:rPr>
          <w:spacing w:val="-1"/>
        </w:rPr>
        <w:t xml:space="preserve"> "State of the Regions Report 2002.</w:t>
      </w:r>
      <w:r>
        <w:rPr>
          <w:spacing w:val="-1"/>
        </w:rPr>
        <w:t>"</w:t>
      </w:r>
      <w:r w:rsidRPr="00134A6E">
        <w:rPr>
          <w:spacing w:val="-1"/>
        </w:rPr>
        <w:t xml:space="preserve"> </w:t>
      </w:r>
      <w:r>
        <w:rPr>
          <w:spacing w:val="-1"/>
        </w:rPr>
        <w:t>Clifton Hill:</w:t>
      </w:r>
      <w:r w:rsidRPr="00134A6E">
        <w:rPr>
          <w:spacing w:val="-1"/>
        </w:rPr>
        <w:t xml:space="preserve"> </w:t>
      </w:r>
      <w:r>
        <w:rPr>
          <w:spacing w:val="-1"/>
        </w:rPr>
        <w:t>National</w:t>
      </w:r>
      <w:r w:rsidRPr="00134A6E">
        <w:rPr>
          <w:spacing w:val="-1"/>
        </w:rPr>
        <w:t xml:space="preserve"> </w:t>
      </w:r>
      <w:r>
        <w:rPr>
          <w:spacing w:val="-1"/>
        </w:rPr>
        <w:t>Economics.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 w:rsidRPr="00134A6E">
        <w:rPr>
          <w:spacing w:val="-1"/>
        </w:rPr>
        <w:t>Regional Development Victoria (2009) Regional Strategic Planning Initiative, retrieved 3 November, 2014</w:t>
      </w:r>
      <w:hyperlink r:id="rId19">
        <w:r w:rsidRPr="00134A6E">
          <w:rPr>
            <w:spacing w:val="-1"/>
          </w:rPr>
          <w:t>http://www.business.vic.gov.au/busvicwr/_assets/main/lib60018/regional%20strategic%20pla</w:t>
        </w:r>
      </w:hyperlink>
      <w:r w:rsidRPr="00134A6E">
        <w:rPr>
          <w:spacing w:val="-1"/>
        </w:rPr>
        <w:t xml:space="preserve"> nning%20initiative%20update%20may%202009.pd.f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proofErr w:type="spellStart"/>
      <w:r w:rsidRPr="00134A6E">
        <w:rPr>
          <w:spacing w:val="-1"/>
        </w:rPr>
        <w:t>Rogerson</w:t>
      </w:r>
      <w:proofErr w:type="spellEnd"/>
      <w:r w:rsidRPr="00134A6E">
        <w:rPr>
          <w:spacing w:val="-1"/>
        </w:rPr>
        <w:t>, Robert J. (1999), "Quality of Life and City Competitiveness," Urban Studies, 36 (5-6), 969- 85.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 w:rsidRPr="00134A6E">
        <w:rPr>
          <w:spacing w:val="-1"/>
        </w:rPr>
        <w:t>Shaw, Meaghan (2001), "Businesses Put Family First When Moving to the Country," in The Age.</w:t>
      </w:r>
      <w:r w:rsidR="00134A6E">
        <w:rPr>
          <w:spacing w:val="-1"/>
        </w:rPr>
        <w:t xml:space="preserve"> </w:t>
      </w:r>
      <w:r w:rsidRPr="00134A6E">
        <w:rPr>
          <w:spacing w:val="-1"/>
        </w:rPr>
        <w:t>Melbourne.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t>Short,</w:t>
      </w:r>
      <w:r w:rsidRPr="00134A6E">
        <w:rPr>
          <w:spacing w:val="-1"/>
        </w:rPr>
        <w:t xml:space="preserve"> </w:t>
      </w:r>
      <w:r>
        <w:rPr>
          <w:spacing w:val="-1"/>
        </w:rPr>
        <w:t xml:space="preserve">John </w:t>
      </w:r>
      <w:proofErr w:type="spellStart"/>
      <w:r>
        <w:rPr>
          <w:spacing w:val="-1"/>
        </w:rPr>
        <w:t>Rennie</w:t>
      </w:r>
      <w:proofErr w:type="spellEnd"/>
      <w:r w:rsidRPr="00134A6E">
        <w:rPr>
          <w:spacing w:val="-1"/>
        </w:rPr>
        <w:t xml:space="preserve"> </w:t>
      </w:r>
      <w:r>
        <w:rPr>
          <w:spacing w:val="-1"/>
        </w:rPr>
        <w:t>and</w:t>
      </w:r>
      <w:r w:rsidRPr="00134A6E">
        <w:rPr>
          <w:spacing w:val="-1"/>
        </w:rPr>
        <w:t xml:space="preserve"> Kim, </w:t>
      </w:r>
      <w:proofErr w:type="spellStart"/>
      <w:r>
        <w:rPr>
          <w:spacing w:val="-1"/>
        </w:rPr>
        <w:t>Yeong</w:t>
      </w:r>
      <w:proofErr w:type="spellEnd"/>
      <w:r>
        <w:rPr>
          <w:spacing w:val="-1"/>
        </w:rPr>
        <w:t>-Hyun (1998),</w:t>
      </w:r>
      <w:r w:rsidRPr="00134A6E">
        <w:rPr>
          <w:spacing w:val="-1"/>
        </w:rPr>
        <w:t xml:space="preserve"> </w:t>
      </w:r>
      <w:r>
        <w:rPr>
          <w:spacing w:val="-1"/>
        </w:rPr>
        <w:t>"Urban Crises/Urban Representations: Selling</w:t>
      </w:r>
      <w:r w:rsidRPr="00134A6E">
        <w:rPr>
          <w:spacing w:val="-1"/>
        </w:rPr>
        <w:t xml:space="preserve"> </w:t>
      </w:r>
      <w:r>
        <w:rPr>
          <w:spacing w:val="-1"/>
        </w:rPr>
        <w:t>the</w:t>
      </w:r>
      <w:r w:rsidRPr="00134A6E">
        <w:rPr>
          <w:spacing w:val="-1"/>
        </w:rPr>
        <w:t xml:space="preserve"> </w:t>
      </w:r>
      <w:r>
        <w:rPr>
          <w:spacing w:val="-1"/>
        </w:rPr>
        <w:t>City</w:t>
      </w:r>
      <w:r w:rsidRPr="00134A6E">
        <w:rPr>
          <w:spacing w:val="-1"/>
        </w:rPr>
        <w:t xml:space="preserve"> </w:t>
      </w:r>
      <w:r>
        <w:rPr>
          <w:spacing w:val="-1"/>
        </w:rPr>
        <w:t>in</w:t>
      </w:r>
      <w:r w:rsidRPr="00134A6E">
        <w:rPr>
          <w:spacing w:val="-1"/>
        </w:rPr>
        <w:t xml:space="preserve"> </w:t>
      </w:r>
      <w:r>
        <w:rPr>
          <w:spacing w:val="-1"/>
        </w:rPr>
        <w:t>Difficult</w:t>
      </w:r>
      <w:r w:rsidRPr="00134A6E">
        <w:rPr>
          <w:spacing w:val="-1"/>
        </w:rPr>
        <w:t xml:space="preserve"> </w:t>
      </w:r>
      <w:r>
        <w:rPr>
          <w:spacing w:val="-1"/>
        </w:rPr>
        <w:t>Times,"</w:t>
      </w:r>
      <w:r w:rsidRPr="00134A6E">
        <w:rPr>
          <w:spacing w:val="-1"/>
        </w:rPr>
        <w:t xml:space="preserve"> </w:t>
      </w:r>
      <w:r>
        <w:rPr>
          <w:spacing w:val="-1"/>
        </w:rPr>
        <w:t>in</w:t>
      </w:r>
      <w:r w:rsidRPr="00134A6E">
        <w:rPr>
          <w:spacing w:val="-1"/>
        </w:rPr>
        <w:t xml:space="preserve"> The Entrepreneurial City: Geographies of Politics, Regime and Representation, </w:t>
      </w:r>
      <w:r>
        <w:rPr>
          <w:spacing w:val="-1"/>
        </w:rPr>
        <w:t>(</w:t>
      </w:r>
      <w:proofErr w:type="spellStart"/>
      <w:r>
        <w:rPr>
          <w:spacing w:val="-1"/>
        </w:rPr>
        <w:t>Eds</w:t>
      </w:r>
      <w:proofErr w:type="spellEnd"/>
      <w:r>
        <w:rPr>
          <w:spacing w:val="-1"/>
        </w:rPr>
        <w:t>)</w:t>
      </w:r>
      <w:r w:rsidRPr="00134A6E">
        <w:rPr>
          <w:spacing w:val="-1"/>
        </w:rPr>
        <w:t xml:space="preserve"> </w:t>
      </w:r>
      <w:r>
        <w:rPr>
          <w:spacing w:val="-1"/>
        </w:rPr>
        <w:t>Hall,</w:t>
      </w:r>
      <w:r w:rsidRPr="00134A6E">
        <w:rPr>
          <w:spacing w:val="-1"/>
        </w:rPr>
        <w:t xml:space="preserve"> </w:t>
      </w:r>
      <w:r>
        <w:rPr>
          <w:spacing w:val="-1"/>
        </w:rPr>
        <w:t>Tim</w:t>
      </w:r>
      <w:r w:rsidRPr="00134A6E">
        <w:rPr>
          <w:spacing w:val="-1"/>
        </w:rPr>
        <w:t xml:space="preserve"> </w:t>
      </w:r>
      <w:r>
        <w:rPr>
          <w:spacing w:val="-1"/>
        </w:rPr>
        <w:t>and Hubbard,</w:t>
      </w:r>
      <w:r w:rsidRPr="00134A6E">
        <w:rPr>
          <w:spacing w:val="-1"/>
        </w:rPr>
        <w:t xml:space="preserve"> </w:t>
      </w:r>
      <w:r>
        <w:rPr>
          <w:spacing w:val="-1"/>
        </w:rPr>
        <w:t>Phil.</w:t>
      </w:r>
      <w:r w:rsidRPr="00134A6E">
        <w:rPr>
          <w:spacing w:val="-1"/>
        </w:rPr>
        <w:t xml:space="preserve"> </w:t>
      </w:r>
      <w:proofErr w:type="spellStart"/>
      <w:r>
        <w:rPr>
          <w:spacing w:val="-1"/>
        </w:rPr>
        <w:t>Chichester</w:t>
      </w:r>
      <w:proofErr w:type="spellEnd"/>
      <w:r>
        <w:rPr>
          <w:spacing w:val="-1"/>
        </w:rPr>
        <w:t>:</w:t>
      </w:r>
      <w:r w:rsidRPr="00134A6E">
        <w:rPr>
          <w:spacing w:val="-1"/>
        </w:rPr>
        <w:t xml:space="preserve"> </w:t>
      </w:r>
      <w:r>
        <w:rPr>
          <w:spacing w:val="-1"/>
        </w:rPr>
        <w:t>John</w:t>
      </w:r>
      <w:r w:rsidRPr="00134A6E">
        <w:rPr>
          <w:spacing w:val="-1"/>
        </w:rPr>
        <w:t xml:space="preserve"> </w:t>
      </w:r>
      <w:r>
        <w:rPr>
          <w:spacing w:val="-1"/>
        </w:rPr>
        <w:t>Wiley</w:t>
      </w:r>
      <w:r w:rsidRPr="00134A6E">
        <w:rPr>
          <w:spacing w:val="-1"/>
        </w:rPr>
        <w:t xml:space="preserve"> </w:t>
      </w:r>
      <w:r>
        <w:rPr>
          <w:spacing w:val="-1"/>
        </w:rPr>
        <w:t xml:space="preserve">and </w:t>
      </w:r>
      <w:r w:rsidRPr="00134A6E">
        <w:rPr>
          <w:spacing w:val="-1"/>
        </w:rPr>
        <w:t>Sons.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 w:rsidRPr="00134A6E">
        <w:rPr>
          <w:spacing w:val="-1"/>
        </w:rPr>
        <w:t>State of Victoria (2009) Discussion Paper: Provincial Victoria - Directions for the next decade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 w:rsidRPr="00134A6E">
        <w:rPr>
          <w:spacing w:val="-1"/>
        </w:rPr>
        <w:t>State of Victoria (2011) Regional Growth Fund: new prosperity, more opportunities, and a better quality of life, Regional Development Victoria, Melbourne, Victoria.</w:t>
      </w:r>
    </w:p>
    <w:p w:rsidR="004D01EE" w:rsidRDefault="00BB3F1E" w:rsidP="00556A5E">
      <w:pPr>
        <w:pStyle w:val="BodyText"/>
        <w:spacing w:after="240" w:line="278" w:lineRule="auto"/>
        <w:ind w:right="153"/>
        <w:rPr>
          <w:spacing w:val="-1"/>
        </w:rPr>
        <w:sectPr w:rsidR="004D01EE" w:rsidSect="00552FEB">
          <w:pgSz w:w="11900" w:h="16840"/>
          <w:pgMar w:top="1400" w:right="1127" w:bottom="1200" w:left="993" w:header="0" w:footer="1006" w:gutter="0"/>
          <w:cols w:space="720"/>
        </w:sectPr>
      </w:pPr>
      <w:r w:rsidRPr="00134A6E">
        <w:rPr>
          <w:spacing w:val="-1"/>
        </w:rPr>
        <w:t>State of Victoria (2012) Engaging China - Strengthening Victoria, DSDPI, Melbourne, Victoria State of Victoria (2014) Food to Asia Action Plan, DPI, Melbourne, Victoria.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lastRenderedPageBreak/>
        <w:t>Stimson,</w:t>
      </w:r>
      <w:r w:rsidRPr="00134A6E">
        <w:rPr>
          <w:spacing w:val="-1"/>
        </w:rPr>
        <w:t xml:space="preserve"> </w:t>
      </w:r>
      <w:r>
        <w:rPr>
          <w:spacing w:val="-1"/>
        </w:rPr>
        <w:t>Robert,</w:t>
      </w:r>
      <w:r w:rsidRPr="00134A6E">
        <w:rPr>
          <w:spacing w:val="-1"/>
        </w:rPr>
        <w:t xml:space="preserve"> </w:t>
      </w:r>
      <w:r>
        <w:rPr>
          <w:spacing w:val="-1"/>
        </w:rPr>
        <w:t>Baum,</w:t>
      </w:r>
      <w:r w:rsidRPr="00134A6E">
        <w:rPr>
          <w:spacing w:val="-1"/>
        </w:rPr>
        <w:t xml:space="preserve"> </w:t>
      </w:r>
      <w:r>
        <w:rPr>
          <w:spacing w:val="-1"/>
        </w:rPr>
        <w:t>Scott,</w:t>
      </w:r>
      <w:r w:rsidRPr="00134A6E">
        <w:rPr>
          <w:spacing w:val="-1"/>
        </w:rPr>
        <w:t xml:space="preserve"> </w:t>
      </w:r>
      <w:r>
        <w:rPr>
          <w:spacing w:val="-1"/>
        </w:rPr>
        <w:t>Mullins,</w:t>
      </w:r>
      <w:r w:rsidRPr="00134A6E">
        <w:rPr>
          <w:spacing w:val="-1"/>
        </w:rPr>
        <w:t xml:space="preserve"> </w:t>
      </w:r>
      <w:r>
        <w:rPr>
          <w:spacing w:val="-1"/>
        </w:rPr>
        <w:t>Patrick</w:t>
      </w:r>
      <w:r w:rsidRPr="00134A6E">
        <w:rPr>
          <w:spacing w:val="-1"/>
        </w:rPr>
        <w:t xml:space="preserve"> </w:t>
      </w:r>
      <w:r>
        <w:rPr>
          <w:spacing w:val="-1"/>
        </w:rPr>
        <w:t>and</w:t>
      </w:r>
      <w:r w:rsidRPr="00134A6E">
        <w:rPr>
          <w:spacing w:val="-1"/>
        </w:rPr>
        <w:t xml:space="preserve"> </w:t>
      </w:r>
      <w:r>
        <w:rPr>
          <w:spacing w:val="-1"/>
        </w:rPr>
        <w:t>O'Connor,</w:t>
      </w:r>
      <w:r w:rsidRPr="00134A6E">
        <w:rPr>
          <w:spacing w:val="-1"/>
        </w:rPr>
        <w:t xml:space="preserve"> </w:t>
      </w:r>
      <w:r>
        <w:rPr>
          <w:spacing w:val="-1"/>
        </w:rPr>
        <w:t>Kevin (2001),</w:t>
      </w:r>
      <w:r w:rsidRPr="00134A6E">
        <w:rPr>
          <w:spacing w:val="-1"/>
        </w:rPr>
        <w:t xml:space="preserve"> </w:t>
      </w:r>
      <w:r>
        <w:rPr>
          <w:spacing w:val="-1"/>
        </w:rPr>
        <w:t>"Australia's</w:t>
      </w:r>
      <w:r w:rsidRPr="00134A6E">
        <w:rPr>
          <w:spacing w:val="-1"/>
        </w:rPr>
        <w:t xml:space="preserve"> </w:t>
      </w:r>
      <w:r>
        <w:rPr>
          <w:spacing w:val="-1"/>
        </w:rPr>
        <w:t>Regional</w:t>
      </w:r>
      <w:r w:rsidRPr="00134A6E">
        <w:rPr>
          <w:spacing w:val="-1"/>
        </w:rPr>
        <w:t xml:space="preserve"> </w:t>
      </w:r>
      <w:r>
        <w:rPr>
          <w:spacing w:val="-1"/>
        </w:rPr>
        <w:t>cities</w:t>
      </w:r>
      <w:r w:rsidRPr="00134A6E">
        <w:rPr>
          <w:spacing w:val="-1"/>
        </w:rPr>
        <w:t xml:space="preserve"> </w:t>
      </w:r>
      <w:r>
        <w:rPr>
          <w:spacing w:val="-1"/>
        </w:rPr>
        <w:t>and</w:t>
      </w:r>
      <w:r w:rsidRPr="00134A6E">
        <w:rPr>
          <w:spacing w:val="-1"/>
        </w:rPr>
        <w:t xml:space="preserve"> </w:t>
      </w:r>
      <w:r>
        <w:rPr>
          <w:spacing w:val="-1"/>
        </w:rPr>
        <w:t>Towns: Modelling</w:t>
      </w:r>
      <w:r w:rsidRPr="00134A6E">
        <w:rPr>
          <w:spacing w:val="-1"/>
        </w:rPr>
        <w:t xml:space="preserve"> </w:t>
      </w:r>
      <w:r>
        <w:rPr>
          <w:spacing w:val="-1"/>
        </w:rPr>
        <w:t>Community</w:t>
      </w:r>
      <w:r w:rsidRPr="00134A6E">
        <w:rPr>
          <w:spacing w:val="-1"/>
        </w:rPr>
        <w:t xml:space="preserve"> </w:t>
      </w:r>
      <w:r>
        <w:rPr>
          <w:spacing w:val="-1"/>
        </w:rPr>
        <w:t xml:space="preserve">Opportunity </w:t>
      </w:r>
      <w:r w:rsidRPr="00134A6E">
        <w:rPr>
          <w:spacing w:val="-1"/>
        </w:rPr>
        <w:t>and</w:t>
      </w:r>
      <w:r>
        <w:rPr>
          <w:spacing w:val="-1"/>
        </w:rPr>
        <w:t xml:space="preserve"> Vulnerability," </w:t>
      </w:r>
      <w:r w:rsidRPr="00134A6E">
        <w:rPr>
          <w:spacing w:val="-1"/>
        </w:rPr>
        <w:t>The Australasian Journal of Regional Studies, 7</w:t>
      </w:r>
      <w:r>
        <w:rPr>
          <w:spacing w:val="-1"/>
        </w:rPr>
        <w:t xml:space="preserve"> (1),</w:t>
      </w:r>
      <w:r w:rsidRPr="00134A6E">
        <w:rPr>
          <w:spacing w:val="-1"/>
        </w:rPr>
        <w:t xml:space="preserve"> </w:t>
      </w:r>
      <w:r>
        <w:rPr>
          <w:spacing w:val="-1"/>
        </w:rPr>
        <w:t>23-62.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proofErr w:type="spellStart"/>
      <w:r w:rsidRPr="00134A6E">
        <w:rPr>
          <w:spacing w:val="-1"/>
        </w:rPr>
        <w:t>Trebeck</w:t>
      </w:r>
      <w:proofErr w:type="spellEnd"/>
      <w:r w:rsidRPr="00134A6E">
        <w:rPr>
          <w:spacing w:val="-1"/>
        </w:rPr>
        <w:t>, David (2000), "The Great Divide Sydney or the Bush," Policy (Winter), 3-7.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 w:rsidRPr="00134A6E">
        <w:rPr>
          <w:spacing w:val="-1"/>
        </w:rPr>
        <w:t xml:space="preserve">van den Berg, Leo and Braun, Erick (1999), "Urban Competiveness, Marketing and the need for </w:t>
      </w:r>
      <w:proofErr w:type="spellStart"/>
      <w:r w:rsidRPr="00134A6E">
        <w:rPr>
          <w:spacing w:val="-1"/>
        </w:rPr>
        <w:t>Organising</w:t>
      </w:r>
      <w:proofErr w:type="spellEnd"/>
      <w:r w:rsidRPr="00134A6E">
        <w:rPr>
          <w:spacing w:val="-1"/>
        </w:rPr>
        <w:t xml:space="preserve"> Capacity," Urban Studies, 36 (5-6), 987-99.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 w:rsidRPr="00134A6E">
        <w:rPr>
          <w:spacing w:val="-1"/>
        </w:rPr>
        <w:t xml:space="preserve">van </w:t>
      </w:r>
      <w:proofErr w:type="spellStart"/>
      <w:r w:rsidRPr="00134A6E">
        <w:rPr>
          <w:spacing w:val="-1"/>
        </w:rPr>
        <w:t>Limberg</w:t>
      </w:r>
      <w:proofErr w:type="spellEnd"/>
      <w:r w:rsidRPr="00134A6E">
        <w:rPr>
          <w:spacing w:val="-1"/>
        </w:rPr>
        <w:t>, Bob (1998), "City Marketing: a multi-attribute approach," Tourism Management, 19 (5), 475-77.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proofErr w:type="spellStart"/>
      <w:r>
        <w:rPr>
          <w:spacing w:val="-1"/>
        </w:rPr>
        <w:t>Viljoen</w:t>
      </w:r>
      <w:proofErr w:type="spellEnd"/>
      <w:r>
        <w:rPr>
          <w:spacing w:val="-1"/>
        </w:rPr>
        <w:t>,</w:t>
      </w:r>
      <w:r w:rsidRPr="00134A6E">
        <w:rPr>
          <w:spacing w:val="-1"/>
        </w:rPr>
        <w:t xml:space="preserve"> </w:t>
      </w:r>
      <w:r>
        <w:rPr>
          <w:spacing w:val="-1"/>
        </w:rPr>
        <w:t>Shaun (2000),</w:t>
      </w:r>
      <w:r w:rsidRPr="00134A6E">
        <w:rPr>
          <w:spacing w:val="-1"/>
        </w:rPr>
        <w:t xml:space="preserve"> </w:t>
      </w:r>
      <w:r>
        <w:rPr>
          <w:spacing w:val="-1"/>
        </w:rPr>
        <w:t>"Business</w:t>
      </w:r>
      <w:r w:rsidRPr="00134A6E">
        <w:rPr>
          <w:spacing w:val="-1"/>
        </w:rPr>
        <w:t xml:space="preserve"> </w:t>
      </w:r>
      <w:r>
        <w:rPr>
          <w:spacing w:val="-1"/>
        </w:rPr>
        <w:t>Welcome</w:t>
      </w:r>
      <w:r w:rsidRPr="00134A6E">
        <w:rPr>
          <w:spacing w:val="-1"/>
        </w:rPr>
        <w:t xml:space="preserve"> Pack </w:t>
      </w:r>
      <w:r>
        <w:rPr>
          <w:spacing w:val="-1"/>
        </w:rPr>
        <w:t>Stays,"</w:t>
      </w:r>
      <w:r w:rsidRPr="00134A6E">
        <w:rPr>
          <w:spacing w:val="-1"/>
        </w:rPr>
        <w:t xml:space="preserve"> </w:t>
      </w:r>
      <w:r>
        <w:rPr>
          <w:spacing w:val="-1"/>
        </w:rPr>
        <w:t xml:space="preserve">in </w:t>
      </w:r>
      <w:r w:rsidRPr="00134A6E">
        <w:rPr>
          <w:spacing w:val="-1"/>
        </w:rPr>
        <w:t>Geelong Advertiser</w:t>
      </w:r>
      <w:r>
        <w:rPr>
          <w:spacing w:val="-1"/>
        </w:rPr>
        <w:t>.</w:t>
      </w:r>
      <w:r w:rsidRPr="00134A6E">
        <w:rPr>
          <w:spacing w:val="-1"/>
        </w:rPr>
        <w:t xml:space="preserve"> </w:t>
      </w:r>
      <w:r>
        <w:rPr>
          <w:spacing w:val="-1"/>
        </w:rPr>
        <w:t>Geelong.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t>Ward,</w:t>
      </w:r>
      <w:r w:rsidRPr="00134A6E">
        <w:rPr>
          <w:spacing w:val="-1"/>
        </w:rPr>
        <w:t xml:space="preserve"> </w:t>
      </w:r>
      <w:r>
        <w:rPr>
          <w:spacing w:val="-1"/>
        </w:rPr>
        <w:t>Stephen</w:t>
      </w:r>
      <w:r w:rsidRPr="00134A6E">
        <w:rPr>
          <w:spacing w:val="-1"/>
        </w:rPr>
        <w:t xml:space="preserve"> </w:t>
      </w:r>
      <w:r>
        <w:rPr>
          <w:spacing w:val="-1"/>
        </w:rPr>
        <w:t>V.</w:t>
      </w:r>
      <w:r w:rsidRPr="00134A6E">
        <w:rPr>
          <w:spacing w:val="-1"/>
        </w:rPr>
        <w:t xml:space="preserve"> </w:t>
      </w:r>
      <w:r>
        <w:rPr>
          <w:spacing w:val="-1"/>
        </w:rPr>
        <w:t>(1998),</w:t>
      </w:r>
      <w:r w:rsidRPr="00134A6E">
        <w:rPr>
          <w:spacing w:val="-1"/>
        </w:rPr>
        <w:t xml:space="preserve"> Selling Places: The Marketing and Promotion of Towns and Cities 1850- 2000. </w:t>
      </w:r>
      <w:r>
        <w:rPr>
          <w:spacing w:val="-1"/>
        </w:rPr>
        <w:t xml:space="preserve">London: </w:t>
      </w:r>
      <w:r w:rsidRPr="00134A6E">
        <w:rPr>
          <w:spacing w:val="-1"/>
        </w:rPr>
        <w:t xml:space="preserve">E. </w:t>
      </w:r>
      <w:r>
        <w:rPr>
          <w:spacing w:val="-1"/>
        </w:rPr>
        <w:t>and F.N.</w:t>
      </w:r>
      <w:r w:rsidRPr="00134A6E">
        <w:rPr>
          <w:spacing w:val="-1"/>
        </w:rPr>
        <w:t xml:space="preserve"> </w:t>
      </w:r>
      <w:proofErr w:type="spellStart"/>
      <w:r>
        <w:rPr>
          <w:spacing w:val="-1"/>
        </w:rPr>
        <w:t>Spon</w:t>
      </w:r>
      <w:proofErr w:type="spellEnd"/>
      <w:r>
        <w:rPr>
          <w:spacing w:val="-1"/>
        </w:rPr>
        <w:t>.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proofErr w:type="spellStart"/>
      <w:r>
        <w:rPr>
          <w:spacing w:val="-1"/>
        </w:rPr>
        <w:t>Warnaby</w:t>
      </w:r>
      <w:proofErr w:type="spellEnd"/>
      <w:r>
        <w:rPr>
          <w:spacing w:val="-1"/>
        </w:rPr>
        <w:t>,</w:t>
      </w:r>
      <w:r w:rsidRPr="00134A6E">
        <w:rPr>
          <w:spacing w:val="-1"/>
        </w:rPr>
        <w:t xml:space="preserve"> </w:t>
      </w:r>
      <w:r>
        <w:rPr>
          <w:spacing w:val="-1"/>
        </w:rPr>
        <w:t>Gary</w:t>
      </w:r>
      <w:r w:rsidRPr="00134A6E">
        <w:rPr>
          <w:spacing w:val="-1"/>
        </w:rPr>
        <w:t xml:space="preserve"> </w:t>
      </w:r>
      <w:r>
        <w:rPr>
          <w:spacing w:val="-1"/>
        </w:rPr>
        <w:t>and</w:t>
      </w:r>
      <w:r w:rsidRPr="00134A6E">
        <w:rPr>
          <w:spacing w:val="-1"/>
        </w:rPr>
        <w:t xml:space="preserve"> </w:t>
      </w:r>
      <w:r>
        <w:rPr>
          <w:spacing w:val="-1"/>
        </w:rPr>
        <w:t>Davies,</w:t>
      </w:r>
      <w:r w:rsidRPr="00134A6E">
        <w:rPr>
          <w:spacing w:val="-1"/>
        </w:rPr>
        <w:t xml:space="preserve"> </w:t>
      </w:r>
      <w:r>
        <w:rPr>
          <w:spacing w:val="-1"/>
        </w:rPr>
        <w:t>Barrie</w:t>
      </w:r>
      <w:r w:rsidRPr="00134A6E">
        <w:rPr>
          <w:spacing w:val="-1"/>
        </w:rPr>
        <w:t xml:space="preserve"> </w:t>
      </w:r>
      <w:r>
        <w:rPr>
          <w:spacing w:val="-1"/>
        </w:rPr>
        <w:t>J.</w:t>
      </w:r>
      <w:r w:rsidRPr="00134A6E">
        <w:rPr>
          <w:spacing w:val="-1"/>
        </w:rPr>
        <w:t xml:space="preserve"> </w:t>
      </w:r>
      <w:r>
        <w:rPr>
          <w:spacing w:val="-1"/>
        </w:rPr>
        <w:t>(1997),</w:t>
      </w:r>
      <w:r w:rsidRPr="00134A6E">
        <w:rPr>
          <w:spacing w:val="-1"/>
        </w:rPr>
        <w:t xml:space="preserve"> </w:t>
      </w:r>
      <w:r>
        <w:rPr>
          <w:spacing w:val="-1"/>
        </w:rPr>
        <w:t>"Commentary: Cities</w:t>
      </w:r>
      <w:r w:rsidRPr="00134A6E">
        <w:rPr>
          <w:spacing w:val="-1"/>
        </w:rPr>
        <w:t xml:space="preserve"> </w:t>
      </w:r>
      <w:r>
        <w:rPr>
          <w:spacing w:val="-1"/>
        </w:rPr>
        <w:t>as</w:t>
      </w:r>
      <w:r w:rsidRPr="00134A6E">
        <w:rPr>
          <w:spacing w:val="-1"/>
        </w:rPr>
        <w:t xml:space="preserve"> </w:t>
      </w:r>
      <w:r>
        <w:rPr>
          <w:spacing w:val="-1"/>
        </w:rPr>
        <w:t>service</w:t>
      </w:r>
      <w:r w:rsidRPr="00134A6E">
        <w:rPr>
          <w:spacing w:val="-1"/>
        </w:rPr>
        <w:t xml:space="preserve"> </w:t>
      </w:r>
      <w:r>
        <w:rPr>
          <w:spacing w:val="-1"/>
        </w:rPr>
        <w:t>factories?</w:t>
      </w:r>
      <w:r w:rsidRPr="00134A6E">
        <w:rPr>
          <w:spacing w:val="-1"/>
        </w:rPr>
        <w:t xml:space="preserve"> </w:t>
      </w:r>
      <w:r>
        <w:rPr>
          <w:spacing w:val="-1"/>
        </w:rPr>
        <w:t>Using</w:t>
      </w:r>
      <w:r w:rsidRPr="00134A6E">
        <w:rPr>
          <w:spacing w:val="-1"/>
        </w:rPr>
        <w:t xml:space="preserve"> </w:t>
      </w:r>
      <w:r>
        <w:rPr>
          <w:spacing w:val="-1"/>
        </w:rPr>
        <w:t>the</w:t>
      </w:r>
      <w:r w:rsidRPr="00134A6E">
        <w:rPr>
          <w:spacing w:val="-1"/>
        </w:rPr>
        <w:t xml:space="preserve"> </w:t>
      </w:r>
      <w:proofErr w:type="spellStart"/>
      <w:r>
        <w:rPr>
          <w:spacing w:val="-1"/>
        </w:rPr>
        <w:t>servuction</w:t>
      </w:r>
      <w:proofErr w:type="spellEnd"/>
      <w:r>
        <w:rPr>
          <w:spacing w:val="-1"/>
        </w:rPr>
        <w:t xml:space="preserve"> system</w:t>
      </w:r>
      <w:r w:rsidRPr="00134A6E">
        <w:rPr>
          <w:spacing w:val="-1"/>
        </w:rPr>
        <w:t xml:space="preserve"> for </w:t>
      </w:r>
      <w:r>
        <w:rPr>
          <w:spacing w:val="-1"/>
        </w:rPr>
        <w:t>marketing</w:t>
      </w:r>
      <w:r w:rsidRPr="00134A6E">
        <w:rPr>
          <w:spacing w:val="-1"/>
        </w:rPr>
        <w:t xml:space="preserve"> </w:t>
      </w:r>
      <w:r>
        <w:rPr>
          <w:spacing w:val="-1"/>
        </w:rPr>
        <w:t>cities</w:t>
      </w:r>
      <w:r w:rsidRPr="00134A6E">
        <w:rPr>
          <w:spacing w:val="-1"/>
        </w:rPr>
        <w:t xml:space="preserve"> </w:t>
      </w:r>
      <w:r>
        <w:rPr>
          <w:spacing w:val="-1"/>
        </w:rPr>
        <w:t>as</w:t>
      </w:r>
      <w:r w:rsidRPr="00134A6E">
        <w:rPr>
          <w:spacing w:val="-1"/>
        </w:rPr>
        <w:t xml:space="preserve"> </w:t>
      </w:r>
      <w:r>
        <w:rPr>
          <w:spacing w:val="-1"/>
        </w:rPr>
        <w:t>shopping</w:t>
      </w:r>
      <w:r w:rsidRPr="00134A6E">
        <w:rPr>
          <w:spacing w:val="-1"/>
        </w:rPr>
        <w:t xml:space="preserve"> </w:t>
      </w:r>
      <w:r>
        <w:rPr>
          <w:spacing w:val="-1"/>
        </w:rPr>
        <w:t xml:space="preserve">destinations," </w:t>
      </w:r>
      <w:r w:rsidRPr="00134A6E">
        <w:rPr>
          <w:spacing w:val="-1"/>
        </w:rPr>
        <w:t>International Journal of Retail and Distribution Management, 25</w:t>
      </w:r>
      <w:r>
        <w:rPr>
          <w:spacing w:val="-1"/>
        </w:rPr>
        <w:t xml:space="preserve"> </w:t>
      </w:r>
      <w:r w:rsidRPr="00134A6E">
        <w:rPr>
          <w:spacing w:val="-1"/>
        </w:rPr>
        <w:t xml:space="preserve">(6), </w:t>
      </w:r>
      <w:r>
        <w:rPr>
          <w:spacing w:val="-1"/>
        </w:rPr>
        <w:t>204-10.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 w:rsidRPr="00134A6E">
        <w:rPr>
          <w:spacing w:val="-1"/>
        </w:rPr>
        <w:t xml:space="preserve">Williams, Anne S. and </w:t>
      </w:r>
      <w:proofErr w:type="spellStart"/>
      <w:r w:rsidRPr="00134A6E">
        <w:rPr>
          <w:spacing w:val="-1"/>
        </w:rPr>
        <w:t>Jobes</w:t>
      </w:r>
      <w:proofErr w:type="spellEnd"/>
      <w:r w:rsidRPr="00134A6E">
        <w:rPr>
          <w:spacing w:val="-1"/>
        </w:rPr>
        <w:t>, Patrick C. (1990), "Economic and Quality of Life Considerations in Urban-Rural Migration," Journal of Rural Studies, 6 (2), 187-94.</w:t>
      </w:r>
    </w:p>
    <w:p w:rsidR="009B2AB0" w:rsidRPr="00134A6E" w:rsidRDefault="00BB3F1E" w:rsidP="00556A5E">
      <w:pPr>
        <w:pStyle w:val="BodyText"/>
        <w:spacing w:after="240" w:line="278" w:lineRule="auto"/>
        <w:ind w:right="153"/>
        <w:rPr>
          <w:spacing w:val="-1"/>
        </w:rPr>
      </w:pPr>
      <w:r>
        <w:rPr>
          <w:spacing w:val="-1"/>
        </w:rPr>
        <w:t>Young,</w:t>
      </w:r>
      <w:r w:rsidRPr="00134A6E">
        <w:rPr>
          <w:spacing w:val="-1"/>
        </w:rPr>
        <w:t xml:space="preserve"> </w:t>
      </w:r>
      <w:proofErr w:type="spellStart"/>
      <w:r>
        <w:rPr>
          <w:spacing w:val="-1"/>
        </w:rPr>
        <w:t>Christabel</w:t>
      </w:r>
      <w:proofErr w:type="spellEnd"/>
      <w:r w:rsidRPr="00134A6E">
        <w:rPr>
          <w:spacing w:val="-1"/>
        </w:rPr>
        <w:t xml:space="preserve"> M. </w:t>
      </w:r>
      <w:r>
        <w:rPr>
          <w:spacing w:val="-1"/>
        </w:rPr>
        <w:t>(1987),</w:t>
      </w:r>
      <w:r w:rsidRPr="00134A6E">
        <w:rPr>
          <w:spacing w:val="-1"/>
        </w:rPr>
        <w:t xml:space="preserve"> Young People Leaving Home in Australia</w:t>
      </w:r>
      <w:r>
        <w:rPr>
          <w:spacing w:val="-1"/>
        </w:rPr>
        <w:t>.</w:t>
      </w:r>
      <w:r w:rsidRPr="00134A6E">
        <w:rPr>
          <w:spacing w:val="-1"/>
        </w:rPr>
        <w:t xml:space="preserve"> </w:t>
      </w:r>
      <w:r>
        <w:rPr>
          <w:spacing w:val="-1"/>
        </w:rPr>
        <w:t>Canberra: Australian National</w:t>
      </w:r>
      <w:r w:rsidRPr="00134A6E">
        <w:rPr>
          <w:spacing w:val="-1"/>
        </w:rPr>
        <w:t xml:space="preserve"> </w:t>
      </w:r>
      <w:r>
        <w:rPr>
          <w:spacing w:val="-1"/>
        </w:rPr>
        <w:t>University</w:t>
      </w:r>
      <w:r w:rsidRPr="00134A6E">
        <w:rPr>
          <w:spacing w:val="-1"/>
        </w:rPr>
        <w:t xml:space="preserve"> </w:t>
      </w:r>
      <w:r>
        <w:rPr>
          <w:spacing w:val="-1"/>
        </w:rPr>
        <w:t>and Australian Institute</w:t>
      </w:r>
      <w:r w:rsidRPr="00134A6E">
        <w:rPr>
          <w:spacing w:val="-1"/>
        </w:rPr>
        <w:t xml:space="preserve"> of </w:t>
      </w:r>
      <w:r>
        <w:rPr>
          <w:spacing w:val="-1"/>
        </w:rPr>
        <w:t>Family Studies.</w:t>
      </w:r>
    </w:p>
    <w:sectPr w:rsidR="009B2AB0" w:rsidRPr="00134A6E" w:rsidSect="00552FEB">
      <w:pgSz w:w="11900" w:h="16840"/>
      <w:pgMar w:top="1400" w:right="1127" w:bottom="1200" w:left="993" w:header="0" w:footer="10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923" w:rsidRDefault="00437923">
      <w:r>
        <w:separator/>
      </w:r>
    </w:p>
  </w:endnote>
  <w:endnote w:type="continuationSeparator" w:id="0">
    <w:p w:rsidR="00437923" w:rsidRDefault="00437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0BE" w:rsidRDefault="009310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8153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10BE" w:rsidRDefault="009310B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239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367CC" w:rsidRDefault="007367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0BE" w:rsidRDefault="009310B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153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67CC" w:rsidRDefault="007367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17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37923" w:rsidRDefault="00437923">
    <w:pPr>
      <w:spacing w:line="14" w:lineRule="auto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923" w:rsidRPr="00A82F9F" w:rsidRDefault="00437923" w:rsidP="00A82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923" w:rsidRDefault="00437923">
      <w:r>
        <w:separator/>
      </w:r>
    </w:p>
  </w:footnote>
  <w:footnote w:type="continuationSeparator" w:id="0">
    <w:p w:rsidR="00437923" w:rsidRDefault="00437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0BE" w:rsidRDefault="009310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0BE" w:rsidRDefault="009310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0BE" w:rsidRDefault="009310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756B"/>
    <w:multiLevelType w:val="hybridMultilevel"/>
    <w:tmpl w:val="CD2EE0C4"/>
    <w:lvl w:ilvl="0" w:tplc="0C09000F">
      <w:start w:val="1"/>
      <w:numFmt w:val="decimal"/>
      <w:lvlText w:val="%1."/>
      <w:lvlJc w:val="left"/>
      <w:pPr>
        <w:ind w:left="820" w:hanging="360"/>
      </w:pPr>
    </w:lvl>
    <w:lvl w:ilvl="1" w:tplc="0C090019" w:tentative="1">
      <w:start w:val="1"/>
      <w:numFmt w:val="lowerLetter"/>
      <w:lvlText w:val="%2."/>
      <w:lvlJc w:val="left"/>
      <w:pPr>
        <w:ind w:left="1540" w:hanging="360"/>
      </w:pPr>
    </w:lvl>
    <w:lvl w:ilvl="2" w:tplc="0C09001B" w:tentative="1">
      <w:start w:val="1"/>
      <w:numFmt w:val="lowerRoman"/>
      <w:lvlText w:val="%3."/>
      <w:lvlJc w:val="right"/>
      <w:pPr>
        <w:ind w:left="2260" w:hanging="180"/>
      </w:pPr>
    </w:lvl>
    <w:lvl w:ilvl="3" w:tplc="0C09000F" w:tentative="1">
      <w:start w:val="1"/>
      <w:numFmt w:val="decimal"/>
      <w:lvlText w:val="%4."/>
      <w:lvlJc w:val="left"/>
      <w:pPr>
        <w:ind w:left="2980" w:hanging="360"/>
      </w:pPr>
    </w:lvl>
    <w:lvl w:ilvl="4" w:tplc="0C090019" w:tentative="1">
      <w:start w:val="1"/>
      <w:numFmt w:val="lowerLetter"/>
      <w:lvlText w:val="%5."/>
      <w:lvlJc w:val="left"/>
      <w:pPr>
        <w:ind w:left="3700" w:hanging="360"/>
      </w:pPr>
    </w:lvl>
    <w:lvl w:ilvl="5" w:tplc="0C09001B" w:tentative="1">
      <w:start w:val="1"/>
      <w:numFmt w:val="lowerRoman"/>
      <w:lvlText w:val="%6."/>
      <w:lvlJc w:val="right"/>
      <w:pPr>
        <w:ind w:left="4420" w:hanging="180"/>
      </w:pPr>
    </w:lvl>
    <w:lvl w:ilvl="6" w:tplc="0C09000F" w:tentative="1">
      <w:start w:val="1"/>
      <w:numFmt w:val="decimal"/>
      <w:lvlText w:val="%7."/>
      <w:lvlJc w:val="left"/>
      <w:pPr>
        <w:ind w:left="5140" w:hanging="360"/>
      </w:pPr>
    </w:lvl>
    <w:lvl w:ilvl="7" w:tplc="0C090019" w:tentative="1">
      <w:start w:val="1"/>
      <w:numFmt w:val="lowerLetter"/>
      <w:lvlText w:val="%8."/>
      <w:lvlJc w:val="left"/>
      <w:pPr>
        <w:ind w:left="5860" w:hanging="360"/>
      </w:pPr>
    </w:lvl>
    <w:lvl w:ilvl="8" w:tplc="0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>
    <w:nsid w:val="597F2F5F"/>
    <w:multiLevelType w:val="hybridMultilevel"/>
    <w:tmpl w:val="029C7396"/>
    <w:lvl w:ilvl="0" w:tplc="AE0ED9C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C7A228DA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7820D3FA">
      <w:start w:val="1"/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9FBEA2EC">
      <w:start w:val="1"/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C2A4C15C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5" w:tplc="7AFECA50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1224378A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31EA33DC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06BCD00C">
      <w:start w:val="1"/>
      <w:numFmt w:val="bullet"/>
      <w:lvlText w:val="•"/>
      <w:lvlJc w:val="left"/>
      <w:pPr>
        <w:ind w:left="7508" w:hanging="360"/>
      </w:pPr>
      <w:rPr>
        <w:rFonts w:hint="default"/>
      </w:rPr>
    </w:lvl>
  </w:abstractNum>
  <w:abstractNum w:abstractNumId="2">
    <w:nsid w:val="743A1FDC"/>
    <w:multiLevelType w:val="hybridMultilevel"/>
    <w:tmpl w:val="C3B0EEB2"/>
    <w:lvl w:ilvl="0" w:tplc="EA3CC398">
      <w:start w:val="1"/>
      <w:numFmt w:val="bullet"/>
      <w:lvlText w:val="•"/>
      <w:lvlJc w:val="left"/>
      <w:pPr>
        <w:ind w:left="100" w:hanging="720"/>
      </w:pPr>
      <w:rPr>
        <w:rFonts w:ascii="Calibri" w:eastAsia="Calibri" w:hAnsi="Calibri" w:hint="default"/>
        <w:sz w:val="22"/>
        <w:szCs w:val="22"/>
      </w:rPr>
    </w:lvl>
    <w:lvl w:ilvl="1" w:tplc="52588860">
      <w:start w:val="1"/>
      <w:numFmt w:val="bullet"/>
      <w:lvlText w:val="•"/>
      <w:lvlJc w:val="left"/>
      <w:pPr>
        <w:ind w:left="1016" w:hanging="720"/>
      </w:pPr>
      <w:rPr>
        <w:rFonts w:hint="default"/>
      </w:rPr>
    </w:lvl>
    <w:lvl w:ilvl="2" w:tplc="41DE6C5E">
      <w:start w:val="1"/>
      <w:numFmt w:val="bullet"/>
      <w:lvlText w:val="•"/>
      <w:lvlJc w:val="left"/>
      <w:pPr>
        <w:ind w:left="1932" w:hanging="720"/>
      </w:pPr>
      <w:rPr>
        <w:rFonts w:hint="default"/>
      </w:rPr>
    </w:lvl>
    <w:lvl w:ilvl="3" w:tplc="B5AE5400">
      <w:start w:val="1"/>
      <w:numFmt w:val="bullet"/>
      <w:lvlText w:val="•"/>
      <w:lvlJc w:val="left"/>
      <w:pPr>
        <w:ind w:left="2848" w:hanging="720"/>
      </w:pPr>
      <w:rPr>
        <w:rFonts w:hint="default"/>
      </w:rPr>
    </w:lvl>
    <w:lvl w:ilvl="4" w:tplc="0A12B8C0">
      <w:start w:val="1"/>
      <w:numFmt w:val="bullet"/>
      <w:lvlText w:val="•"/>
      <w:lvlJc w:val="left"/>
      <w:pPr>
        <w:ind w:left="3764" w:hanging="720"/>
      </w:pPr>
      <w:rPr>
        <w:rFonts w:hint="default"/>
      </w:rPr>
    </w:lvl>
    <w:lvl w:ilvl="5" w:tplc="10446156">
      <w:start w:val="1"/>
      <w:numFmt w:val="bullet"/>
      <w:lvlText w:val="•"/>
      <w:lvlJc w:val="left"/>
      <w:pPr>
        <w:ind w:left="4680" w:hanging="720"/>
      </w:pPr>
      <w:rPr>
        <w:rFonts w:hint="default"/>
      </w:rPr>
    </w:lvl>
    <w:lvl w:ilvl="6" w:tplc="9282F9EA">
      <w:start w:val="1"/>
      <w:numFmt w:val="bullet"/>
      <w:lvlText w:val="•"/>
      <w:lvlJc w:val="left"/>
      <w:pPr>
        <w:ind w:left="5596" w:hanging="720"/>
      </w:pPr>
      <w:rPr>
        <w:rFonts w:hint="default"/>
      </w:rPr>
    </w:lvl>
    <w:lvl w:ilvl="7" w:tplc="20FCE7E6">
      <w:start w:val="1"/>
      <w:numFmt w:val="bullet"/>
      <w:lvlText w:val="•"/>
      <w:lvlJc w:val="left"/>
      <w:pPr>
        <w:ind w:left="6512" w:hanging="720"/>
      </w:pPr>
      <w:rPr>
        <w:rFonts w:hint="default"/>
      </w:rPr>
    </w:lvl>
    <w:lvl w:ilvl="8" w:tplc="0FAA522A">
      <w:start w:val="1"/>
      <w:numFmt w:val="bullet"/>
      <w:lvlText w:val="•"/>
      <w:lvlJc w:val="left"/>
      <w:pPr>
        <w:ind w:left="7428" w:hanging="720"/>
      </w:pPr>
      <w:rPr>
        <w:rFonts w:hint="default"/>
      </w:rPr>
    </w:lvl>
  </w:abstractNum>
  <w:abstractNum w:abstractNumId="3">
    <w:nsid w:val="78F468E8"/>
    <w:multiLevelType w:val="hybridMultilevel"/>
    <w:tmpl w:val="B55AE688"/>
    <w:lvl w:ilvl="0" w:tplc="AF8AE3D2">
      <w:start w:val="1"/>
      <w:numFmt w:val="decimal"/>
      <w:lvlText w:val="%1."/>
      <w:lvlJc w:val="left"/>
      <w:pPr>
        <w:ind w:left="100" w:hanging="219"/>
      </w:pPr>
      <w:rPr>
        <w:rFonts w:ascii="Calibri" w:eastAsia="Calibri" w:hAnsi="Calibri" w:hint="default"/>
        <w:spacing w:val="1"/>
        <w:sz w:val="22"/>
        <w:szCs w:val="22"/>
      </w:rPr>
    </w:lvl>
    <w:lvl w:ilvl="1" w:tplc="87FA1A9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2"/>
        <w:szCs w:val="22"/>
      </w:rPr>
    </w:lvl>
    <w:lvl w:ilvl="2" w:tplc="7D6C191E">
      <w:start w:val="1"/>
      <w:numFmt w:val="bullet"/>
      <w:lvlText w:val="•"/>
      <w:lvlJc w:val="left"/>
      <w:pPr>
        <w:ind w:left="1768" w:hanging="360"/>
      </w:pPr>
      <w:rPr>
        <w:rFonts w:hint="default"/>
      </w:rPr>
    </w:lvl>
    <w:lvl w:ilvl="3" w:tplc="D44849A2">
      <w:start w:val="1"/>
      <w:numFmt w:val="bullet"/>
      <w:lvlText w:val="•"/>
      <w:lvlJc w:val="left"/>
      <w:pPr>
        <w:ind w:left="2697" w:hanging="360"/>
      </w:pPr>
      <w:rPr>
        <w:rFonts w:hint="default"/>
      </w:rPr>
    </w:lvl>
    <w:lvl w:ilvl="4" w:tplc="50006DE4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5" w:tplc="521E9C86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6" w:tplc="33467170">
      <w:start w:val="1"/>
      <w:numFmt w:val="bullet"/>
      <w:lvlText w:val="•"/>
      <w:lvlJc w:val="left"/>
      <w:pPr>
        <w:ind w:left="5484" w:hanging="360"/>
      </w:pPr>
      <w:rPr>
        <w:rFonts w:hint="default"/>
      </w:rPr>
    </w:lvl>
    <w:lvl w:ilvl="7" w:tplc="3B6C20C2">
      <w:start w:val="1"/>
      <w:numFmt w:val="bullet"/>
      <w:lvlText w:val="•"/>
      <w:lvlJc w:val="left"/>
      <w:pPr>
        <w:ind w:left="6413" w:hanging="360"/>
      </w:pPr>
      <w:rPr>
        <w:rFonts w:hint="default"/>
      </w:rPr>
    </w:lvl>
    <w:lvl w:ilvl="8" w:tplc="2BB8AE3C">
      <w:start w:val="1"/>
      <w:numFmt w:val="bullet"/>
      <w:lvlText w:val="•"/>
      <w:lvlJc w:val="left"/>
      <w:pPr>
        <w:ind w:left="7342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B2AB0"/>
    <w:rsid w:val="00094A0E"/>
    <w:rsid w:val="00134A6E"/>
    <w:rsid w:val="00260501"/>
    <w:rsid w:val="002D1179"/>
    <w:rsid w:val="0037771D"/>
    <w:rsid w:val="00437923"/>
    <w:rsid w:val="004D01EE"/>
    <w:rsid w:val="00552FEB"/>
    <w:rsid w:val="00556A5E"/>
    <w:rsid w:val="006A2781"/>
    <w:rsid w:val="007367CC"/>
    <w:rsid w:val="007E1F21"/>
    <w:rsid w:val="008D6074"/>
    <w:rsid w:val="009310BE"/>
    <w:rsid w:val="00945E48"/>
    <w:rsid w:val="009B2AB0"/>
    <w:rsid w:val="00A0239D"/>
    <w:rsid w:val="00A218F1"/>
    <w:rsid w:val="00A82F9F"/>
    <w:rsid w:val="00B31991"/>
    <w:rsid w:val="00BB3F1E"/>
    <w:rsid w:val="00BC7A90"/>
    <w:rsid w:val="00C51372"/>
    <w:rsid w:val="00DC09CB"/>
    <w:rsid w:val="00F02E12"/>
    <w:rsid w:val="00FA22DE"/>
    <w:rsid w:val="00FD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37771D"/>
    <w:pPr>
      <w:spacing w:before="61"/>
      <w:ind w:left="2438"/>
      <w:outlineLvl w:val="0"/>
    </w:pPr>
    <w:rPr>
      <w:rFonts w:ascii="Cambria" w:eastAsia="Cambria" w:hAnsi="Cambria"/>
      <w:w w:val="10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71D"/>
    <w:pPr>
      <w:keepNext/>
      <w:keepLines/>
      <w:spacing w:before="200"/>
      <w:outlineLvl w:val="1"/>
    </w:pPr>
    <w:rPr>
      <w:rFonts w:eastAsiaTheme="majorEastAsia" w:cstheme="majorBidi"/>
      <w:b/>
      <w:bCs/>
      <w:spacing w:val="-1"/>
      <w:w w:val="10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94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4A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A0E"/>
  </w:style>
  <w:style w:type="paragraph" w:styleId="Footer">
    <w:name w:val="footer"/>
    <w:basedOn w:val="Normal"/>
    <w:link w:val="FooterChar"/>
    <w:uiPriority w:val="99"/>
    <w:unhideWhenUsed/>
    <w:rsid w:val="00094A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A0E"/>
  </w:style>
  <w:style w:type="character" w:customStyle="1" w:styleId="Heading2Char">
    <w:name w:val="Heading 2 Char"/>
    <w:basedOn w:val="DefaultParagraphFont"/>
    <w:link w:val="Heading2"/>
    <w:uiPriority w:val="9"/>
    <w:rsid w:val="0037771D"/>
    <w:rPr>
      <w:rFonts w:eastAsiaTheme="majorEastAsia" w:cstheme="majorBidi"/>
      <w:b/>
      <w:bCs/>
      <w:spacing w:val="-1"/>
      <w:w w:val="10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yperlink" Target="http://www.business.vic.gov.au/busvicwr/_assets/main/lib60018/regional%20strategic%20pl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D514E-379D-4953-BFB8-8962B19D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14</Pages>
  <Words>5209</Words>
  <Characters>29693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Review of DEDJTR</vt:lpstr>
    </vt:vector>
  </TitlesOfParts>
  <Company>Victorian Government</Company>
  <LinksUpToDate>false</LinksUpToDate>
  <CharactersWithSpaces>34833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Review of DEDJTR</dc:title>
  <dc:creator>kenh</dc:creator>
  <cp:lastModifiedBy>Joanna Harvey</cp:lastModifiedBy>
  <cp:revision>21</cp:revision>
  <cp:lastPrinted>2015-05-14T07:33:00Z</cp:lastPrinted>
  <dcterms:created xsi:type="dcterms:W3CDTF">2015-05-04T15:30:00Z</dcterms:created>
  <dcterms:modified xsi:type="dcterms:W3CDTF">2015-05-15T00:47:00Z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2015-04-10T00:00:00Z</vt:filetime>
  </property>
  <property fmtid="{D5CDD505-2E9C-101B-9397-08002B2CF9AE}" pid="3" name="LastSaved">
    <vt:filetime>2015-05-04T00:00:00Z</vt:filetime>
  </property>
  <property fmtid="{D5CDD505-2E9C-101B-9397-08002B2CF9AE}" pid="4" name="TitusGUID">
    <vt:lpwstr>464e2f5e-7cdd-463f-aec7-e1fa906cf47d</vt:lpwstr>
  </property>
  <property fmtid="{D5CDD505-2E9C-101B-9397-08002B2CF9AE}" pid="5" name="DSDBI ClassificationCLASSIFICATION">
    <vt:lpwstr>UNCLASSIFIED</vt:lpwstr>
  </property>
  <property fmtid="{D5CDD505-2E9C-101B-9397-08002B2CF9AE}" pid="6" name="DSDBI ClassificationDLM FOR SEC-MARKINGS">
    <vt:lpwstr>NONE</vt:lpwstr>
  </property>
  <property fmtid="{D5CDD505-2E9C-101B-9397-08002B2CF9AE}" pid="7" name="Classification">
    <vt:lpwstr>UNCLASSIFIED
NONE
Joanna Harvey</vt:lpwstr>
  </property>
</Properties>
</file>