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88" w:rsidRDefault="00F00A88" w:rsidP="003414E4">
      <w:pPr>
        <w:pStyle w:val="BodyText"/>
        <w:ind w:left="0"/>
      </w:pPr>
      <w:r>
        <w:t>The</w:t>
      </w:r>
      <w:r>
        <w:rPr>
          <w:spacing w:val="38"/>
        </w:rPr>
        <w:t xml:space="preserve"> </w:t>
      </w:r>
      <w:r>
        <w:t>Hon</w:t>
      </w:r>
      <w:r>
        <w:rPr>
          <w:spacing w:val="-2"/>
        </w:rPr>
        <w:t xml:space="preserve"> </w:t>
      </w:r>
      <w:r>
        <w:t>Jaala</w:t>
      </w:r>
      <w:r>
        <w:rPr>
          <w:spacing w:val="29"/>
        </w:rPr>
        <w:t xml:space="preserve"> </w:t>
      </w:r>
      <w:r>
        <w:t>Pulford</w:t>
      </w:r>
    </w:p>
    <w:p w:rsidR="00F00A88" w:rsidRDefault="00F00A88" w:rsidP="003414E4">
      <w:pPr>
        <w:pStyle w:val="BodyText"/>
        <w:spacing w:before="16" w:line="247" w:lineRule="auto"/>
        <w:ind w:left="0" w:right="6290"/>
      </w:pPr>
      <w:r>
        <w:rPr>
          <w:spacing w:val="-2"/>
        </w:rPr>
        <w:t>Minister</w:t>
      </w:r>
      <w:r>
        <w:rPr>
          <w:spacing w:val="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Regional</w:t>
      </w:r>
      <w:r>
        <w:rPr>
          <w:spacing w:val="26"/>
        </w:rPr>
        <w:t xml:space="preserve"> </w:t>
      </w:r>
      <w:r>
        <w:t>Development</w:t>
      </w:r>
      <w:r>
        <w:rPr>
          <w:spacing w:val="27"/>
        </w:rPr>
        <w:t xml:space="preserve"> </w:t>
      </w:r>
      <w:r>
        <w:t>8</w:t>
      </w:r>
      <w:r>
        <w:rPr>
          <w:spacing w:val="19"/>
        </w:rPr>
        <w:t xml:space="preserve"> </w:t>
      </w:r>
      <w:r>
        <w:rPr>
          <w:spacing w:val="-2"/>
        </w:rPr>
        <w:t>Nicholson</w:t>
      </w:r>
      <w:r>
        <w:rPr>
          <w:spacing w:val="38"/>
        </w:rPr>
        <w:t xml:space="preserve"> </w:t>
      </w:r>
      <w:r>
        <w:t>Street</w:t>
      </w:r>
    </w:p>
    <w:p w:rsidR="00F00A88" w:rsidRDefault="00F00A88" w:rsidP="003414E4">
      <w:pPr>
        <w:pStyle w:val="BodyText"/>
        <w:spacing w:after="240"/>
        <w:ind w:left="0"/>
      </w:pPr>
      <w:r>
        <w:t>East</w:t>
      </w:r>
      <w:r>
        <w:rPr>
          <w:spacing w:val="9"/>
        </w:rPr>
        <w:t xml:space="preserve"> </w:t>
      </w:r>
      <w:r>
        <w:t>Melbourne</w:t>
      </w:r>
      <w:r>
        <w:rPr>
          <w:spacing w:val="19"/>
        </w:rPr>
        <w:t xml:space="preserve"> </w:t>
      </w:r>
      <w:r>
        <w:t>VIC</w:t>
      </w:r>
      <w:r>
        <w:rPr>
          <w:spacing w:val="30"/>
        </w:rPr>
        <w:t xml:space="preserve"> </w:t>
      </w:r>
      <w:r>
        <w:t>3002</w:t>
      </w:r>
    </w:p>
    <w:p w:rsidR="00126E07" w:rsidRDefault="00AC3376" w:rsidP="003414E4">
      <w:pPr>
        <w:pStyle w:val="BodyText"/>
        <w:spacing w:after="240"/>
        <w:ind w:left="0"/>
      </w:pPr>
      <w:r>
        <w:t>Dear</w:t>
      </w:r>
      <w:r>
        <w:rPr>
          <w:spacing w:val="12"/>
        </w:rPr>
        <w:t xml:space="preserve"> </w:t>
      </w:r>
      <w:r>
        <w:t>Minister</w:t>
      </w:r>
    </w:p>
    <w:p w:rsidR="00126E07" w:rsidRPr="00DB3B8A" w:rsidRDefault="00F00A88" w:rsidP="00DB3B8A">
      <w:pPr>
        <w:pStyle w:val="Heading1"/>
        <w:spacing w:after="240"/>
      </w:pPr>
      <w:r w:rsidRPr="00DB3B8A">
        <w:t xml:space="preserve">Mount Alexander Shire Council Input to the Review of DEDJTR’s Regional Service Delivery Model and Strategic Directions </w:t>
      </w:r>
      <w:r w:rsidR="00DB3B8A">
        <w:t>f</w:t>
      </w:r>
      <w:r w:rsidRPr="00DB3B8A">
        <w:t>or Regional Policy</w:t>
      </w:r>
    </w:p>
    <w:p w:rsidR="00126E07" w:rsidRDefault="00AC3376" w:rsidP="003414E4">
      <w:pPr>
        <w:pStyle w:val="BodyText"/>
        <w:spacing w:after="240" w:line="251" w:lineRule="auto"/>
        <w:ind w:left="0" w:right="1546"/>
      </w:pPr>
      <w:r>
        <w:t>Thank</w:t>
      </w:r>
      <w:r>
        <w:rPr>
          <w:spacing w:val="19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opportunity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input</w:t>
      </w:r>
      <w:r>
        <w:rPr>
          <w:spacing w:val="18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nto</w:t>
      </w:r>
      <w:r>
        <w:rPr>
          <w:spacing w:val="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review.</w:t>
      </w:r>
      <w:r>
        <w:rPr>
          <w:spacing w:val="8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considers</w:t>
      </w:r>
      <w:r>
        <w:rPr>
          <w:spacing w:val="22"/>
          <w:w w:val="101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important</w:t>
      </w:r>
      <w:r>
        <w:rPr>
          <w:spacing w:val="22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pleased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contribute</w:t>
      </w:r>
      <w:r>
        <w:rPr>
          <w:spacing w:val="2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issues</w:t>
      </w:r>
      <w:r>
        <w:rPr>
          <w:spacing w:val="19"/>
        </w:rPr>
        <w:t xml:space="preserve"> </w:t>
      </w:r>
      <w:r>
        <w:t>under</w:t>
      </w:r>
      <w:r>
        <w:rPr>
          <w:w w:val="101"/>
        </w:rPr>
        <w:t xml:space="preserve"> </w:t>
      </w:r>
      <w:r>
        <w:t>consideration.</w:t>
      </w:r>
    </w:p>
    <w:p w:rsidR="00126E07" w:rsidRPr="00DB3B8A" w:rsidRDefault="00AC3376" w:rsidP="00DB3B8A">
      <w:pPr>
        <w:pStyle w:val="Heading2"/>
      </w:pPr>
      <w:r w:rsidRPr="00DB3B8A">
        <w:t>Key Issues</w:t>
      </w:r>
    </w:p>
    <w:p w:rsidR="00126E07" w:rsidRDefault="00AC3376" w:rsidP="003414E4">
      <w:pPr>
        <w:pStyle w:val="BodyText"/>
        <w:spacing w:before="11" w:line="250" w:lineRule="auto"/>
        <w:ind w:left="0" w:right="1658"/>
      </w:pPr>
      <w:r>
        <w:t>Council</w:t>
      </w:r>
      <w:r>
        <w:rPr>
          <w:spacing w:val="28"/>
        </w:rPr>
        <w:t xml:space="preserve"> </w:t>
      </w:r>
      <w:r>
        <w:t>asks</w:t>
      </w:r>
      <w:r>
        <w:rPr>
          <w:spacing w:val="2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undertaking</w:t>
      </w:r>
      <w:r>
        <w:rPr>
          <w:spacing w:val="2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2"/>
        </w:rPr>
        <w:t>review,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combined</w:t>
      </w:r>
      <w:r>
        <w:rPr>
          <w:spacing w:val="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compounding</w:t>
      </w:r>
      <w:r>
        <w:rPr>
          <w:spacing w:val="29"/>
          <w:w w:val="101"/>
        </w:rPr>
        <w:t xml:space="preserve"> </w:t>
      </w:r>
      <w:r>
        <w:t>effects</w:t>
      </w:r>
      <w:r>
        <w:rPr>
          <w:spacing w:val="2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government's</w:t>
      </w:r>
      <w:r w:rsidR="00F00A88">
        <w:t xml:space="preserve"> </w:t>
      </w:r>
      <w:r>
        <w:t>decision</w:t>
      </w:r>
      <w:r>
        <w:rPr>
          <w:spacing w:val="5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suspend</w:t>
      </w:r>
      <w:r>
        <w:rPr>
          <w:spacing w:val="1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indexation</w:t>
      </w:r>
      <w:r>
        <w:rPr>
          <w:spacing w:val="23"/>
        </w:rPr>
        <w:t xml:space="preserve"> </w:t>
      </w:r>
      <w:r>
        <w:t>of</w:t>
      </w:r>
      <w:r>
        <w:rPr>
          <w:w w:val="94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Assistance</w:t>
      </w:r>
      <w:r>
        <w:rPr>
          <w:spacing w:val="45"/>
        </w:rPr>
        <w:t xml:space="preserve"> </w:t>
      </w:r>
      <w:r>
        <w:t>Grants,</w:t>
      </w:r>
      <w:r>
        <w:rPr>
          <w:spacing w:val="1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Government's</w:t>
      </w:r>
      <w:r>
        <w:rPr>
          <w:spacing w:val="42"/>
        </w:rPr>
        <w:t xml:space="preserve"> </w:t>
      </w:r>
      <w:r>
        <w:t>proposed</w:t>
      </w:r>
      <w:r>
        <w:rPr>
          <w:spacing w:val="23"/>
        </w:rPr>
        <w:t xml:space="preserve"> </w:t>
      </w:r>
      <w:r>
        <w:t>Local</w:t>
      </w:r>
      <w:r>
        <w:rPr>
          <w:w w:val="101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rate</w:t>
      </w:r>
      <w:r>
        <w:rPr>
          <w:spacing w:val="11"/>
        </w:rPr>
        <w:t xml:space="preserve"> </w:t>
      </w:r>
      <w:r>
        <w:t>capping</w:t>
      </w:r>
      <w:r>
        <w:rPr>
          <w:spacing w:val="8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26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account.</w:t>
      </w:r>
      <w:r>
        <w:rPr>
          <w:spacing w:val="27"/>
        </w:rPr>
        <w:t xml:space="preserve"> </w:t>
      </w:r>
      <w:r>
        <w:t>Together,</w:t>
      </w:r>
      <w:r>
        <w:rPr>
          <w:spacing w:val="23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policies</w:t>
      </w:r>
      <w:r>
        <w:rPr>
          <w:spacing w:val="2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greatly</w:t>
      </w:r>
      <w:r>
        <w:rPr>
          <w:spacing w:val="29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budgets</w:t>
      </w:r>
      <w:r>
        <w:rPr>
          <w:spacing w:val="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rural</w:t>
      </w:r>
      <w:r>
        <w:rPr>
          <w:spacing w:val="6"/>
        </w:rPr>
        <w:t xml:space="preserve"> </w:t>
      </w:r>
      <w:r>
        <w:t>councils</w:t>
      </w:r>
      <w:r>
        <w:rPr>
          <w:spacing w:val="3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significant</w:t>
      </w:r>
      <w:r>
        <w:rPr>
          <w:w w:val="101"/>
        </w:rPr>
        <w:t xml:space="preserve"> </w:t>
      </w:r>
      <w:r>
        <w:rPr>
          <w:spacing w:val="-1"/>
        </w:rPr>
        <w:t xml:space="preserve">implications </w:t>
      </w:r>
      <w:r>
        <w:t>for</w:t>
      </w:r>
      <w:r>
        <w:rPr>
          <w:spacing w:val="21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deliver</w:t>
      </w:r>
      <w:r>
        <w:rPr>
          <w:spacing w:val="33"/>
        </w:rPr>
        <w:t xml:space="preserve"> </w:t>
      </w:r>
      <w:r>
        <w:t>essential</w:t>
      </w:r>
      <w:r>
        <w:rPr>
          <w:spacing w:val="2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communities.</w:t>
      </w:r>
    </w:p>
    <w:p w:rsidR="00126E07" w:rsidRDefault="00AC3376" w:rsidP="003414E4">
      <w:pPr>
        <w:pStyle w:val="BodyText"/>
        <w:spacing w:after="240" w:line="247" w:lineRule="auto"/>
        <w:ind w:left="0" w:right="1546"/>
      </w:pPr>
      <w:r>
        <w:t>In</w:t>
      </w:r>
      <w:r>
        <w:rPr>
          <w:spacing w:val="-8"/>
        </w:rPr>
        <w:t xml:space="preserve"> </w:t>
      </w:r>
      <w:r>
        <w:t>addition,</w:t>
      </w:r>
      <w:r>
        <w:rPr>
          <w:spacing w:val="23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uncertainty</w:t>
      </w:r>
      <w:r>
        <w:rPr>
          <w:spacing w:val="28"/>
        </w:rPr>
        <w:t xml:space="preserve"> </w:t>
      </w:r>
      <w:r>
        <w:t>around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continuation</w:t>
      </w:r>
      <w:r>
        <w:rPr>
          <w:spacing w:val="32"/>
        </w:rPr>
        <w:t xml:space="preserve"> </w:t>
      </w:r>
      <w:r>
        <w:t>and/</w:t>
      </w:r>
      <w:r>
        <w:rPr>
          <w:spacing w:val="1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future</w:t>
      </w:r>
      <w:r>
        <w:rPr>
          <w:w w:val="99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funding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assist</w:t>
      </w:r>
      <w:r>
        <w:rPr>
          <w:spacing w:val="17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governments</w:t>
      </w:r>
      <w:r>
        <w:rPr>
          <w:spacing w:val="38"/>
        </w:rPr>
        <w:t xml:space="preserve"> </w:t>
      </w:r>
      <w:r>
        <w:t>in:</w:t>
      </w:r>
    </w:p>
    <w:p w:rsidR="00126E07" w:rsidRDefault="00AC3376" w:rsidP="003414E4">
      <w:pPr>
        <w:pStyle w:val="BodyText"/>
        <w:numPr>
          <w:ilvl w:val="0"/>
          <w:numId w:val="3"/>
        </w:numPr>
        <w:tabs>
          <w:tab w:val="left" w:pos="2530"/>
        </w:tabs>
        <w:spacing w:before="22"/>
      </w:pPr>
      <w:r>
        <w:t>Maintaining</w:t>
      </w:r>
      <w:r>
        <w:rPr>
          <w:spacing w:val="9"/>
        </w:rPr>
        <w:t xml:space="preserve"> </w:t>
      </w:r>
      <w:r>
        <w:t>rural</w:t>
      </w:r>
      <w:r>
        <w:rPr>
          <w:spacing w:val="23"/>
        </w:rPr>
        <w:t xml:space="preserve"> </w:t>
      </w:r>
      <w:r>
        <w:t>roads</w:t>
      </w:r>
      <w:r>
        <w:rPr>
          <w:spacing w:val="26"/>
        </w:rPr>
        <w:t xml:space="preserve"> </w:t>
      </w:r>
      <w:r>
        <w:t>networks;</w:t>
      </w:r>
    </w:p>
    <w:p w:rsidR="00126E07" w:rsidRDefault="00AC3376" w:rsidP="003414E4">
      <w:pPr>
        <w:pStyle w:val="BodyText"/>
        <w:numPr>
          <w:ilvl w:val="0"/>
          <w:numId w:val="3"/>
        </w:numPr>
        <w:tabs>
          <w:tab w:val="left" w:pos="2530"/>
        </w:tabs>
        <w:spacing w:before="30"/>
      </w:pPr>
      <w:r>
        <w:t>Controlling</w:t>
      </w:r>
      <w:r>
        <w:rPr>
          <w:spacing w:val="25"/>
        </w:rPr>
        <w:t xml:space="preserve"> </w:t>
      </w:r>
      <w:r>
        <w:t>roadside</w:t>
      </w:r>
      <w:r>
        <w:rPr>
          <w:spacing w:val="8"/>
        </w:rPr>
        <w:t xml:space="preserve"> </w:t>
      </w:r>
      <w:r>
        <w:t>weeds</w:t>
      </w:r>
      <w:r>
        <w:rPr>
          <w:spacing w:val="3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pests;</w:t>
      </w:r>
      <w:r>
        <w:rPr>
          <w:spacing w:val="17"/>
        </w:rPr>
        <w:t xml:space="preserve"> </w:t>
      </w:r>
      <w:r>
        <w:t>and</w:t>
      </w:r>
    </w:p>
    <w:p w:rsidR="00126E07" w:rsidRDefault="00AC3376" w:rsidP="003414E4">
      <w:pPr>
        <w:numPr>
          <w:ilvl w:val="0"/>
          <w:numId w:val="3"/>
        </w:numPr>
        <w:tabs>
          <w:tab w:val="left" w:pos="2537"/>
        </w:tabs>
        <w:spacing w:before="23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Meeting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our</w:t>
      </w:r>
      <w:r>
        <w:rPr>
          <w:rFonts w:ascii="Arial"/>
          <w:spacing w:val="12"/>
          <w:sz w:val="23"/>
        </w:rPr>
        <w:t xml:space="preserve"> </w:t>
      </w:r>
      <w:r>
        <w:rPr>
          <w:rFonts w:ascii="Arial"/>
          <w:sz w:val="23"/>
        </w:rPr>
        <w:t>obligations</w:t>
      </w:r>
      <w:r>
        <w:rPr>
          <w:rFonts w:ascii="Arial"/>
          <w:spacing w:val="35"/>
          <w:sz w:val="23"/>
        </w:rPr>
        <w:t xml:space="preserve"> </w:t>
      </w:r>
      <w:r>
        <w:rPr>
          <w:rFonts w:ascii="Arial"/>
          <w:sz w:val="23"/>
        </w:rPr>
        <w:t>under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z w:val="23"/>
        </w:rPr>
        <w:t>the</w:t>
      </w:r>
      <w:r>
        <w:rPr>
          <w:rFonts w:ascii="Arial"/>
          <w:spacing w:val="18"/>
          <w:sz w:val="23"/>
        </w:rPr>
        <w:t xml:space="preserve"> </w:t>
      </w:r>
      <w:r>
        <w:rPr>
          <w:rFonts w:ascii="Arial"/>
          <w:i/>
          <w:sz w:val="23"/>
        </w:rPr>
        <w:t>Planning</w:t>
      </w:r>
      <w:r>
        <w:rPr>
          <w:rFonts w:ascii="Arial"/>
          <w:i/>
          <w:spacing w:val="26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18"/>
          <w:sz w:val="23"/>
        </w:rPr>
        <w:t xml:space="preserve"> </w:t>
      </w:r>
      <w:r>
        <w:rPr>
          <w:rFonts w:ascii="Arial"/>
          <w:i/>
          <w:sz w:val="23"/>
        </w:rPr>
        <w:t>Environment</w:t>
      </w:r>
      <w:r>
        <w:rPr>
          <w:rFonts w:ascii="Arial"/>
          <w:i/>
          <w:spacing w:val="20"/>
          <w:sz w:val="23"/>
        </w:rPr>
        <w:t xml:space="preserve"> </w:t>
      </w:r>
      <w:r>
        <w:rPr>
          <w:rFonts w:ascii="Arial"/>
          <w:sz w:val="23"/>
        </w:rPr>
        <w:t>Act</w:t>
      </w:r>
      <w:r>
        <w:rPr>
          <w:rFonts w:ascii="Arial"/>
          <w:spacing w:val="46"/>
          <w:sz w:val="23"/>
        </w:rPr>
        <w:t xml:space="preserve"> </w:t>
      </w:r>
      <w:r>
        <w:rPr>
          <w:rFonts w:ascii="Arial"/>
          <w:i/>
          <w:sz w:val="23"/>
        </w:rPr>
        <w:t>1987,</w:t>
      </w:r>
    </w:p>
    <w:p w:rsidR="00126E07" w:rsidRDefault="00AC3376" w:rsidP="003414E4">
      <w:pPr>
        <w:pStyle w:val="BodyText"/>
        <w:spacing w:before="8" w:after="240"/>
        <w:ind w:left="709"/>
      </w:pPr>
      <w:r>
        <w:rPr>
          <w:spacing w:val="-3"/>
        </w:rPr>
        <w:t>including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strategically</w:t>
      </w:r>
      <w:r>
        <w:rPr>
          <w:spacing w:val="3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future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communities.</w:t>
      </w:r>
    </w:p>
    <w:p w:rsidR="00126E07" w:rsidRDefault="00AC3376" w:rsidP="003414E4">
      <w:pPr>
        <w:pStyle w:val="BodyText"/>
        <w:spacing w:after="240" w:line="247" w:lineRule="auto"/>
        <w:ind w:left="0" w:right="1546"/>
      </w:pPr>
      <w:r>
        <w:t>Maintaining</w:t>
      </w:r>
      <w:r>
        <w:rPr>
          <w:spacing w:val="2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current</w:t>
      </w:r>
      <w:r>
        <w:rPr>
          <w:spacing w:val="32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funding</w:t>
      </w:r>
      <w:r>
        <w:rPr>
          <w:spacing w:val="2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5"/>
          <w:w w:val="97"/>
        </w:rPr>
        <w:t xml:space="preserve"> </w:t>
      </w:r>
      <w:r>
        <w:t>critical</w:t>
      </w:r>
      <w:r>
        <w:rPr>
          <w:spacing w:val="1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key</w:t>
      </w:r>
      <w:r>
        <w:rPr>
          <w:spacing w:val="8"/>
        </w:rPr>
        <w:t xml:space="preserve"> </w:t>
      </w:r>
      <w:r>
        <w:t>aspects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jobs</w:t>
      </w:r>
      <w:r>
        <w:rPr>
          <w:spacing w:val="35"/>
        </w:rPr>
        <w:t xml:space="preserve"> </w:t>
      </w:r>
      <w:r>
        <w:t>prospects</w:t>
      </w:r>
      <w:r>
        <w:rPr>
          <w:spacing w:val="1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communities.</w:t>
      </w:r>
    </w:p>
    <w:p w:rsidR="00126E07" w:rsidRPr="00F00A88" w:rsidRDefault="0017578A" w:rsidP="00B8477A">
      <w:pPr>
        <w:pStyle w:val="BodyText"/>
        <w:spacing w:after="240" w:line="247" w:lineRule="auto"/>
        <w:ind w:left="0" w:right="1546"/>
      </w:pPr>
      <w:r>
        <w:t xml:space="preserve">You </w:t>
      </w:r>
      <w:r w:rsidR="00AC3376">
        <w:t>may</w:t>
      </w:r>
      <w:r w:rsidR="00AC3376" w:rsidRPr="00F00A88">
        <w:t xml:space="preserve"> </w:t>
      </w:r>
      <w:r w:rsidR="00AC3376">
        <w:t>be aware</w:t>
      </w:r>
      <w:r w:rsidR="00AC3376" w:rsidRPr="00F00A88">
        <w:t xml:space="preserve"> </w:t>
      </w:r>
      <w:r w:rsidR="00AC3376">
        <w:t>that</w:t>
      </w:r>
      <w:r w:rsidR="00AC3376" w:rsidRPr="00F00A88">
        <w:t xml:space="preserve"> </w:t>
      </w:r>
      <w:r w:rsidR="00AC3376">
        <w:t>over</w:t>
      </w:r>
      <w:r w:rsidR="00AC3376" w:rsidRPr="00F00A88">
        <w:t xml:space="preserve"> </w:t>
      </w:r>
      <w:r w:rsidR="00AC3376">
        <w:t>recent</w:t>
      </w:r>
      <w:r w:rsidR="00AC3376" w:rsidRPr="00F00A88">
        <w:t xml:space="preserve"> </w:t>
      </w:r>
      <w:r w:rsidR="00AC3376">
        <w:t>months,</w:t>
      </w:r>
      <w:r w:rsidR="00AC3376" w:rsidRPr="00F00A88">
        <w:t xml:space="preserve"> </w:t>
      </w:r>
      <w:r w:rsidR="00AC3376">
        <w:t>Rural</w:t>
      </w:r>
      <w:r w:rsidR="00AC3376" w:rsidRPr="00F00A88">
        <w:t xml:space="preserve"> </w:t>
      </w:r>
      <w:r w:rsidR="00AC3376">
        <w:t>Councils</w:t>
      </w:r>
      <w:r w:rsidR="00AC3376" w:rsidRPr="00F00A88">
        <w:t xml:space="preserve"> </w:t>
      </w:r>
      <w:r w:rsidR="00AC3376">
        <w:t>Victoria</w:t>
      </w:r>
      <w:r w:rsidR="00AC3376" w:rsidRPr="00F00A88">
        <w:t xml:space="preserve"> </w:t>
      </w:r>
      <w:r w:rsidR="00AC3376">
        <w:t>has</w:t>
      </w:r>
      <w:r w:rsidR="00AC3376" w:rsidRPr="00F00A88">
        <w:t xml:space="preserve"> initiated </w:t>
      </w:r>
      <w:r w:rsidR="00AC3376">
        <w:t>an</w:t>
      </w:r>
      <w:r w:rsidR="00AC3376" w:rsidRPr="00F00A88">
        <w:t xml:space="preserve"> </w:t>
      </w:r>
      <w:r w:rsidR="00AC3376">
        <w:t>investigation</w:t>
      </w:r>
      <w:r w:rsidR="00AC3376" w:rsidRPr="00F00A88">
        <w:t xml:space="preserve"> into </w:t>
      </w:r>
      <w:r w:rsidR="00AC3376">
        <w:t>the</w:t>
      </w:r>
      <w:r w:rsidR="00AC3376" w:rsidRPr="00F00A88">
        <w:t xml:space="preserve"> </w:t>
      </w:r>
      <w:r w:rsidR="00AC3376">
        <w:t>Sustainability</w:t>
      </w:r>
      <w:r w:rsidR="00AC3376" w:rsidRPr="00F00A88">
        <w:t xml:space="preserve"> </w:t>
      </w:r>
      <w:r w:rsidR="00AC3376">
        <w:t>of</w:t>
      </w:r>
      <w:r w:rsidR="00AC3376" w:rsidRPr="00F00A88">
        <w:t xml:space="preserve"> </w:t>
      </w:r>
      <w:r w:rsidR="00AC3376">
        <w:t>Rural</w:t>
      </w:r>
      <w:r w:rsidR="00AC3376" w:rsidRPr="00F00A88">
        <w:t xml:space="preserve"> </w:t>
      </w:r>
      <w:r w:rsidR="00AC3376">
        <w:t>Councils,</w:t>
      </w:r>
      <w:r w:rsidR="00AC3376" w:rsidRPr="00F00A88">
        <w:t xml:space="preserve"> </w:t>
      </w:r>
      <w:r w:rsidR="00AC3376">
        <w:t>based</w:t>
      </w:r>
      <w:r w:rsidR="00AC3376" w:rsidRPr="00F00A88">
        <w:t xml:space="preserve"> </w:t>
      </w:r>
      <w:r w:rsidR="00AC3376">
        <w:t>on</w:t>
      </w:r>
      <w:r w:rsidR="00AC3376" w:rsidRPr="00F00A88">
        <w:t xml:space="preserve"> </w:t>
      </w:r>
      <w:r w:rsidR="00AC3376">
        <w:t>a</w:t>
      </w:r>
      <w:r w:rsidR="00AC3376" w:rsidRPr="00F00A88">
        <w:t xml:space="preserve"> </w:t>
      </w:r>
      <w:r w:rsidR="00AC3376">
        <w:t>view</w:t>
      </w:r>
      <w:r w:rsidR="00AC3376" w:rsidRPr="00F00A88">
        <w:t xml:space="preserve"> </w:t>
      </w:r>
      <w:r w:rsidR="00AC3376">
        <w:t>that</w:t>
      </w:r>
      <w:r w:rsidR="00AC3376" w:rsidRPr="00F00A88">
        <w:t xml:space="preserve"> </w:t>
      </w:r>
      <w:r w:rsidR="00AC3376">
        <w:t>there</w:t>
      </w:r>
      <w:r w:rsidR="00AC3376" w:rsidRPr="00F00A88">
        <w:t xml:space="preserve"> </w:t>
      </w:r>
      <w:r w:rsidR="00AC3376">
        <w:t>is</w:t>
      </w:r>
      <w:r w:rsidR="00AC3376" w:rsidRPr="00F00A88">
        <w:t xml:space="preserve"> </w:t>
      </w:r>
      <w:r w:rsidR="00AC3376">
        <w:t>work</w:t>
      </w:r>
      <w:r w:rsidR="00AC3376" w:rsidRPr="00F00A88">
        <w:t xml:space="preserve"> </w:t>
      </w:r>
      <w:r w:rsidR="00AC3376">
        <w:t>councils</w:t>
      </w:r>
      <w:r w:rsidR="00AC3376" w:rsidRPr="00F00A88">
        <w:t xml:space="preserve"> </w:t>
      </w:r>
      <w:r w:rsidR="00AC3376">
        <w:t>can</w:t>
      </w:r>
      <w:r w:rsidR="00AC3376" w:rsidRPr="00F00A88">
        <w:t xml:space="preserve"> </w:t>
      </w:r>
      <w:r w:rsidR="00AC3376">
        <w:t>do</w:t>
      </w:r>
      <w:r w:rsidR="00AC3376" w:rsidRPr="00F00A88">
        <w:t xml:space="preserve"> </w:t>
      </w:r>
      <w:r w:rsidR="00AC3376">
        <w:t>themselves</w:t>
      </w:r>
      <w:r w:rsidR="00AC3376" w:rsidRPr="00F00A88">
        <w:t xml:space="preserve"> </w:t>
      </w:r>
      <w:r w:rsidR="00AC3376">
        <w:t>to</w:t>
      </w:r>
      <w:r w:rsidR="00AC3376" w:rsidRPr="00F00A88">
        <w:t xml:space="preserve"> </w:t>
      </w:r>
      <w:r w:rsidR="00AC3376">
        <w:t>streamline</w:t>
      </w:r>
      <w:r w:rsidR="00AC3376" w:rsidRPr="00F00A88">
        <w:t xml:space="preserve"> their </w:t>
      </w:r>
      <w:r w:rsidR="00AC3376">
        <w:t>operations.</w:t>
      </w:r>
      <w:r w:rsidR="00AC3376" w:rsidRPr="00F00A88">
        <w:t xml:space="preserve"> </w:t>
      </w:r>
      <w:r w:rsidR="00AC3376">
        <w:t>It</w:t>
      </w:r>
      <w:r w:rsidR="00AC3376" w:rsidRPr="00F00A88">
        <w:t xml:space="preserve"> </w:t>
      </w:r>
      <w:r w:rsidR="00AC3376">
        <w:t>also</w:t>
      </w:r>
      <w:r w:rsidR="00AC3376" w:rsidRPr="00F00A88">
        <w:t xml:space="preserve"> </w:t>
      </w:r>
      <w:r w:rsidR="00AC3376">
        <w:t>responds</w:t>
      </w:r>
      <w:r w:rsidR="00AC3376" w:rsidRPr="00F00A88">
        <w:t xml:space="preserve"> </w:t>
      </w:r>
      <w:r w:rsidR="00AC3376">
        <w:t>to</w:t>
      </w:r>
      <w:r w:rsidR="00AC3376" w:rsidRPr="00F00A88">
        <w:t xml:space="preserve"> </w:t>
      </w:r>
      <w:r w:rsidR="00AC3376">
        <w:t>VAGO's</w:t>
      </w:r>
      <w:r w:rsidR="00AC3376" w:rsidRPr="00F00A88">
        <w:t xml:space="preserve"> </w:t>
      </w:r>
      <w:r w:rsidR="00AC3376">
        <w:t>2013</w:t>
      </w:r>
      <w:r w:rsidR="00AC3376" w:rsidRPr="00F00A88">
        <w:t xml:space="preserve"> </w:t>
      </w:r>
      <w:r w:rsidR="00AC3376">
        <w:t>findi</w:t>
      </w:r>
      <w:r w:rsidR="00AC3376" w:rsidRPr="00F00A88">
        <w:t xml:space="preserve">ngs </w:t>
      </w:r>
      <w:r w:rsidR="00AC3376">
        <w:t>that</w:t>
      </w:r>
      <w:r w:rsidR="00AC3376" w:rsidRPr="00F00A88">
        <w:t xml:space="preserve"> </w:t>
      </w:r>
      <w:r w:rsidR="00AC3376">
        <w:t>as</w:t>
      </w:r>
      <w:r w:rsidR="00AC3376" w:rsidRPr="00F00A88">
        <w:t xml:space="preserve"> </w:t>
      </w:r>
      <w:r w:rsidR="00AC3376">
        <w:t>the</w:t>
      </w:r>
      <w:r w:rsidR="00AC3376" w:rsidRPr="00F00A88">
        <w:t xml:space="preserve"> </w:t>
      </w:r>
      <w:r w:rsidR="00AC3376">
        <w:t>most</w:t>
      </w:r>
      <w:r w:rsidR="00AC3376" w:rsidRPr="00F00A88">
        <w:t xml:space="preserve"> </w:t>
      </w:r>
      <w:r w:rsidR="00AC3376">
        <w:t>vulnerable,</w:t>
      </w:r>
      <w:r w:rsidR="00AC3376" w:rsidRPr="00F00A88">
        <w:t xml:space="preserve"> </w:t>
      </w:r>
      <w:r w:rsidR="00AC3376">
        <w:t>with</w:t>
      </w:r>
      <w:r w:rsidR="00AC3376" w:rsidRPr="00F00A88">
        <w:t xml:space="preserve"> </w:t>
      </w:r>
      <w:r w:rsidR="00AC3376">
        <w:t>small</w:t>
      </w:r>
      <w:r w:rsidR="00AC3376" w:rsidRPr="00F00A88">
        <w:t xml:space="preserve"> </w:t>
      </w:r>
      <w:r w:rsidR="00AC3376">
        <w:t>ratepayer</w:t>
      </w:r>
      <w:r w:rsidR="00AC3376" w:rsidRPr="00F00A88">
        <w:t xml:space="preserve"> </w:t>
      </w:r>
      <w:r w:rsidR="00AC3376">
        <w:t>bases</w:t>
      </w:r>
      <w:r w:rsidR="00AC3376" w:rsidRPr="00F00A88">
        <w:t xml:space="preserve"> </w:t>
      </w:r>
      <w:r w:rsidR="00AC3376">
        <w:t>and</w:t>
      </w:r>
      <w:r w:rsidR="00AC3376" w:rsidRPr="00F00A88">
        <w:t xml:space="preserve"> </w:t>
      </w:r>
      <w:r w:rsidR="00AC3376">
        <w:t>high</w:t>
      </w:r>
      <w:r w:rsidR="00AC3376" w:rsidRPr="00F00A88">
        <w:t xml:space="preserve"> </w:t>
      </w:r>
      <w:r w:rsidR="00AC3376">
        <w:t>dependency</w:t>
      </w:r>
      <w:r w:rsidR="00AC3376" w:rsidRPr="00F00A88">
        <w:t xml:space="preserve"> </w:t>
      </w:r>
      <w:r w:rsidR="00AC3376">
        <w:t>on</w:t>
      </w:r>
      <w:r w:rsidR="00AC3376" w:rsidRPr="00F00A88">
        <w:t xml:space="preserve"> </w:t>
      </w:r>
      <w:r w:rsidR="00AC3376">
        <w:t>government</w:t>
      </w:r>
      <w:r w:rsidR="00AC3376" w:rsidRPr="00F00A88">
        <w:t xml:space="preserve"> </w:t>
      </w:r>
      <w:r w:rsidR="00AC3376">
        <w:t>funding</w:t>
      </w:r>
      <w:r w:rsidR="00AC3376" w:rsidRPr="00F00A88">
        <w:t xml:space="preserve"> </w:t>
      </w:r>
      <w:r w:rsidR="00AC3376">
        <w:t>to</w:t>
      </w:r>
      <w:r w:rsidR="00AC3376" w:rsidRPr="00F00A88">
        <w:t xml:space="preserve"> maintain </w:t>
      </w:r>
      <w:r w:rsidR="00AC3376">
        <w:t>their</w:t>
      </w:r>
      <w:r w:rsidR="00AC3376" w:rsidRPr="00F00A88">
        <w:t xml:space="preserve"> </w:t>
      </w:r>
      <w:r w:rsidR="00AC3376">
        <w:t>operations,</w:t>
      </w:r>
      <w:r w:rsidR="00AC3376" w:rsidRPr="00F00A88">
        <w:t xml:space="preserve"> </w:t>
      </w:r>
      <w:r w:rsidR="00AC3376">
        <w:t>rural</w:t>
      </w:r>
      <w:r w:rsidR="00AC3376" w:rsidRPr="00F00A88">
        <w:t xml:space="preserve"> </w:t>
      </w:r>
      <w:r w:rsidR="00AC3376">
        <w:t>councils</w:t>
      </w:r>
      <w:r w:rsidR="00AC3376" w:rsidRPr="00F00A88">
        <w:t xml:space="preserve"> </w:t>
      </w:r>
      <w:r w:rsidR="00AC3376">
        <w:t>are</w:t>
      </w:r>
      <w:r w:rsidR="00AC3376" w:rsidRPr="00F00A88">
        <w:t xml:space="preserve"> </w:t>
      </w:r>
      <w:r w:rsidR="00AC3376">
        <w:t>more</w:t>
      </w:r>
      <w:r w:rsidR="00AC3376" w:rsidRPr="00F00A88">
        <w:t xml:space="preserve"> </w:t>
      </w:r>
      <w:r w:rsidR="00AC3376">
        <w:t>exposed</w:t>
      </w:r>
      <w:r w:rsidR="00AC3376" w:rsidRPr="00F00A88">
        <w:t xml:space="preserve"> </w:t>
      </w:r>
      <w:r w:rsidR="00AC3376">
        <w:t>to</w:t>
      </w:r>
      <w:r w:rsidR="00AC3376" w:rsidRPr="00F00A88">
        <w:t xml:space="preserve"> </w:t>
      </w:r>
      <w:r w:rsidR="00AC3376">
        <w:t>the</w:t>
      </w:r>
      <w:r w:rsidR="00AC3376" w:rsidRPr="00F00A88">
        <w:t xml:space="preserve"> </w:t>
      </w:r>
      <w:r w:rsidR="00AC3376">
        <w:t>potential</w:t>
      </w:r>
      <w:r w:rsidR="00AC3376" w:rsidRPr="00F00A88">
        <w:t xml:space="preserve"> </w:t>
      </w:r>
      <w:r w:rsidR="00AC3376">
        <w:t>for</w:t>
      </w:r>
      <w:r w:rsidR="00AC3376" w:rsidRPr="00F00A88">
        <w:t xml:space="preserve"> </w:t>
      </w:r>
      <w:r w:rsidR="00AC3376">
        <w:t>higher</w:t>
      </w:r>
      <w:r w:rsidR="00AC3376" w:rsidRPr="00F00A88">
        <w:t xml:space="preserve"> </w:t>
      </w:r>
      <w:r w:rsidR="00AC3376">
        <w:t>financial</w:t>
      </w:r>
      <w:r>
        <w:t xml:space="preserve"> </w:t>
      </w:r>
      <w:r w:rsidR="00AC3376" w:rsidRPr="00F00A8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584FDB" wp14:editId="10FC29A7">
                <wp:simplePos x="0" y="0"/>
                <wp:positionH relativeFrom="page">
                  <wp:posOffset>2459990</wp:posOffset>
                </wp:positionH>
                <wp:positionV relativeFrom="paragraph">
                  <wp:posOffset>47625</wp:posOffset>
                </wp:positionV>
                <wp:extent cx="41910" cy="114300"/>
                <wp:effectExtent l="2540" t="0" r="317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E07" w:rsidRDefault="00AC3376">
                            <w:pPr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145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93.7pt;margin-top:3.75pt;width:3.3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" filled="f" stroked="f">
                <v:textbox inset="0,0,0,0">
                  <w:txbxContent>
                    <w:p w:rsidR="00126E07" w:rsidRDefault="00AC3376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145"/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376">
        <w:t>risks</w:t>
      </w:r>
      <w:r w:rsidR="00AC3376" w:rsidRPr="00F00A88">
        <w:t xml:space="preserve"> </w:t>
      </w:r>
      <w:r w:rsidR="00AC3376">
        <w:t>in</w:t>
      </w:r>
      <w:r w:rsidR="00AC3376" w:rsidRPr="00F00A88">
        <w:t xml:space="preserve"> </w:t>
      </w:r>
      <w:r w:rsidR="00AC3376" w:rsidRPr="00B062CF">
        <w:t xml:space="preserve">the future </w:t>
      </w:r>
      <w:r w:rsidR="00AC3376" w:rsidRPr="00B062CF">
        <w:rPr>
          <w:vertAlign w:val="superscript"/>
        </w:rPr>
        <w:t>1</w:t>
      </w:r>
      <w:r w:rsidRPr="00B062CF">
        <w:t>.</w:t>
      </w:r>
      <w:bookmarkStart w:id="0" w:name="_GoBack"/>
      <w:bookmarkEnd w:id="0"/>
    </w:p>
    <w:p w:rsidR="00B8477A" w:rsidRPr="00B8477A" w:rsidRDefault="00AC3376" w:rsidP="00B8477A">
      <w:pPr>
        <w:spacing w:before="70" w:after="240" w:line="253" w:lineRule="auto"/>
        <w:ind w:right="1480"/>
        <w:rPr>
          <w:rFonts w:ascii="Arial" w:eastAsia="Arial" w:hAnsi="Arial"/>
          <w:sz w:val="23"/>
          <w:szCs w:val="23"/>
        </w:rPr>
      </w:pPr>
      <w:r w:rsidRPr="00B8477A">
        <w:rPr>
          <w:rFonts w:ascii="Arial" w:eastAsia="Arial" w:hAnsi="Arial"/>
          <w:sz w:val="23"/>
          <w:szCs w:val="23"/>
        </w:rPr>
        <w:t>VAGO found that eighteen of the most vulnerable (i.e. rural) councils had a combined operating deficit of $34 million, which is a small amount in the context of the State economy, but a very substantial deficit being carried by small and vulnerable councils and their communities.</w:t>
      </w:r>
    </w:p>
    <w:p w:rsidR="00B8477A" w:rsidRDefault="00B8477A" w:rsidP="00B8477A">
      <w:pPr>
        <w:spacing w:before="70" w:after="240" w:line="253" w:lineRule="auto"/>
        <w:ind w:left="267" w:right="1480" w:firstLine="7"/>
        <w:rPr>
          <w:rFonts w:ascii="Arial" w:eastAsia="Arial" w:hAnsi="Arial" w:cs="Arial"/>
          <w:sz w:val="17"/>
          <w:szCs w:val="17"/>
        </w:rPr>
      </w:pPr>
      <w:r w:rsidRPr="00B8477A">
        <w:rPr>
          <w:rFonts w:ascii="Times New Roman"/>
          <w:position w:val="8"/>
          <w:sz w:val="12"/>
        </w:rPr>
        <w:t xml:space="preserve"> </w:t>
      </w:r>
      <w:r>
        <w:rPr>
          <w:rFonts w:ascii="Times New Roman"/>
          <w:position w:val="8"/>
          <w:sz w:val="12"/>
        </w:rPr>
        <w:t>1</w:t>
      </w:r>
      <w:r>
        <w:rPr>
          <w:rFonts w:ascii="Times New Roman"/>
          <w:spacing w:val="18"/>
          <w:position w:val="8"/>
          <w:sz w:val="12"/>
        </w:rPr>
        <w:t xml:space="preserve"> </w:t>
      </w:r>
      <w:r>
        <w:rPr>
          <w:rFonts w:ascii="Arial"/>
          <w:sz w:val="17"/>
        </w:rPr>
        <w:t>Victorian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z w:val="17"/>
        </w:rPr>
        <w:t>Auditor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General</w:t>
      </w:r>
      <w:r>
        <w:rPr>
          <w:rFonts w:ascii="Arial"/>
          <w:sz w:val="17"/>
        </w:rPr>
        <w:t>’</w:t>
      </w:r>
      <w:r>
        <w:rPr>
          <w:rFonts w:ascii="Arial"/>
          <w:sz w:val="17"/>
        </w:rPr>
        <w:t>s</w:t>
      </w:r>
      <w:r>
        <w:rPr>
          <w:rFonts w:ascii="Arial"/>
          <w:spacing w:val="33"/>
          <w:sz w:val="17"/>
        </w:rPr>
        <w:t xml:space="preserve"> </w:t>
      </w:r>
      <w:r>
        <w:rPr>
          <w:rFonts w:ascii="Arial"/>
          <w:sz w:val="17"/>
        </w:rPr>
        <w:t>Office,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7"/>
        </w:rPr>
        <w:t>Organisational</w:t>
      </w:r>
      <w:r>
        <w:rPr>
          <w:rFonts w:ascii="Arial"/>
          <w:spacing w:val="34"/>
          <w:sz w:val="17"/>
        </w:rPr>
        <w:t xml:space="preserve"> </w:t>
      </w:r>
      <w:r>
        <w:rPr>
          <w:rFonts w:ascii="Arial"/>
          <w:sz w:val="17"/>
        </w:rPr>
        <w:t>Sustainability</w:t>
      </w:r>
      <w:r>
        <w:rPr>
          <w:rFonts w:ascii="Arial"/>
          <w:spacing w:val="43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16"/>
          <w:sz w:val="17"/>
        </w:rPr>
        <w:t xml:space="preserve"> </w:t>
      </w:r>
      <w:r>
        <w:rPr>
          <w:rFonts w:ascii="Arial"/>
          <w:sz w:val="17"/>
        </w:rPr>
        <w:t>Small</w:t>
      </w:r>
      <w:r>
        <w:rPr>
          <w:rFonts w:ascii="Arial"/>
          <w:spacing w:val="15"/>
          <w:sz w:val="17"/>
        </w:rPr>
        <w:t xml:space="preserve"> </w:t>
      </w:r>
      <w:r>
        <w:rPr>
          <w:rFonts w:ascii="Arial"/>
          <w:sz w:val="17"/>
        </w:rPr>
        <w:t>Councils</w:t>
      </w:r>
      <w:r>
        <w:rPr>
          <w:rFonts w:ascii="Arial"/>
          <w:spacing w:val="39"/>
          <w:sz w:val="17"/>
        </w:rPr>
        <w:t xml:space="preserve"> </w:t>
      </w:r>
      <w:r>
        <w:rPr>
          <w:rFonts w:ascii="Arial"/>
          <w:sz w:val="17"/>
        </w:rPr>
        <w:t>(Melbourne:</w:t>
      </w:r>
      <w:r>
        <w:rPr>
          <w:rFonts w:ascii="Arial"/>
          <w:spacing w:val="17"/>
          <w:sz w:val="17"/>
        </w:rPr>
        <w:t xml:space="preserve"> </w:t>
      </w:r>
      <w:r>
        <w:rPr>
          <w:rFonts w:ascii="Arial"/>
          <w:sz w:val="17"/>
        </w:rPr>
        <w:t>Victorian</w:t>
      </w:r>
      <w:r>
        <w:rPr>
          <w:rFonts w:ascii="Arial"/>
          <w:spacing w:val="29"/>
          <w:w w:val="102"/>
          <w:sz w:val="17"/>
        </w:rPr>
        <w:t xml:space="preserve"> </w:t>
      </w:r>
      <w:r>
        <w:rPr>
          <w:rFonts w:ascii="Arial"/>
          <w:sz w:val="17"/>
        </w:rPr>
        <w:t>Auditor</w:t>
      </w:r>
      <w:r>
        <w:rPr>
          <w:rFonts w:ascii="Arial"/>
          <w:spacing w:val="47"/>
          <w:sz w:val="17"/>
        </w:rPr>
        <w:t xml:space="preserve"> </w:t>
      </w:r>
      <w:r>
        <w:rPr>
          <w:rFonts w:ascii="Arial"/>
          <w:sz w:val="17"/>
        </w:rPr>
        <w:t>General's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z w:val="17"/>
        </w:rPr>
        <w:t>Office,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2013).</w:t>
      </w:r>
    </w:p>
    <w:p w:rsidR="00B8477A" w:rsidRDefault="00B8477A">
      <w:pPr>
        <w:rPr>
          <w:rFonts w:ascii="Arial" w:eastAsia="Arial" w:hAnsi="Arial"/>
          <w:sz w:val="23"/>
          <w:szCs w:val="23"/>
        </w:rPr>
      </w:pPr>
      <w:r>
        <w:br w:type="page"/>
      </w:r>
    </w:p>
    <w:p w:rsidR="00126E07" w:rsidRPr="00DB3B8A" w:rsidRDefault="00AC3376" w:rsidP="00DB3B8A">
      <w:pPr>
        <w:pStyle w:val="Heading2"/>
        <w:rPr>
          <w:rFonts w:eastAsia="Arial" w:cstheme="minorBidi"/>
          <w:szCs w:val="23"/>
        </w:rPr>
      </w:pPr>
      <w:r w:rsidRPr="00DB3B8A">
        <w:lastRenderedPageBreak/>
        <w:t>Regional</w:t>
      </w:r>
      <w:r w:rsidR="00B8477A" w:rsidRPr="00DB3B8A">
        <w:t xml:space="preserve">/Rural </w:t>
      </w:r>
      <w:r w:rsidRPr="00DB3B8A">
        <w:t>differentiation</w:t>
      </w:r>
    </w:p>
    <w:p w:rsidR="00126E07" w:rsidRDefault="00AC3376" w:rsidP="00B8477A">
      <w:pPr>
        <w:pStyle w:val="BodyText"/>
        <w:spacing w:after="240" w:line="250" w:lineRule="auto"/>
        <w:ind w:left="231" w:right="1615"/>
      </w:pPr>
      <w:r>
        <w:t>We</w:t>
      </w:r>
      <w:r>
        <w:rPr>
          <w:spacing w:val="13"/>
        </w:rPr>
        <w:t xml:space="preserve"> </w:t>
      </w:r>
      <w:r>
        <w:t>ask</w:t>
      </w:r>
      <w:r>
        <w:rPr>
          <w:spacing w:val="1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external</w:t>
      </w:r>
      <w:r>
        <w:rPr>
          <w:spacing w:val="20"/>
        </w:rPr>
        <w:t xml:space="preserve"> </w:t>
      </w:r>
      <w:r>
        <w:t>advisory</w:t>
      </w:r>
      <w:r>
        <w:rPr>
          <w:spacing w:val="33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recognises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distinction</w:t>
      </w:r>
      <w:r>
        <w:rPr>
          <w:w w:val="101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economic,</w:t>
      </w:r>
      <w:r>
        <w:rPr>
          <w:spacing w:val="45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demographic</w:t>
      </w:r>
      <w:r>
        <w:rPr>
          <w:spacing w:val="47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facing</w:t>
      </w:r>
      <w:r>
        <w:rPr>
          <w:spacing w:val="23"/>
        </w:rPr>
        <w:t xml:space="preserve"> </w:t>
      </w:r>
      <w:r>
        <w:t>rural</w:t>
      </w:r>
      <w:r>
        <w:rPr>
          <w:w w:val="105"/>
        </w:rPr>
        <w:t xml:space="preserve"> </w:t>
      </w:r>
      <w:r>
        <w:t>councils</w:t>
      </w:r>
      <w:r>
        <w:rPr>
          <w:spacing w:val="2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cities.</w:t>
      </w:r>
      <w:r>
        <w:rPr>
          <w:spacing w:val="1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said,</w:t>
      </w:r>
      <w:r>
        <w:rPr>
          <w:spacing w:val="2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hoped</w:t>
      </w:r>
      <w:r>
        <w:rPr>
          <w:spacing w:val="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important,</w:t>
      </w:r>
      <w:r>
        <w:rPr>
          <w:spacing w:val="18"/>
        </w:rPr>
        <w:t xml:space="preserve"> </w:t>
      </w:r>
      <w:r>
        <w:t>mutual</w:t>
      </w:r>
      <w:r>
        <w:rPr>
          <w:spacing w:val="10"/>
        </w:rPr>
        <w:t xml:space="preserve"> </w:t>
      </w:r>
      <w:r>
        <w:t>opportunities</w:t>
      </w:r>
      <w:r>
        <w:rPr>
          <w:spacing w:val="4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benefits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constructive</w:t>
      </w:r>
      <w:r>
        <w:rPr>
          <w:spacing w:val="35"/>
        </w:rPr>
        <w:t xml:space="preserve"> </w:t>
      </w:r>
      <w:r>
        <w:t>relationships</w:t>
      </w:r>
      <w:r>
        <w:rPr>
          <w:spacing w:val="3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collaborations</w:t>
      </w:r>
      <w:r>
        <w:rPr>
          <w:spacing w:val="46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cities,</w:t>
      </w:r>
      <w:r>
        <w:rPr>
          <w:spacing w:val="1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hubs</w:t>
      </w:r>
      <w:r>
        <w:rPr>
          <w:spacing w:val="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economies,</w:t>
      </w:r>
      <w:r>
        <w:rPr>
          <w:spacing w:val="32"/>
        </w:rPr>
        <w:t xml:space="preserve"> </w:t>
      </w:r>
      <w:r>
        <w:t>and</w:t>
      </w:r>
      <w:r>
        <w:rPr>
          <w:w w:val="104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neighbouring</w:t>
      </w:r>
      <w:r>
        <w:rPr>
          <w:spacing w:val="23"/>
        </w:rPr>
        <w:t xml:space="preserve"> </w:t>
      </w:r>
      <w:r>
        <w:t>rural</w:t>
      </w:r>
      <w:r>
        <w:rPr>
          <w:spacing w:val="5"/>
        </w:rPr>
        <w:t xml:space="preserve"> </w:t>
      </w:r>
      <w:r>
        <w:t>(hinterland)</w:t>
      </w:r>
      <w:r>
        <w:rPr>
          <w:spacing w:val="20"/>
        </w:rPr>
        <w:t xml:space="preserve"> </w:t>
      </w:r>
      <w:r>
        <w:t>councils</w:t>
      </w:r>
      <w:r>
        <w:rPr>
          <w:spacing w:val="2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consideration</w:t>
      </w:r>
      <w:r>
        <w:rPr>
          <w:spacing w:val="4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 panel,</w:t>
      </w:r>
      <w:r>
        <w:rPr>
          <w:spacing w:val="19"/>
        </w:rPr>
        <w:t xml:space="preserve"> </w:t>
      </w:r>
      <w:r>
        <w:t>particularly</w:t>
      </w:r>
      <w:r>
        <w:rPr>
          <w:spacing w:val="22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regard</w:t>
      </w:r>
      <w:r>
        <w:rPr>
          <w:spacing w:val="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investment</w:t>
      </w:r>
      <w:r>
        <w:rPr>
          <w:spacing w:val="29"/>
        </w:rPr>
        <w:t xml:space="preserve"> </w:t>
      </w:r>
      <w:r>
        <w:t>decision</w:t>
      </w:r>
      <w:r>
        <w:rPr>
          <w:spacing w:val="28"/>
        </w:rPr>
        <w:t xml:space="preserve"> </w:t>
      </w:r>
      <w:r>
        <w:t>making</w:t>
      </w:r>
      <w:r>
        <w:rPr>
          <w:spacing w:val="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service</w:t>
      </w:r>
      <w:r>
        <w:rPr>
          <w:spacing w:val="25"/>
          <w:w w:val="103"/>
        </w:rPr>
        <w:t xml:space="preserve"> </w:t>
      </w:r>
      <w:r>
        <w:rPr>
          <w:spacing w:val="-1"/>
        </w:rPr>
        <w:t>planning.</w:t>
      </w:r>
    </w:p>
    <w:p w:rsidR="00126E07" w:rsidRPr="00DB3B8A" w:rsidRDefault="00AC3376" w:rsidP="00DB3B8A">
      <w:pPr>
        <w:pStyle w:val="Heading2"/>
        <w:rPr>
          <w:rFonts w:eastAsia="Arial"/>
          <w:szCs w:val="23"/>
        </w:rPr>
      </w:pPr>
      <w:r w:rsidRPr="00DB3B8A">
        <w:t>Building</w:t>
      </w:r>
      <w:r w:rsidRPr="00DB3B8A">
        <w:rPr>
          <w:spacing w:val="26"/>
        </w:rPr>
        <w:t xml:space="preserve"> </w:t>
      </w:r>
      <w:r w:rsidRPr="00DB3B8A">
        <w:t>on</w:t>
      </w:r>
      <w:r w:rsidRPr="00DB3B8A">
        <w:rPr>
          <w:spacing w:val="10"/>
        </w:rPr>
        <w:t xml:space="preserve"> </w:t>
      </w:r>
      <w:r w:rsidRPr="00DB3B8A">
        <w:t>existing</w:t>
      </w:r>
      <w:r w:rsidRPr="00DB3B8A">
        <w:rPr>
          <w:spacing w:val="14"/>
        </w:rPr>
        <w:t xml:space="preserve"> </w:t>
      </w:r>
      <w:r w:rsidRPr="00DB3B8A">
        <w:t>research</w:t>
      </w:r>
    </w:p>
    <w:p w:rsidR="00126E07" w:rsidRDefault="00AC3376" w:rsidP="00B8477A">
      <w:pPr>
        <w:pStyle w:val="BodyText"/>
        <w:spacing w:after="240" w:line="250" w:lineRule="auto"/>
        <w:ind w:left="231" w:right="1615"/>
      </w:pPr>
      <w:r w:rsidRPr="00B8477A">
        <w:t>The review occurs in a context of significant existing research and information - work that has been undertaken by local governments and up to Federal levels. This work provides a wealth of information relevant to the issues identified in the terms of reference for the review.</w:t>
      </w:r>
    </w:p>
    <w:p w:rsidR="00126E07" w:rsidRDefault="00AC3376" w:rsidP="00B8477A">
      <w:pPr>
        <w:pStyle w:val="BodyText"/>
        <w:spacing w:after="240" w:line="250" w:lineRule="auto"/>
        <w:ind w:left="231" w:right="1615"/>
      </w:pPr>
      <w:r>
        <w:t>This</w:t>
      </w:r>
      <w:r w:rsidRPr="00B8477A">
        <w:t xml:space="preserve"> includes </w:t>
      </w:r>
      <w:r>
        <w:t>the</w:t>
      </w:r>
      <w:r w:rsidRPr="00B8477A">
        <w:t xml:space="preserve"> </w:t>
      </w:r>
      <w:r>
        <w:t>extensive</w:t>
      </w:r>
      <w:r w:rsidRPr="00B8477A">
        <w:t xml:space="preserve"> </w:t>
      </w:r>
      <w:r>
        <w:t>regional</w:t>
      </w:r>
      <w:r w:rsidRPr="00B8477A">
        <w:t xml:space="preserve"> </w:t>
      </w:r>
      <w:r>
        <w:t>strategy</w:t>
      </w:r>
      <w:r w:rsidRPr="00B8477A">
        <w:t xml:space="preserve"> </w:t>
      </w:r>
      <w:r>
        <w:t>work</w:t>
      </w:r>
      <w:r w:rsidRPr="00B8477A">
        <w:t xml:space="preserve"> </w:t>
      </w:r>
      <w:r>
        <w:t>that</w:t>
      </w:r>
      <w:r w:rsidRPr="00B8477A">
        <w:t xml:space="preserve"> </w:t>
      </w:r>
      <w:r>
        <w:t>has</w:t>
      </w:r>
      <w:r w:rsidRPr="00B8477A">
        <w:t xml:space="preserve"> </w:t>
      </w:r>
      <w:r>
        <w:t>been</w:t>
      </w:r>
      <w:r w:rsidRPr="00B8477A">
        <w:t xml:space="preserve"> </w:t>
      </w:r>
      <w:r>
        <w:t>undertaken</w:t>
      </w:r>
      <w:r w:rsidRPr="00B8477A">
        <w:t xml:space="preserve"> in </w:t>
      </w:r>
      <w:r>
        <w:t>the</w:t>
      </w:r>
      <w:r w:rsidRPr="00B8477A">
        <w:t xml:space="preserve"> </w:t>
      </w:r>
      <w:r>
        <w:t>Loddon</w:t>
      </w:r>
      <w:r w:rsidRPr="00B8477A">
        <w:t xml:space="preserve"> </w:t>
      </w:r>
      <w:r>
        <w:t>Mallee</w:t>
      </w:r>
      <w:r w:rsidRPr="00B8477A">
        <w:t xml:space="preserve"> </w:t>
      </w:r>
      <w:r>
        <w:t>region</w:t>
      </w:r>
      <w:r w:rsidRPr="00B8477A">
        <w:t xml:space="preserve"> </w:t>
      </w:r>
      <w:r>
        <w:t>over</w:t>
      </w:r>
      <w:r w:rsidRPr="00B8477A">
        <w:t xml:space="preserve"> </w:t>
      </w:r>
      <w:r>
        <w:t>recent</w:t>
      </w:r>
      <w:r w:rsidRPr="00B8477A">
        <w:t xml:space="preserve"> </w:t>
      </w:r>
      <w:r>
        <w:t>periods</w:t>
      </w:r>
      <w:r w:rsidRPr="00B8477A">
        <w:t xml:space="preserve"> </w:t>
      </w:r>
      <w:r>
        <w:t>and</w:t>
      </w:r>
      <w:r w:rsidRPr="00B8477A">
        <w:t xml:space="preserve"> related </w:t>
      </w:r>
      <w:r>
        <w:t>plans</w:t>
      </w:r>
      <w:r w:rsidRPr="00B8477A">
        <w:t xml:space="preserve"> </w:t>
      </w:r>
      <w:r>
        <w:t>such</w:t>
      </w:r>
      <w:r w:rsidRPr="00B8477A">
        <w:t xml:space="preserve"> </w:t>
      </w:r>
      <w:r>
        <w:t>as the</w:t>
      </w:r>
      <w:r w:rsidRPr="00B8477A">
        <w:t xml:space="preserve"> </w:t>
      </w:r>
      <w:r>
        <w:t>Loddon</w:t>
      </w:r>
      <w:r w:rsidRPr="00B8477A">
        <w:t xml:space="preserve"> </w:t>
      </w:r>
      <w:r>
        <w:t>Mallee</w:t>
      </w:r>
      <w:r w:rsidRPr="00B8477A">
        <w:t xml:space="preserve"> </w:t>
      </w:r>
      <w:r>
        <w:t>Regional</w:t>
      </w:r>
      <w:r w:rsidRPr="00B8477A">
        <w:t xml:space="preserve"> </w:t>
      </w:r>
      <w:r>
        <w:t>Strategic</w:t>
      </w:r>
      <w:r w:rsidRPr="00B8477A">
        <w:t xml:space="preserve"> </w:t>
      </w:r>
      <w:r>
        <w:t>Plan</w:t>
      </w:r>
      <w:r w:rsidRPr="00B8477A">
        <w:t xml:space="preserve"> </w:t>
      </w:r>
      <w:r>
        <w:t>and</w:t>
      </w:r>
      <w:r w:rsidRPr="00B8477A">
        <w:t xml:space="preserve"> </w:t>
      </w:r>
      <w:r>
        <w:t>Loddon</w:t>
      </w:r>
      <w:r w:rsidRPr="00B8477A">
        <w:t xml:space="preserve"> </w:t>
      </w:r>
      <w:r>
        <w:t>Mallee</w:t>
      </w:r>
      <w:r w:rsidRPr="00B8477A">
        <w:t xml:space="preserve"> </w:t>
      </w:r>
      <w:r>
        <w:t>Regional</w:t>
      </w:r>
      <w:r w:rsidRPr="00B8477A">
        <w:t xml:space="preserve"> </w:t>
      </w:r>
      <w:r>
        <w:t>Growth</w:t>
      </w:r>
      <w:r w:rsidRPr="00B8477A">
        <w:t xml:space="preserve"> </w:t>
      </w:r>
      <w:r>
        <w:t>Plan.</w:t>
      </w:r>
      <w:r w:rsidRPr="00B8477A">
        <w:t xml:space="preserve"> </w:t>
      </w:r>
      <w:r>
        <w:t>Each</w:t>
      </w:r>
      <w:r w:rsidRPr="00B8477A">
        <w:t xml:space="preserve"> </w:t>
      </w:r>
      <w:r>
        <w:t>Plan</w:t>
      </w:r>
      <w:r w:rsidRPr="00B8477A">
        <w:t xml:space="preserve"> </w:t>
      </w:r>
      <w:r>
        <w:t>has</w:t>
      </w:r>
      <w:r w:rsidRPr="00B8477A">
        <w:t xml:space="preserve"> </w:t>
      </w:r>
      <w:r>
        <w:t>been</w:t>
      </w:r>
      <w:r w:rsidRPr="00B8477A">
        <w:t xml:space="preserve"> </w:t>
      </w:r>
      <w:r>
        <w:t>developed</w:t>
      </w:r>
      <w:r w:rsidRPr="00B8477A">
        <w:t xml:space="preserve"> </w:t>
      </w:r>
      <w:r>
        <w:t>with</w:t>
      </w:r>
      <w:r w:rsidRPr="00B8477A">
        <w:t xml:space="preserve"> </w:t>
      </w:r>
      <w:r>
        <w:t>consultation</w:t>
      </w:r>
      <w:r w:rsidRPr="00B8477A">
        <w:t xml:space="preserve"> </w:t>
      </w:r>
      <w:r>
        <w:t>from</w:t>
      </w:r>
      <w:r w:rsidRPr="00B8477A">
        <w:t xml:space="preserve"> </w:t>
      </w:r>
      <w:r>
        <w:t>the</w:t>
      </w:r>
      <w:r w:rsidRPr="00B8477A">
        <w:t xml:space="preserve"> </w:t>
      </w:r>
      <w:r>
        <w:t>region</w:t>
      </w:r>
      <w:r w:rsidRPr="00B8477A">
        <w:t xml:space="preserve"> </w:t>
      </w:r>
      <w:r>
        <w:t>and</w:t>
      </w:r>
      <w:r w:rsidRPr="00B8477A">
        <w:t xml:space="preserve"> </w:t>
      </w:r>
      <w:r>
        <w:t>outlines</w:t>
      </w:r>
      <w:r w:rsidRPr="00B8477A">
        <w:t xml:space="preserve"> </w:t>
      </w:r>
      <w:r>
        <w:t>the</w:t>
      </w:r>
      <w:r w:rsidRPr="00B8477A">
        <w:t xml:space="preserve"> </w:t>
      </w:r>
      <w:r>
        <w:t>future</w:t>
      </w:r>
      <w:r w:rsidRPr="00B8477A">
        <w:t xml:space="preserve"> </w:t>
      </w:r>
      <w:r>
        <w:t>opportunities</w:t>
      </w:r>
      <w:r w:rsidRPr="00B8477A">
        <w:t xml:space="preserve"> </w:t>
      </w:r>
      <w:r>
        <w:t>and</w:t>
      </w:r>
      <w:r w:rsidRPr="00B8477A">
        <w:t xml:space="preserve"> </w:t>
      </w:r>
      <w:r>
        <w:t>challenges</w:t>
      </w:r>
      <w:r w:rsidRPr="00B8477A">
        <w:t xml:space="preserve"> </w:t>
      </w:r>
      <w:r>
        <w:t>for</w:t>
      </w:r>
      <w:r w:rsidRPr="00B8477A">
        <w:t xml:space="preserve"> </w:t>
      </w:r>
      <w:r>
        <w:t>Loddon</w:t>
      </w:r>
      <w:r w:rsidRPr="00B8477A">
        <w:t xml:space="preserve"> </w:t>
      </w:r>
      <w:r>
        <w:t>Mallee,</w:t>
      </w:r>
      <w:r w:rsidRPr="00B8477A">
        <w:t xml:space="preserve"> </w:t>
      </w:r>
      <w:r>
        <w:t>identifying</w:t>
      </w:r>
      <w:r w:rsidRPr="00B8477A">
        <w:t xml:space="preserve"> </w:t>
      </w:r>
      <w:r>
        <w:t>a</w:t>
      </w:r>
      <w:r w:rsidRPr="00B8477A">
        <w:t xml:space="preserve"> </w:t>
      </w:r>
      <w:r>
        <w:t>range</w:t>
      </w:r>
      <w:r w:rsidRPr="00B8477A">
        <w:t xml:space="preserve"> </w:t>
      </w:r>
      <w:r>
        <w:t>of</w:t>
      </w:r>
      <w:r w:rsidRPr="00B8477A">
        <w:t xml:space="preserve"> </w:t>
      </w:r>
      <w:r>
        <w:t>initiatives</w:t>
      </w:r>
      <w:r w:rsidRPr="00B8477A">
        <w:t xml:space="preserve"> </w:t>
      </w:r>
      <w:r>
        <w:t>that</w:t>
      </w:r>
      <w:r w:rsidRPr="00B8477A">
        <w:t xml:space="preserve"> require </w:t>
      </w:r>
      <w:r>
        <w:t>State</w:t>
      </w:r>
      <w:r w:rsidRPr="00B8477A">
        <w:t xml:space="preserve"> </w:t>
      </w:r>
      <w:r>
        <w:t>Government</w:t>
      </w:r>
      <w:r w:rsidRPr="00B8477A">
        <w:t xml:space="preserve"> </w:t>
      </w:r>
      <w:r>
        <w:t>leadership</w:t>
      </w:r>
      <w:r w:rsidRPr="00B8477A">
        <w:t xml:space="preserve"> </w:t>
      </w:r>
      <w:r>
        <w:t>and</w:t>
      </w:r>
      <w:r w:rsidRPr="00B8477A">
        <w:t xml:space="preserve"> </w:t>
      </w:r>
      <w:r>
        <w:t>support.</w:t>
      </w:r>
    </w:p>
    <w:p w:rsidR="00F00A88" w:rsidRDefault="00F00A88">
      <w:pPr>
        <w:rPr>
          <w:rFonts w:ascii="Arial" w:eastAsia="Arial" w:hAnsi="Arial" w:cs="Arial"/>
          <w:sz w:val="20"/>
          <w:szCs w:val="20"/>
        </w:rPr>
        <w:sectPr w:rsidR="00F00A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1520" w:right="0" w:bottom="0" w:left="1680" w:header="720" w:footer="720" w:gutter="0"/>
          <w:cols w:space="720"/>
        </w:sectPr>
      </w:pPr>
    </w:p>
    <w:p w:rsidR="00126E07" w:rsidRDefault="00AC3376" w:rsidP="00DB3B8A">
      <w:pPr>
        <w:pStyle w:val="BodyText"/>
        <w:spacing w:after="240" w:line="250" w:lineRule="auto"/>
        <w:ind w:left="231" w:right="1615"/>
      </w:pPr>
      <w:r>
        <w:lastRenderedPageBreak/>
        <w:t>Council</w:t>
      </w:r>
      <w:r w:rsidRPr="00DB3B8A">
        <w:t xml:space="preserve"> </w:t>
      </w:r>
      <w:r>
        <w:t>has</w:t>
      </w:r>
      <w:r w:rsidRPr="00DB3B8A">
        <w:t xml:space="preserve"> </w:t>
      </w:r>
      <w:r>
        <w:t>developed</w:t>
      </w:r>
      <w:r w:rsidRPr="00DB3B8A">
        <w:t xml:space="preserve"> </w:t>
      </w:r>
      <w:r>
        <w:t>a</w:t>
      </w:r>
      <w:r w:rsidRPr="00DB3B8A">
        <w:t xml:space="preserve"> </w:t>
      </w:r>
      <w:r>
        <w:t>range</w:t>
      </w:r>
      <w:r w:rsidRPr="00DB3B8A">
        <w:t xml:space="preserve"> </w:t>
      </w:r>
      <w:r>
        <w:t>of</w:t>
      </w:r>
      <w:r w:rsidRPr="00DB3B8A">
        <w:t xml:space="preserve"> </w:t>
      </w:r>
      <w:r>
        <w:t>plans</w:t>
      </w:r>
      <w:r w:rsidRPr="00DB3B8A">
        <w:t xml:space="preserve"> </w:t>
      </w:r>
      <w:r>
        <w:t>and</w:t>
      </w:r>
      <w:r w:rsidRPr="00DB3B8A">
        <w:t xml:space="preserve"> </w:t>
      </w:r>
      <w:r>
        <w:t>strategies</w:t>
      </w:r>
      <w:r w:rsidRPr="00DB3B8A">
        <w:t xml:space="preserve"> </w:t>
      </w:r>
      <w:r>
        <w:t>in</w:t>
      </w:r>
      <w:r w:rsidRPr="00DB3B8A">
        <w:t xml:space="preserve"> </w:t>
      </w:r>
      <w:r>
        <w:t>order</w:t>
      </w:r>
      <w:r w:rsidRPr="00DB3B8A">
        <w:t xml:space="preserve"> </w:t>
      </w:r>
      <w:r>
        <w:t>to</w:t>
      </w:r>
      <w:r w:rsidRPr="00DB3B8A">
        <w:t xml:space="preserve"> </w:t>
      </w:r>
      <w:r>
        <w:t>plan</w:t>
      </w:r>
      <w:r w:rsidRPr="00DB3B8A">
        <w:t xml:space="preserve"> </w:t>
      </w:r>
      <w:r>
        <w:t>for</w:t>
      </w:r>
      <w:r w:rsidRPr="00DB3B8A">
        <w:t xml:space="preserve"> </w:t>
      </w:r>
      <w:r>
        <w:t>future</w:t>
      </w:r>
      <w:r w:rsidRPr="00DB3B8A">
        <w:t xml:space="preserve"> </w:t>
      </w:r>
      <w:r>
        <w:t>challenges</w:t>
      </w:r>
      <w:r w:rsidRPr="00DB3B8A">
        <w:t xml:space="preserve"> </w:t>
      </w:r>
      <w:r>
        <w:t>and</w:t>
      </w:r>
      <w:r w:rsidRPr="00DB3B8A">
        <w:t xml:space="preserve"> </w:t>
      </w:r>
      <w:r>
        <w:t>opportunities.</w:t>
      </w:r>
      <w:r w:rsidRPr="00DB3B8A">
        <w:t xml:space="preserve"> </w:t>
      </w:r>
      <w:r>
        <w:t>Of</w:t>
      </w:r>
      <w:r w:rsidRPr="00DB3B8A">
        <w:t xml:space="preserve"> </w:t>
      </w:r>
      <w:r>
        <w:t>particular</w:t>
      </w:r>
      <w:r w:rsidRPr="00DB3B8A">
        <w:t xml:space="preserve"> </w:t>
      </w:r>
      <w:r>
        <w:t>relevance</w:t>
      </w:r>
      <w:r w:rsidRPr="00DB3B8A">
        <w:t xml:space="preserve"> </w:t>
      </w:r>
      <w:r>
        <w:t>to</w:t>
      </w:r>
      <w:r w:rsidRPr="00DB3B8A">
        <w:t xml:space="preserve"> </w:t>
      </w:r>
      <w:r>
        <w:t>the</w:t>
      </w:r>
      <w:r w:rsidRPr="00DB3B8A">
        <w:t xml:space="preserve"> </w:t>
      </w:r>
      <w:r>
        <w:t>review</w:t>
      </w:r>
      <w:r w:rsidRPr="00DB3B8A">
        <w:t xml:space="preserve"> </w:t>
      </w:r>
      <w:r>
        <w:t>are</w:t>
      </w:r>
      <w:r w:rsidRPr="00DB3B8A">
        <w:t xml:space="preserve"> </w:t>
      </w:r>
      <w:r>
        <w:t>the Council</w:t>
      </w:r>
      <w:r w:rsidRPr="00DB3B8A">
        <w:t xml:space="preserve"> </w:t>
      </w:r>
      <w:r>
        <w:t>Plan</w:t>
      </w:r>
      <w:r w:rsidRPr="00DB3B8A">
        <w:t xml:space="preserve"> </w:t>
      </w:r>
      <w:r>
        <w:t>2013-3017,</w:t>
      </w:r>
      <w:r w:rsidRPr="00DB3B8A">
        <w:t xml:space="preserve"> </w:t>
      </w:r>
      <w:r>
        <w:t>Public</w:t>
      </w:r>
      <w:r w:rsidRPr="00DB3B8A">
        <w:t xml:space="preserve"> </w:t>
      </w:r>
      <w:r>
        <w:t>Health</w:t>
      </w:r>
      <w:r w:rsidRPr="00DB3B8A">
        <w:t xml:space="preserve"> </w:t>
      </w:r>
      <w:r>
        <w:t>and</w:t>
      </w:r>
      <w:r w:rsidRPr="00DB3B8A">
        <w:t xml:space="preserve"> </w:t>
      </w:r>
      <w:r>
        <w:t>Wellbeing</w:t>
      </w:r>
      <w:r w:rsidRPr="00DB3B8A">
        <w:t xml:space="preserve"> </w:t>
      </w:r>
      <w:r>
        <w:t>Plan</w:t>
      </w:r>
      <w:r w:rsidRPr="00DB3B8A">
        <w:t xml:space="preserve"> </w:t>
      </w:r>
      <w:r>
        <w:t>2013-2017,</w:t>
      </w:r>
      <w:r w:rsidRPr="00DB3B8A">
        <w:t xml:space="preserve"> Economic </w:t>
      </w:r>
      <w:r>
        <w:t>Development</w:t>
      </w:r>
      <w:r w:rsidRPr="00DB3B8A">
        <w:t xml:space="preserve"> </w:t>
      </w:r>
      <w:r>
        <w:t>Strategy</w:t>
      </w:r>
      <w:r w:rsidRPr="00DB3B8A">
        <w:t xml:space="preserve"> </w:t>
      </w:r>
      <w:r>
        <w:t>2013-2017,</w:t>
      </w:r>
      <w:r w:rsidRPr="00DB3B8A">
        <w:t xml:space="preserve"> </w:t>
      </w:r>
      <w:r>
        <w:t>Greenhouse</w:t>
      </w:r>
      <w:r w:rsidRPr="00DB3B8A">
        <w:t xml:space="preserve"> </w:t>
      </w:r>
      <w:r>
        <w:t>Action</w:t>
      </w:r>
      <w:r w:rsidRPr="00DB3B8A">
        <w:t xml:space="preserve"> Plan </w:t>
      </w:r>
      <w:r>
        <w:t>2011-</w:t>
      </w:r>
      <w:r w:rsidRPr="00DB3B8A">
        <w:t xml:space="preserve"> </w:t>
      </w:r>
      <w:r>
        <w:t>2015</w:t>
      </w:r>
      <w:r w:rsidRPr="00DB3B8A">
        <w:t xml:space="preserve"> </w:t>
      </w:r>
      <w:r>
        <w:t>and</w:t>
      </w:r>
      <w:r w:rsidRPr="00DB3B8A">
        <w:t xml:space="preserve"> </w:t>
      </w:r>
      <w:r>
        <w:t>Walking</w:t>
      </w:r>
      <w:r w:rsidRPr="00DB3B8A">
        <w:t xml:space="preserve"> </w:t>
      </w:r>
      <w:r>
        <w:t>and</w:t>
      </w:r>
      <w:r w:rsidRPr="00DB3B8A">
        <w:t xml:space="preserve"> </w:t>
      </w:r>
      <w:r>
        <w:t>Cycling</w:t>
      </w:r>
      <w:r w:rsidRPr="00DB3B8A">
        <w:t xml:space="preserve"> </w:t>
      </w:r>
      <w:r>
        <w:t>Strategy</w:t>
      </w:r>
      <w:r w:rsidRPr="00DB3B8A">
        <w:t xml:space="preserve"> </w:t>
      </w:r>
      <w:r>
        <w:t>2010-2020.</w:t>
      </w:r>
    </w:p>
    <w:p w:rsidR="00126E07" w:rsidRDefault="00AC3376" w:rsidP="00DB3B8A">
      <w:pPr>
        <w:pStyle w:val="Heading2"/>
      </w:pPr>
      <w:r>
        <w:t>Benefits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Development</w:t>
      </w:r>
      <w:r>
        <w:rPr>
          <w:spacing w:val="34"/>
        </w:rPr>
        <w:t xml:space="preserve"> </w:t>
      </w:r>
      <w:r>
        <w:t>Funding</w:t>
      </w:r>
    </w:p>
    <w:p w:rsidR="00126E07" w:rsidRDefault="00AC3376" w:rsidP="00DB3B8A">
      <w:pPr>
        <w:pStyle w:val="BodyText"/>
        <w:spacing w:after="240" w:line="250" w:lineRule="auto"/>
        <w:ind w:left="231" w:right="1615"/>
      </w:pPr>
      <w:r>
        <w:t>The</w:t>
      </w:r>
      <w:r w:rsidRPr="00DB3B8A">
        <w:t xml:space="preserve"> </w:t>
      </w:r>
      <w:r>
        <w:t>funding</w:t>
      </w:r>
      <w:r w:rsidRPr="00DB3B8A">
        <w:t xml:space="preserve"> </w:t>
      </w:r>
      <w:r>
        <w:t>Council</w:t>
      </w:r>
      <w:r w:rsidRPr="00DB3B8A">
        <w:t xml:space="preserve"> </w:t>
      </w:r>
      <w:r>
        <w:t>has</w:t>
      </w:r>
      <w:r w:rsidRPr="00DB3B8A">
        <w:t xml:space="preserve"> </w:t>
      </w:r>
      <w:r>
        <w:t>received</w:t>
      </w:r>
      <w:r w:rsidRPr="00DB3B8A">
        <w:t xml:space="preserve"> </w:t>
      </w:r>
      <w:r>
        <w:t>through</w:t>
      </w:r>
      <w:r w:rsidRPr="00DB3B8A">
        <w:t xml:space="preserve"> </w:t>
      </w:r>
      <w:r>
        <w:t>Regional</w:t>
      </w:r>
      <w:r w:rsidRPr="00DB3B8A">
        <w:t xml:space="preserve"> </w:t>
      </w:r>
      <w:r>
        <w:t>Development</w:t>
      </w:r>
      <w:r w:rsidRPr="00DB3B8A">
        <w:t xml:space="preserve"> </w:t>
      </w:r>
      <w:r>
        <w:t>Victoria</w:t>
      </w:r>
      <w:r w:rsidRPr="00DB3B8A">
        <w:t xml:space="preserve"> </w:t>
      </w:r>
      <w:r>
        <w:t>over</w:t>
      </w:r>
      <w:r w:rsidRPr="00DB3B8A">
        <w:t xml:space="preserve"> </w:t>
      </w:r>
      <w:r>
        <w:t>recent</w:t>
      </w:r>
      <w:r w:rsidRPr="00DB3B8A">
        <w:t xml:space="preserve"> </w:t>
      </w:r>
      <w:r>
        <w:t>years</w:t>
      </w:r>
      <w:r w:rsidRPr="00DB3B8A">
        <w:t xml:space="preserve"> </w:t>
      </w:r>
      <w:r>
        <w:t>has</w:t>
      </w:r>
      <w:r w:rsidRPr="00DB3B8A">
        <w:t xml:space="preserve"> </w:t>
      </w:r>
      <w:r>
        <w:t>been</w:t>
      </w:r>
      <w:r w:rsidRPr="00DB3B8A">
        <w:t xml:space="preserve"> </w:t>
      </w:r>
      <w:r>
        <w:t>critical</w:t>
      </w:r>
      <w:r w:rsidRPr="00DB3B8A">
        <w:t xml:space="preserve"> </w:t>
      </w:r>
      <w:r>
        <w:t>to</w:t>
      </w:r>
      <w:r w:rsidRPr="00DB3B8A">
        <w:t xml:space="preserve"> </w:t>
      </w:r>
      <w:r>
        <w:t>our</w:t>
      </w:r>
      <w:r w:rsidRPr="00DB3B8A">
        <w:t xml:space="preserve"> </w:t>
      </w:r>
      <w:r>
        <w:t>Council's</w:t>
      </w:r>
      <w:r w:rsidRPr="00DB3B8A">
        <w:t xml:space="preserve"> </w:t>
      </w:r>
      <w:r>
        <w:t>ability</w:t>
      </w:r>
      <w:r w:rsidRPr="00DB3B8A">
        <w:t xml:space="preserve"> </w:t>
      </w:r>
      <w:r>
        <w:t>to</w:t>
      </w:r>
      <w:r w:rsidRPr="00DB3B8A">
        <w:t xml:space="preserve"> maintain </w:t>
      </w:r>
      <w:r>
        <w:t>quality</w:t>
      </w:r>
      <w:r w:rsidRPr="00DB3B8A">
        <w:t xml:space="preserve"> </w:t>
      </w:r>
      <w:r>
        <w:t>infrastructure,</w:t>
      </w:r>
      <w:r w:rsidRPr="00DB3B8A">
        <w:t xml:space="preserve"> </w:t>
      </w:r>
      <w:r>
        <w:t>promote</w:t>
      </w:r>
      <w:r w:rsidRPr="00DB3B8A">
        <w:t xml:space="preserve"> </w:t>
      </w:r>
      <w:r>
        <w:t>growth</w:t>
      </w:r>
      <w:r w:rsidRPr="00DB3B8A">
        <w:t xml:space="preserve"> </w:t>
      </w:r>
      <w:r>
        <w:t>and</w:t>
      </w:r>
      <w:r w:rsidRPr="00DB3B8A">
        <w:t xml:space="preserve"> </w:t>
      </w:r>
      <w:r>
        <w:t>support</w:t>
      </w:r>
      <w:r w:rsidRPr="00DB3B8A">
        <w:t xml:space="preserve"> </w:t>
      </w:r>
      <w:r>
        <w:t>community</w:t>
      </w:r>
      <w:r w:rsidRPr="00DB3B8A">
        <w:t xml:space="preserve"> </w:t>
      </w:r>
      <w:r>
        <w:t>development.</w:t>
      </w:r>
      <w:r w:rsidRPr="00DB3B8A">
        <w:t xml:space="preserve"> </w:t>
      </w:r>
      <w:r>
        <w:t>It</w:t>
      </w:r>
      <w:r w:rsidRPr="00DB3B8A">
        <w:t xml:space="preserve"> </w:t>
      </w:r>
      <w:r>
        <w:t>has</w:t>
      </w:r>
      <w:r w:rsidRPr="00DB3B8A">
        <w:t xml:space="preserve"> </w:t>
      </w:r>
      <w:r>
        <w:t>enabled</w:t>
      </w:r>
      <w:r w:rsidRPr="00DB3B8A">
        <w:t xml:space="preserve"> </w:t>
      </w:r>
      <w:r>
        <w:t>us</w:t>
      </w:r>
      <w:r w:rsidRPr="00DB3B8A">
        <w:t xml:space="preserve"> </w:t>
      </w:r>
      <w:r>
        <w:t>to</w:t>
      </w:r>
      <w:r w:rsidRPr="00DB3B8A">
        <w:t xml:space="preserve"> </w:t>
      </w:r>
      <w:r>
        <w:t>undertake</w:t>
      </w:r>
      <w:r w:rsidRPr="00DB3B8A">
        <w:t xml:space="preserve"> </w:t>
      </w:r>
      <w:r>
        <w:t>a</w:t>
      </w:r>
      <w:r w:rsidRPr="00DB3B8A">
        <w:t xml:space="preserve"> </w:t>
      </w:r>
      <w:r>
        <w:t>range</w:t>
      </w:r>
      <w:r w:rsidRPr="00DB3B8A">
        <w:t xml:space="preserve"> </w:t>
      </w:r>
      <w:r>
        <w:t>of</w:t>
      </w:r>
      <w:r w:rsidRPr="00DB3B8A">
        <w:t xml:space="preserve"> </w:t>
      </w:r>
      <w:r>
        <w:t>projects</w:t>
      </w:r>
      <w:r w:rsidRPr="00DB3B8A">
        <w:t xml:space="preserve"> </w:t>
      </w:r>
      <w:r>
        <w:t>and</w:t>
      </w:r>
      <w:r w:rsidRPr="00DB3B8A">
        <w:t xml:space="preserve"> </w:t>
      </w:r>
      <w:r>
        <w:t>programs</w:t>
      </w:r>
      <w:r w:rsidRPr="00DB3B8A">
        <w:t xml:space="preserve"> </w:t>
      </w:r>
      <w:r>
        <w:t>that</w:t>
      </w:r>
      <w:r w:rsidRPr="00DB3B8A">
        <w:t xml:space="preserve"> </w:t>
      </w:r>
      <w:r>
        <w:t>we</w:t>
      </w:r>
      <w:r w:rsidRPr="00DB3B8A">
        <w:t xml:space="preserve"> </w:t>
      </w:r>
      <w:r>
        <w:t>would</w:t>
      </w:r>
      <w:r w:rsidRPr="00DB3B8A">
        <w:t xml:space="preserve"> </w:t>
      </w:r>
      <w:r>
        <w:t>not</w:t>
      </w:r>
      <w:r w:rsidRPr="00DB3B8A">
        <w:t xml:space="preserve"> </w:t>
      </w:r>
      <w:r>
        <w:t>have</w:t>
      </w:r>
      <w:r w:rsidRPr="00DB3B8A">
        <w:t xml:space="preserve"> </w:t>
      </w:r>
      <w:r>
        <w:t>had</w:t>
      </w:r>
      <w:r w:rsidRPr="00DB3B8A">
        <w:t xml:space="preserve"> </w:t>
      </w:r>
      <w:r>
        <w:t>capacity</w:t>
      </w:r>
      <w:r w:rsidRPr="00DB3B8A">
        <w:t xml:space="preserve"> </w:t>
      </w:r>
      <w:r>
        <w:t>for</w:t>
      </w:r>
      <w:r w:rsidRPr="00DB3B8A">
        <w:t xml:space="preserve"> </w:t>
      </w:r>
      <w:r>
        <w:t>otherwise,</w:t>
      </w:r>
      <w:r w:rsidRPr="00DB3B8A">
        <w:t xml:space="preserve"> </w:t>
      </w:r>
      <w:r>
        <w:t>and</w:t>
      </w:r>
      <w:r w:rsidRPr="00DB3B8A">
        <w:t xml:space="preserve"> </w:t>
      </w:r>
      <w:r>
        <w:t>the</w:t>
      </w:r>
      <w:r w:rsidRPr="00DB3B8A">
        <w:t xml:space="preserve"> </w:t>
      </w:r>
      <w:r>
        <w:t>flow-on</w:t>
      </w:r>
      <w:r w:rsidRPr="00DB3B8A">
        <w:t xml:space="preserve"> </w:t>
      </w:r>
      <w:r>
        <w:t>benefits</w:t>
      </w:r>
      <w:r w:rsidRPr="00DB3B8A">
        <w:t xml:space="preserve"> </w:t>
      </w:r>
      <w:r>
        <w:t>have</w:t>
      </w:r>
      <w:r w:rsidRPr="00DB3B8A">
        <w:t xml:space="preserve"> </w:t>
      </w:r>
      <w:r>
        <w:t>delivered</w:t>
      </w:r>
      <w:r w:rsidRPr="00DB3B8A">
        <w:t xml:space="preserve"> important </w:t>
      </w:r>
      <w:r>
        <w:t>economic</w:t>
      </w:r>
      <w:r w:rsidRPr="00DB3B8A">
        <w:t xml:space="preserve"> </w:t>
      </w:r>
      <w:r>
        <w:t>and</w:t>
      </w:r>
      <w:r w:rsidRPr="00DB3B8A">
        <w:t xml:space="preserve"> </w:t>
      </w:r>
      <w:r>
        <w:t>social</w:t>
      </w:r>
      <w:r w:rsidRPr="00DB3B8A">
        <w:t xml:space="preserve"> </w:t>
      </w:r>
      <w:r>
        <w:t>outcomes</w:t>
      </w:r>
      <w:r w:rsidRPr="00DB3B8A">
        <w:t xml:space="preserve"> </w:t>
      </w:r>
      <w:r>
        <w:t>for</w:t>
      </w:r>
      <w:r w:rsidRPr="00DB3B8A">
        <w:t xml:space="preserve"> </w:t>
      </w:r>
      <w:r>
        <w:t>our</w:t>
      </w:r>
      <w:r w:rsidRPr="00DB3B8A">
        <w:t xml:space="preserve"> </w:t>
      </w:r>
      <w:r>
        <w:t>communities.</w:t>
      </w:r>
    </w:p>
    <w:p w:rsidR="00126E07" w:rsidRDefault="00AC3376" w:rsidP="00DB3B8A">
      <w:pPr>
        <w:pStyle w:val="BodyText"/>
        <w:spacing w:after="240" w:line="250" w:lineRule="auto"/>
        <w:ind w:left="231" w:right="1615"/>
      </w:pPr>
      <w:r>
        <w:t>Direct</w:t>
      </w:r>
      <w:r w:rsidRPr="00DB3B8A">
        <w:t xml:space="preserve"> </w:t>
      </w:r>
      <w:r>
        <w:t>funding</w:t>
      </w:r>
      <w:r w:rsidRPr="00DB3B8A">
        <w:t xml:space="preserve"> </w:t>
      </w:r>
      <w:r>
        <w:t>from</w:t>
      </w:r>
      <w:r w:rsidRPr="00DB3B8A">
        <w:t xml:space="preserve"> </w:t>
      </w:r>
      <w:r>
        <w:t>Regional</w:t>
      </w:r>
      <w:r w:rsidRPr="00DB3B8A">
        <w:t xml:space="preserve"> </w:t>
      </w:r>
      <w:r>
        <w:t>Development</w:t>
      </w:r>
      <w:r w:rsidRPr="00DB3B8A">
        <w:t xml:space="preserve"> </w:t>
      </w:r>
      <w:r>
        <w:t>Victoria</w:t>
      </w:r>
      <w:r w:rsidRPr="00DB3B8A">
        <w:t xml:space="preserve"> </w:t>
      </w:r>
      <w:r>
        <w:t>has</w:t>
      </w:r>
      <w:r w:rsidRPr="00DB3B8A">
        <w:t xml:space="preserve"> </w:t>
      </w:r>
      <w:r>
        <w:t>contributed</w:t>
      </w:r>
      <w:r w:rsidRPr="00DB3B8A">
        <w:t xml:space="preserve"> to </w:t>
      </w:r>
      <w:r>
        <w:t>projects</w:t>
      </w:r>
      <w:r w:rsidRPr="00DB3B8A">
        <w:t xml:space="preserve"> including </w:t>
      </w:r>
      <w:r>
        <w:t>development</w:t>
      </w:r>
      <w:r w:rsidRPr="00DB3B8A">
        <w:t xml:space="preserve"> </w:t>
      </w:r>
      <w:r>
        <w:t>of</w:t>
      </w:r>
      <w:r w:rsidRPr="00DB3B8A">
        <w:t xml:space="preserve"> </w:t>
      </w:r>
      <w:r>
        <w:t>our</w:t>
      </w:r>
      <w:r w:rsidRPr="00DB3B8A">
        <w:t xml:space="preserve"> </w:t>
      </w:r>
      <w:r>
        <w:t>walking</w:t>
      </w:r>
      <w:r w:rsidRPr="00DB3B8A">
        <w:t xml:space="preserve"> </w:t>
      </w:r>
      <w:r>
        <w:t>and</w:t>
      </w:r>
      <w:r w:rsidRPr="00DB3B8A">
        <w:t xml:space="preserve"> </w:t>
      </w:r>
      <w:r>
        <w:t>cycling</w:t>
      </w:r>
      <w:r w:rsidRPr="00DB3B8A">
        <w:t xml:space="preserve"> </w:t>
      </w:r>
      <w:r>
        <w:t>trails,</w:t>
      </w:r>
      <w:r w:rsidRPr="00DB3B8A">
        <w:t xml:space="preserve"> </w:t>
      </w:r>
      <w:r>
        <w:t>planning</w:t>
      </w:r>
      <w:r w:rsidRPr="00DB3B8A">
        <w:t xml:space="preserve"> </w:t>
      </w:r>
      <w:r>
        <w:t>and</w:t>
      </w:r>
      <w:r w:rsidRPr="00DB3B8A">
        <w:t xml:space="preserve"> </w:t>
      </w:r>
      <w:r>
        <w:t>implementation</w:t>
      </w:r>
      <w:r w:rsidRPr="00DB3B8A">
        <w:t xml:space="preserve"> </w:t>
      </w:r>
      <w:r>
        <w:t>projects</w:t>
      </w:r>
      <w:r w:rsidRPr="00DB3B8A">
        <w:t xml:space="preserve"> </w:t>
      </w:r>
      <w:r>
        <w:t>to</w:t>
      </w:r>
      <w:r w:rsidRPr="00DB3B8A">
        <w:t xml:space="preserve"> </w:t>
      </w:r>
      <w:r>
        <w:t>improve</w:t>
      </w:r>
      <w:r w:rsidRPr="00DB3B8A">
        <w:t xml:space="preserve"> </w:t>
      </w:r>
      <w:r>
        <w:t>the</w:t>
      </w:r>
      <w:r w:rsidRPr="00DB3B8A">
        <w:t xml:space="preserve"> </w:t>
      </w:r>
      <w:r>
        <w:t>appearance</w:t>
      </w:r>
      <w:r w:rsidRPr="00DB3B8A">
        <w:t xml:space="preserve"> </w:t>
      </w:r>
      <w:r>
        <w:t>of</w:t>
      </w:r>
      <w:r w:rsidRPr="00DB3B8A">
        <w:t xml:space="preserve"> </w:t>
      </w:r>
      <w:r>
        <w:t>our</w:t>
      </w:r>
      <w:r w:rsidRPr="00DB3B8A">
        <w:t xml:space="preserve"> </w:t>
      </w:r>
      <w:r>
        <w:t>small</w:t>
      </w:r>
      <w:r w:rsidRPr="00DB3B8A">
        <w:t xml:space="preserve"> </w:t>
      </w:r>
      <w:r>
        <w:t>towns,</w:t>
      </w:r>
      <w:r w:rsidRPr="00DB3B8A">
        <w:t xml:space="preserve"> </w:t>
      </w:r>
      <w:r>
        <w:t>tourism</w:t>
      </w:r>
      <w:r w:rsidRPr="00DB3B8A">
        <w:t xml:space="preserve"> </w:t>
      </w:r>
      <w:r>
        <w:t>development</w:t>
      </w:r>
      <w:r w:rsidRPr="00DB3B8A">
        <w:t xml:space="preserve"> </w:t>
      </w:r>
      <w:r>
        <w:t>and</w:t>
      </w:r>
      <w:r w:rsidRPr="00DB3B8A">
        <w:t xml:space="preserve"> </w:t>
      </w:r>
      <w:r>
        <w:t>a</w:t>
      </w:r>
      <w:r w:rsidRPr="00DB3B8A">
        <w:t xml:space="preserve"> </w:t>
      </w:r>
      <w:r>
        <w:t>range</w:t>
      </w:r>
      <w:r w:rsidRPr="00DB3B8A">
        <w:t xml:space="preserve"> </w:t>
      </w:r>
      <w:r>
        <w:t>of</w:t>
      </w:r>
      <w:r w:rsidRPr="00DB3B8A">
        <w:t xml:space="preserve"> </w:t>
      </w:r>
      <w:r>
        <w:t>feasibility</w:t>
      </w:r>
      <w:r w:rsidRPr="00DB3B8A">
        <w:t xml:space="preserve"> </w:t>
      </w:r>
      <w:r>
        <w:t>and</w:t>
      </w:r>
      <w:r w:rsidRPr="00DB3B8A">
        <w:t xml:space="preserve"> </w:t>
      </w:r>
      <w:r>
        <w:t>business</w:t>
      </w:r>
      <w:r w:rsidRPr="00DB3B8A">
        <w:t xml:space="preserve"> </w:t>
      </w:r>
      <w:r>
        <w:t>planning</w:t>
      </w:r>
      <w:r w:rsidRPr="00DB3B8A">
        <w:t xml:space="preserve"> </w:t>
      </w:r>
      <w:r>
        <w:t>projects</w:t>
      </w:r>
      <w:r w:rsidRPr="00DB3B8A">
        <w:t xml:space="preserve"> </w:t>
      </w:r>
      <w:r>
        <w:t>to</w:t>
      </w:r>
      <w:r w:rsidRPr="00DB3B8A">
        <w:t xml:space="preserve"> </w:t>
      </w:r>
      <w:r>
        <w:t>support</w:t>
      </w:r>
      <w:r w:rsidRPr="00DB3B8A">
        <w:t xml:space="preserve"> </w:t>
      </w:r>
      <w:r>
        <w:t>key</w:t>
      </w:r>
      <w:r w:rsidRPr="00DB3B8A">
        <w:t xml:space="preserve"> </w:t>
      </w:r>
      <w:r>
        <w:t>community</w:t>
      </w:r>
      <w:r w:rsidRPr="00DB3B8A">
        <w:t xml:space="preserve"> </w:t>
      </w:r>
      <w:r>
        <w:t>organisations.</w:t>
      </w:r>
    </w:p>
    <w:p w:rsidR="00DB3B8A" w:rsidRDefault="00DB3B8A">
      <w:pPr>
        <w:rPr>
          <w:rFonts w:ascii="Arial" w:eastAsia="Arial" w:hAnsi="Arial"/>
          <w:b/>
          <w:bCs/>
          <w:sz w:val="23"/>
          <w:szCs w:val="23"/>
        </w:rPr>
      </w:pPr>
      <w:r>
        <w:br w:type="page"/>
      </w:r>
    </w:p>
    <w:p w:rsidR="00126E07" w:rsidRDefault="00AC3376" w:rsidP="00DB3B8A">
      <w:pPr>
        <w:pStyle w:val="Heading2"/>
      </w:pPr>
      <w:r>
        <w:lastRenderedPageBreak/>
        <w:t>Future</w:t>
      </w:r>
      <w:r>
        <w:rPr>
          <w:spacing w:val="22"/>
        </w:rPr>
        <w:t xml:space="preserve"> </w:t>
      </w:r>
      <w:r>
        <w:t>Priorities</w:t>
      </w:r>
    </w:p>
    <w:p w:rsidR="00126E07" w:rsidRDefault="00AC3376">
      <w:pPr>
        <w:pStyle w:val="BodyText"/>
        <w:spacing w:line="247" w:lineRule="auto"/>
        <w:ind w:left="252" w:right="2040"/>
      </w:pPr>
      <w:r>
        <w:t>The</w:t>
      </w:r>
      <w:r>
        <w:rPr>
          <w:spacing w:val="29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priorities</w:t>
      </w:r>
      <w:r>
        <w:rPr>
          <w:spacing w:val="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articulated</w:t>
      </w:r>
      <w:r>
        <w:rPr>
          <w:spacing w:val="46"/>
        </w:rPr>
        <w:t xml:space="preserve"> </w:t>
      </w:r>
      <w:r>
        <w:rPr>
          <w:spacing w:val="-8"/>
        </w:rPr>
        <w:t>i</w:t>
      </w:r>
      <w:r>
        <w:rPr>
          <w:spacing w:val="-11"/>
        </w:rPr>
        <w:t>n</w:t>
      </w:r>
      <w:r>
        <w:rPr>
          <w:spacing w:val="-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goals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t>Plan</w:t>
      </w:r>
      <w:r>
        <w:rPr>
          <w:spacing w:val="20"/>
          <w:w w:val="103"/>
        </w:rPr>
        <w:t xml:space="preserve"> </w:t>
      </w:r>
      <w:r>
        <w:t>2013-2017:</w:t>
      </w:r>
    </w:p>
    <w:p w:rsidR="00126E07" w:rsidRDefault="00AC3376" w:rsidP="00DB3B8A">
      <w:pPr>
        <w:pStyle w:val="BodyText"/>
        <w:numPr>
          <w:ilvl w:val="0"/>
          <w:numId w:val="3"/>
        </w:numPr>
        <w:tabs>
          <w:tab w:val="left" w:pos="2530"/>
        </w:tabs>
        <w:spacing w:before="22"/>
      </w:pPr>
      <w:r>
        <w:t>A</w:t>
      </w:r>
      <w:r w:rsidRPr="00DB3B8A">
        <w:t xml:space="preserve"> </w:t>
      </w:r>
      <w:r>
        <w:t>vibrant</w:t>
      </w:r>
      <w:r w:rsidRPr="00DB3B8A">
        <w:t xml:space="preserve"> </w:t>
      </w:r>
      <w:r>
        <w:t>and</w:t>
      </w:r>
      <w:r w:rsidRPr="00DB3B8A">
        <w:t xml:space="preserve"> </w:t>
      </w:r>
      <w:r>
        <w:t>healthy</w:t>
      </w:r>
      <w:r w:rsidRPr="00DB3B8A">
        <w:t xml:space="preserve"> </w:t>
      </w:r>
      <w:r>
        <w:t>community Better</w:t>
      </w:r>
      <w:r w:rsidRPr="00DB3B8A">
        <w:t xml:space="preserve"> </w:t>
      </w:r>
      <w:r>
        <w:t>community</w:t>
      </w:r>
      <w:r w:rsidRPr="00DB3B8A">
        <w:t xml:space="preserve"> </w:t>
      </w:r>
      <w:r>
        <w:t>facilities</w:t>
      </w:r>
    </w:p>
    <w:p w:rsidR="00126E07" w:rsidRDefault="00AC3376" w:rsidP="00DB3B8A">
      <w:pPr>
        <w:pStyle w:val="BodyText"/>
        <w:numPr>
          <w:ilvl w:val="0"/>
          <w:numId w:val="3"/>
        </w:numPr>
        <w:tabs>
          <w:tab w:val="left" w:pos="2530"/>
        </w:tabs>
        <w:spacing w:before="22"/>
      </w:pPr>
      <w:r>
        <w:t>A</w:t>
      </w:r>
      <w:r w:rsidRPr="00DB3B8A">
        <w:t xml:space="preserve"> </w:t>
      </w:r>
      <w:r>
        <w:t>thriv</w:t>
      </w:r>
      <w:r w:rsidRPr="00DB3B8A">
        <w:t>i</w:t>
      </w:r>
      <w:r>
        <w:t>ng</w:t>
      </w:r>
      <w:r w:rsidRPr="00DB3B8A">
        <w:t xml:space="preserve"> l</w:t>
      </w:r>
      <w:r>
        <w:t>ocal</w:t>
      </w:r>
      <w:r w:rsidRPr="00DB3B8A">
        <w:t xml:space="preserve"> </w:t>
      </w:r>
      <w:r>
        <w:t>economy</w:t>
      </w:r>
    </w:p>
    <w:p w:rsidR="00126E07" w:rsidRDefault="00AC3376" w:rsidP="00DB3B8A">
      <w:pPr>
        <w:pStyle w:val="BodyText"/>
        <w:numPr>
          <w:ilvl w:val="0"/>
          <w:numId w:val="3"/>
        </w:numPr>
        <w:tabs>
          <w:tab w:val="left" w:pos="2530"/>
        </w:tabs>
        <w:spacing w:before="22" w:after="240"/>
      </w:pPr>
      <w:r w:rsidRPr="00DB3B8A">
        <w:t>Building sustai</w:t>
      </w:r>
      <w:r>
        <w:t>nable</w:t>
      </w:r>
      <w:r w:rsidRPr="00DB3B8A">
        <w:t xml:space="preserve"> </w:t>
      </w:r>
      <w:r>
        <w:t>communities</w:t>
      </w:r>
    </w:p>
    <w:p w:rsidR="00126E07" w:rsidRDefault="00AC3376" w:rsidP="00DB3B8A">
      <w:pPr>
        <w:pStyle w:val="BodyText"/>
        <w:spacing w:after="240" w:line="254" w:lineRule="auto"/>
        <w:ind w:left="259" w:right="1480" w:firstLine="7"/>
      </w:pPr>
      <w:r>
        <w:t>Regional</w:t>
      </w:r>
      <w:r>
        <w:rPr>
          <w:spacing w:val="23"/>
        </w:rPr>
        <w:t xml:space="preserve"> </w:t>
      </w:r>
      <w:r>
        <w:t>Development</w:t>
      </w:r>
      <w:r>
        <w:rPr>
          <w:spacing w:val="20"/>
        </w:rPr>
        <w:t xml:space="preserve"> </w:t>
      </w:r>
      <w:r>
        <w:t>Victoria</w:t>
      </w:r>
      <w:r>
        <w:rPr>
          <w:spacing w:val="4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critical</w:t>
      </w:r>
      <w:r>
        <w:rPr>
          <w:spacing w:val="14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supporting</w:t>
      </w:r>
      <w:r>
        <w:rPr>
          <w:spacing w:val="28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its</w:t>
      </w:r>
      <w:r>
        <w:rPr>
          <w:w w:val="102"/>
        </w:rPr>
        <w:t xml:space="preserve"> </w:t>
      </w:r>
      <w:r>
        <w:t>strategies</w:t>
      </w:r>
      <w:r>
        <w:rPr>
          <w:spacing w:val="2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initiatives</w:t>
      </w:r>
      <w:r>
        <w:rPr>
          <w:spacing w:val="1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progress</w:t>
      </w:r>
      <w:r>
        <w:rPr>
          <w:spacing w:val="18"/>
        </w:rPr>
        <w:t xml:space="preserve"> </w:t>
      </w:r>
      <w:r>
        <w:t>towards</w:t>
      </w:r>
      <w:r>
        <w:rPr>
          <w:spacing w:val="30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goals.</w:t>
      </w:r>
    </w:p>
    <w:p w:rsidR="00126E07" w:rsidRDefault="00AC3376" w:rsidP="00DB3B8A">
      <w:pPr>
        <w:pStyle w:val="BodyText"/>
        <w:spacing w:before="70" w:after="240" w:line="251" w:lineRule="auto"/>
        <w:ind w:left="266" w:right="1480"/>
      </w:pPr>
      <w:r>
        <w:t>Council</w:t>
      </w:r>
      <w:r>
        <w:rPr>
          <w:spacing w:val="30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prepared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document</w:t>
      </w:r>
      <w:r>
        <w:rPr>
          <w:spacing w:val="3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highlight</w:t>
      </w:r>
      <w:r>
        <w:rPr>
          <w:spacing w:val="20"/>
        </w:rPr>
        <w:t xml:space="preserve"> </w:t>
      </w:r>
      <w:r>
        <w:t>its specific</w:t>
      </w:r>
      <w:r>
        <w:rPr>
          <w:spacing w:val="15"/>
        </w:rPr>
        <w:t xml:space="preserve"> </w:t>
      </w:r>
      <w:r>
        <w:t>future</w:t>
      </w:r>
      <w:r>
        <w:rPr>
          <w:spacing w:val="26"/>
        </w:rPr>
        <w:t xml:space="preserve"> </w:t>
      </w:r>
      <w:r>
        <w:t>priorities</w:t>
      </w:r>
      <w:r>
        <w:rPr>
          <w:spacing w:val="10"/>
        </w:rPr>
        <w:t xml:space="preserve"> </w:t>
      </w:r>
      <w:r>
        <w:t>-</w:t>
      </w:r>
      <w:r>
        <w:rPr>
          <w:w w:val="101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t>Priorities</w:t>
      </w:r>
      <w:r>
        <w:rPr>
          <w:spacing w:val="15"/>
        </w:rPr>
        <w:t xml:space="preserve"> </w:t>
      </w:r>
      <w:r>
        <w:t>2013-2017.</w:t>
      </w:r>
      <w:r>
        <w:rPr>
          <w:spacing w:val="2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document</w:t>
      </w:r>
      <w:r>
        <w:rPr>
          <w:spacing w:val="26"/>
        </w:rPr>
        <w:t xml:space="preserve"> </w:t>
      </w:r>
      <w:r>
        <w:t>outlines</w:t>
      </w:r>
      <w:r>
        <w:rPr>
          <w:spacing w:val="16"/>
        </w:rPr>
        <w:t xml:space="preserve"> </w:t>
      </w:r>
      <w:r>
        <w:t>key</w:t>
      </w:r>
      <w:r>
        <w:rPr>
          <w:spacing w:val="19"/>
        </w:rPr>
        <w:t xml:space="preserve"> </w:t>
      </w:r>
      <w:r>
        <w:t>projects</w:t>
      </w:r>
      <w:r>
        <w:rPr>
          <w:spacing w:val="1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central</w:t>
      </w:r>
      <w:r>
        <w:rPr>
          <w:spacing w:val="23"/>
          <w:w w:val="10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future</w:t>
      </w:r>
      <w:r>
        <w:rPr>
          <w:spacing w:val="20"/>
        </w:rPr>
        <w:t xml:space="preserve"> </w:t>
      </w:r>
      <w:r>
        <w:t>growth</w:t>
      </w:r>
      <w:r>
        <w:rPr>
          <w:spacing w:val="2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prosperity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Shire</w:t>
      </w:r>
      <w:r>
        <w:rPr>
          <w:spacing w:val="1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partnership</w:t>
      </w:r>
      <w:r>
        <w:rPr>
          <w:w w:val="101"/>
        </w:rPr>
        <w:t xml:space="preserve"> </w:t>
      </w:r>
      <w:r>
        <w:t>approach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identified</w:t>
      </w:r>
      <w:r>
        <w:rPr>
          <w:spacing w:val="17"/>
        </w:rPr>
        <w:t xml:space="preserve"> </w:t>
      </w:r>
      <w:r>
        <w:t>projects</w:t>
      </w:r>
      <w:r>
        <w:rPr>
          <w:spacing w:val="11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t>issues</w:t>
      </w:r>
      <w:r>
        <w:rPr>
          <w:spacing w:val="10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 broadband</w:t>
      </w:r>
      <w:r>
        <w:rPr>
          <w:spacing w:val="32"/>
        </w:rPr>
        <w:t xml:space="preserve"> </w:t>
      </w:r>
      <w:r>
        <w:t>access,</w:t>
      </w:r>
      <w:r>
        <w:rPr>
          <w:spacing w:val="33"/>
        </w:rPr>
        <w:t xml:space="preserve"> </w:t>
      </w:r>
      <w:r>
        <w:rPr>
          <w:spacing w:val="-1"/>
        </w:rPr>
        <w:t>housing,</w:t>
      </w:r>
      <w:r>
        <w:rPr>
          <w:spacing w:val="10"/>
        </w:rPr>
        <w:t xml:space="preserve"> </w:t>
      </w:r>
      <w:r>
        <w:t>renewable</w:t>
      </w:r>
      <w:r>
        <w:rPr>
          <w:spacing w:val="33"/>
        </w:rPr>
        <w:t xml:space="preserve"> </w:t>
      </w:r>
      <w:r>
        <w:t>energy,</w:t>
      </w:r>
      <w:r>
        <w:rPr>
          <w:spacing w:val="40"/>
        </w:rPr>
        <w:t xml:space="preserve"> </w:t>
      </w:r>
      <w:r>
        <w:t>infrastructure</w:t>
      </w:r>
      <w:r>
        <w:rPr>
          <w:spacing w:val="35"/>
        </w:rPr>
        <w:t xml:space="preserve"> </w:t>
      </w:r>
      <w:r>
        <w:t>renewal,</w:t>
      </w:r>
      <w:r>
        <w:rPr>
          <w:spacing w:val="28"/>
        </w:rPr>
        <w:t xml:space="preserve"> </w:t>
      </w:r>
      <w:r>
        <w:t>education</w:t>
      </w:r>
      <w:r>
        <w:rPr>
          <w:spacing w:val="27"/>
          <w:w w:val="10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development.</w:t>
      </w:r>
      <w:r w:rsidR="00DB3B8A">
        <w:t xml:space="preserve"> </w:t>
      </w:r>
      <w:r>
        <w:rPr>
          <w:color w:val="2B2B2B"/>
          <w:w w:val="105"/>
        </w:rPr>
        <w:t>I</w:t>
      </w:r>
      <w:r>
        <w:rPr>
          <w:color w:val="2B2B2B"/>
          <w:spacing w:val="-32"/>
          <w:w w:val="105"/>
        </w:rPr>
        <w:t xml:space="preserve"> </w:t>
      </w:r>
      <w:r>
        <w:rPr>
          <w:color w:val="2B2B2B"/>
          <w:w w:val="105"/>
        </w:rPr>
        <w:t>invite</w:t>
      </w:r>
      <w:r>
        <w:rPr>
          <w:color w:val="2B2B2B"/>
          <w:spacing w:val="-20"/>
          <w:w w:val="105"/>
        </w:rPr>
        <w:t xml:space="preserve"> </w:t>
      </w:r>
      <w:r>
        <w:rPr>
          <w:color w:val="2B2B2B"/>
          <w:w w:val="105"/>
        </w:rPr>
        <w:t>you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contact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me</w:t>
      </w:r>
      <w:r>
        <w:rPr>
          <w:color w:val="2B2B2B"/>
          <w:spacing w:val="-27"/>
          <w:w w:val="105"/>
        </w:rPr>
        <w:t xml:space="preserve"> </w:t>
      </w:r>
      <w:r>
        <w:rPr>
          <w:color w:val="2B2B2B"/>
          <w:w w:val="105"/>
        </w:rPr>
        <w:t>for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further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spacing w:val="-2"/>
          <w:w w:val="105"/>
        </w:rPr>
        <w:t>i</w:t>
      </w:r>
      <w:r>
        <w:rPr>
          <w:color w:val="2B2B2B"/>
          <w:spacing w:val="-3"/>
          <w:w w:val="105"/>
        </w:rPr>
        <w:t>nformation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on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any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20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projects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listed</w:t>
      </w:r>
      <w:r>
        <w:rPr>
          <w:color w:val="2B2B2B"/>
          <w:spacing w:val="20"/>
          <w:w w:val="99"/>
        </w:rPr>
        <w:t xml:space="preserve"> </w:t>
      </w:r>
      <w:r>
        <w:rPr>
          <w:color w:val="424244"/>
          <w:w w:val="105"/>
        </w:rPr>
        <w:t>above</w:t>
      </w:r>
      <w:r>
        <w:rPr>
          <w:color w:val="424244"/>
          <w:spacing w:val="-20"/>
          <w:w w:val="105"/>
        </w:rPr>
        <w:t xml:space="preserve"> </w:t>
      </w:r>
      <w:r>
        <w:rPr>
          <w:color w:val="2B2B2B"/>
          <w:w w:val="105"/>
        </w:rPr>
        <w:t>or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for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w w:val="105"/>
        </w:rPr>
        <w:t>any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further</w:t>
      </w:r>
      <w:r>
        <w:rPr>
          <w:color w:val="2B2B2B"/>
          <w:spacing w:val="-11"/>
          <w:w w:val="105"/>
        </w:rPr>
        <w:t xml:space="preserve"> </w:t>
      </w:r>
      <w:r>
        <w:rPr>
          <w:color w:val="424244"/>
          <w:w w:val="105"/>
        </w:rPr>
        <w:t>comment</w:t>
      </w:r>
      <w:r>
        <w:rPr>
          <w:color w:val="424244"/>
          <w:spacing w:val="-11"/>
          <w:w w:val="105"/>
        </w:rPr>
        <w:t xml:space="preserve"> </w:t>
      </w:r>
      <w:r>
        <w:rPr>
          <w:color w:val="2B2B2B"/>
          <w:w w:val="105"/>
        </w:rPr>
        <w:t>regarding</w:t>
      </w:r>
      <w:r>
        <w:rPr>
          <w:color w:val="2B2B2B"/>
          <w:spacing w:val="-32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16"/>
          <w:w w:val="105"/>
        </w:rPr>
        <w:t xml:space="preserve"> </w:t>
      </w:r>
      <w:r>
        <w:rPr>
          <w:color w:val="2B2B2B"/>
          <w:w w:val="105"/>
        </w:rPr>
        <w:t>current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review.</w:t>
      </w:r>
    </w:p>
    <w:p w:rsidR="00126E07" w:rsidRDefault="00AC3376" w:rsidP="00DB3B8A">
      <w:pPr>
        <w:pStyle w:val="BodyText"/>
        <w:spacing w:before="70" w:after="240"/>
        <w:ind w:left="215"/>
        <w:rPr>
          <w:color w:val="424244"/>
          <w:spacing w:val="-1"/>
        </w:rPr>
      </w:pPr>
      <w:r>
        <w:rPr>
          <w:color w:val="2B2B2B"/>
        </w:rPr>
        <w:t>Yours</w:t>
      </w:r>
      <w:r>
        <w:rPr>
          <w:color w:val="2B2B2B"/>
          <w:spacing w:val="36"/>
        </w:rPr>
        <w:t xml:space="preserve"> </w:t>
      </w:r>
      <w:r>
        <w:rPr>
          <w:color w:val="424244"/>
          <w:spacing w:val="-1"/>
        </w:rPr>
        <w:t>Sincerely</w:t>
      </w:r>
    </w:p>
    <w:p w:rsidR="00DB3B8A" w:rsidRDefault="00DB3B8A" w:rsidP="00DB3B8A">
      <w:pPr>
        <w:pStyle w:val="BodyText"/>
        <w:ind w:left="215"/>
      </w:pPr>
      <w:r>
        <w:t>Phil Rowland</w:t>
      </w:r>
    </w:p>
    <w:p w:rsidR="00DB3B8A" w:rsidRDefault="00DB3B8A" w:rsidP="00DB3B8A">
      <w:pPr>
        <w:pStyle w:val="BodyText"/>
        <w:ind w:left="215"/>
      </w:pPr>
      <w:r>
        <w:t>Chief Executive Officer</w:t>
      </w:r>
    </w:p>
    <w:sectPr w:rsidR="00DB3B8A" w:rsidSect="00F00A88">
      <w:type w:val="continuous"/>
      <w:pgSz w:w="11910" w:h="16850"/>
      <w:pgMar w:top="0" w:right="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88" w:rsidRDefault="00F00A88" w:rsidP="00F00A88">
      <w:r>
        <w:separator/>
      </w:r>
    </w:p>
  </w:endnote>
  <w:endnote w:type="continuationSeparator" w:id="0">
    <w:p w:rsidR="00F00A88" w:rsidRDefault="00F00A88" w:rsidP="00F0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7A" w:rsidRDefault="00B84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27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94E" w:rsidRDefault="00D869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7A" w:rsidRDefault="00B84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88" w:rsidRDefault="00F00A88" w:rsidP="00F00A88">
      <w:r>
        <w:separator/>
      </w:r>
    </w:p>
  </w:footnote>
  <w:footnote w:type="continuationSeparator" w:id="0">
    <w:p w:rsidR="00F00A88" w:rsidRDefault="00F00A88" w:rsidP="00F0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7A" w:rsidRDefault="00B84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7A" w:rsidRDefault="00B84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7A" w:rsidRDefault="00B84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E98"/>
    <w:multiLevelType w:val="hybridMultilevel"/>
    <w:tmpl w:val="DE6A0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55F1"/>
    <w:multiLevelType w:val="hybridMultilevel"/>
    <w:tmpl w:val="74A0BA44"/>
    <w:lvl w:ilvl="0" w:tplc="7BCCE5C6">
      <w:start w:val="1"/>
      <w:numFmt w:val="bullet"/>
      <w:lvlText w:val="•"/>
      <w:lvlJc w:val="left"/>
      <w:pPr>
        <w:ind w:left="2529" w:hanging="352"/>
      </w:pPr>
      <w:rPr>
        <w:rFonts w:ascii="Arial" w:eastAsia="Arial" w:hAnsi="Arial" w:hint="default"/>
        <w:w w:val="137"/>
        <w:sz w:val="23"/>
        <w:szCs w:val="23"/>
      </w:rPr>
    </w:lvl>
    <w:lvl w:ilvl="1" w:tplc="5EC4D7F2">
      <w:start w:val="1"/>
      <w:numFmt w:val="bullet"/>
      <w:lvlText w:val="•"/>
      <w:lvlJc w:val="left"/>
      <w:pPr>
        <w:ind w:left="3447" w:hanging="352"/>
      </w:pPr>
      <w:rPr>
        <w:rFonts w:hint="default"/>
      </w:rPr>
    </w:lvl>
    <w:lvl w:ilvl="2" w:tplc="0B88DF38">
      <w:start w:val="1"/>
      <w:numFmt w:val="bullet"/>
      <w:lvlText w:val="•"/>
      <w:lvlJc w:val="left"/>
      <w:pPr>
        <w:ind w:left="4365" w:hanging="352"/>
      </w:pPr>
      <w:rPr>
        <w:rFonts w:hint="default"/>
      </w:rPr>
    </w:lvl>
    <w:lvl w:ilvl="3" w:tplc="23FCEA04">
      <w:start w:val="1"/>
      <w:numFmt w:val="bullet"/>
      <w:lvlText w:val="•"/>
      <w:lvlJc w:val="left"/>
      <w:pPr>
        <w:ind w:left="5283" w:hanging="352"/>
      </w:pPr>
      <w:rPr>
        <w:rFonts w:hint="default"/>
      </w:rPr>
    </w:lvl>
    <w:lvl w:ilvl="4" w:tplc="4AF61404">
      <w:start w:val="1"/>
      <w:numFmt w:val="bullet"/>
      <w:lvlText w:val="•"/>
      <w:lvlJc w:val="left"/>
      <w:pPr>
        <w:ind w:left="6201" w:hanging="352"/>
      </w:pPr>
      <w:rPr>
        <w:rFonts w:hint="default"/>
      </w:rPr>
    </w:lvl>
    <w:lvl w:ilvl="5" w:tplc="1A00E778">
      <w:start w:val="1"/>
      <w:numFmt w:val="bullet"/>
      <w:lvlText w:val="•"/>
      <w:lvlJc w:val="left"/>
      <w:pPr>
        <w:ind w:left="7119" w:hanging="352"/>
      </w:pPr>
      <w:rPr>
        <w:rFonts w:hint="default"/>
      </w:rPr>
    </w:lvl>
    <w:lvl w:ilvl="6" w:tplc="ABDA7A9C">
      <w:start w:val="1"/>
      <w:numFmt w:val="bullet"/>
      <w:lvlText w:val="•"/>
      <w:lvlJc w:val="left"/>
      <w:pPr>
        <w:ind w:left="8037" w:hanging="352"/>
      </w:pPr>
      <w:rPr>
        <w:rFonts w:hint="default"/>
      </w:rPr>
    </w:lvl>
    <w:lvl w:ilvl="7" w:tplc="3D0447F6">
      <w:start w:val="1"/>
      <w:numFmt w:val="bullet"/>
      <w:lvlText w:val="•"/>
      <w:lvlJc w:val="left"/>
      <w:pPr>
        <w:ind w:left="8955" w:hanging="352"/>
      </w:pPr>
      <w:rPr>
        <w:rFonts w:hint="default"/>
      </w:rPr>
    </w:lvl>
    <w:lvl w:ilvl="8" w:tplc="08342E9E">
      <w:start w:val="1"/>
      <w:numFmt w:val="bullet"/>
      <w:lvlText w:val="•"/>
      <w:lvlJc w:val="left"/>
      <w:pPr>
        <w:ind w:left="9872" w:hanging="352"/>
      </w:pPr>
      <w:rPr>
        <w:rFonts w:hint="default"/>
      </w:rPr>
    </w:lvl>
  </w:abstractNum>
  <w:abstractNum w:abstractNumId="2">
    <w:nsid w:val="65DB53CF"/>
    <w:multiLevelType w:val="hybridMultilevel"/>
    <w:tmpl w:val="CDF85F72"/>
    <w:lvl w:ilvl="0" w:tplc="19D6A308">
      <w:start w:val="1"/>
      <w:numFmt w:val="bullet"/>
      <w:lvlText w:val="•"/>
      <w:lvlJc w:val="left"/>
      <w:pPr>
        <w:ind w:left="984" w:hanging="712"/>
      </w:pPr>
      <w:rPr>
        <w:rFonts w:ascii="Arial" w:eastAsia="Arial" w:hAnsi="Arial" w:hint="default"/>
        <w:w w:val="99"/>
        <w:sz w:val="23"/>
        <w:szCs w:val="23"/>
      </w:rPr>
    </w:lvl>
    <w:lvl w:ilvl="1" w:tplc="E04C4C28">
      <w:start w:val="1"/>
      <w:numFmt w:val="bullet"/>
      <w:lvlText w:val="•"/>
      <w:lvlJc w:val="left"/>
      <w:pPr>
        <w:ind w:left="1909" w:hanging="712"/>
      </w:pPr>
      <w:rPr>
        <w:rFonts w:hint="default"/>
      </w:rPr>
    </w:lvl>
    <w:lvl w:ilvl="2" w:tplc="F0AC9CE0">
      <w:start w:val="1"/>
      <w:numFmt w:val="bullet"/>
      <w:lvlText w:val="•"/>
      <w:lvlJc w:val="left"/>
      <w:pPr>
        <w:ind w:left="2833" w:hanging="712"/>
      </w:pPr>
      <w:rPr>
        <w:rFonts w:hint="default"/>
      </w:rPr>
    </w:lvl>
    <w:lvl w:ilvl="3" w:tplc="D5AA9ADC">
      <w:start w:val="1"/>
      <w:numFmt w:val="bullet"/>
      <w:lvlText w:val="•"/>
      <w:lvlJc w:val="left"/>
      <w:pPr>
        <w:ind w:left="3757" w:hanging="712"/>
      </w:pPr>
      <w:rPr>
        <w:rFonts w:hint="default"/>
      </w:rPr>
    </w:lvl>
    <w:lvl w:ilvl="4" w:tplc="7C068362">
      <w:start w:val="1"/>
      <w:numFmt w:val="bullet"/>
      <w:lvlText w:val="•"/>
      <w:lvlJc w:val="left"/>
      <w:pPr>
        <w:ind w:left="4682" w:hanging="712"/>
      </w:pPr>
      <w:rPr>
        <w:rFonts w:hint="default"/>
      </w:rPr>
    </w:lvl>
    <w:lvl w:ilvl="5" w:tplc="B5AAED84">
      <w:start w:val="1"/>
      <w:numFmt w:val="bullet"/>
      <w:lvlText w:val="•"/>
      <w:lvlJc w:val="left"/>
      <w:pPr>
        <w:ind w:left="5606" w:hanging="712"/>
      </w:pPr>
      <w:rPr>
        <w:rFonts w:hint="default"/>
      </w:rPr>
    </w:lvl>
    <w:lvl w:ilvl="6" w:tplc="A330066E">
      <w:start w:val="1"/>
      <w:numFmt w:val="bullet"/>
      <w:lvlText w:val="•"/>
      <w:lvlJc w:val="left"/>
      <w:pPr>
        <w:ind w:left="6531" w:hanging="712"/>
      </w:pPr>
      <w:rPr>
        <w:rFonts w:hint="default"/>
      </w:rPr>
    </w:lvl>
    <w:lvl w:ilvl="7" w:tplc="E794CE0E">
      <w:start w:val="1"/>
      <w:numFmt w:val="bullet"/>
      <w:lvlText w:val="•"/>
      <w:lvlJc w:val="left"/>
      <w:pPr>
        <w:ind w:left="7455" w:hanging="712"/>
      </w:pPr>
      <w:rPr>
        <w:rFonts w:hint="default"/>
      </w:rPr>
    </w:lvl>
    <w:lvl w:ilvl="8" w:tplc="95E4DF06">
      <w:start w:val="1"/>
      <w:numFmt w:val="bullet"/>
      <w:lvlText w:val="•"/>
      <w:lvlJc w:val="left"/>
      <w:pPr>
        <w:ind w:left="8380" w:hanging="7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07"/>
    <w:rsid w:val="00126E07"/>
    <w:rsid w:val="0017578A"/>
    <w:rsid w:val="003414E4"/>
    <w:rsid w:val="006F36DC"/>
    <w:rsid w:val="00AC3376"/>
    <w:rsid w:val="00B062CF"/>
    <w:rsid w:val="00B8477A"/>
    <w:rsid w:val="00D8694E"/>
    <w:rsid w:val="00DB3B8A"/>
    <w:rsid w:val="00F0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B3B8A"/>
    <w:pPr>
      <w:outlineLvl w:val="0"/>
    </w:pPr>
    <w:rPr>
      <w:rFonts w:ascii="Arial" w:eastAsia="Arial" w:hAnsi="Arial"/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B8A"/>
    <w:pPr>
      <w:keepNext/>
      <w:keepLines/>
      <w:spacing w:before="200" w:after="240"/>
      <w:outlineLvl w:val="1"/>
    </w:pPr>
    <w:rPr>
      <w:rFonts w:ascii="Arial" w:eastAsiaTheme="majorEastAsia" w:hAnsi="Arial" w:cs="Arial"/>
      <w:b/>
      <w:bCs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0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88"/>
  </w:style>
  <w:style w:type="paragraph" w:styleId="Footer">
    <w:name w:val="footer"/>
    <w:basedOn w:val="Normal"/>
    <w:link w:val="FooterChar"/>
    <w:uiPriority w:val="99"/>
    <w:unhideWhenUsed/>
    <w:rsid w:val="00F00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88"/>
  </w:style>
  <w:style w:type="paragraph" w:styleId="BalloonText">
    <w:name w:val="Balloon Text"/>
    <w:basedOn w:val="Normal"/>
    <w:link w:val="BalloonTextChar"/>
    <w:uiPriority w:val="99"/>
    <w:semiHidden/>
    <w:unhideWhenUsed/>
    <w:rsid w:val="0017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3B8A"/>
    <w:rPr>
      <w:rFonts w:ascii="Arial" w:eastAsiaTheme="majorEastAsia" w:hAnsi="Arial" w:cs="Arial"/>
      <w:b/>
      <w:bCs/>
      <w:w w:val="10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B3B8A"/>
    <w:pPr>
      <w:outlineLvl w:val="0"/>
    </w:pPr>
    <w:rPr>
      <w:rFonts w:ascii="Arial" w:eastAsia="Arial" w:hAnsi="Arial"/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B8A"/>
    <w:pPr>
      <w:keepNext/>
      <w:keepLines/>
      <w:spacing w:before="200" w:after="240"/>
      <w:outlineLvl w:val="1"/>
    </w:pPr>
    <w:rPr>
      <w:rFonts w:ascii="Arial" w:eastAsiaTheme="majorEastAsia" w:hAnsi="Arial" w:cs="Arial"/>
      <w:b/>
      <w:bCs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0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88"/>
  </w:style>
  <w:style w:type="paragraph" w:styleId="Footer">
    <w:name w:val="footer"/>
    <w:basedOn w:val="Normal"/>
    <w:link w:val="FooterChar"/>
    <w:uiPriority w:val="99"/>
    <w:unhideWhenUsed/>
    <w:rsid w:val="00F00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88"/>
  </w:style>
  <w:style w:type="paragraph" w:styleId="BalloonText">
    <w:name w:val="Balloon Text"/>
    <w:basedOn w:val="Normal"/>
    <w:link w:val="BalloonTextChar"/>
    <w:uiPriority w:val="99"/>
    <w:semiHidden/>
    <w:unhideWhenUsed/>
    <w:rsid w:val="0017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3B8A"/>
    <w:rPr>
      <w:rFonts w:ascii="Arial" w:eastAsiaTheme="majorEastAsia" w:hAnsi="Arial" w:cs="Arial"/>
      <w:b/>
      <w:bCs/>
      <w:w w:val="10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Harvey</dc:creator>
  <cp:lastModifiedBy>Joanna Harvey</cp:lastModifiedBy>
  <cp:revision>3</cp:revision>
  <dcterms:created xsi:type="dcterms:W3CDTF">2015-05-13T00:46:00Z</dcterms:created>
  <dcterms:modified xsi:type="dcterms:W3CDTF">2015-05-14T07:52:00Z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2015-05-12T00:00:00Z</vt:filetime>
  </property>
  <property fmtid="{D5CDD505-2E9C-101B-9397-08002B2CF9AE}" pid="4" name="TitusGUID">
    <vt:lpwstr>221f22d2-0937-4023-a024-93f10fe91ccc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