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9E" w:rsidRPr="00F0149B" w:rsidRDefault="00B95C9E" w:rsidP="00F0149B">
      <w:pPr>
        <w:pStyle w:val="Heading1"/>
        <w:ind w:left="284"/>
      </w:pPr>
      <w:bookmarkStart w:id="0" w:name="_GoBack"/>
      <w:bookmarkEnd w:id="0"/>
      <w:r w:rsidRPr="00F0149B">
        <w:t>Submission to DEDJTR Service Delivery Review</w:t>
      </w:r>
    </w:p>
    <w:p w:rsidR="00B95C9E" w:rsidRPr="00047D17" w:rsidRDefault="00B95C9E" w:rsidP="00F0149B">
      <w:pPr>
        <w:pStyle w:val="BodyText"/>
        <w:spacing w:before="171" w:after="240"/>
        <w:ind w:left="284" w:firstLine="0"/>
        <w:rPr>
          <w:sz w:val="20"/>
          <w:szCs w:val="20"/>
        </w:rPr>
      </w:pPr>
      <w:r w:rsidRPr="00047D17">
        <w:rPr>
          <w:w w:val="105"/>
          <w:sz w:val="20"/>
          <w:szCs w:val="20"/>
        </w:rPr>
        <w:t>To</w:t>
      </w:r>
      <w:r w:rsidRPr="00047D17">
        <w:rPr>
          <w:spacing w:val="-10"/>
          <w:w w:val="105"/>
          <w:sz w:val="20"/>
          <w:szCs w:val="20"/>
        </w:rPr>
        <w:t xml:space="preserve"> </w:t>
      </w:r>
      <w:r w:rsidRPr="00047D17">
        <w:rPr>
          <w:spacing w:val="1"/>
          <w:w w:val="105"/>
          <w:sz w:val="20"/>
          <w:szCs w:val="20"/>
        </w:rPr>
        <w:t>whom</w:t>
      </w:r>
      <w:r w:rsidRPr="00047D17">
        <w:rPr>
          <w:spacing w:val="-8"/>
          <w:w w:val="105"/>
          <w:sz w:val="20"/>
          <w:szCs w:val="20"/>
        </w:rPr>
        <w:t xml:space="preserve"> </w:t>
      </w:r>
      <w:r w:rsidRPr="00047D17">
        <w:rPr>
          <w:w w:val="105"/>
          <w:sz w:val="20"/>
          <w:szCs w:val="20"/>
        </w:rPr>
        <w:t>it</w:t>
      </w:r>
      <w:r w:rsidRPr="00047D17">
        <w:rPr>
          <w:spacing w:val="-10"/>
          <w:w w:val="105"/>
          <w:sz w:val="20"/>
          <w:szCs w:val="20"/>
        </w:rPr>
        <w:t xml:space="preserve"> </w:t>
      </w:r>
      <w:r w:rsidRPr="00047D17">
        <w:rPr>
          <w:spacing w:val="1"/>
          <w:w w:val="105"/>
          <w:sz w:val="20"/>
          <w:szCs w:val="20"/>
        </w:rPr>
        <w:t>may</w:t>
      </w:r>
      <w:r w:rsidRPr="00047D17">
        <w:rPr>
          <w:spacing w:val="-9"/>
          <w:w w:val="105"/>
          <w:sz w:val="20"/>
          <w:szCs w:val="20"/>
        </w:rPr>
        <w:t xml:space="preserve"> </w:t>
      </w:r>
      <w:r w:rsidRPr="00047D17">
        <w:rPr>
          <w:spacing w:val="1"/>
          <w:w w:val="105"/>
          <w:sz w:val="20"/>
          <w:szCs w:val="20"/>
        </w:rPr>
        <w:t>concern,</w:t>
      </w:r>
    </w:p>
    <w:p w:rsidR="00B95C9E" w:rsidRPr="00047D17" w:rsidRDefault="00B95C9E" w:rsidP="00F0149B">
      <w:pPr>
        <w:pStyle w:val="BodyText"/>
        <w:spacing w:after="240" w:line="254" w:lineRule="auto"/>
        <w:ind w:left="284" w:right="205" w:firstLine="0"/>
        <w:rPr>
          <w:sz w:val="20"/>
          <w:szCs w:val="20"/>
        </w:rPr>
      </w:pPr>
      <w:r w:rsidRPr="00047D17">
        <w:rPr>
          <w:w w:val="105"/>
          <w:sz w:val="20"/>
          <w:szCs w:val="20"/>
        </w:rPr>
        <w:t>The</w:t>
      </w:r>
      <w:r w:rsidRPr="00047D17">
        <w:rPr>
          <w:spacing w:val="-10"/>
          <w:w w:val="105"/>
          <w:sz w:val="20"/>
          <w:szCs w:val="20"/>
        </w:rPr>
        <w:t xml:space="preserve"> </w:t>
      </w:r>
      <w:r w:rsidRPr="00047D17">
        <w:rPr>
          <w:spacing w:val="1"/>
          <w:w w:val="105"/>
          <w:sz w:val="20"/>
          <w:szCs w:val="20"/>
        </w:rPr>
        <w:t>Great</w:t>
      </w:r>
      <w:r w:rsidRPr="00047D17">
        <w:rPr>
          <w:spacing w:val="-10"/>
          <w:w w:val="105"/>
          <w:sz w:val="20"/>
          <w:szCs w:val="20"/>
        </w:rPr>
        <w:t xml:space="preserve"> </w:t>
      </w:r>
      <w:r w:rsidRPr="00047D17">
        <w:rPr>
          <w:spacing w:val="1"/>
          <w:w w:val="105"/>
          <w:sz w:val="20"/>
          <w:szCs w:val="20"/>
        </w:rPr>
        <w:t>South</w:t>
      </w:r>
      <w:r w:rsidRPr="00047D17">
        <w:rPr>
          <w:spacing w:val="-10"/>
          <w:w w:val="105"/>
          <w:sz w:val="20"/>
          <w:szCs w:val="20"/>
        </w:rPr>
        <w:t xml:space="preserve"> </w:t>
      </w:r>
      <w:r w:rsidRPr="00047D17">
        <w:rPr>
          <w:spacing w:val="1"/>
          <w:w w:val="105"/>
          <w:sz w:val="20"/>
          <w:szCs w:val="20"/>
        </w:rPr>
        <w:t>Coast</w:t>
      </w:r>
      <w:r w:rsidRPr="00047D17">
        <w:rPr>
          <w:spacing w:val="-10"/>
          <w:w w:val="105"/>
          <w:sz w:val="20"/>
          <w:szCs w:val="20"/>
        </w:rPr>
        <w:t xml:space="preserve"> </w:t>
      </w:r>
      <w:r w:rsidRPr="00047D17">
        <w:rPr>
          <w:spacing w:val="1"/>
          <w:w w:val="105"/>
          <w:sz w:val="20"/>
          <w:szCs w:val="20"/>
        </w:rPr>
        <w:t>Group</w:t>
      </w:r>
      <w:r w:rsidRPr="00047D17">
        <w:rPr>
          <w:spacing w:val="-9"/>
          <w:w w:val="105"/>
          <w:sz w:val="20"/>
          <w:szCs w:val="20"/>
        </w:rPr>
        <w:t xml:space="preserve"> </w:t>
      </w:r>
      <w:r w:rsidRPr="00047D17">
        <w:rPr>
          <w:spacing w:val="1"/>
          <w:w w:val="105"/>
          <w:sz w:val="20"/>
          <w:szCs w:val="20"/>
        </w:rPr>
        <w:t>wishes</w:t>
      </w:r>
      <w:r w:rsidRPr="00047D17">
        <w:rPr>
          <w:spacing w:val="-10"/>
          <w:w w:val="105"/>
          <w:sz w:val="20"/>
          <w:szCs w:val="20"/>
        </w:rPr>
        <w:t xml:space="preserve"> </w:t>
      </w:r>
      <w:r w:rsidRPr="00047D17">
        <w:rPr>
          <w:w w:val="105"/>
          <w:sz w:val="20"/>
          <w:szCs w:val="20"/>
        </w:rPr>
        <w:t>to</w:t>
      </w:r>
      <w:r w:rsidRPr="00047D17">
        <w:rPr>
          <w:spacing w:val="-9"/>
          <w:w w:val="105"/>
          <w:sz w:val="20"/>
          <w:szCs w:val="20"/>
        </w:rPr>
        <w:t xml:space="preserve"> </w:t>
      </w:r>
      <w:r w:rsidRPr="00047D17">
        <w:rPr>
          <w:spacing w:val="1"/>
          <w:w w:val="105"/>
          <w:sz w:val="20"/>
          <w:szCs w:val="20"/>
        </w:rPr>
        <w:t>make</w:t>
      </w:r>
      <w:r w:rsidRPr="00047D17">
        <w:rPr>
          <w:spacing w:val="-9"/>
          <w:w w:val="105"/>
          <w:sz w:val="20"/>
          <w:szCs w:val="20"/>
        </w:rPr>
        <w:t xml:space="preserve"> </w:t>
      </w:r>
      <w:r w:rsidRPr="00047D17">
        <w:rPr>
          <w:spacing w:val="1"/>
          <w:w w:val="105"/>
          <w:sz w:val="20"/>
          <w:szCs w:val="20"/>
        </w:rPr>
        <w:t>the</w:t>
      </w:r>
      <w:r w:rsidRPr="00047D17">
        <w:rPr>
          <w:spacing w:val="-10"/>
          <w:w w:val="105"/>
          <w:sz w:val="20"/>
          <w:szCs w:val="20"/>
        </w:rPr>
        <w:t xml:space="preserve"> </w:t>
      </w:r>
      <w:r w:rsidRPr="00047D17">
        <w:rPr>
          <w:spacing w:val="1"/>
          <w:w w:val="105"/>
          <w:sz w:val="20"/>
          <w:szCs w:val="20"/>
        </w:rPr>
        <w:t>following</w:t>
      </w:r>
      <w:r w:rsidRPr="00047D17">
        <w:rPr>
          <w:spacing w:val="-9"/>
          <w:w w:val="105"/>
          <w:sz w:val="20"/>
          <w:szCs w:val="20"/>
        </w:rPr>
        <w:t xml:space="preserve"> </w:t>
      </w:r>
      <w:r w:rsidRPr="00047D17">
        <w:rPr>
          <w:spacing w:val="1"/>
          <w:w w:val="105"/>
          <w:sz w:val="20"/>
          <w:szCs w:val="20"/>
        </w:rPr>
        <w:t>submission</w:t>
      </w:r>
      <w:r w:rsidRPr="00047D17">
        <w:rPr>
          <w:spacing w:val="-10"/>
          <w:w w:val="105"/>
          <w:sz w:val="20"/>
          <w:szCs w:val="20"/>
        </w:rPr>
        <w:t xml:space="preserve"> </w:t>
      </w:r>
      <w:r w:rsidRPr="00047D17">
        <w:rPr>
          <w:w w:val="105"/>
          <w:sz w:val="20"/>
          <w:szCs w:val="20"/>
        </w:rPr>
        <w:t>in</w:t>
      </w:r>
      <w:r w:rsidRPr="00047D17">
        <w:rPr>
          <w:spacing w:val="-9"/>
          <w:w w:val="105"/>
          <w:sz w:val="20"/>
          <w:szCs w:val="20"/>
        </w:rPr>
        <w:t xml:space="preserve"> </w:t>
      </w:r>
      <w:r w:rsidRPr="00047D17">
        <w:rPr>
          <w:w w:val="105"/>
          <w:sz w:val="20"/>
          <w:szCs w:val="20"/>
        </w:rPr>
        <w:t>relation</w:t>
      </w:r>
      <w:r w:rsidRPr="00047D17">
        <w:rPr>
          <w:spacing w:val="-9"/>
          <w:w w:val="105"/>
          <w:sz w:val="20"/>
          <w:szCs w:val="20"/>
        </w:rPr>
        <w:t xml:space="preserve"> </w:t>
      </w:r>
      <w:r w:rsidRPr="00047D17">
        <w:rPr>
          <w:w w:val="105"/>
          <w:sz w:val="20"/>
          <w:szCs w:val="20"/>
        </w:rPr>
        <w:t>to</w:t>
      </w:r>
      <w:r w:rsidRPr="00047D17">
        <w:rPr>
          <w:spacing w:val="-10"/>
          <w:w w:val="105"/>
          <w:sz w:val="20"/>
          <w:szCs w:val="20"/>
        </w:rPr>
        <w:t xml:space="preserve"> </w:t>
      </w:r>
      <w:r w:rsidRPr="00047D17">
        <w:rPr>
          <w:spacing w:val="1"/>
          <w:w w:val="105"/>
          <w:sz w:val="20"/>
          <w:szCs w:val="20"/>
        </w:rPr>
        <w:t>the</w:t>
      </w:r>
      <w:r w:rsidRPr="00047D17">
        <w:rPr>
          <w:spacing w:val="-9"/>
          <w:w w:val="105"/>
          <w:sz w:val="20"/>
          <w:szCs w:val="20"/>
        </w:rPr>
        <w:t xml:space="preserve"> </w:t>
      </w:r>
      <w:r w:rsidRPr="00047D17">
        <w:rPr>
          <w:spacing w:val="1"/>
          <w:w w:val="105"/>
          <w:sz w:val="20"/>
          <w:szCs w:val="20"/>
        </w:rPr>
        <w:t>DEDJTR</w:t>
      </w:r>
      <w:r w:rsidRPr="00047D17">
        <w:rPr>
          <w:spacing w:val="41"/>
          <w:w w:val="103"/>
          <w:sz w:val="20"/>
          <w:szCs w:val="20"/>
        </w:rPr>
        <w:t xml:space="preserve"> </w:t>
      </w:r>
      <w:r w:rsidRPr="00047D17">
        <w:rPr>
          <w:w w:val="105"/>
          <w:sz w:val="20"/>
          <w:szCs w:val="20"/>
        </w:rPr>
        <w:t>Service</w:t>
      </w:r>
      <w:r w:rsidRPr="00047D17">
        <w:rPr>
          <w:spacing w:val="-21"/>
          <w:w w:val="105"/>
          <w:sz w:val="20"/>
          <w:szCs w:val="20"/>
        </w:rPr>
        <w:t xml:space="preserve"> </w:t>
      </w:r>
      <w:r w:rsidRPr="00047D17">
        <w:rPr>
          <w:w w:val="105"/>
          <w:sz w:val="20"/>
          <w:szCs w:val="20"/>
        </w:rPr>
        <w:t>Delivery</w:t>
      </w:r>
      <w:r w:rsidRPr="00047D17">
        <w:rPr>
          <w:spacing w:val="-21"/>
          <w:w w:val="105"/>
          <w:sz w:val="20"/>
          <w:szCs w:val="20"/>
        </w:rPr>
        <w:t xml:space="preserve"> </w:t>
      </w:r>
      <w:r w:rsidRPr="00047D17">
        <w:rPr>
          <w:spacing w:val="1"/>
          <w:w w:val="105"/>
          <w:sz w:val="20"/>
          <w:szCs w:val="20"/>
        </w:rPr>
        <w:t>Review.</w:t>
      </w:r>
    </w:p>
    <w:p w:rsidR="00B95C9E" w:rsidRPr="00F0149B" w:rsidRDefault="00B95C9E" w:rsidP="00F0149B">
      <w:pPr>
        <w:pStyle w:val="Heading2"/>
        <w:spacing w:after="240"/>
        <w:ind w:left="284"/>
      </w:pPr>
      <w:r w:rsidRPr="00F0149B">
        <w:t>The Great South Coast region</w:t>
      </w:r>
    </w:p>
    <w:p w:rsidR="00B95C9E" w:rsidRPr="00047D17" w:rsidRDefault="00B95C9E" w:rsidP="00F0149B">
      <w:pPr>
        <w:pStyle w:val="BodyText"/>
        <w:spacing w:after="240" w:line="254" w:lineRule="auto"/>
        <w:ind w:left="284" w:right="316" w:firstLine="0"/>
        <w:rPr>
          <w:sz w:val="20"/>
          <w:szCs w:val="20"/>
        </w:rPr>
      </w:pPr>
      <w:r w:rsidRPr="00047D17">
        <w:rPr>
          <w:w w:val="105"/>
          <w:sz w:val="20"/>
          <w:szCs w:val="20"/>
        </w:rPr>
        <w:t>Traversing</w:t>
      </w:r>
      <w:r w:rsidRPr="00047D17">
        <w:rPr>
          <w:spacing w:val="-13"/>
          <w:w w:val="105"/>
          <w:sz w:val="20"/>
          <w:szCs w:val="20"/>
        </w:rPr>
        <w:t xml:space="preserve"> </w:t>
      </w:r>
      <w:r w:rsidRPr="00047D17">
        <w:rPr>
          <w:spacing w:val="1"/>
          <w:w w:val="105"/>
          <w:sz w:val="20"/>
          <w:szCs w:val="20"/>
        </w:rPr>
        <w:t>27,000</w:t>
      </w:r>
      <w:r w:rsidRPr="00047D17">
        <w:rPr>
          <w:spacing w:val="-13"/>
          <w:w w:val="105"/>
          <w:sz w:val="20"/>
          <w:szCs w:val="20"/>
        </w:rPr>
        <w:t xml:space="preserve"> </w:t>
      </w:r>
      <w:r w:rsidRPr="00047D17">
        <w:rPr>
          <w:w w:val="105"/>
          <w:sz w:val="20"/>
          <w:szCs w:val="20"/>
        </w:rPr>
        <w:t>square</w:t>
      </w:r>
      <w:r w:rsidRPr="00047D17">
        <w:rPr>
          <w:spacing w:val="-13"/>
          <w:w w:val="105"/>
          <w:sz w:val="20"/>
          <w:szCs w:val="20"/>
        </w:rPr>
        <w:t xml:space="preserve"> </w:t>
      </w:r>
      <w:r w:rsidRPr="00047D17">
        <w:rPr>
          <w:spacing w:val="1"/>
          <w:w w:val="105"/>
          <w:sz w:val="20"/>
          <w:szCs w:val="20"/>
        </w:rPr>
        <w:t>kilometres</w:t>
      </w:r>
      <w:r w:rsidRPr="00047D17">
        <w:rPr>
          <w:spacing w:val="-13"/>
          <w:w w:val="105"/>
          <w:sz w:val="20"/>
          <w:szCs w:val="20"/>
        </w:rPr>
        <w:t xml:space="preserve"> </w:t>
      </w:r>
      <w:r w:rsidRPr="00047D17">
        <w:rPr>
          <w:spacing w:val="1"/>
          <w:w w:val="105"/>
          <w:sz w:val="20"/>
          <w:szCs w:val="20"/>
        </w:rPr>
        <w:t>bounded</w:t>
      </w:r>
      <w:r w:rsidRPr="00047D17">
        <w:rPr>
          <w:spacing w:val="-12"/>
          <w:w w:val="105"/>
          <w:sz w:val="20"/>
          <w:szCs w:val="20"/>
        </w:rPr>
        <w:t xml:space="preserve"> </w:t>
      </w:r>
      <w:r w:rsidRPr="00047D17">
        <w:rPr>
          <w:spacing w:val="1"/>
          <w:w w:val="105"/>
          <w:sz w:val="20"/>
          <w:szCs w:val="20"/>
        </w:rPr>
        <w:t>by</w:t>
      </w:r>
      <w:r w:rsidRPr="00047D17">
        <w:rPr>
          <w:spacing w:val="-13"/>
          <w:w w:val="105"/>
          <w:sz w:val="20"/>
          <w:szCs w:val="20"/>
        </w:rPr>
        <w:t xml:space="preserve"> </w:t>
      </w:r>
      <w:r w:rsidRPr="00047D17">
        <w:rPr>
          <w:spacing w:val="1"/>
          <w:w w:val="105"/>
          <w:sz w:val="20"/>
          <w:szCs w:val="20"/>
        </w:rPr>
        <w:t>the</w:t>
      </w:r>
      <w:r w:rsidRPr="00047D17">
        <w:rPr>
          <w:spacing w:val="-13"/>
          <w:w w:val="105"/>
          <w:sz w:val="20"/>
          <w:szCs w:val="20"/>
        </w:rPr>
        <w:t xml:space="preserve"> </w:t>
      </w:r>
      <w:r w:rsidRPr="00047D17">
        <w:rPr>
          <w:spacing w:val="1"/>
          <w:w w:val="105"/>
          <w:sz w:val="20"/>
          <w:szCs w:val="20"/>
        </w:rPr>
        <w:t>Shires</w:t>
      </w:r>
      <w:r w:rsidRPr="00047D17">
        <w:rPr>
          <w:spacing w:val="-13"/>
          <w:w w:val="105"/>
          <w:sz w:val="20"/>
          <w:szCs w:val="20"/>
        </w:rPr>
        <w:t xml:space="preserve"> </w:t>
      </w:r>
      <w:r w:rsidRPr="00047D17">
        <w:rPr>
          <w:spacing w:val="1"/>
          <w:w w:val="105"/>
          <w:sz w:val="20"/>
          <w:szCs w:val="20"/>
        </w:rPr>
        <w:t>of</w:t>
      </w:r>
      <w:r w:rsidRPr="00047D17">
        <w:rPr>
          <w:spacing w:val="-13"/>
          <w:w w:val="105"/>
          <w:sz w:val="20"/>
          <w:szCs w:val="20"/>
        </w:rPr>
        <w:t xml:space="preserve"> </w:t>
      </w:r>
      <w:r w:rsidRPr="00047D17">
        <w:rPr>
          <w:spacing w:val="1"/>
          <w:w w:val="105"/>
          <w:sz w:val="20"/>
          <w:szCs w:val="20"/>
        </w:rPr>
        <w:t>Colac</w:t>
      </w:r>
      <w:r w:rsidRPr="00047D17">
        <w:rPr>
          <w:spacing w:val="-13"/>
          <w:w w:val="105"/>
          <w:sz w:val="20"/>
          <w:szCs w:val="20"/>
        </w:rPr>
        <w:t xml:space="preserve"> </w:t>
      </w:r>
      <w:r w:rsidRPr="00047D17">
        <w:rPr>
          <w:spacing w:val="1"/>
          <w:w w:val="105"/>
          <w:sz w:val="20"/>
          <w:szCs w:val="20"/>
        </w:rPr>
        <w:t>Otway,</w:t>
      </w:r>
      <w:r w:rsidRPr="00047D17">
        <w:rPr>
          <w:spacing w:val="-14"/>
          <w:w w:val="105"/>
          <w:sz w:val="20"/>
          <w:szCs w:val="20"/>
        </w:rPr>
        <w:t xml:space="preserve"> </w:t>
      </w:r>
      <w:r w:rsidRPr="00047D17">
        <w:rPr>
          <w:spacing w:val="1"/>
          <w:w w:val="105"/>
          <w:sz w:val="20"/>
          <w:szCs w:val="20"/>
        </w:rPr>
        <w:t>Corangamite,</w:t>
      </w:r>
      <w:r w:rsidRPr="00047D17">
        <w:rPr>
          <w:spacing w:val="-13"/>
          <w:w w:val="105"/>
          <w:sz w:val="20"/>
          <w:szCs w:val="20"/>
        </w:rPr>
        <w:t xml:space="preserve"> </w:t>
      </w:r>
      <w:r w:rsidRPr="00047D17">
        <w:rPr>
          <w:spacing w:val="1"/>
          <w:w w:val="105"/>
          <w:sz w:val="20"/>
          <w:szCs w:val="20"/>
        </w:rPr>
        <w:t>Moyne,</w:t>
      </w:r>
      <w:r w:rsidRPr="00047D17">
        <w:rPr>
          <w:spacing w:val="60"/>
          <w:w w:val="103"/>
          <w:sz w:val="20"/>
          <w:szCs w:val="20"/>
        </w:rPr>
        <w:t xml:space="preserve"> </w:t>
      </w:r>
      <w:r w:rsidRPr="00047D17">
        <w:rPr>
          <w:spacing w:val="1"/>
          <w:w w:val="105"/>
          <w:sz w:val="20"/>
          <w:szCs w:val="20"/>
        </w:rPr>
        <w:t>Southern</w:t>
      </w:r>
      <w:r w:rsidRPr="00047D17">
        <w:rPr>
          <w:spacing w:val="-10"/>
          <w:w w:val="105"/>
          <w:sz w:val="20"/>
          <w:szCs w:val="20"/>
        </w:rPr>
        <w:t xml:space="preserve"> </w:t>
      </w:r>
      <w:r w:rsidRPr="00047D17">
        <w:rPr>
          <w:spacing w:val="1"/>
          <w:w w:val="105"/>
          <w:sz w:val="20"/>
          <w:szCs w:val="20"/>
        </w:rPr>
        <w:t>Grampians,</w:t>
      </w:r>
      <w:r w:rsidRPr="00047D17">
        <w:rPr>
          <w:spacing w:val="-11"/>
          <w:w w:val="105"/>
          <w:sz w:val="20"/>
          <w:szCs w:val="20"/>
        </w:rPr>
        <w:t xml:space="preserve"> </w:t>
      </w:r>
      <w:r w:rsidRPr="00047D17">
        <w:rPr>
          <w:w w:val="105"/>
          <w:sz w:val="20"/>
          <w:szCs w:val="20"/>
        </w:rPr>
        <w:t>Glenelg</w:t>
      </w:r>
      <w:r w:rsidRPr="00047D17">
        <w:rPr>
          <w:spacing w:val="-9"/>
          <w:w w:val="105"/>
          <w:sz w:val="20"/>
          <w:szCs w:val="20"/>
        </w:rPr>
        <w:t xml:space="preserve"> </w:t>
      </w:r>
      <w:r w:rsidRPr="00047D17">
        <w:rPr>
          <w:spacing w:val="1"/>
          <w:w w:val="105"/>
          <w:sz w:val="20"/>
          <w:szCs w:val="20"/>
        </w:rPr>
        <w:t>and</w:t>
      </w:r>
      <w:r w:rsidRPr="00047D17">
        <w:rPr>
          <w:spacing w:val="-10"/>
          <w:w w:val="105"/>
          <w:sz w:val="20"/>
          <w:szCs w:val="20"/>
        </w:rPr>
        <w:t xml:space="preserve"> </w:t>
      </w:r>
      <w:r w:rsidRPr="00047D17">
        <w:rPr>
          <w:w w:val="105"/>
          <w:sz w:val="20"/>
          <w:szCs w:val="20"/>
        </w:rPr>
        <w:t>the</w:t>
      </w:r>
      <w:r w:rsidRPr="00047D17">
        <w:rPr>
          <w:spacing w:val="-10"/>
          <w:w w:val="105"/>
          <w:sz w:val="20"/>
          <w:szCs w:val="20"/>
        </w:rPr>
        <w:t xml:space="preserve"> </w:t>
      </w:r>
      <w:r w:rsidRPr="00047D17">
        <w:rPr>
          <w:w w:val="105"/>
          <w:sz w:val="20"/>
          <w:szCs w:val="20"/>
        </w:rPr>
        <w:t>City</w:t>
      </w:r>
      <w:r w:rsidRPr="00047D17">
        <w:rPr>
          <w:spacing w:val="-9"/>
          <w:w w:val="105"/>
          <w:sz w:val="20"/>
          <w:szCs w:val="20"/>
        </w:rPr>
        <w:t xml:space="preserve"> </w:t>
      </w:r>
      <w:r w:rsidRPr="00047D17">
        <w:rPr>
          <w:w w:val="105"/>
          <w:sz w:val="20"/>
          <w:szCs w:val="20"/>
        </w:rPr>
        <w:t>of</w:t>
      </w:r>
      <w:r w:rsidRPr="00047D17">
        <w:rPr>
          <w:spacing w:val="-11"/>
          <w:w w:val="105"/>
          <w:sz w:val="20"/>
          <w:szCs w:val="20"/>
        </w:rPr>
        <w:t xml:space="preserve"> </w:t>
      </w:r>
      <w:r w:rsidRPr="00047D17">
        <w:rPr>
          <w:spacing w:val="1"/>
          <w:w w:val="105"/>
          <w:sz w:val="20"/>
          <w:szCs w:val="20"/>
        </w:rPr>
        <w:t>Warrnambool,</w:t>
      </w:r>
      <w:r w:rsidRPr="00047D17">
        <w:rPr>
          <w:spacing w:val="-10"/>
          <w:w w:val="105"/>
          <w:sz w:val="20"/>
          <w:szCs w:val="20"/>
        </w:rPr>
        <w:t xml:space="preserve"> </w:t>
      </w:r>
      <w:r w:rsidRPr="00047D17">
        <w:rPr>
          <w:w w:val="105"/>
          <w:sz w:val="20"/>
          <w:szCs w:val="20"/>
        </w:rPr>
        <w:t>the</w:t>
      </w:r>
      <w:r w:rsidRPr="00047D17">
        <w:rPr>
          <w:spacing w:val="-10"/>
          <w:w w:val="105"/>
          <w:sz w:val="20"/>
          <w:szCs w:val="20"/>
        </w:rPr>
        <w:t xml:space="preserve"> </w:t>
      </w:r>
      <w:r w:rsidRPr="00047D17">
        <w:rPr>
          <w:spacing w:val="1"/>
          <w:w w:val="105"/>
          <w:sz w:val="20"/>
          <w:szCs w:val="20"/>
        </w:rPr>
        <w:t>Great</w:t>
      </w:r>
      <w:r w:rsidRPr="00047D17">
        <w:rPr>
          <w:spacing w:val="-10"/>
          <w:w w:val="105"/>
          <w:sz w:val="20"/>
          <w:szCs w:val="20"/>
        </w:rPr>
        <w:t xml:space="preserve"> </w:t>
      </w:r>
      <w:r w:rsidRPr="00047D17">
        <w:rPr>
          <w:spacing w:val="1"/>
          <w:w w:val="105"/>
          <w:sz w:val="20"/>
          <w:szCs w:val="20"/>
        </w:rPr>
        <w:t>South</w:t>
      </w:r>
      <w:r w:rsidRPr="00047D17">
        <w:rPr>
          <w:spacing w:val="-10"/>
          <w:w w:val="105"/>
          <w:sz w:val="20"/>
          <w:szCs w:val="20"/>
        </w:rPr>
        <w:t xml:space="preserve"> </w:t>
      </w:r>
      <w:r w:rsidRPr="00047D17">
        <w:rPr>
          <w:spacing w:val="1"/>
          <w:w w:val="105"/>
          <w:sz w:val="20"/>
          <w:szCs w:val="20"/>
        </w:rPr>
        <w:t>Coast</w:t>
      </w:r>
      <w:r w:rsidRPr="00047D17">
        <w:rPr>
          <w:spacing w:val="-10"/>
          <w:w w:val="105"/>
          <w:sz w:val="20"/>
          <w:szCs w:val="20"/>
        </w:rPr>
        <w:t xml:space="preserve"> </w:t>
      </w:r>
      <w:r w:rsidRPr="00047D17">
        <w:rPr>
          <w:w w:val="105"/>
          <w:sz w:val="20"/>
          <w:szCs w:val="20"/>
        </w:rPr>
        <w:t>is</w:t>
      </w:r>
      <w:r w:rsidRPr="00047D17">
        <w:rPr>
          <w:spacing w:val="-9"/>
          <w:w w:val="105"/>
          <w:sz w:val="20"/>
          <w:szCs w:val="20"/>
        </w:rPr>
        <w:t xml:space="preserve"> </w:t>
      </w:r>
      <w:r w:rsidRPr="00047D17">
        <w:rPr>
          <w:w w:val="105"/>
          <w:sz w:val="20"/>
          <w:szCs w:val="20"/>
        </w:rPr>
        <w:t>one</w:t>
      </w:r>
      <w:r w:rsidRPr="00047D17">
        <w:rPr>
          <w:spacing w:val="-10"/>
          <w:w w:val="105"/>
          <w:sz w:val="20"/>
          <w:szCs w:val="20"/>
        </w:rPr>
        <w:t xml:space="preserve"> </w:t>
      </w:r>
      <w:r w:rsidRPr="00047D17">
        <w:rPr>
          <w:spacing w:val="1"/>
          <w:w w:val="105"/>
          <w:sz w:val="20"/>
          <w:szCs w:val="20"/>
        </w:rPr>
        <w:t>of</w:t>
      </w:r>
      <w:r w:rsidRPr="00047D17">
        <w:rPr>
          <w:spacing w:val="51"/>
          <w:w w:val="103"/>
          <w:sz w:val="20"/>
          <w:szCs w:val="20"/>
        </w:rPr>
        <w:t xml:space="preserve"> </w:t>
      </w:r>
      <w:r w:rsidRPr="00047D17">
        <w:rPr>
          <w:w w:val="105"/>
          <w:sz w:val="20"/>
          <w:szCs w:val="20"/>
        </w:rPr>
        <w:t>Australia’s</w:t>
      </w:r>
      <w:r w:rsidRPr="00047D17">
        <w:rPr>
          <w:spacing w:val="-20"/>
          <w:w w:val="105"/>
          <w:sz w:val="20"/>
          <w:szCs w:val="20"/>
        </w:rPr>
        <w:t xml:space="preserve"> </w:t>
      </w:r>
      <w:r w:rsidRPr="00047D17">
        <w:rPr>
          <w:spacing w:val="1"/>
          <w:w w:val="105"/>
          <w:sz w:val="20"/>
          <w:szCs w:val="20"/>
        </w:rPr>
        <w:t>most</w:t>
      </w:r>
      <w:r w:rsidRPr="00047D17">
        <w:rPr>
          <w:spacing w:val="-21"/>
          <w:w w:val="105"/>
          <w:sz w:val="20"/>
          <w:szCs w:val="20"/>
        </w:rPr>
        <w:t xml:space="preserve"> </w:t>
      </w:r>
      <w:r w:rsidRPr="00047D17">
        <w:rPr>
          <w:w w:val="105"/>
          <w:sz w:val="20"/>
          <w:szCs w:val="20"/>
        </w:rPr>
        <w:t>significant</w:t>
      </w:r>
      <w:r w:rsidRPr="00047D17">
        <w:rPr>
          <w:spacing w:val="-20"/>
          <w:w w:val="105"/>
          <w:sz w:val="20"/>
          <w:szCs w:val="20"/>
        </w:rPr>
        <w:t xml:space="preserve"> </w:t>
      </w:r>
      <w:r w:rsidRPr="00047D17">
        <w:rPr>
          <w:w w:val="105"/>
          <w:sz w:val="20"/>
          <w:szCs w:val="20"/>
        </w:rPr>
        <w:t>agricultural</w:t>
      </w:r>
      <w:r w:rsidRPr="00047D17">
        <w:rPr>
          <w:spacing w:val="-20"/>
          <w:w w:val="105"/>
          <w:sz w:val="20"/>
          <w:szCs w:val="20"/>
        </w:rPr>
        <w:t xml:space="preserve"> </w:t>
      </w:r>
      <w:r w:rsidRPr="00047D17">
        <w:rPr>
          <w:w w:val="105"/>
          <w:sz w:val="20"/>
          <w:szCs w:val="20"/>
        </w:rPr>
        <w:t>production</w:t>
      </w:r>
      <w:r w:rsidRPr="00047D17">
        <w:rPr>
          <w:spacing w:val="-20"/>
          <w:w w:val="105"/>
          <w:sz w:val="20"/>
          <w:szCs w:val="20"/>
        </w:rPr>
        <w:t xml:space="preserve"> </w:t>
      </w:r>
      <w:r w:rsidRPr="00047D17">
        <w:rPr>
          <w:w w:val="105"/>
          <w:sz w:val="20"/>
          <w:szCs w:val="20"/>
        </w:rPr>
        <w:t>regions.</w:t>
      </w:r>
    </w:p>
    <w:p w:rsidR="00B95C9E" w:rsidRPr="00047D17" w:rsidRDefault="00B95C9E" w:rsidP="00F0149B">
      <w:pPr>
        <w:pStyle w:val="BodyText"/>
        <w:spacing w:after="240" w:line="254" w:lineRule="auto"/>
        <w:ind w:left="284" w:right="205" w:firstLine="0"/>
        <w:rPr>
          <w:sz w:val="20"/>
          <w:szCs w:val="20"/>
        </w:rPr>
      </w:pPr>
      <w:r w:rsidRPr="00047D17">
        <w:rPr>
          <w:spacing w:val="1"/>
          <w:w w:val="105"/>
          <w:sz w:val="20"/>
          <w:szCs w:val="20"/>
        </w:rPr>
        <w:t>Our</w:t>
      </w:r>
      <w:r w:rsidRPr="00047D17">
        <w:rPr>
          <w:spacing w:val="-12"/>
          <w:w w:val="105"/>
          <w:sz w:val="20"/>
          <w:szCs w:val="20"/>
        </w:rPr>
        <w:t xml:space="preserve"> </w:t>
      </w:r>
      <w:r w:rsidRPr="00047D17">
        <w:rPr>
          <w:w w:val="105"/>
          <w:sz w:val="20"/>
          <w:szCs w:val="20"/>
        </w:rPr>
        <w:t>reliable</w:t>
      </w:r>
      <w:r w:rsidRPr="00047D17">
        <w:rPr>
          <w:spacing w:val="-11"/>
          <w:w w:val="105"/>
          <w:sz w:val="20"/>
          <w:szCs w:val="20"/>
        </w:rPr>
        <w:t xml:space="preserve"> </w:t>
      </w:r>
      <w:r w:rsidRPr="00047D17">
        <w:rPr>
          <w:w w:val="105"/>
          <w:sz w:val="20"/>
          <w:szCs w:val="20"/>
        </w:rPr>
        <w:t>rainfall</w:t>
      </w:r>
      <w:r w:rsidRPr="00047D17">
        <w:rPr>
          <w:spacing w:val="-11"/>
          <w:w w:val="105"/>
          <w:sz w:val="20"/>
          <w:szCs w:val="20"/>
        </w:rPr>
        <w:t xml:space="preserve"> </w:t>
      </w:r>
      <w:r w:rsidRPr="00047D17">
        <w:rPr>
          <w:spacing w:val="1"/>
          <w:w w:val="105"/>
          <w:sz w:val="20"/>
          <w:szCs w:val="20"/>
        </w:rPr>
        <w:t>and</w:t>
      </w:r>
      <w:r w:rsidRPr="00047D17">
        <w:rPr>
          <w:spacing w:val="-11"/>
          <w:w w:val="105"/>
          <w:sz w:val="20"/>
          <w:szCs w:val="20"/>
        </w:rPr>
        <w:t xml:space="preserve"> </w:t>
      </w:r>
      <w:r w:rsidRPr="00047D17">
        <w:rPr>
          <w:w w:val="105"/>
          <w:sz w:val="20"/>
          <w:szCs w:val="20"/>
        </w:rPr>
        <w:t>rich</w:t>
      </w:r>
      <w:r w:rsidRPr="00047D17">
        <w:rPr>
          <w:spacing w:val="-11"/>
          <w:w w:val="105"/>
          <w:sz w:val="20"/>
          <w:szCs w:val="20"/>
        </w:rPr>
        <w:t xml:space="preserve"> </w:t>
      </w:r>
      <w:r w:rsidRPr="00047D17">
        <w:rPr>
          <w:spacing w:val="1"/>
          <w:w w:val="105"/>
          <w:sz w:val="20"/>
          <w:szCs w:val="20"/>
        </w:rPr>
        <w:t>volcanic</w:t>
      </w:r>
      <w:r w:rsidRPr="00047D17">
        <w:rPr>
          <w:spacing w:val="-11"/>
          <w:w w:val="105"/>
          <w:sz w:val="20"/>
          <w:szCs w:val="20"/>
        </w:rPr>
        <w:t xml:space="preserve"> </w:t>
      </w:r>
      <w:r w:rsidRPr="00047D17">
        <w:rPr>
          <w:w w:val="105"/>
          <w:sz w:val="20"/>
          <w:szCs w:val="20"/>
        </w:rPr>
        <w:t>soils</w:t>
      </w:r>
      <w:r w:rsidRPr="00047D17">
        <w:rPr>
          <w:spacing w:val="-10"/>
          <w:w w:val="105"/>
          <w:sz w:val="20"/>
          <w:szCs w:val="20"/>
        </w:rPr>
        <w:t xml:space="preserve"> </w:t>
      </w:r>
      <w:r w:rsidRPr="00047D17">
        <w:rPr>
          <w:spacing w:val="1"/>
          <w:w w:val="105"/>
          <w:sz w:val="20"/>
          <w:szCs w:val="20"/>
        </w:rPr>
        <w:t>support</w:t>
      </w:r>
      <w:r w:rsidRPr="00047D17">
        <w:rPr>
          <w:spacing w:val="-12"/>
          <w:w w:val="105"/>
          <w:sz w:val="20"/>
          <w:szCs w:val="20"/>
        </w:rPr>
        <w:t xml:space="preserve"> </w:t>
      </w:r>
      <w:r w:rsidRPr="00047D17">
        <w:rPr>
          <w:w w:val="105"/>
          <w:sz w:val="20"/>
          <w:szCs w:val="20"/>
        </w:rPr>
        <w:t>a</w:t>
      </w:r>
      <w:r w:rsidRPr="00047D17">
        <w:rPr>
          <w:spacing w:val="-11"/>
          <w:w w:val="105"/>
          <w:sz w:val="20"/>
          <w:szCs w:val="20"/>
        </w:rPr>
        <w:t xml:space="preserve"> </w:t>
      </w:r>
      <w:r w:rsidRPr="00047D17">
        <w:rPr>
          <w:spacing w:val="1"/>
          <w:w w:val="105"/>
          <w:sz w:val="20"/>
          <w:szCs w:val="20"/>
        </w:rPr>
        <w:t>robust</w:t>
      </w:r>
      <w:r w:rsidRPr="00047D17">
        <w:rPr>
          <w:spacing w:val="-11"/>
          <w:w w:val="105"/>
          <w:sz w:val="20"/>
          <w:szCs w:val="20"/>
        </w:rPr>
        <w:t xml:space="preserve"> </w:t>
      </w:r>
      <w:r w:rsidRPr="00047D17">
        <w:rPr>
          <w:spacing w:val="1"/>
          <w:w w:val="105"/>
          <w:sz w:val="20"/>
          <w:szCs w:val="20"/>
        </w:rPr>
        <w:t>agricultural</w:t>
      </w:r>
      <w:r w:rsidRPr="00047D17">
        <w:rPr>
          <w:spacing w:val="-12"/>
          <w:w w:val="105"/>
          <w:sz w:val="20"/>
          <w:szCs w:val="20"/>
        </w:rPr>
        <w:t xml:space="preserve"> </w:t>
      </w:r>
      <w:r w:rsidRPr="00047D17">
        <w:rPr>
          <w:spacing w:val="1"/>
          <w:w w:val="105"/>
          <w:sz w:val="20"/>
          <w:szCs w:val="20"/>
        </w:rPr>
        <w:t>industry,</w:t>
      </w:r>
      <w:r w:rsidRPr="00047D17">
        <w:rPr>
          <w:spacing w:val="-11"/>
          <w:w w:val="105"/>
          <w:sz w:val="20"/>
          <w:szCs w:val="20"/>
        </w:rPr>
        <w:t xml:space="preserve"> </w:t>
      </w:r>
      <w:r w:rsidRPr="00047D17">
        <w:rPr>
          <w:spacing w:val="1"/>
          <w:w w:val="105"/>
          <w:sz w:val="20"/>
          <w:szCs w:val="20"/>
        </w:rPr>
        <w:t>which</w:t>
      </w:r>
      <w:r w:rsidRPr="00047D17">
        <w:rPr>
          <w:spacing w:val="-11"/>
          <w:w w:val="105"/>
          <w:sz w:val="20"/>
          <w:szCs w:val="20"/>
        </w:rPr>
        <w:t xml:space="preserve"> </w:t>
      </w:r>
      <w:r w:rsidRPr="00047D17">
        <w:rPr>
          <w:spacing w:val="1"/>
          <w:w w:val="105"/>
          <w:sz w:val="20"/>
          <w:szCs w:val="20"/>
        </w:rPr>
        <w:t>accounts</w:t>
      </w:r>
      <w:r w:rsidRPr="00047D17">
        <w:rPr>
          <w:spacing w:val="-11"/>
          <w:w w:val="105"/>
          <w:sz w:val="20"/>
          <w:szCs w:val="20"/>
        </w:rPr>
        <w:t xml:space="preserve"> </w:t>
      </w:r>
      <w:r w:rsidRPr="00047D17">
        <w:rPr>
          <w:spacing w:val="1"/>
          <w:w w:val="105"/>
          <w:sz w:val="20"/>
          <w:szCs w:val="20"/>
        </w:rPr>
        <w:t>for</w:t>
      </w:r>
      <w:r w:rsidRPr="00047D17">
        <w:rPr>
          <w:spacing w:val="53"/>
          <w:w w:val="103"/>
          <w:sz w:val="20"/>
          <w:szCs w:val="20"/>
        </w:rPr>
        <w:t xml:space="preserve"> </w:t>
      </w:r>
      <w:r w:rsidRPr="00047D17">
        <w:rPr>
          <w:spacing w:val="1"/>
          <w:w w:val="105"/>
          <w:sz w:val="20"/>
          <w:szCs w:val="20"/>
        </w:rPr>
        <w:t>around</w:t>
      </w:r>
      <w:r w:rsidRPr="00047D17">
        <w:rPr>
          <w:spacing w:val="-9"/>
          <w:w w:val="105"/>
          <w:sz w:val="20"/>
          <w:szCs w:val="20"/>
        </w:rPr>
        <w:t xml:space="preserve"> </w:t>
      </w:r>
      <w:r w:rsidRPr="00047D17">
        <w:rPr>
          <w:spacing w:val="1"/>
          <w:w w:val="105"/>
          <w:sz w:val="20"/>
          <w:szCs w:val="20"/>
        </w:rPr>
        <w:t>60</w:t>
      </w:r>
      <w:r w:rsidRPr="00047D17">
        <w:rPr>
          <w:spacing w:val="-9"/>
          <w:w w:val="105"/>
          <w:sz w:val="20"/>
          <w:szCs w:val="20"/>
        </w:rPr>
        <w:t xml:space="preserve"> </w:t>
      </w:r>
      <w:r w:rsidRPr="00047D17">
        <w:rPr>
          <w:spacing w:val="1"/>
          <w:w w:val="105"/>
          <w:sz w:val="20"/>
          <w:szCs w:val="20"/>
        </w:rPr>
        <w:t>per</w:t>
      </w:r>
      <w:r w:rsidRPr="00047D17">
        <w:rPr>
          <w:spacing w:val="-9"/>
          <w:w w:val="105"/>
          <w:sz w:val="20"/>
          <w:szCs w:val="20"/>
        </w:rPr>
        <w:t xml:space="preserve"> </w:t>
      </w:r>
      <w:r w:rsidRPr="00047D17">
        <w:rPr>
          <w:spacing w:val="1"/>
          <w:w w:val="105"/>
          <w:sz w:val="20"/>
          <w:szCs w:val="20"/>
        </w:rPr>
        <w:t>cent</w:t>
      </w:r>
      <w:r w:rsidRPr="00047D17">
        <w:rPr>
          <w:spacing w:val="-10"/>
          <w:w w:val="105"/>
          <w:sz w:val="20"/>
          <w:szCs w:val="20"/>
        </w:rPr>
        <w:t xml:space="preserve"> </w:t>
      </w:r>
      <w:r w:rsidRPr="00047D17">
        <w:rPr>
          <w:w w:val="105"/>
          <w:sz w:val="20"/>
          <w:szCs w:val="20"/>
        </w:rPr>
        <w:t>of</w:t>
      </w:r>
      <w:r w:rsidRPr="00047D17">
        <w:rPr>
          <w:spacing w:val="-9"/>
          <w:w w:val="105"/>
          <w:sz w:val="20"/>
          <w:szCs w:val="20"/>
        </w:rPr>
        <w:t xml:space="preserve"> </w:t>
      </w:r>
      <w:r w:rsidRPr="00047D17">
        <w:rPr>
          <w:spacing w:val="1"/>
          <w:w w:val="105"/>
          <w:sz w:val="20"/>
          <w:szCs w:val="20"/>
        </w:rPr>
        <w:t>our</w:t>
      </w:r>
      <w:r w:rsidRPr="00047D17">
        <w:rPr>
          <w:spacing w:val="-10"/>
          <w:w w:val="105"/>
          <w:sz w:val="20"/>
          <w:szCs w:val="20"/>
        </w:rPr>
        <w:t xml:space="preserve"> </w:t>
      </w:r>
      <w:r w:rsidRPr="00047D17">
        <w:rPr>
          <w:spacing w:val="1"/>
          <w:w w:val="105"/>
          <w:sz w:val="20"/>
          <w:szCs w:val="20"/>
        </w:rPr>
        <w:t>economy.</w:t>
      </w:r>
    </w:p>
    <w:p w:rsidR="00B95C9E" w:rsidRPr="00047D17" w:rsidRDefault="00B95C9E" w:rsidP="00F0149B">
      <w:pPr>
        <w:pStyle w:val="BodyText"/>
        <w:spacing w:after="240" w:line="254" w:lineRule="auto"/>
        <w:ind w:left="284" w:right="316" w:firstLine="0"/>
        <w:rPr>
          <w:w w:val="105"/>
          <w:sz w:val="20"/>
          <w:szCs w:val="20"/>
        </w:rPr>
      </w:pPr>
      <w:r w:rsidRPr="00047D17">
        <w:rPr>
          <w:w w:val="105"/>
          <w:sz w:val="20"/>
          <w:szCs w:val="20"/>
        </w:rPr>
        <w:t>The manufacturing sector generates more than $4 billion annually, a quarter of which is derived from dairy products.</w:t>
      </w:r>
    </w:p>
    <w:p w:rsidR="00B95C9E" w:rsidRPr="00047D17" w:rsidRDefault="00B95C9E" w:rsidP="00F0149B">
      <w:pPr>
        <w:pStyle w:val="BodyText"/>
        <w:spacing w:after="240" w:line="254" w:lineRule="auto"/>
        <w:ind w:left="284" w:right="316" w:firstLine="0"/>
        <w:rPr>
          <w:w w:val="105"/>
          <w:sz w:val="20"/>
          <w:szCs w:val="20"/>
        </w:rPr>
      </w:pPr>
      <w:r w:rsidRPr="00047D17">
        <w:rPr>
          <w:w w:val="105"/>
          <w:sz w:val="20"/>
          <w:szCs w:val="20"/>
        </w:rPr>
        <w:t>Other significant manufacturing includes aluminium production near Portland, mineral processing at Hamilton and wind turbine fabrication and assembly at Portland.</w:t>
      </w:r>
    </w:p>
    <w:p w:rsidR="00B95C9E" w:rsidRPr="00047D17" w:rsidRDefault="00B95C9E" w:rsidP="00F0149B">
      <w:pPr>
        <w:pStyle w:val="BodyText"/>
        <w:spacing w:after="240" w:line="254" w:lineRule="auto"/>
        <w:ind w:left="284" w:right="316" w:firstLine="0"/>
        <w:rPr>
          <w:w w:val="105"/>
          <w:sz w:val="20"/>
          <w:szCs w:val="20"/>
        </w:rPr>
      </w:pPr>
      <w:r w:rsidRPr="00047D17">
        <w:rPr>
          <w:w w:val="105"/>
          <w:sz w:val="20"/>
          <w:szCs w:val="20"/>
        </w:rPr>
        <w:t>Forestry is an increasingly important sector, with nearly 20 per cent of the nation’s forestry in or near the Great South Coast.</w:t>
      </w:r>
    </w:p>
    <w:p w:rsidR="00B95C9E" w:rsidRPr="00047D17" w:rsidRDefault="00B95C9E" w:rsidP="00F0149B">
      <w:pPr>
        <w:pStyle w:val="BodyText"/>
        <w:spacing w:after="240" w:line="254" w:lineRule="auto"/>
        <w:ind w:left="284" w:right="316" w:firstLine="0"/>
        <w:rPr>
          <w:w w:val="105"/>
          <w:sz w:val="20"/>
          <w:szCs w:val="20"/>
        </w:rPr>
      </w:pPr>
      <w:r w:rsidRPr="00047D17">
        <w:rPr>
          <w:w w:val="105"/>
          <w:sz w:val="20"/>
          <w:szCs w:val="20"/>
        </w:rPr>
        <w:t>The deepwater Port of Portland provides business with direct access to national and international markets. Each year, the port handles 6.2 million tonnes of trade worth $2.5 billion.</w:t>
      </w:r>
    </w:p>
    <w:p w:rsidR="00B95C9E" w:rsidRPr="00047D17" w:rsidRDefault="00B95C9E" w:rsidP="00F0149B">
      <w:pPr>
        <w:pStyle w:val="BodyText"/>
        <w:spacing w:after="240" w:line="254" w:lineRule="auto"/>
        <w:ind w:left="284" w:right="316" w:firstLine="0"/>
        <w:rPr>
          <w:w w:val="105"/>
          <w:sz w:val="20"/>
          <w:szCs w:val="20"/>
        </w:rPr>
      </w:pPr>
      <w:r w:rsidRPr="00047D17">
        <w:rPr>
          <w:w w:val="105"/>
          <w:sz w:val="20"/>
          <w:szCs w:val="20"/>
        </w:rPr>
        <w:t>Our retail and construction sectors currently contribute more than $580 million to our economy annually. This sector is our third largest employer behind agriculture (16 per cent) and healthcare (14 per cent).</w:t>
      </w:r>
    </w:p>
    <w:p w:rsidR="00B95C9E" w:rsidRPr="00047D17" w:rsidRDefault="00B95C9E" w:rsidP="00F0149B">
      <w:pPr>
        <w:pStyle w:val="BodyText"/>
        <w:spacing w:after="240" w:line="254" w:lineRule="auto"/>
        <w:ind w:left="284" w:right="316" w:firstLine="0"/>
        <w:rPr>
          <w:w w:val="105"/>
          <w:sz w:val="20"/>
          <w:szCs w:val="20"/>
        </w:rPr>
      </w:pPr>
      <w:r w:rsidRPr="00047D17">
        <w:rPr>
          <w:w w:val="105"/>
          <w:sz w:val="20"/>
          <w:szCs w:val="20"/>
        </w:rPr>
        <w:t>This is in part fuelled by a buoyant tourism industry. Almost half of all international overnight visits to regional Victoria are in the Great South Coast region. With its wealth of natural assets and rich cultural heritage, the Great South Coast is poised to become an important hub for nature-based and adventure tourism.</w:t>
      </w:r>
    </w:p>
    <w:p w:rsidR="00B95C9E" w:rsidRDefault="00B95C9E" w:rsidP="00F0149B">
      <w:pPr>
        <w:pStyle w:val="Heading2"/>
        <w:spacing w:after="240"/>
        <w:ind w:left="284"/>
      </w:pPr>
      <w:r>
        <w:t>Our</w:t>
      </w:r>
      <w:r>
        <w:rPr>
          <w:spacing w:val="-30"/>
        </w:rPr>
        <w:t xml:space="preserve"> </w:t>
      </w:r>
      <w:r>
        <w:t>challenges</w:t>
      </w:r>
    </w:p>
    <w:p w:rsidR="00B95C9E" w:rsidRPr="00047D17" w:rsidRDefault="00B95C9E" w:rsidP="00F0149B">
      <w:pPr>
        <w:pStyle w:val="BodyText"/>
        <w:spacing w:after="240"/>
        <w:ind w:left="284" w:firstLine="0"/>
        <w:rPr>
          <w:sz w:val="20"/>
          <w:szCs w:val="20"/>
        </w:rPr>
      </w:pPr>
      <w:r w:rsidRPr="00047D17">
        <w:rPr>
          <w:w w:val="105"/>
          <w:sz w:val="20"/>
          <w:szCs w:val="20"/>
        </w:rPr>
        <w:t>The</w:t>
      </w:r>
      <w:r w:rsidRPr="00047D17">
        <w:rPr>
          <w:spacing w:val="-10"/>
          <w:w w:val="105"/>
          <w:sz w:val="20"/>
          <w:szCs w:val="20"/>
        </w:rPr>
        <w:t xml:space="preserve"> </w:t>
      </w:r>
      <w:r w:rsidRPr="00047D17">
        <w:rPr>
          <w:spacing w:val="1"/>
          <w:w w:val="105"/>
          <w:sz w:val="20"/>
          <w:szCs w:val="20"/>
        </w:rPr>
        <w:t>Great</w:t>
      </w:r>
      <w:r w:rsidRPr="00047D17">
        <w:rPr>
          <w:spacing w:val="-11"/>
          <w:w w:val="105"/>
          <w:sz w:val="20"/>
          <w:szCs w:val="20"/>
        </w:rPr>
        <w:t xml:space="preserve"> </w:t>
      </w:r>
      <w:r w:rsidRPr="00047D17">
        <w:rPr>
          <w:spacing w:val="1"/>
          <w:w w:val="105"/>
          <w:sz w:val="20"/>
          <w:szCs w:val="20"/>
        </w:rPr>
        <w:t>South</w:t>
      </w:r>
      <w:r w:rsidRPr="00047D17">
        <w:rPr>
          <w:spacing w:val="-10"/>
          <w:w w:val="105"/>
          <w:sz w:val="20"/>
          <w:szCs w:val="20"/>
        </w:rPr>
        <w:t xml:space="preserve"> </w:t>
      </w:r>
      <w:r w:rsidRPr="00047D17">
        <w:rPr>
          <w:spacing w:val="1"/>
          <w:w w:val="105"/>
          <w:sz w:val="20"/>
          <w:szCs w:val="20"/>
        </w:rPr>
        <w:t>Coast</w:t>
      </w:r>
      <w:r w:rsidRPr="00047D17">
        <w:rPr>
          <w:spacing w:val="-10"/>
          <w:w w:val="105"/>
          <w:sz w:val="20"/>
          <w:szCs w:val="20"/>
        </w:rPr>
        <w:t xml:space="preserve"> </w:t>
      </w:r>
      <w:r w:rsidRPr="00047D17">
        <w:rPr>
          <w:w w:val="105"/>
          <w:sz w:val="20"/>
          <w:szCs w:val="20"/>
        </w:rPr>
        <w:t>region</w:t>
      </w:r>
      <w:r w:rsidRPr="00047D17">
        <w:rPr>
          <w:spacing w:val="-10"/>
          <w:w w:val="105"/>
          <w:sz w:val="20"/>
          <w:szCs w:val="20"/>
        </w:rPr>
        <w:t xml:space="preserve"> </w:t>
      </w:r>
      <w:r w:rsidRPr="00047D17">
        <w:rPr>
          <w:spacing w:val="1"/>
          <w:w w:val="105"/>
          <w:sz w:val="20"/>
          <w:szCs w:val="20"/>
        </w:rPr>
        <w:t>faces</w:t>
      </w:r>
      <w:r w:rsidRPr="00047D17">
        <w:rPr>
          <w:spacing w:val="-10"/>
          <w:w w:val="105"/>
          <w:sz w:val="20"/>
          <w:szCs w:val="20"/>
        </w:rPr>
        <w:t xml:space="preserve"> </w:t>
      </w:r>
      <w:r w:rsidRPr="00047D17">
        <w:rPr>
          <w:w w:val="105"/>
          <w:sz w:val="20"/>
          <w:szCs w:val="20"/>
        </w:rPr>
        <w:t>a</w:t>
      </w:r>
      <w:r w:rsidRPr="00047D17">
        <w:rPr>
          <w:spacing w:val="-10"/>
          <w:w w:val="105"/>
          <w:sz w:val="20"/>
          <w:szCs w:val="20"/>
        </w:rPr>
        <w:t xml:space="preserve"> </w:t>
      </w:r>
      <w:r w:rsidRPr="00047D17">
        <w:rPr>
          <w:spacing w:val="1"/>
          <w:w w:val="105"/>
          <w:sz w:val="20"/>
          <w:szCs w:val="20"/>
        </w:rPr>
        <w:t>myriad</w:t>
      </w:r>
      <w:r w:rsidRPr="00047D17">
        <w:rPr>
          <w:spacing w:val="-9"/>
          <w:w w:val="105"/>
          <w:sz w:val="20"/>
          <w:szCs w:val="20"/>
        </w:rPr>
        <w:t xml:space="preserve"> </w:t>
      </w:r>
      <w:r w:rsidRPr="00047D17">
        <w:rPr>
          <w:w w:val="105"/>
          <w:sz w:val="20"/>
          <w:szCs w:val="20"/>
        </w:rPr>
        <w:t>of</w:t>
      </w:r>
      <w:r w:rsidRPr="00047D17">
        <w:rPr>
          <w:spacing w:val="-11"/>
          <w:w w:val="105"/>
          <w:sz w:val="20"/>
          <w:szCs w:val="20"/>
        </w:rPr>
        <w:t xml:space="preserve"> </w:t>
      </w:r>
      <w:r w:rsidRPr="00047D17">
        <w:rPr>
          <w:w w:val="105"/>
          <w:sz w:val="20"/>
          <w:szCs w:val="20"/>
        </w:rPr>
        <w:t>challenges.</w:t>
      </w:r>
      <w:r w:rsidRPr="00047D17">
        <w:rPr>
          <w:spacing w:val="-11"/>
          <w:w w:val="105"/>
          <w:sz w:val="20"/>
          <w:szCs w:val="20"/>
        </w:rPr>
        <w:t xml:space="preserve"> </w:t>
      </w:r>
      <w:r w:rsidRPr="00047D17">
        <w:rPr>
          <w:w w:val="105"/>
          <w:sz w:val="20"/>
          <w:szCs w:val="20"/>
        </w:rPr>
        <w:t>Chief</w:t>
      </w:r>
      <w:r w:rsidRPr="00047D17">
        <w:rPr>
          <w:spacing w:val="-10"/>
          <w:w w:val="105"/>
          <w:sz w:val="20"/>
          <w:szCs w:val="20"/>
        </w:rPr>
        <w:t xml:space="preserve"> </w:t>
      </w:r>
      <w:r w:rsidRPr="00047D17">
        <w:rPr>
          <w:spacing w:val="1"/>
          <w:w w:val="105"/>
          <w:sz w:val="20"/>
          <w:szCs w:val="20"/>
        </w:rPr>
        <w:t>among</w:t>
      </w:r>
      <w:r w:rsidRPr="00047D17">
        <w:rPr>
          <w:spacing w:val="-10"/>
          <w:w w:val="105"/>
          <w:sz w:val="20"/>
          <w:szCs w:val="20"/>
        </w:rPr>
        <w:t xml:space="preserve"> </w:t>
      </w:r>
      <w:r w:rsidRPr="00047D17">
        <w:rPr>
          <w:spacing w:val="1"/>
          <w:w w:val="105"/>
          <w:sz w:val="20"/>
          <w:szCs w:val="20"/>
        </w:rPr>
        <w:t>them:</w:t>
      </w:r>
    </w:p>
    <w:p w:rsidR="00B95C9E" w:rsidRPr="005A47B8" w:rsidRDefault="00B95C9E" w:rsidP="005A47B8">
      <w:pPr>
        <w:pStyle w:val="BodyText"/>
        <w:numPr>
          <w:ilvl w:val="0"/>
          <w:numId w:val="4"/>
        </w:numPr>
        <w:tabs>
          <w:tab w:val="left" w:pos="831"/>
        </w:tabs>
        <w:ind w:left="1135" w:right="204" w:hanging="284"/>
        <w:rPr>
          <w:spacing w:val="1"/>
          <w:w w:val="105"/>
          <w:sz w:val="20"/>
          <w:szCs w:val="20"/>
        </w:rPr>
      </w:pPr>
      <w:r w:rsidRPr="00047D17">
        <w:rPr>
          <w:spacing w:val="1"/>
          <w:w w:val="105"/>
          <w:sz w:val="20"/>
          <w:szCs w:val="20"/>
        </w:rPr>
        <w:t>Upgrading</w:t>
      </w:r>
      <w:r w:rsidRPr="005A47B8">
        <w:rPr>
          <w:spacing w:val="1"/>
          <w:w w:val="105"/>
          <w:sz w:val="20"/>
          <w:szCs w:val="20"/>
        </w:rPr>
        <w:t xml:space="preserve"> </w:t>
      </w:r>
      <w:r w:rsidRPr="00047D17">
        <w:rPr>
          <w:spacing w:val="1"/>
          <w:w w:val="105"/>
          <w:sz w:val="20"/>
          <w:szCs w:val="20"/>
        </w:rPr>
        <w:t>and</w:t>
      </w:r>
      <w:r w:rsidRPr="005A47B8">
        <w:rPr>
          <w:spacing w:val="1"/>
          <w:w w:val="105"/>
          <w:sz w:val="20"/>
          <w:szCs w:val="20"/>
        </w:rPr>
        <w:t xml:space="preserve"> </w:t>
      </w:r>
      <w:r w:rsidRPr="00047D17">
        <w:rPr>
          <w:spacing w:val="1"/>
          <w:w w:val="105"/>
          <w:sz w:val="20"/>
          <w:szCs w:val="20"/>
        </w:rPr>
        <w:t>maintaining</w:t>
      </w:r>
      <w:r w:rsidRPr="005A47B8">
        <w:rPr>
          <w:spacing w:val="1"/>
          <w:w w:val="105"/>
          <w:sz w:val="20"/>
          <w:szCs w:val="20"/>
        </w:rPr>
        <w:t xml:space="preserve"> our </w:t>
      </w:r>
      <w:r w:rsidRPr="00047D17">
        <w:rPr>
          <w:spacing w:val="1"/>
          <w:w w:val="105"/>
          <w:sz w:val="20"/>
          <w:szCs w:val="20"/>
        </w:rPr>
        <w:t>road</w:t>
      </w:r>
      <w:r w:rsidRPr="005A47B8">
        <w:rPr>
          <w:spacing w:val="1"/>
          <w:w w:val="105"/>
          <w:sz w:val="20"/>
          <w:szCs w:val="20"/>
        </w:rPr>
        <w:t xml:space="preserve"> </w:t>
      </w:r>
      <w:r w:rsidRPr="00047D17">
        <w:rPr>
          <w:spacing w:val="1"/>
          <w:w w:val="105"/>
          <w:sz w:val="20"/>
          <w:szCs w:val="20"/>
        </w:rPr>
        <w:t>and</w:t>
      </w:r>
      <w:r w:rsidRPr="005A47B8">
        <w:rPr>
          <w:spacing w:val="1"/>
          <w:w w:val="105"/>
          <w:sz w:val="20"/>
          <w:szCs w:val="20"/>
        </w:rPr>
        <w:t xml:space="preserve"> rail </w:t>
      </w:r>
      <w:r w:rsidRPr="00047D17">
        <w:rPr>
          <w:spacing w:val="1"/>
          <w:w w:val="105"/>
          <w:sz w:val="20"/>
          <w:szCs w:val="20"/>
        </w:rPr>
        <w:t>networks</w:t>
      </w:r>
      <w:r w:rsidRPr="005A47B8">
        <w:rPr>
          <w:spacing w:val="1"/>
          <w:w w:val="105"/>
          <w:sz w:val="20"/>
          <w:szCs w:val="20"/>
        </w:rPr>
        <w:t xml:space="preserve"> </w:t>
      </w:r>
      <w:r w:rsidRPr="00047D17">
        <w:rPr>
          <w:spacing w:val="1"/>
          <w:w w:val="105"/>
          <w:sz w:val="20"/>
          <w:szCs w:val="20"/>
        </w:rPr>
        <w:t>and</w:t>
      </w:r>
      <w:r w:rsidRPr="005A47B8">
        <w:rPr>
          <w:spacing w:val="1"/>
          <w:w w:val="105"/>
          <w:sz w:val="20"/>
          <w:szCs w:val="20"/>
        </w:rPr>
        <w:t xml:space="preserve"> public </w:t>
      </w:r>
      <w:r w:rsidRPr="00047D17">
        <w:rPr>
          <w:spacing w:val="1"/>
          <w:w w:val="105"/>
          <w:sz w:val="20"/>
          <w:szCs w:val="20"/>
        </w:rPr>
        <w:t>transport</w:t>
      </w:r>
      <w:r w:rsidRPr="005A47B8">
        <w:rPr>
          <w:spacing w:val="1"/>
          <w:w w:val="105"/>
          <w:sz w:val="20"/>
          <w:szCs w:val="20"/>
        </w:rPr>
        <w:t xml:space="preserve"> links to </w:t>
      </w:r>
      <w:r w:rsidRPr="00047D17">
        <w:rPr>
          <w:spacing w:val="1"/>
          <w:w w:val="105"/>
          <w:sz w:val="20"/>
          <w:szCs w:val="20"/>
        </w:rPr>
        <w:t>meet</w:t>
      </w:r>
      <w:r w:rsidRPr="005A47B8">
        <w:rPr>
          <w:spacing w:val="1"/>
          <w:w w:val="105"/>
          <w:sz w:val="20"/>
          <w:szCs w:val="20"/>
        </w:rPr>
        <w:t xml:space="preserve"> the </w:t>
      </w:r>
      <w:r w:rsidRPr="00047D17">
        <w:rPr>
          <w:spacing w:val="1"/>
          <w:w w:val="105"/>
          <w:sz w:val="20"/>
          <w:szCs w:val="20"/>
        </w:rPr>
        <w:t>growing</w:t>
      </w:r>
      <w:r w:rsidRPr="005A47B8">
        <w:rPr>
          <w:spacing w:val="1"/>
          <w:w w:val="105"/>
          <w:sz w:val="20"/>
          <w:szCs w:val="20"/>
        </w:rPr>
        <w:t xml:space="preserve"> </w:t>
      </w:r>
      <w:r w:rsidRPr="00047D17">
        <w:rPr>
          <w:spacing w:val="1"/>
          <w:w w:val="105"/>
          <w:sz w:val="20"/>
          <w:szCs w:val="20"/>
        </w:rPr>
        <w:t>demands</w:t>
      </w:r>
      <w:r w:rsidRPr="005A47B8">
        <w:rPr>
          <w:spacing w:val="1"/>
          <w:w w:val="105"/>
          <w:sz w:val="20"/>
          <w:szCs w:val="20"/>
        </w:rPr>
        <w:t xml:space="preserve"> </w:t>
      </w:r>
      <w:r w:rsidRPr="00047D17">
        <w:rPr>
          <w:spacing w:val="1"/>
          <w:w w:val="105"/>
          <w:sz w:val="20"/>
          <w:szCs w:val="20"/>
        </w:rPr>
        <w:t>of</w:t>
      </w:r>
      <w:r w:rsidRPr="005A47B8">
        <w:rPr>
          <w:spacing w:val="1"/>
          <w:w w:val="105"/>
          <w:sz w:val="20"/>
          <w:szCs w:val="20"/>
        </w:rPr>
        <w:t xml:space="preserve"> </w:t>
      </w:r>
      <w:r w:rsidRPr="00047D17">
        <w:rPr>
          <w:spacing w:val="1"/>
          <w:w w:val="105"/>
          <w:sz w:val="20"/>
          <w:szCs w:val="20"/>
        </w:rPr>
        <w:t>our</w:t>
      </w:r>
      <w:r w:rsidRPr="005A47B8">
        <w:rPr>
          <w:spacing w:val="1"/>
          <w:w w:val="105"/>
          <w:sz w:val="20"/>
          <w:szCs w:val="20"/>
        </w:rPr>
        <w:t xml:space="preserve"> </w:t>
      </w:r>
      <w:r w:rsidRPr="00047D17">
        <w:rPr>
          <w:spacing w:val="1"/>
          <w:w w:val="105"/>
          <w:sz w:val="20"/>
          <w:szCs w:val="20"/>
        </w:rPr>
        <w:t>residents</w:t>
      </w:r>
      <w:r w:rsidRPr="005A47B8">
        <w:rPr>
          <w:spacing w:val="1"/>
          <w:w w:val="105"/>
          <w:sz w:val="20"/>
          <w:szCs w:val="20"/>
        </w:rPr>
        <w:t xml:space="preserve"> </w:t>
      </w:r>
      <w:r w:rsidRPr="00047D17">
        <w:rPr>
          <w:spacing w:val="1"/>
          <w:w w:val="105"/>
          <w:sz w:val="20"/>
          <w:szCs w:val="20"/>
        </w:rPr>
        <w:t>and</w:t>
      </w:r>
      <w:r w:rsidRPr="005A47B8">
        <w:rPr>
          <w:spacing w:val="1"/>
          <w:w w:val="105"/>
          <w:sz w:val="20"/>
          <w:szCs w:val="20"/>
        </w:rPr>
        <w:t xml:space="preserve"> visitors.</w:t>
      </w:r>
    </w:p>
    <w:p w:rsidR="00B95C9E" w:rsidRPr="005A47B8" w:rsidRDefault="00B95C9E" w:rsidP="005A47B8">
      <w:pPr>
        <w:pStyle w:val="BodyText"/>
        <w:numPr>
          <w:ilvl w:val="0"/>
          <w:numId w:val="4"/>
        </w:numPr>
        <w:tabs>
          <w:tab w:val="left" w:pos="831"/>
        </w:tabs>
        <w:ind w:left="1135" w:right="204" w:hanging="284"/>
        <w:rPr>
          <w:spacing w:val="1"/>
          <w:w w:val="105"/>
          <w:sz w:val="20"/>
          <w:szCs w:val="20"/>
        </w:rPr>
      </w:pPr>
      <w:r w:rsidRPr="005A47B8">
        <w:rPr>
          <w:spacing w:val="1"/>
          <w:w w:val="105"/>
          <w:sz w:val="20"/>
          <w:szCs w:val="20"/>
        </w:rPr>
        <w:t>Housing affordability</w:t>
      </w:r>
    </w:p>
    <w:p w:rsidR="00B95C9E" w:rsidRPr="005A47B8" w:rsidRDefault="00B95C9E" w:rsidP="005A47B8">
      <w:pPr>
        <w:pStyle w:val="BodyText"/>
        <w:numPr>
          <w:ilvl w:val="0"/>
          <w:numId w:val="4"/>
        </w:numPr>
        <w:tabs>
          <w:tab w:val="left" w:pos="831"/>
        </w:tabs>
        <w:ind w:left="1135" w:right="204" w:hanging="284"/>
        <w:rPr>
          <w:spacing w:val="1"/>
          <w:w w:val="105"/>
          <w:sz w:val="20"/>
          <w:szCs w:val="20"/>
        </w:rPr>
      </w:pPr>
      <w:r w:rsidRPr="00047D17">
        <w:rPr>
          <w:spacing w:val="1"/>
          <w:w w:val="105"/>
          <w:sz w:val="20"/>
          <w:szCs w:val="20"/>
        </w:rPr>
        <w:t>Sustainable</w:t>
      </w:r>
      <w:r w:rsidRPr="005A47B8">
        <w:rPr>
          <w:spacing w:val="1"/>
          <w:w w:val="105"/>
          <w:sz w:val="20"/>
          <w:szCs w:val="20"/>
        </w:rPr>
        <w:t xml:space="preserve"> </w:t>
      </w:r>
      <w:r w:rsidRPr="00047D17">
        <w:rPr>
          <w:spacing w:val="1"/>
          <w:w w:val="105"/>
          <w:sz w:val="20"/>
          <w:szCs w:val="20"/>
        </w:rPr>
        <w:t>management</w:t>
      </w:r>
      <w:r w:rsidRPr="005A47B8">
        <w:rPr>
          <w:spacing w:val="1"/>
          <w:w w:val="105"/>
          <w:sz w:val="20"/>
          <w:szCs w:val="20"/>
        </w:rPr>
        <w:t xml:space="preserve"> of </w:t>
      </w:r>
      <w:r w:rsidRPr="00047D17">
        <w:rPr>
          <w:spacing w:val="1"/>
          <w:w w:val="105"/>
          <w:sz w:val="20"/>
          <w:szCs w:val="20"/>
        </w:rPr>
        <w:t>natural</w:t>
      </w:r>
      <w:r w:rsidRPr="005A47B8">
        <w:rPr>
          <w:spacing w:val="1"/>
          <w:w w:val="105"/>
          <w:sz w:val="20"/>
          <w:szCs w:val="20"/>
        </w:rPr>
        <w:t xml:space="preserve"> resources</w:t>
      </w:r>
    </w:p>
    <w:p w:rsidR="00B95C9E" w:rsidRPr="005A47B8" w:rsidRDefault="00B95C9E" w:rsidP="005A47B8">
      <w:pPr>
        <w:pStyle w:val="BodyText"/>
        <w:numPr>
          <w:ilvl w:val="0"/>
          <w:numId w:val="4"/>
        </w:numPr>
        <w:tabs>
          <w:tab w:val="left" w:pos="831"/>
        </w:tabs>
        <w:ind w:left="1135" w:right="204" w:hanging="284"/>
        <w:rPr>
          <w:spacing w:val="1"/>
          <w:w w:val="105"/>
          <w:sz w:val="20"/>
          <w:szCs w:val="20"/>
        </w:rPr>
      </w:pPr>
      <w:r w:rsidRPr="00047D17">
        <w:rPr>
          <w:spacing w:val="1"/>
          <w:w w:val="105"/>
          <w:sz w:val="20"/>
          <w:szCs w:val="20"/>
        </w:rPr>
        <w:t>Maintaining</w:t>
      </w:r>
      <w:r w:rsidRPr="005A47B8">
        <w:rPr>
          <w:spacing w:val="1"/>
          <w:w w:val="105"/>
          <w:sz w:val="20"/>
          <w:szCs w:val="20"/>
        </w:rPr>
        <w:t xml:space="preserve"> </w:t>
      </w:r>
      <w:r w:rsidRPr="00047D17">
        <w:rPr>
          <w:spacing w:val="1"/>
          <w:w w:val="105"/>
          <w:sz w:val="20"/>
          <w:szCs w:val="20"/>
        </w:rPr>
        <w:t>and</w:t>
      </w:r>
      <w:r w:rsidRPr="005A47B8">
        <w:rPr>
          <w:spacing w:val="1"/>
          <w:w w:val="105"/>
          <w:sz w:val="20"/>
          <w:szCs w:val="20"/>
        </w:rPr>
        <w:t xml:space="preserve"> </w:t>
      </w:r>
      <w:r w:rsidRPr="00047D17">
        <w:rPr>
          <w:spacing w:val="1"/>
          <w:w w:val="105"/>
          <w:sz w:val="20"/>
          <w:szCs w:val="20"/>
        </w:rPr>
        <w:t>upgrading</w:t>
      </w:r>
      <w:r w:rsidRPr="005A47B8">
        <w:rPr>
          <w:spacing w:val="1"/>
          <w:w w:val="105"/>
          <w:sz w:val="20"/>
          <w:szCs w:val="20"/>
        </w:rPr>
        <w:t xml:space="preserve"> tourism </w:t>
      </w:r>
      <w:r w:rsidRPr="00047D17">
        <w:rPr>
          <w:spacing w:val="1"/>
          <w:w w:val="105"/>
          <w:sz w:val="20"/>
          <w:szCs w:val="20"/>
        </w:rPr>
        <w:t>infrastructure</w:t>
      </w:r>
    </w:p>
    <w:p w:rsidR="00B95C9E" w:rsidRPr="005A47B8" w:rsidRDefault="00B95C9E" w:rsidP="005A47B8">
      <w:pPr>
        <w:pStyle w:val="BodyText"/>
        <w:numPr>
          <w:ilvl w:val="0"/>
          <w:numId w:val="4"/>
        </w:numPr>
        <w:tabs>
          <w:tab w:val="left" w:pos="831"/>
        </w:tabs>
        <w:ind w:left="1135" w:right="204" w:hanging="284"/>
        <w:rPr>
          <w:spacing w:val="1"/>
          <w:w w:val="105"/>
          <w:sz w:val="20"/>
          <w:szCs w:val="20"/>
        </w:rPr>
      </w:pPr>
      <w:r w:rsidRPr="005A47B8">
        <w:rPr>
          <w:spacing w:val="1"/>
          <w:w w:val="105"/>
          <w:sz w:val="20"/>
          <w:szCs w:val="20"/>
        </w:rPr>
        <w:t xml:space="preserve">Below </w:t>
      </w:r>
      <w:r w:rsidRPr="00047D17">
        <w:rPr>
          <w:spacing w:val="1"/>
          <w:w w:val="105"/>
          <w:sz w:val="20"/>
          <w:szCs w:val="20"/>
        </w:rPr>
        <w:t>par</w:t>
      </w:r>
      <w:r w:rsidRPr="005A47B8">
        <w:rPr>
          <w:spacing w:val="1"/>
          <w:w w:val="105"/>
          <w:sz w:val="20"/>
          <w:szCs w:val="20"/>
        </w:rPr>
        <w:t xml:space="preserve"> education </w:t>
      </w:r>
      <w:r w:rsidRPr="00047D17">
        <w:rPr>
          <w:spacing w:val="1"/>
          <w:w w:val="105"/>
          <w:sz w:val="20"/>
          <w:szCs w:val="20"/>
        </w:rPr>
        <w:t>outcomes</w:t>
      </w:r>
    </w:p>
    <w:p w:rsidR="00B95C9E" w:rsidRPr="005A47B8" w:rsidRDefault="00B95C9E" w:rsidP="005A47B8">
      <w:pPr>
        <w:pStyle w:val="BodyText"/>
        <w:numPr>
          <w:ilvl w:val="0"/>
          <w:numId w:val="4"/>
        </w:numPr>
        <w:tabs>
          <w:tab w:val="left" w:pos="831"/>
        </w:tabs>
        <w:ind w:left="1135" w:right="204" w:hanging="284"/>
        <w:rPr>
          <w:spacing w:val="1"/>
          <w:w w:val="105"/>
          <w:sz w:val="20"/>
          <w:szCs w:val="20"/>
        </w:rPr>
      </w:pPr>
      <w:r w:rsidRPr="005A47B8">
        <w:rPr>
          <w:spacing w:val="1"/>
          <w:w w:val="105"/>
          <w:sz w:val="20"/>
          <w:szCs w:val="20"/>
        </w:rPr>
        <w:t xml:space="preserve">Sourcing </w:t>
      </w:r>
      <w:r w:rsidRPr="00047D17">
        <w:rPr>
          <w:spacing w:val="1"/>
          <w:w w:val="105"/>
          <w:sz w:val="20"/>
          <w:szCs w:val="20"/>
        </w:rPr>
        <w:t>an</w:t>
      </w:r>
      <w:r w:rsidRPr="005A47B8">
        <w:rPr>
          <w:spacing w:val="1"/>
          <w:w w:val="105"/>
          <w:sz w:val="20"/>
          <w:szCs w:val="20"/>
        </w:rPr>
        <w:t xml:space="preserve"> appropriately skilled </w:t>
      </w:r>
      <w:r w:rsidRPr="00047D17">
        <w:rPr>
          <w:spacing w:val="1"/>
          <w:w w:val="105"/>
          <w:sz w:val="20"/>
          <w:szCs w:val="20"/>
        </w:rPr>
        <w:t>workforce</w:t>
      </w:r>
      <w:r w:rsidRPr="005A47B8">
        <w:rPr>
          <w:spacing w:val="1"/>
          <w:w w:val="105"/>
          <w:sz w:val="20"/>
          <w:szCs w:val="20"/>
        </w:rPr>
        <w:t xml:space="preserve"> to </w:t>
      </w:r>
      <w:r w:rsidRPr="00047D17">
        <w:rPr>
          <w:spacing w:val="1"/>
          <w:w w:val="105"/>
          <w:sz w:val="20"/>
          <w:szCs w:val="20"/>
        </w:rPr>
        <w:t>meet</w:t>
      </w:r>
      <w:r w:rsidRPr="005A47B8">
        <w:rPr>
          <w:spacing w:val="1"/>
          <w:w w:val="105"/>
          <w:sz w:val="20"/>
          <w:szCs w:val="20"/>
        </w:rPr>
        <w:t xml:space="preserve"> our </w:t>
      </w:r>
      <w:r w:rsidRPr="00047D17">
        <w:rPr>
          <w:spacing w:val="1"/>
          <w:w w:val="105"/>
          <w:sz w:val="20"/>
          <w:szCs w:val="20"/>
        </w:rPr>
        <w:t>emerging</w:t>
      </w:r>
      <w:r w:rsidRPr="005A47B8">
        <w:rPr>
          <w:spacing w:val="1"/>
          <w:w w:val="105"/>
          <w:sz w:val="20"/>
          <w:szCs w:val="20"/>
        </w:rPr>
        <w:t xml:space="preserve"> </w:t>
      </w:r>
      <w:r w:rsidRPr="00047D17">
        <w:rPr>
          <w:spacing w:val="1"/>
          <w:w w:val="105"/>
          <w:sz w:val="20"/>
          <w:szCs w:val="20"/>
        </w:rPr>
        <w:t>demands</w:t>
      </w:r>
    </w:p>
    <w:p w:rsidR="004A6749" w:rsidRPr="005A47B8" w:rsidRDefault="004A6749" w:rsidP="005A47B8">
      <w:pPr>
        <w:pStyle w:val="BodyText"/>
        <w:numPr>
          <w:ilvl w:val="0"/>
          <w:numId w:val="4"/>
        </w:numPr>
        <w:tabs>
          <w:tab w:val="left" w:pos="831"/>
        </w:tabs>
        <w:ind w:left="1135" w:right="204" w:hanging="284"/>
        <w:rPr>
          <w:spacing w:val="1"/>
          <w:w w:val="105"/>
          <w:sz w:val="20"/>
          <w:szCs w:val="20"/>
        </w:rPr>
      </w:pPr>
      <w:r w:rsidRPr="005A47B8">
        <w:rPr>
          <w:spacing w:val="1"/>
          <w:w w:val="105"/>
          <w:sz w:val="20"/>
          <w:szCs w:val="20"/>
        </w:rPr>
        <w:t>Planning and delivering key infrastructure</w:t>
      </w:r>
    </w:p>
    <w:p w:rsidR="004A6749" w:rsidRPr="005A47B8" w:rsidRDefault="004A6749" w:rsidP="005A47B8">
      <w:pPr>
        <w:pStyle w:val="BodyText"/>
        <w:numPr>
          <w:ilvl w:val="0"/>
          <w:numId w:val="4"/>
        </w:numPr>
        <w:tabs>
          <w:tab w:val="left" w:pos="831"/>
        </w:tabs>
        <w:ind w:left="1135" w:right="204" w:hanging="284"/>
        <w:rPr>
          <w:spacing w:val="1"/>
          <w:w w:val="105"/>
          <w:sz w:val="20"/>
          <w:szCs w:val="20"/>
        </w:rPr>
      </w:pPr>
      <w:r w:rsidRPr="005A47B8">
        <w:rPr>
          <w:spacing w:val="1"/>
          <w:w w:val="105"/>
          <w:sz w:val="20"/>
          <w:szCs w:val="20"/>
        </w:rPr>
        <w:t>Encouraging population growth</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lastRenderedPageBreak/>
        <w:t>Ageing population</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Arresting small town population decline</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Addressing significant pockets of disadvantage</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Developing a more cohesive, connected and collaborative agricultural industry</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Fostering a culture of innovation and entrepreneurship as a driver of growth</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Improving equitable access to services</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Strengthening neighbourhoods and community connectivity for more liveable townships</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Minimising the impacts of population growth and increased visitation on our delicate natural</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Environment</w:t>
      </w:r>
    </w:p>
    <w:p w:rsidR="004A6749" w:rsidRPr="00047D17" w:rsidRDefault="004A6749" w:rsidP="00F0149B">
      <w:pPr>
        <w:pStyle w:val="Heading2"/>
        <w:spacing w:after="240"/>
        <w:ind w:left="284"/>
        <w:rPr>
          <w:lang w:val="en-AU"/>
        </w:rPr>
      </w:pPr>
      <w:r w:rsidRPr="00047D17">
        <w:rPr>
          <w:lang w:val="en-AU"/>
        </w:rPr>
        <w:t>Regional strategic planning in the Great South Coast</w:t>
      </w:r>
    </w:p>
    <w:p w:rsidR="004A6749" w:rsidRPr="00047D17" w:rsidRDefault="004A6749" w:rsidP="00F0149B">
      <w:pPr>
        <w:widowControl/>
        <w:autoSpaceDE w:val="0"/>
        <w:autoSpaceDN w:val="0"/>
        <w:adjustRightInd w:val="0"/>
        <w:ind w:left="284"/>
        <w:rPr>
          <w:rFonts w:ascii="Verdana" w:hAnsi="Verdana" w:cs="Verdana"/>
          <w:sz w:val="20"/>
          <w:szCs w:val="20"/>
          <w:lang w:val="en-AU"/>
        </w:rPr>
      </w:pPr>
      <w:r w:rsidRPr="00047D17">
        <w:rPr>
          <w:rFonts w:ascii="Verdana" w:hAnsi="Verdana" w:cs="Verdana"/>
          <w:sz w:val="20"/>
          <w:szCs w:val="20"/>
          <w:lang w:val="en-AU"/>
        </w:rPr>
        <w:t>The Great South Coast Group is an independent Company Limited by Guarantee. Funded by local</w:t>
      </w:r>
    </w:p>
    <w:p w:rsidR="004A6749" w:rsidRPr="00047D17" w:rsidRDefault="004A6749" w:rsidP="00F0149B">
      <w:pPr>
        <w:widowControl/>
        <w:autoSpaceDE w:val="0"/>
        <w:autoSpaceDN w:val="0"/>
        <w:adjustRightInd w:val="0"/>
        <w:spacing w:after="240"/>
        <w:ind w:left="284"/>
        <w:rPr>
          <w:rFonts w:ascii="Verdana" w:hAnsi="Verdana" w:cs="Verdana"/>
          <w:sz w:val="20"/>
          <w:szCs w:val="20"/>
          <w:lang w:val="en-AU"/>
        </w:rPr>
      </w:pPr>
      <w:r w:rsidRPr="00047D17">
        <w:rPr>
          <w:rFonts w:ascii="Verdana" w:hAnsi="Verdana" w:cs="Verdana"/>
          <w:sz w:val="20"/>
          <w:szCs w:val="20"/>
          <w:lang w:val="en-AU"/>
        </w:rPr>
        <w:t>government, its membership is drawn from all tiers of government, industry and community.</w:t>
      </w:r>
    </w:p>
    <w:p w:rsidR="004A6749" w:rsidRPr="00047D17" w:rsidRDefault="004A6749" w:rsidP="00F0149B">
      <w:pPr>
        <w:widowControl/>
        <w:autoSpaceDE w:val="0"/>
        <w:autoSpaceDN w:val="0"/>
        <w:adjustRightInd w:val="0"/>
        <w:spacing w:after="240"/>
        <w:ind w:left="284"/>
        <w:rPr>
          <w:rFonts w:ascii="Verdana" w:hAnsi="Verdana" w:cs="Verdana"/>
          <w:sz w:val="20"/>
          <w:szCs w:val="20"/>
          <w:lang w:val="en-AU"/>
        </w:rPr>
      </w:pPr>
      <w:r w:rsidRPr="00047D17">
        <w:rPr>
          <w:rFonts w:ascii="Verdana" w:hAnsi="Verdana" w:cs="Verdana"/>
          <w:sz w:val="20"/>
          <w:szCs w:val="20"/>
          <w:lang w:val="en-AU"/>
        </w:rPr>
        <w:t>Our purpose is to collectively understand issues of regional significance and advocate with one voice</w:t>
      </w:r>
      <w:r w:rsidR="00047D17">
        <w:rPr>
          <w:rFonts w:ascii="Verdana" w:hAnsi="Verdana" w:cs="Verdana"/>
          <w:sz w:val="20"/>
          <w:szCs w:val="20"/>
          <w:lang w:val="en-AU"/>
        </w:rPr>
        <w:t xml:space="preserve"> </w:t>
      </w:r>
      <w:r w:rsidRPr="00047D17">
        <w:rPr>
          <w:rFonts w:ascii="Verdana" w:hAnsi="Verdana" w:cs="Verdana"/>
          <w:sz w:val="20"/>
          <w:szCs w:val="20"/>
          <w:lang w:val="en-AU"/>
        </w:rPr>
        <w:t>to address those issues.</w:t>
      </w:r>
    </w:p>
    <w:p w:rsidR="004A6749" w:rsidRPr="00047D17" w:rsidRDefault="004A6749" w:rsidP="00F0149B">
      <w:pPr>
        <w:widowControl/>
        <w:autoSpaceDE w:val="0"/>
        <w:autoSpaceDN w:val="0"/>
        <w:adjustRightInd w:val="0"/>
        <w:spacing w:after="240"/>
        <w:ind w:left="284"/>
        <w:rPr>
          <w:rFonts w:ascii="Verdana" w:hAnsi="Verdana" w:cs="Verdana"/>
          <w:sz w:val="20"/>
          <w:szCs w:val="20"/>
          <w:lang w:val="en-AU"/>
        </w:rPr>
      </w:pPr>
      <w:r w:rsidRPr="00047D17">
        <w:rPr>
          <w:rFonts w:ascii="Verdana" w:hAnsi="Verdana" w:cs="Verdana"/>
          <w:sz w:val="20"/>
          <w:szCs w:val="20"/>
          <w:lang w:val="en-AU"/>
        </w:rPr>
        <w:t>As an independent Company, we appreciate our capacity to collectively decide what is important to</w:t>
      </w:r>
      <w:r w:rsidR="00047D17">
        <w:rPr>
          <w:rFonts w:ascii="Verdana" w:hAnsi="Verdana" w:cs="Verdana"/>
          <w:sz w:val="20"/>
          <w:szCs w:val="20"/>
          <w:lang w:val="en-AU"/>
        </w:rPr>
        <w:t xml:space="preserve"> </w:t>
      </w:r>
      <w:r w:rsidRPr="00047D17">
        <w:rPr>
          <w:rFonts w:ascii="Verdana" w:hAnsi="Verdana" w:cs="Verdana"/>
          <w:sz w:val="20"/>
          <w:szCs w:val="20"/>
          <w:lang w:val="en-AU"/>
        </w:rPr>
        <w:t>our region without fear or favour.</w:t>
      </w:r>
    </w:p>
    <w:p w:rsidR="004A6749" w:rsidRPr="003C6512" w:rsidRDefault="004A6749" w:rsidP="00F0149B">
      <w:pPr>
        <w:pStyle w:val="Heading2"/>
        <w:spacing w:after="240"/>
        <w:ind w:left="284"/>
        <w:rPr>
          <w:lang w:val="en-AU"/>
        </w:rPr>
      </w:pPr>
      <w:r w:rsidRPr="003C6512">
        <w:rPr>
          <w:lang w:val="en-AU"/>
        </w:rPr>
        <w:t>Our current regional priorities</w:t>
      </w:r>
    </w:p>
    <w:p w:rsidR="004A6749" w:rsidRPr="003C6512" w:rsidRDefault="004A6749" w:rsidP="00F0149B">
      <w:pPr>
        <w:widowControl/>
        <w:autoSpaceDE w:val="0"/>
        <w:autoSpaceDN w:val="0"/>
        <w:adjustRightInd w:val="0"/>
        <w:spacing w:after="240"/>
        <w:ind w:left="284"/>
        <w:rPr>
          <w:rFonts w:ascii="Verdana" w:hAnsi="Verdana" w:cs="Verdana"/>
          <w:sz w:val="20"/>
          <w:szCs w:val="20"/>
          <w:lang w:val="en-AU"/>
        </w:rPr>
      </w:pPr>
      <w:r w:rsidRPr="003C6512">
        <w:rPr>
          <w:rFonts w:ascii="Verdana" w:hAnsi="Verdana" w:cs="Verdana"/>
          <w:sz w:val="20"/>
          <w:szCs w:val="20"/>
          <w:lang w:val="en-AU"/>
        </w:rPr>
        <w:t>The Great South Coast Group’s current regional priorities include:</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Great South Coast Food and Fibre Action Plan</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Beyond the Bell – education attainment initiative</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Nature-based tourism – the 12 Apostles and the Grampians Peaks Trail</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Roads</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Passenger rail improvements</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New regional library service</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South West Healthcare Stage Two</w:t>
      </w:r>
    </w:p>
    <w:p w:rsidR="004A6749" w:rsidRPr="00F0149B" w:rsidRDefault="004A6749" w:rsidP="005A47B8">
      <w:pPr>
        <w:pStyle w:val="BodyText"/>
        <w:numPr>
          <w:ilvl w:val="0"/>
          <w:numId w:val="4"/>
        </w:numPr>
        <w:tabs>
          <w:tab w:val="left" w:pos="831"/>
        </w:tabs>
        <w:ind w:left="1135" w:right="204" w:hanging="284"/>
        <w:rPr>
          <w:spacing w:val="1"/>
          <w:w w:val="105"/>
          <w:sz w:val="20"/>
          <w:szCs w:val="20"/>
        </w:rPr>
      </w:pPr>
      <w:r w:rsidRPr="00F0149B">
        <w:rPr>
          <w:spacing w:val="1"/>
          <w:w w:val="105"/>
          <w:sz w:val="20"/>
          <w:szCs w:val="20"/>
        </w:rPr>
        <w:t>Regional placemaking.</w:t>
      </w:r>
    </w:p>
    <w:p w:rsidR="00282E53" w:rsidRDefault="004A6749" w:rsidP="00F0149B">
      <w:pPr>
        <w:pStyle w:val="Heading2"/>
        <w:ind w:left="284"/>
        <w:rPr>
          <w:spacing w:val="1"/>
        </w:rPr>
      </w:pPr>
      <w:r>
        <w:rPr>
          <w:lang w:val="en-AU"/>
        </w:rPr>
        <w:t>Key issues</w:t>
      </w:r>
    </w:p>
    <w:p w:rsidR="00E62D20" w:rsidRDefault="00E62D20" w:rsidP="00F0149B">
      <w:pPr>
        <w:widowControl/>
        <w:autoSpaceDE w:val="0"/>
        <w:autoSpaceDN w:val="0"/>
        <w:adjustRightInd w:val="0"/>
        <w:ind w:left="284"/>
        <w:rPr>
          <w:rFonts w:ascii="Verdana" w:hAnsi="Verdana" w:cs="Verdana"/>
          <w:sz w:val="20"/>
          <w:szCs w:val="20"/>
          <w:lang w:val="en-AU"/>
        </w:rPr>
      </w:pPr>
      <w:r>
        <w:rPr>
          <w:rFonts w:ascii="Verdana" w:hAnsi="Verdana" w:cs="Verdana"/>
          <w:sz w:val="20"/>
          <w:szCs w:val="20"/>
          <w:lang w:val="en-AU"/>
        </w:rPr>
        <w:t>The Great South Coast Group wishes to reaffirm its desire to retain its autonomy and capacity to</w:t>
      </w:r>
    </w:p>
    <w:p w:rsidR="00E62D20" w:rsidRDefault="00E62D20" w:rsidP="00F0149B">
      <w:pPr>
        <w:widowControl/>
        <w:autoSpaceDE w:val="0"/>
        <w:autoSpaceDN w:val="0"/>
        <w:adjustRightInd w:val="0"/>
        <w:spacing w:after="240"/>
        <w:ind w:left="284"/>
        <w:rPr>
          <w:rFonts w:ascii="Verdana" w:hAnsi="Verdana" w:cs="Verdana"/>
          <w:sz w:val="20"/>
          <w:szCs w:val="20"/>
          <w:lang w:val="en-AU"/>
        </w:rPr>
      </w:pPr>
      <w:r>
        <w:rPr>
          <w:rFonts w:ascii="Verdana" w:hAnsi="Verdana" w:cs="Verdana"/>
          <w:sz w:val="20"/>
          <w:szCs w:val="20"/>
          <w:lang w:val="en-AU"/>
        </w:rPr>
        <w:t>collectively agree upon what is important to our region.</w:t>
      </w:r>
    </w:p>
    <w:p w:rsidR="00E62D20" w:rsidRDefault="00E62D20" w:rsidP="00F0149B">
      <w:pPr>
        <w:widowControl/>
        <w:autoSpaceDE w:val="0"/>
        <w:autoSpaceDN w:val="0"/>
        <w:adjustRightInd w:val="0"/>
        <w:spacing w:after="240"/>
        <w:ind w:left="284"/>
        <w:rPr>
          <w:rFonts w:ascii="Verdana" w:hAnsi="Verdana" w:cs="Verdana"/>
          <w:sz w:val="20"/>
          <w:szCs w:val="20"/>
          <w:lang w:val="en-AU"/>
        </w:rPr>
      </w:pPr>
      <w:r>
        <w:rPr>
          <w:rFonts w:ascii="Verdana" w:hAnsi="Verdana" w:cs="Verdana"/>
          <w:sz w:val="20"/>
          <w:szCs w:val="20"/>
          <w:lang w:val="en-AU"/>
        </w:rPr>
        <w:t>However, we believe there is scope to work more closely with RDV to deliver regional priorities and would urge the Government to consider locating senior staff with decision-making capabilities in our regions.</w:t>
      </w:r>
    </w:p>
    <w:p w:rsidR="00282E53" w:rsidRPr="00E62D20" w:rsidRDefault="00E62D20" w:rsidP="00F0149B">
      <w:pPr>
        <w:widowControl/>
        <w:autoSpaceDE w:val="0"/>
        <w:autoSpaceDN w:val="0"/>
        <w:adjustRightInd w:val="0"/>
        <w:ind w:left="284"/>
        <w:rPr>
          <w:rFonts w:ascii="Verdana" w:hAnsi="Verdana" w:cs="Verdana"/>
          <w:sz w:val="20"/>
          <w:szCs w:val="20"/>
          <w:lang w:val="en-AU"/>
        </w:rPr>
      </w:pPr>
      <w:r>
        <w:rPr>
          <w:rFonts w:ascii="Verdana" w:hAnsi="Verdana" w:cs="Verdana"/>
          <w:sz w:val="20"/>
          <w:szCs w:val="20"/>
          <w:lang w:val="en-AU"/>
        </w:rPr>
        <w:t>We wish to make the following points in relation to the current DEDJTR review into regional service delivery:</w:t>
      </w:r>
    </w:p>
    <w:p w:rsidR="00B95C9E" w:rsidRDefault="00B95C9E" w:rsidP="00F0149B">
      <w:pPr>
        <w:ind w:left="284"/>
        <w:sectPr w:rsidR="00B95C9E" w:rsidSect="00AB5914">
          <w:headerReference w:type="even" r:id="rId8"/>
          <w:headerReference w:type="default" r:id="rId9"/>
          <w:footerReference w:type="even" r:id="rId10"/>
          <w:footerReference w:type="default" r:id="rId11"/>
          <w:headerReference w:type="first" r:id="rId12"/>
          <w:footerReference w:type="first" r:id="rId13"/>
          <w:pgSz w:w="11900" w:h="16840"/>
          <w:pgMar w:top="2694" w:right="800" w:bottom="280" w:left="740" w:header="720" w:footer="720" w:gutter="0"/>
          <w:cols w:space="720"/>
        </w:sectPr>
      </w:pPr>
    </w:p>
    <w:p w:rsidR="00B95C9E" w:rsidRPr="00F0149B" w:rsidRDefault="00B95C9E" w:rsidP="005A47B8">
      <w:pPr>
        <w:pStyle w:val="BodyText"/>
        <w:numPr>
          <w:ilvl w:val="0"/>
          <w:numId w:val="4"/>
        </w:numPr>
        <w:tabs>
          <w:tab w:val="left" w:pos="831"/>
        </w:tabs>
        <w:spacing w:after="240" w:line="247" w:lineRule="auto"/>
        <w:ind w:left="1134" w:right="205" w:hanging="284"/>
        <w:rPr>
          <w:spacing w:val="1"/>
          <w:w w:val="105"/>
          <w:sz w:val="20"/>
          <w:szCs w:val="20"/>
        </w:rPr>
      </w:pPr>
      <w:r w:rsidRPr="00F0149B">
        <w:rPr>
          <w:spacing w:val="1"/>
          <w:w w:val="105"/>
          <w:sz w:val="20"/>
          <w:szCs w:val="20"/>
        </w:rPr>
        <w:lastRenderedPageBreak/>
        <w:t>We wish to reiterate our strong support and commitment for regional decision-making, generally. Our region has made significant advances since the formation of the Great South Coast Group and we see significant benefit in this model of collectively identifying important regional issues and responses to those issues.</w:t>
      </w:r>
    </w:p>
    <w:p w:rsidR="00B95C9E" w:rsidRPr="00F0149B" w:rsidRDefault="00B95C9E" w:rsidP="005A47B8">
      <w:pPr>
        <w:pStyle w:val="BodyText"/>
        <w:numPr>
          <w:ilvl w:val="0"/>
          <w:numId w:val="4"/>
        </w:numPr>
        <w:tabs>
          <w:tab w:val="left" w:pos="831"/>
        </w:tabs>
        <w:spacing w:after="240" w:line="247" w:lineRule="auto"/>
        <w:ind w:left="1134" w:right="205" w:hanging="284"/>
        <w:rPr>
          <w:spacing w:val="1"/>
          <w:w w:val="105"/>
          <w:sz w:val="20"/>
          <w:szCs w:val="20"/>
        </w:rPr>
      </w:pPr>
      <w:r w:rsidRPr="00F0149B">
        <w:rPr>
          <w:spacing w:val="1"/>
          <w:w w:val="105"/>
          <w:sz w:val="20"/>
          <w:szCs w:val="20"/>
        </w:rPr>
        <w:t>It is our belief that RDV is ideally placed to have a coordinating role between government departments and/or the private sector to support and facilitate development in the regions.</w:t>
      </w:r>
    </w:p>
    <w:p w:rsidR="00B95C9E" w:rsidRPr="00F0149B" w:rsidRDefault="00B95C9E" w:rsidP="005A47B8">
      <w:pPr>
        <w:pStyle w:val="BodyText"/>
        <w:numPr>
          <w:ilvl w:val="0"/>
          <w:numId w:val="4"/>
        </w:numPr>
        <w:tabs>
          <w:tab w:val="left" w:pos="831"/>
        </w:tabs>
        <w:spacing w:after="240" w:line="247" w:lineRule="auto"/>
        <w:ind w:left="1134" w:right="205" w:hanging="284"/>
        <w:rPr>
          <w:spacing w:val="1"/>
          <w:w w:val="105"/>
          <w:sz w:val="20"/>
          <w:szCs w:val="20"/>
        </w:rPr>
      </w:pPr>
      <w:r w:rsidRPr="00F0149B">
        <w:rPr>
          <w:spacing w:val="1"/>
          <w:w w:val="105"/>
          <w:sz w:val="20"/>
          <w:szCs w:val="20"/>
        </w:rPr>
        <w:t>It is inefficient to have RDV staff located in metropolitan</w:t>
      </w:r>
      <w:r w:rsidR="00F0149B" w:rsidRPr="00F0149B">
        <w:rPr>
          <w:spacing w:val="1"/>
          <w:w w:val="105"/>
          <w:sz w:val="20"/>
          <w:szCs w:val="20"/>
        </w:rPr>
        <w:t xml:space="preserve"> </w:t>
      </w:r>
      <w:r w:rsidRPr="00F0149B">
        <w:rPr>
          <w:spacing w:val="1"/>
          <w:w w:val="105"/>
          <w:sz w:val="20"/>
          <w:szCs w:val="20"/>
        </w:rPr>
        <w:t>centres when the bulk of their interests lie in the regions. It would be more effective for RDV staff to be located in regions where they may be able to forge stronger relationships and glean better understandings of regional issues.</w:t>
      </w:r>
    </w:p>
    <w:p w:rsidR="00B95C9E" w:rsidRPr="00F0149B" w:rsidRDefault="00B95C9E" w:rsidP="005A47B8">
      <w:pPr>
        <w:pStyle w:val="BodyText"/>
        <w:numPr>
          <w:ilvl w:val="0"/>
          <w:numId w:val="4"/>
        </w:numPr>
        <w:tabs>
          <w:tab w:val="left" w:pos="831"/>
        </w:tabs>
        <w:spacing w:after="240" w:line="247" w:lineRule="auto"/>
        <w:ind w:left="1134" w:right="205" w:hanging="284"/>
        <w:rPr>
          <w:spacing w:val="1"/>
          <w:w w:val="105"/>
          <w:sz w:val="20"/>
          <w:szCs w:val="20"/>
        </w:rPr>
      </w:pPr>
      <w:r w:rsidRPr="00F0149B">
        <w:rPr>
          <w:spacing w:val="1"/>
          <w:w w:val="105"/>
          <w:sz w:val="20"/>
          <w:szCs w:val="20"/>
        </w:rPr>
        <w:t>Our region would be interested in working more collaboratively and closely with RDV staff to actively implement our regional priorities.</w:t>
      </w:r>
    </w:p>
    <w:p w:rsidR="00B95C9E" w:rsidRPr="00F0149B" w:rsidRDefault="00B95C9E" w:rsidP="005A47B8">
      <w:pPr>
        <w:pStyle w:val="BodyText"/>
        <w:numPr>
          <w:ilvl w:val="0"/>
          <w:numId w:val="4"/>
        </w:numPr>
        <w:tabs>
          <w:tab w:val="left" w:pos="831"/>
        </w:tabs>
        <w:spacing w:after="240" w:line="247" w:lineRule="auto"/>
        <w:ind w:left="1134" w:right="205" w:hanging="284"/>
        <w:rPr>
          <w:spacing w:val="1"/>
          <w:w w:val="105"/>
          <w:sz w:val="20"/>
          <w:szCs w:val="20"/>
        </w:rPr>
      </w:pPr>
      <w:r w:rsidRPr="00F0149B">
        <w:rPr>
          <w:spacing w:val="1"/>
          <w:w w:val="105"/>
          <w:sz w:val="20"/>
          <w:szCs w:val="20"/>
        </w:rPr>
        <w:t>Ideally, our senior regional government staff would have greater delegation to assist with ‘seed’ funding or funding to develop business cases for regional projects.</w:t>
      </w:r>
    </w:p>
    <w:p w:rsidR="00B95C9E" w:rsidRPr="00F0149B" w:rsidRDefault="00B95C9E" w:rsidP="005A47B8">
      <w:pPr>
        <w:pStyle w:val="BodyText"/>
        <w:numPr>
          <w:ilvl w:val="0"/>
          <w:numId w:val="4"/>
        </w:numPr>
        <w:tabs>
          <w:tab w:val="left" w:pos="831"/>
        </w:tabs>
        <w:spacing w:after="240" w:line="247" w:lineRule="auto"/>
        <w:ind w:left="1134" w:right="205" w:hanging="284"/>
        <w:rPr>
          <w:spacing w:val="1"/>
          <w:w w:val="105"/>
          <w:sz w:val="20"/>
          <w:szCs w:val="20"/>
        </w:rPr>
      </w:pPr>
      <w:r w:rsidRPr="00F0149B">
        <w:rPr>
          <w:spacing w:val="1"/>
          <w:w w:val="105"/>
          <w:sz w:val="20"/>
          <w:szCs w:val="20"/>
        </w:rPr>
        <w:t>We also see a role for RDV staff in advising our Board, Pillar Groups and member Councils in relation to project development. For example, RDV staff might develop a universal template to help identify the economic impacts of projects or proposals.</w:t>
      </w:r>
    </w:p>
    <w:p w:rsidR="00B95C9E" w:rsidRPr="00F0149B" w:rsidRDefault="00B95C9E" w:rsidP="005A47B8">
      <w:pPr>
        <w:pStyle w:val="BodyText"/>
        <w:numPr>
          <w:ilvl w:val="0"/>
          <w:numId w:val="4"/>
        </w:numPr>
        <w:tabs>
          <w:tab w:val="left" w:pos="831"/>
        </w:tabs>
        <w:spacing w:after="240" w:line="247" w:lineRule="auto"/>
        <w:ind w:left="1134" w:right="205" w:hanging="284"/>
        <w:rPr>
          <w:spacing w:val="1"/>
          <w:w w:val="105"/>
          <w:sz w:val="20"/>
          <w:szCs w:val="20"/>
        </w:rPr>
      </w:pPr>
      <w:r w:rsidRPr="00F0149B">
        <w:rPr>
          <w:spacing w:val="1"/>
          <w:w w:val="105"/>
          <w:sz w:val="20"/>
          <w:szCs w:val="20"/>
        </w:rPr>
        <w:t>The current “two-step” grant application process is viewed as a positive measure. The EOI process prevents the need to spend many hours preparing detailed submissions for initiatives that are unlikely to attract RDV funding.</w:t>
      </w:r>
    </w:p>
    <w:p w:rsidR="00B95C9E" w:rsidRPr="00F0149B" w:rsidRDefault="00B95C9E" w:rsidP="005A47B8">
      <w:pPr>
        <w:pStyle w:val="BodyText"/>
        <w:numPr>
          <w:ilvl w:val="0"/>
          <w:numId w:val="4"/>
        </w:numPr>
        <w:tabs>
          <w:tab w:val="left" w:pos="831"/>
        </w:tabs>
        <w:spacing w:after="240" w:line="247" w:lineRule="auto"/>
        <w:ind w:left="1134" w:right="205" w:hanging="284"/>
        <w:rPr>
          <w:spacing w:val="1"/>
          <w:w w:val="105"/>
          <w:sz w:val="20"/>
          <w:szCs w:val="20"/>
        </w:rPr>
      </w:pPr>
      <w:r w:rsidRPr="00F0149B">
        <w:rPr>
          <w:spacing w:val="1"/>
          <w:w w:val="105"/>
          <w:sz w:val="20"/>
          <w:szCs w:val="20"/>
        </w:rPr>
        <w:t>However, the current requirement to provide matching funds for all grants is hugely prohibitive to smaller regional councils and communities with limited resourcing. This is a significant barrier to advancing our regional priorities.</w:t>
      </w:r>
    </w:p>
    <w:p w:rsidR="00B95C9E" w:rsidRDefault="00B95C9E" w:rsidP="005A47B8">
      <w:pPr>
        <w:pStyle w:val="BodyText"/>
        <w:spacing w:after="240"/>
        <w:ind w:left="-426" w:firstLine="0"/>
        <w:rPr>
          <w:w w:val="105"/>
        </w:rPr>
      </w:pPr>
      <w:r>
        <w:rPr>
          <w:spacing w:val="1"/>
          <w:w w:val="105"/>
        </w:rPr>
        <w:t>Our</w:t>
      </w:r>
      <w:r>
        <w:rPr>
          <w:spacing w:val="-12"/>
          <w:w w:val="105"/>
        </w:rPr>
        <w:t xml:space="preserve"> </w:t>
      </w:r>
      <w:r>
        <w:rPr>
          <w:spacing w:val="1"/>
          <w:w w:val="105"/>
        </w:rPr>
        <w:t>thanks</w:t>
      </w:r>
      <w:r>
        <w:rPr>
          <w:spacing w:val="-11"/>
          <w:w w:val="105"/>
        </w:rPr>
        <w:t xml:space="preserve"> </w:t>
      </w:r>
      <w:r>
        <w:rPr>
          <w:w w:val="105"/>
        </w:rPr>
        <w:t>for</w:t>
      </w:r>
      <w:r>
        <w:rPr>
          <w:spacing w:val="-12"/>
          <w:w w:val="105"/>
        </w:rPr>
        <w:t xml:space="preserve"> </w:t>
      </w:r>
      <w:r>
        <w:rPr>
          <w:spacing w:val="1"/>
          <w:w w:val="105"/>
        </w:rPr>
        <w:t>your</w:t>
      </w:r>
      <w:r>
        <w:rPr>
          <w:spacing w:val="-12"/>
          <w:w w:val="105"/>
        </w:rPr>
        <w:t xml:space="preserve"> </w:t>
      </w:r>
      <w:r>
        <w:rPr>
          <w:spacing w:val="1"/>
          <w:w w:val="105"/>
        </w:rPr>
        <w:t>time</w:t>
      </w:r>
      <w:r>
        <w:rPr>
          <w:spacing w:val="-10"/>
          <w:w w:val="105"/>
        </w:rPr>
        <w:t xml:space="preserve"> </w:t>
      </w:r>
      <w:r>
        <w:rPr>
          <w:spacing w:val="1"/>
          <w:w w:val="105"/>
        </w:rPr>
        <w:t>and</w:t>
      </w:r>
      <w:r>
        <w:rPr>
          <w:spacing w:val="-11"/>
          <w:w w:val="105"/>
        </w:rPr>
        <w:t xml:space="preserve"> </w:t>
      </w:r>
      <w:r>
        <w:rPr>
          <w:w w:val="105"/>
        </w:rPr>
        <w:t>consideration</w:t>
      </w:r>
      <w:r w:rsidR="005A47B8">
        <w:rPr>
          <w:w w:val="105"/>
        </w:rPr>
        <w:t>.</w:t>
      </w:r>
    </w:p>
    <w:p w:rsidR="006F2384" w:rsidRDefault="006F2384" w:rsidP="005A47B8">
      <w:pPr>
        <w:spacing w:before="240"/>
        <w:ind w:left="-426"/>
      </w:pPr>
      <w:r>
        <w:t>Karen Foster</w:t>
      </w:r>
    </w:p>
    <w:p w:rsidR="006F2384" w:rsidRDefault="006F2384" w:rsidP="005A47B8">
      <w:pPr>
        <w:pStyle w:val="BodyText"/>
        <w:tabs>
          <w:tab w:val="left" w:pos="831"/>
        </w:tabs>
        <w:ind w:left="-426" w:right="204" w:firstLine="0"/>
      </w:pPr>
      <w:r>
        <w:t>Executive</w:t>
      </w:r>
      <w:r w:rsidR="004753F4">
        <w:t xml:space="preserve"> Officer, Great South Coast Group Inc</w:t>
      </w:r>
    </w:p>
    <w:sectPr w:rsidR="006F238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9E" w:rsidRDefault="00B95C9E" w:rsidP="00B95C9E">
      <w:r>
        <w:separator/>
      </w:r>
    </w:p>
  </w:endnote>
  <w:endnote w:type="continuationSeparator" w:id="0">
    <w:p w:rsidR="00B95C9E" w:rsidRDefault="00B95C9E" w:rsidP="00B9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842462" w:rsidRDefault="00842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842462" w:rsidRDefault="00842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842462" w:rsidRDefault="008424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Footer"/>
      <w:jc w:val="center"/>
      <w:rPr>
        <w:rFonts w:ascii="Arial" w:hAnsi="Arial" w:cs="Arial"/>
        <w:color w:val="000000"/>
        <w:sz w:val="18"/>
      </w:rPr>
    </w:pPr>
    <w:bookmarkStart w:id="9" w:name="aliashAdvancedHeaderFoot2FooterEvenPages"/>
    <w:r>
      <w:rPr>
        <w:rFonts w:ascii="Arial" w:hAnsi="Arial" w:cs="Arial"/>
        <w:color w:val="000000"/>
        <w:sz w:val="18"/>
      </w:rPr>
      <w:t>UNCLASSIFIED</w:t>
    </w:r>
  </w:p>
  <w:bookmarkEnd w:id="9"/>
  <w:p w:rsidR="00842462" w:rsidRDefault="008424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5" w:rsidRDefault="009C1F03" w:rsidP="009C1F03">
    <w:pPr>
      <w:pStyle w:val="Footer"/>
      <w:jc w:val="center"/>
      <w:rPr>
        <w:rFonts w:ascii="Arial" w:hAnsi="Arial" w:cs="Arial"/>
        <w:color w:val="000000"/>
        <w:sz w:val="18"/>
      </w:rPr>
    </w:pPr>
    <w:bookmarkStart w:id="10" w:name="aliashAdvancedHeaderFooter2FooterPrimary"/>
    <w:r>
      <w:rPr>
        <w:rFonts w:ascii="Arial" w:hAnsi="Arial" w:cs="Arial"/>
        <w:color w:val="000000"/>
        <w:sz w:val="18"/>
      </w:rPr>
      <w:t>UNCLASSIFIED</w:t>
    </w:r>
  </w:p>
  <w:bookmarkEnd w:id="10" w:displacedByCustomXml="next"/>
  <w:sdt>
    <w:sdtPr>
      <w:id w:val="1860312829"/>
      <w:docPartObj>
        <w:docPartGallery w:val="Page Numbers (Bottom of Page)"/>
        <w:docPartUnique/>
      </w:docPartObj>
    </w:sdtPr>
    <w:sdtEndPr>
      <w:rPr>
        <w:noProof/>
      </w:rPr>
    </w:sdtEndPr>
    <w:sdtContent>
      <w:p w:rsidR="002F76A5" w:rsidRDefault="002F76A5">
        <w:pPr>
          <w:pStyle w:val="Footer"/>
        </w:pPr>
        <w:r>
          <w:fldChar w:fldCharType="begin"/>
        </w:r>
        <w:r>
          <w:instrText xml:space="preserve"> PAGE   \* MERGEFORMAT </w:instrText>
        </w:r>
        <w:r>
          <w:fldChar w:fldCharType="separate"/>
        </w:r>
        <w:r w:rsidR="009C1F03">
          <w:rPr>
            <w:noProof/>
          </w:rPr>
          <w:t>3</w:t>
        </w:r>
        <w:r>
          <w:rPr>
            <w:noProof/>
          </w:rPr>
          <w:fldChar w:fldCharType="end"/>
        </w:r>
      </w:p>
    </w:sdtContent>
  </w:sdt>
  <w:p w:rsidR="00842462" w:rsidRDefault="008424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Footer"/>
      <w:jc w:val="center"/>
      <w:rPr>
        <w:rFonts w:ascii="Arial" w:hAnsi="Arial" w:cs="Arial"/>
        <w:color w:val="000000"/>
        <w:sz w:val="18"/>
      </w:rPr>
    </w:pPr>
    <w:bookmarkStart w:id="12" w:name="aliashAdvancedHeaderFoot2FooterFirstPage"/>
    <w:r>
      <w:rPr>
        <w:rFonts w:ascii="Arial" w:hAnsi="Arial" w:cs="Arial"/>
        <w:color w:val="000000"/>
        <w:sz w:val="18"/>
      </w:rPr>
      <w:t>UNCLASSIFIED</w:t>
    </w:r>
  </w:p>
  <w:bookmarkEnd w:id="12"/>
  <w:p w:rsidR="00842462" w:rsidRDefault="0084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9E" w:rsidRDefault="00B95C9E" w:rsidP="00B95C9E">
      <w:r>
        <w:separator/>
      </w:r>
    </w:p>
  </w:footnote>
  <w:footnote w:type="continuationSeparator" w:id="0">
    <w:p w:rsidR="00B95C9E" w:rsidRDefault="00B95C9E" w:rsidP="00B9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842462" w:rsidRDefault="00842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62" w:rsidRDefault="009C1F03" w:rsidP="009C1F03">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B95C9E" w:rsidRDefault="00B95C9E" w:rsidP="00B95C9E">
    <w:pPr>
      <w:pStyle w:val="Header"/>
      <w:jc w:val="right"/>
    </w:pPr>
    <w:r>
      <w:rPr>
        <w:noProof/>
        <w:spacing w:val="1"/>
        <w:w w:val="105"/>
        <w:lang w:val="en-AU" w:eastAsia="en-AU"/>
      </w:rPr>
      <w:drawing>
        <wp:inline distT="0" distB="0" distL="0" distR="0" wp14:anchorId="5A6F3659" wp14:editId="7784CC72">
          <wp:extent cx="1884832" cy="858741"/>
          <wp:effectExtent l="0" t="0" r="1270" b="0"/>
          <wp:docPr id="4" name="Picture 4" title="Logo for the Great South Coas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506" cy="8608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842462" w:rsidRDefault="008424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Header"/>
      <w:jc w:val="center"/>
      <w:rPr>
        <w:rFonts w:ascii="Arial" w:hAnsi="Arial" w:cs="Arial"/>
        <w:color w:val="000000"/>
        <w:sz w:val="18"/>
      </w:rPr>
    </w:pPr>
    <w:bookmarkStart w:id="7" w:name="aliashAdvancedHeaderFoot2HeaderEvenPages"/>
    <w:r>
      <w:rPr>
        <w:rFonts w:ascii="Arial" w:hAnsi="Arial" w:cs="Arial"/>
        <w:color w:val="000000"/>
        <w:sz w:val="18"/>
      </w:rPr>
      <w:t>UNCLASSIFIED</w:t>
    </w:r>
  </w:p>
  <w:bookmarkEnd w:id="7"/>
  <w:p w:rsidR="00842462" w:rsidRDefault="008424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Header"/>
      <w:jc w:val="center"/>
      <w:rPr>
        <w:rFonts w:ascii="Arial" w:hAnsi="Arial" w:cs="Arial"/>
        <w:color w:val="000000"/>
        <w:sz w:val="18"/>
      </w:rPr>
    </w:pPr>
    <w:bookmarkStart w:id="8" w:name="aliashAdvancedHeaderFooter2HeaderPrimary"/>
    <w:r>
      <w:rPr>
        <w:rFonts w:ascii="Arial" w:hAnsi="Arial" w:cs="Arial"/>
        <w:color w:val="000000"/>
        <w:sz w:val="18"/>
      </w:rPr>
      <w:t>UNCLASSIFIED</w:t>
    </w:r>
  </w:p>
  <w:bookmarkEnd w:id="8"/>
  <w:p w:rsidR="00842462" w:rsidRDefault="008424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9E" w:rsidRDefault="009C1F03" w:rsidP="009C1F03">
    <w:pPr>
      <w:pStyle w:val="Header"/>
      <w:jc w:val="center"/>
      <w:rPr>
        <w:rFonts w:ascii="Arial" w:hAnsi="Arial" w:cs="Arial"/>
        <w:color w:val="000000"/>
        <w:sz w:val="18"/>
      </w:rPr>
    </w:pPr>
    <w:bookmarkStart w:id="11" w:name="aliashAdvancedHeaderFoot2HeaderFirstPage"/>
    <w:r>
      <w:rPr>
        <w:rFonts w:ascii="Arial" w:hAnsi="Arial" w:cs="Arial"/>
        <w:color w:val="000000"/>
        <w:sz w:val="18"/>
      </w:rPr>
      <w:t>UNCLASSIFIED</w:t>
    </w:r>
  </w:p>
  <w:bookmarkEnd w:id="11"/>
  <w:p w:rsidR="00842462" w:rsidRDefault="00842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6379"/>
    <w:multiLevelType w:val="hybridMultilevel"/>
    <w:tmpl w:val="DADA9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2126B9"/>
    <w:multiLevelType w:val="hybridMultilevel"/>
    <w:tmpl w:val="97B8E7A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nsid w:val="335C7F3E"/>
    <w:multiLevelType w:val="hybridMultilevel"/>
    <w:tmpl w:val="A7CA7044"/>
    <w:lvl w:ilvl="0" w:tplc="5EAECB12">
      <w:start w:val="1"/>
      <w:numFmt w:val="bullet"/>
      <w:lvlText w:val=""/>
      <w:lvlJc w:val="left"/>
      <w:pPr>
        <w:ind w:left="1702" w:hanging="360"/>
      </w:pPr>
      <w:rPr>
        <w:rFonts w:ascii="Symbol" w:eastAsia="Symbol" w:hAnsi="Symbol" w:hint="default"/>
        <w:w w:val="103"/>
        <w:sz w:val="19"/>
        <w:szCs w:val="19"/>
      </w:rPr>
    </w:lvl>
    <w:lvl w:ilvl="1" w:tplc="1C00831C">
      <w:start w:val="1"/>
      <w:numFmt w:val="bullet"/>
      <w:lvlText w:val="•"/>
      <w:lvlJc w:val="left"/>
      <w:pPr>
        <w:ind w:left="2655" w:hanging="360"/>
      </w:pPr>
      <w:rPr>
        <w:rFonts w:hint="default"/>
      </w:rPr>
    </w:lvl>
    <w:lvl w:ilvl="2" w:tplc="3A6CC05E">
      <w:start w:val="1"/>
      <w:numFmt w:val="bullet"/>
      <w:lvlText w:val="•"/>
      <w:lvlJc w:val="left"/>
      <w:pPr>
        <w:ind w:left="3608" w:hanging="360"/>
      </w:pPr>
      <w:rPr>
        <w:rFonts w:hint="default"/>
      </w:rPr>
    </w:lvl>
    <w:lvl w:ilvl="3" w:tplc="5F70C5DA">
      <w:start w:val="1"/>
      <w:numFmt w:val="bullet"/>
      <w:lvlText w:val="•"/>
      <w:lvlJc w:val="left"/>
      <w:pPr>
        <w:ind w:left="4561" w:hanging="360"/>
      </w:pPr>
      <w:rPr>
        <w:rFonts w:hint="default"/>
      </w:rPr>
    </w:lvl>
    <w:lvl w:ilvl="4" w:tplc="C380A824">
      <w:start w:val="1"/>
      <w:numFmt w:val="bullet"/>
      <w:lvlText w:val="•"/>
      <w:lvlJc w:val="left"/>
      <w:pPr>
        <w:ind w:left="5514" w:hanging="360"/>
      </w:pPr>
      <w:rPr>
        <w:rFonts w:hint="default"/>
      </w:rPr>
    </w:lvl>
    <w:lvl w:ilvl="5" w:tplc="06FAF6EA">
      <w:start w:val="1"/>
      <w:numFmt w:val="bullet"/>
      <w:lvlText w:val="•"/>
      <w:lvlJc w:val="left"/>
      <w:pPr>
        <w:ind w:left="6467" w:hanging="360"/>
      </w:pPr>
      <w:rPr>
        <w:rFonts w:hint="default"/>
      </w:rPr>
    </w:lvl>
    <w:lvl w:ilvl="6" w:tplc="F15ABEDE">
      <w:start w:val="1"/>
      <w:numFmt w:val="bullet"/>
      <w:lvlText w:val="•"/>
      <w:lvlJc w:val="left"/>
      <w:pPr>
        <w:ind w:left="7420" w:hanging="360"/>
      </w:pPr>
      <w:rPr>
        <w:rFonts w:hint="default"/>
      </w:rPr>
    </w:lvl>
    <w:lvl w:ilvl="7" w:tplc="EB802ED8">
      <w:start w:val="1"/>
      <w:numFmt w:val="bullet"/>
      <w:lvlText w:val="•"/>
      <w:lvlJc w:val="left"/>
      <w:pPr>
        <w:ind w:left="8373" w:hanging="360"/>
      </w:pPr>
      <w:rPr>
        <w:rFonts w:hint="default"/>
      </w:rPr>
    </w:lvl>
    <w:lvl w:ilvl="8" w:tplc="59F0DAE4">
      <w:start w:val="1"/>
      <w:numFmt w:val="bullet"/>
      <w:lvlText w:val="•"/>
      <w:lvlJc w:val="left"/>
      <w:pPr>
        <w:ind w:left="9326" w:hanging="360"/>
      </w:pPr>
      <w:rPr>
        <w:rFonts w:hint="default"/>
      </w:rPr>
    </w:lvl>
  </w:abstractNum>
  <w:abstractNum w:abstractNumId="3">
    <w:nsid w:val="69442044"/>
    <w:multiLevelType w:val="hybridMultilevel"/>
    <w:tmpl w:val="0F1A9E5C"/>
    <w:lvl w:ilvl="0" w:tplc="5EAECB12">
      <w:start w:val="1"/>
      <w:numFmt w:val="bullet"/>
      <w:lvlText w:val=""/>
      <w:lvlJc w:val="left"/>
      <w:pPr>
        <w:ind w:left="1986" w:hanging="360"/>
      </w:pPr>
      <w:rPr>
        <w:rFonts w:ascii="Symbol" w:eastAsia="Symbol" w:hAnsi="Symbol" w:hint="default"/>
        <w:w w:val="103"/>
        <w:sz w:val="19"/>
        <w:szCs w:val="19"/>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9E"/>
    <w:rsid w:val="00047D17"/>
    <w:rsid w:val="000C2486"/>
    <w:rsid w:val="00282E53"/>
    <w:rsid w:val="002F76A5"/>
    <w:rsid w:val="0037723B"/>
    <w:rsid w:val="003C6512"/>
    <w:rsid w:val="004753F4"/>
    <w:rsid w:val="004A6749"/>
    <w:rsid w:val="004E1EC4"/>
    <w:rsid w:val="005A47B8"/>
    <w:rsid w:val="005B77A6"/>
    <w:rsid w:val="00676691"/>
    <w:rsid w:val="006F2384"/>
    <w:rsid w:val="00780462"/>
    <w:rsid w:val="00842462"/>
    <w:rsid w:val="008A2C5B"/>
    <w:rsid w:val="00952D78"/>
    <w:rsid w:val="009C1F03"/>
    <w:rsid w:val="00AA16A7"/>
    <w:rsid w:val="00AB5914"/>
    <w:rsid w:val="00AF6217"/>
    <w:rsid w:val="00B95C9E"/>
    <w:rsid w:val="00C71EFF"/>
    <w:rsid w:val="00D17EAA"/>
    <w:rsid w:val="00DC6987"/>
    <w:rsid w:val="00E62D20"/>
    <w:rsid w:val="00EE7CBD"/>
    <w:rsid w:val="00F0149B"/>
    <w:rsid w:val="00F16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5C9E"/>
    <w:pPr>
      <w:widowControl w:val="0"/>
      <w:spacing w:after="0" w:line="240" w:lineRule="auto"/>
    </w:pPr>
    <w:rPr>
      <w:lang w:val="en-US"/>
    </w:rPr>
  </w:style>
  <w:style w:type="paragraph" w:styleId="Heading1">
    <w:name w:val="heading 1"/>
    <w:basedOn w:val="Normal"/>
    <w:link w:val="Heading1Char"/>
    <w:uiPriority w:val="1"/>
    <w:qFormat/>
    <w:rsid w:val="00F0149B"/>
    <w:pPr>
      <w:ind w:left="110"/>
      <w:outlineLvl w:val="0"/>
    </w:pPr>
    <w:rPr>
      <w:rFonts w:ascii="Verdana" w:eastAsia="Verdana" w:hAnsi="Verdana"/>
      <w:b/>
      <w:bCs/>
      <w:w w:val="105"/>
      <w:sz w:val="24"/>
      <w:szCs w:val="24"/>
    </w:rPr>
  </w:style>
  <w:style w:type="paragraph" w:styleId="Heading2">
    <w:name w:val="heading 2"/>
    <w:basedOn w:val="Normal"/>
    <w:next w:val="Normal"/>
    <w:link w:val="Heading2Char"/>
    <w:uiPriority w:val="9"/>
    <w:unhideWhenUsed/>
    <w:qFormat/>
    <w:rsid w:val="00F0149B"/>
    <w:pPr>
      <w:keepNext/>
      <w:keepLines/>
      <w:spacing w:before="200"/>
      <w:ind w:left="142"/>
      <w:outlineLvl w:val="1"/>
    </w:pPr>
    <w:rPr>
      <w:rFonts w:ascii="Arial" w:eastAsiaTheme="majorEastAsia" w:hAnsi="Arial" w:cs="Arial"/>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9E"/>
    <w:pPr>
      <w:tabs>
        <w:tab w:val="center" w:pos="4513"/>
        <w:tab w:val="right" w:pos="9026"/>
      </w:tabs>
    </w:pPr>
  </w:style>
  <w:style w:type="character" w:customStyle="1" w:styleId="HeaderChar">
    <w:name w:val="Header Char"/>
    <w:basedOn w:val="DefaultParagraphFont"/>
    <w:link w:val="Header"/>
    <w:uiPriority w:val="99"/>
    <w:rsid w:val="00B95C9E"/>
  </w:style>
  <w:style w:type="paragraph" w:styleId="Footer">
    <w:name w:val="footer"/>
    <w:basedOn w:val="Normal"/>
    <w:link w:val="FooterChar"/>
    <w:uiPriority w:val="99"/>
    <w:unhideWhenUsed/>
    <w:rsid w:val="00B95C9E"/>
    <w:pPr>
      <w:tabs>
        <w:tab w:val="center" w:pos="4513"/>
        <w:tab w:val="right" w:pos="9026"/>
      </w:tabs>
    </w:pPr>
  </w:style>
  <w:style w:type="character" w:customStyle="1" w:styleId="FooterChar">
    <w:name w:val="Footer Char"/>
    <w:basedOn w:val="DefaultParagraphFont"/>
    <w:link w:val="Footer"/>
    <w:uiPriority w:val="99"/>
    <w:rsid w:val="00B95C9E"/>
  </w:style>
  <w:style w:type="character" w:customStyle="1" w:styleId="Heading1Char">
    <w:name w:val="Heading 1 Char"/>
    <w:basedOn w:val="DefaultParagraphFont"/>
    <w:link w:val="Heading1"/>
    <w:uiPriority w:val="1"/>
    <w:rsid w:val="00F0149B"/>
    <w:rPr>
      <w:rFonts w:ascii="Verdana" w:eastAsia="Verdana" w:hAnsi="Verdana"/>
      <w:b/>
      <w:bCs/>
      <w:w w:val="105"/>
      <w:sz w:val="24"/>
      <w:szCs w:val="24"/>
      <w:lang w:val="en-US"/>
    </w:rPr>
  </w:style>
  <w:style w:type="paragraph" w:styleId="BodyText">
    <w:name w:val="Body Text"/>
    <w:basedOn w:val="Normal"/>
    <w:link w:val="BodyTextChar"/>
    <w:uiPriority w:val="1"/>
    <w:qFormat/>
    <w:rsid w:val="00B95C9E"/>
    <w:pPr>
      <w:ind w:left="830" w:hanging="360"/>
    </w:pPr>
    <w:rPr>
      <w:rFonts w:ascii="Verdana" w:eastAsia="Verdana" w:hAnsi="Verdana"/>
      <w:sz w:val="19"/>
      <w:szCs w:val="19"/>
    </w:rPr>
  </w:style>
  <w:style w:type="character" w:customStyle="1" w:styleId="BodyTextChar">
    <w:name w:val="Body Text Char"/>
    <w:basedOn w:val="DefaultParagraphFont"/>
    <w:link w:val="BodyText"/>
    <w:uiPriority w:val="1"/>
    <w:rsid w:val="00B95C9E"/>
    <w:rPr>
      <w:rFonts w:ascii="Verdana" w:eastAsia="Verdana" w:hAnsi="Verdana"/>
      <w:sz w:val="19"/>
      <w:szCs w:val="19"/>
      <w:lang w:val="en-US"/>
    </w:rPr>
  </w:style>
  <w:style w:type="paragraph" w:styleId="BalloonText">
    <w:name w:val="Balloon Text"/>
    <w:basedOn w:val="Normal"/>
    <w:link w:val="BalloonTextChar"/>
    <w:uiPriority w:val="99"/>
    <w:semiHidden/>
    <w:unhideWhenUsed/>
    <w:rsid w:val="00B95C9E"/>
    <w:rPr>
      <w:rFonts w:ascii="Tahoma" w:hAnsi="Tahoma" w:cs="Tahoma"/>
      <w:sz w:val="16"/>
      <w:szCs w:val="16"/>
    </w:rPr>
  </w:style>
  <w:style w:type="character" w:customStyle="1" w:styleId="BalloonTextChar">
    <w:name w:val="Balloon Text Char"/>
    <w:basedOn w:val="DefaultParagraphFont"/>
    <w:link w:val="BalloonText"/>
    <w:uiPriority w:val="99"/>
    <w:semiHidden/>
    <w:rsid w:val="00B95C9E"/>
    <w:rPr>
      <w:rFonts w:ascii="Tahoma" w:hAnsi="Tahoma" w:cs="Tahoma"/>
      <w:sz w:val="16"/>
      <w:szCs w:val="16"/>
      <w:lang w:val="en-US"/>
    </w:rPr>
  </w:style>
  <w:style w:type="paragraph" w:styleId="ListParagraph">
    <w:name w:val="List Paragraph"/>
    <w:basedOn w:val="Normal"/>
    <w:uiPriority w:val="34"/>
    <w:qFormat/>
    <w:rsid w:val="004A6749"/>
    <w:pPr>
      <w:ind w:left="720"/>
      <w:contextualSpacing/>
    </w:pPr>
  </w:style>
  <w:style w:type="character" w:customStyle="1" w:styleId="Heading2Char">
    <w:name w:val="Heading 2 Char"/>
    <w:basedOn w:val="DefaultParagraphFont"/>
    <w:link w:val="Heading2"/>
    <w:uiPriority w:val="9"/>
    <w:rsid w:val="00F0149B"/>
    <w:rPr>
      <w:rFonts w:ascii="Arial" w:eastAsiaTheme="majorEastAsia" w:hAnsi="Arial" w:cs="Arial"/>
      <w:b/>
      <w:bCs/>
      <w:w w:val="10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5C9E"/>
    <w:pPr>
      <w:widowControl w:val="0"/>
      <w:spacing w:after="0" w:line="240" w:lineRule="auto"/>
    </w:pPr>
    <w:rPr>
      <w:lang w:val="en-US"/>
    </w:rPr>
  </w:style>
  <w:style w:type="paragraph" w:styleId="Heading1">
    <w:name w:val="heading 1"/>
    <w:basedOn w:val="Normal"/>
    <w:link w:val="Heading1Char"/>
    <w:uiPriority w:val="1"/>
    <w:qFormat/>
    <w:rsid w:val="00F0149B"/>
    <w:pPr>
      <w:ind w:left="110"/>
      <w:outlineLvl w:val="0"/>
    </w:pPr>
    <w:rPr>
      <w:rFonts w:ascii="Verdana" w:eastAsia="Verdana" w:hAnsi="Verdana"/>
      <w:b/>
      <w:bCs/>
      <w:w w:val="105"/>
      <w:sz w:val="24"/>
      <w:szCs w:val="24"/>
    </w:rPr>
  </w:style>
  <w:style w:type="paragraph" w:styleId="Heading2">
    <w:name w:val="heading 2"/>
    <w:basedOn w:val="Normal"/>
    <w:next w:val="Normal"/>
    <w:link w:val="Heading2Char"/>
    <w:uiPriority w:val="9"/>
    <w:unhideWhenUsed/>
    <w:qFormat/>
    <w:rsid w:val="00F0149B"/>
    <w:pPr>
      <w:keepNext/>
      <w:keepLines/>
      <w:spacing w:before="200"/>
      <w:ind w:left="142"/>
      <w:outlineLvl w:val="1"/>
    </w:pPr>
    <w:rPr>
      <w:rFonts w:ascii="Arial" w:eastAsiaTheme="majorEastAsia" w:hAnsi="Arial" w:cs="Arial"/>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9E"/>
    <w:pPr>
      <w:tabs>
        <w:tab w:val="center" w:pos="4513"/>
        <w:tab w:val="right" w:pos="9026"/>
      </w:tabs>
    </w:pPr>
  </w:style>
  <w:style w:type="character" w:customStyle="1" w:styleId="HeaderChar">
    <w:name w:val="Header Char"/>
    <w:basedOn w:val="DefaultParagraphFont"/>
    <w:link w:val="Header"/>
    <w:uiPriority w:val="99"/>
    <w:rsid w:val="00B95C9E"/>
  </w:style>
  <w:style w:type="paragraph" w:styleId="Footer">
    <w:name w:val="footer"/>
    <w:basedOn w:val="Normal"/>
    <w:link w:val="FooterChar"/>
    <w:uiPriority w:val="99"/>
    <w:unhideWhenUsed/>
    <w:rsid w:val="00B95C9E"/>
    <w:pPr>
      <w:tabs>
        <w:tab w:val="center" w:pos="4513"/>
        <w:tab w:val="right" w:pos="9026"/>
      </w:tabs>
    </w:pPr>
  </w:style>
  <w:style w:type="character" w:customStyle="1" w:styleId="FooterChar">
    <w:name w:val="Footer Char"/>
    <w:basedOn w:val="DefaultParagraphFont"/>
    <w:link w:val="Footer"/>
    <w:uiPriority w:val="99"/>
    <w:rsid w:val="00B95C9E"/>
  </w:style>
  <w:style w:type="character" w:customStyle="1" w:styleId="Heading1Char">
    <w:name w:val="Heading 1 Char"/>
    <w:basedOn w:val="DefaultParagraphFont"/>
    <w:link w:val="Heading1"/>
    <w:uiPriority w:val="1"/>
    <w:rsid w:val="00F0149B"/>
    <w:rPr>
      <w:rFonts w:ascii="Verdana" w:eastAsia="Verdana" w:hAnsi="Verdana"/>
      <w:b/>
      <w:bCs/>
      <w:w w:val="105"/>
      <w:sz w:val="24"/>
      <w:szCs w:val="24"/>
      <w:lang w:val="en-US"/>
    </w:rPr>
  </w:style>
  <w:style w:type="paragraph" w:styleId="BodyText">
    <w:name w:val="Body Text"/>
    <w:basedOn w:val="Normal"/>
    <w:link w:val="BodyTextChar"/>
    <w:uiPriority w:val="1"/>
    <w:qFormat/>
    <w:rsid w:val="00B95C9E"/>
    <w:pPr>
      <w:ind w:left="830" w:hanging="360"/>
    </w:pPr>
    <w:rPr>
      <w:rFonts w:ascii="Verdana" w:eastAsia="Verdana" w:hAnsi="Verdana"/>
      <w:sz w:val="19"/>
      <w:szCs w:val="19"/>
    </w:rPr>
  </w:style>
  <w:style w:type="character" w:customStyle="1" w:styleId="BodyTextChar">
    <w:name w:val="Body Text Char"/>
    <w:basedOn w:val="DefaultParagraphFont"/>
    <w:link w:val="BodyText"/>
    <w:uiPriority w:val="1"/>
    <w:rsid w:val="00B95C9E"/>
    <w:rPr>
      <w:rFonts w:ascii="Verdana" w:eastAsia="Verdana" w:hAnsi="Verdana"/>
      <w:sz w:val="19"/>
      <w:szCs w:val="19"/>
      <w:lang w:val="en-US"/>
    </w:rPr>
  </w:style>
  <w:style w:type="paragraph" w:styleId="BalloonText">
    <w:name w:val="Balloon Text"/>
    <w:basedOn w:val="Normal"/>
    <w:link w:val="BalloonTextChar"/>
    <w:uiPriority w:val="99"/>
    <w:semiHidden/>
    <w:unhideWhenUsed/>
    <w:rsid w:val="00B95C9E"/>
    <w:rPr>
      <w:rFonts w:ascii="Tahoma" w:hAnsi="Tahoma" w:cs="Tahoma"/>
      <w:sz w:val="16"/>
      <w:szCs w:val="16"/>
    </w:rPr>
  </w:style>
  <w:style w:type="character" w:customStyle="1" w:styleId="BalloonTextChar">
    <w:name w:val="Balloon Text Char"/>
    <w:basedOn w:val="DefaultParagraphFont"/>
    <w:link w:val="BalloonText"/>
    <w:uiPriority w:val="99"/>
    <w:semiHidden/>
    <w:rsid w:val="00B95C9E"/>
    <w:rPr>
      <w:rFonts w:ascii="Tahoma" w:hAnsi="Tahoma" w:cs="Tahoma"/>
      <w:sz w:val="16"/>
      <w:szCs w:val="16"/>
      <w:lang w:val="en-US"/>
    </w:rPr>
  </w:style>
  <w:style w:type="paragraph" w:styleId="ListParagraph">
    <w:name w:val="List Paragraph"/>
    <w:basedOn w:val="Normal"/>
    <w:uiPriority w:val="34"/>
    <w:qFormat/>
    <w:rsid w:val="004A6749"/>
    <w:pPr>
      <w:ind w:left="720"/>
      <w:contextualSpacing/>
    </w:pPr>
  </w:style>
  <w:style w:type="character" w:customStyle="1" w:styleId="Heading2Char">
    <w:name w:val="Heading 2 Char"/>
    <w:basedOn w:val="DefaultParagraphFont"/>
    <w:link w:val="Heading2"/>
    <w:uiPriority w:val="9"/>
    <w:rsid w:val="00F0149B"/>
    <w:rPr>
      <w:rFonts w:ascii="Arial" w:eastAsiaTheme="majorEastAsia" w:hAnsi="Arial" w:cs="Arial"/>
      <w:b/>
      <w:bCs/>
      <w:w w:val="10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7</cp:revision>
  <dcterms:created xsi:type="dcterms:W3CDTF">2015-05-07T03:23:00Z</dcterms:created>
  <dcterms:modified xsi:type="dcterms:W3CDTF">2015-05-15T02:34:00Z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b36ef77e-9664-4e35-8f8e-d940a91eda18</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