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5F" w:rsidRPr="001C555F" w:rsidRDefault="001C555F" w:rsidP="001C555F">
      <w:pPr>
        <w:pStyle w:val="Heading1"/>
        <w:spacing w:after="240"/>
      </w:pPr>
      <w:r w:rsidRPr="001C555F">
        <w:t>Submission by the Victorian Local Governance Association (VLGA)</w:t>
      </w:r>
      <w:bookmarkStart w:id="0" w:name="_GoBack"/>
      <w:bookmarkEnd w:id="0"/>
    </w:p>
    <w:p w:rsidR="005B56E7" w:rsidRDefault="00963B44" w:rsidP="00963B44">
      <w:pPr>
        <w:pStyle w:val="NoSpacing"/>
        <w:spacing w:after="480"/>
      </w:pPr>
      <w:r>
        <w:t>10 April 2015</w:t>
      </w:r>
    </w:p>
    <w:p w:rsidR="005B56E7" w:rsidRDefault="00694515" w:rsidP="005B56E7">
      <w:pPr>
        <w:pStyle w:val="NoSpacing"/>
      </w:pPr>
      <w:r w:rsidRPr="00694515">
        <w:t>John Brumby</w:t>
      </w:r>
    </w:p>
    <w:p w:rsidR="005B56E7" w:rsidRDefault="00694515" w:rsidP="005B56E7">
      <w:pPr>
        <w:pStyle w:val="NoSpacing"/>
      </w:pPr>
      <w:r w:rsidRPr="00694515">
        <w:t>Chair – External Advisory Board</w:t>
      </w:r>
    </w:p>
    <w:p w:rsidR="005B56E7" w:rsidRDefault="00694515" w:rsidP="005B56E7">
      <w:pPr>
        <w:pStyle w:val="NoSpacing"/>
      </w:pPr>
      <w:r w:rsidRPr="00694515">
        <w:t xml:space="preserve">Review of Regional Development </w:t>
      </w:r>
    </w:p>
    <w:p w:rsidR="005B56E7" w:rsidRDefault="00694515" w:rsidP="005B56E7">
      <w:pPr>
        <w:pStyle w:val="NoSpacing"/>
      </w:pPr>
      <w:r w:rsidRPr="00694515">
        <w:t>Department of Economic Development, Jobs, Transport and Resources</w:t>
      </w:r>
    </w:p>
    <w:p w:rsidR="005B56E7" w:rsidRDefault="00694515" w:rsidP="005B56E7">
      <w:pPr>
        <w:pStyle w:val="NoSpacing"/>
      </w:pPr>
      <w:r w:rsidRPr="00694515">
        <w:t>GPO Box 4509</w:t>
      </w:r>
    </w:p>
    <w:p w:rsidR="005B56E7" w:rsidRDefault="00963B44" w:rsidP="005B56E7">
      <w:pPr>
        <w:pStyle w:val="NoSpacing"/>
      </w:pPr>
      <w:r>
        <w:t>MELBOURNE VIC 3001</w:t>
      </w:r>
    </w:p>
    <w:p w:rsidR="005A2743" w:rsidRPr="00694515" w:rsidRDefault="005A2743" w:rsidP="005B56E7">
      <w:pPr>
        <w:pStyle w:val="NoSpacing"/>
        <w:spacing w:after="240"/>
      </w:pPr>
      <w:r>
        <w:t xml:space="preserve">Via email: </w:t>
      </w:r>
      <w:hyperlink r:id="rId9" w:history="1">
        <w:r>
          <w:rPr>
            <w:rStyle w:val="Hyperlink"/>
          </w:rPr>
          <w:t>REDS.review@ecodev.vic.gov.au</w:t>
        </w:r>
      </w:hyperlink>
    </w:p>
    <w:p w:rsidR="00694515" w:rsidRDefault="00694515" w:rsidP="005B56E7">
      <w:pPr>
        <w:pStyle w:val="NoSpacing"/>
        <w:spacing w:after="240"/>
      </w:pPr>
      <w:r>
        <w:t>Dear Mr Brumby,</w:t>
      </w:r>
    </w:p>
    <w:p w:rsidR="00694515" w:rsidRDefault="00694515" w:rsidP="00694515">
      <w:r>
        <w:t xml:space="preserve">On behalf of the Victorian Local Governance Association (VLGA), I welcome the opportunity to make </w:t>
      </w:r>
      <w:r w:rsidR="00707A42">
        <w:t>this brief</w:t>
      </w:r>
      <w:r>
        <w:t xml:space="preserve"> submission to the review of regional economic development strategy and service delivery. Please note that these views reflect those of the VLGA organisation and not necessarily of all our member councils.</w:t>
      </w:r>
    </w:p>
    <w:p w:rsidR="00694515" w:rsidRDefault="00694515" w:rsidP="00694515">
      <w:r>
        <w:t>The VLGA is a peak body for councillors, community leaders and local governments working to build and strengthen local democracy and respond to the governance challenges facing councils in Victoria. The Association does this by working with member councils and partner organisations across three activities: developing local leadership, l</w:t>
      </w:r>
      <w:r w:rsidRPr="00C061DF">
        <w:t>eading debate on the future of local governance</w:t>
      </w:r>
      <w:r>
        <w:t xml:space="preserve"> and b</w:t>
      </w:r>
      <w:r w:rsidRPr="00C061DF">
        <w:t>uilding community capacity</w:t>
      </w:r>
      <w:r>
        <w:t>. A description of our activities is attached.</w:t>
      </w:r>
    </w:p>
    <w:p w:rsidR="00694515" w:rsidRPr="00C061DF" w:rsidRDefault="00694515" w:rsidP="00694515">
      <w:r w:rsidRPr="00C061DF">
        <w:t xml:space="preserve">Local governance is the focal point </w:t>
      </w:r>
      <w:r>
        <w:t>for the VLGA</w:t>
      </w:r>
      <w:r w:rsidRPr="00C061DF">
        <w:t>; how councils govern together with their communities to build strong, inclusive and resilient societies.</w:t>
      </w:r>
      <w:r>
        <w:t xml:space="preserve"> R</w:t>
      </w:r>
      <w:r w:rsidRPr="00C061DF">
        <w:t>esponsiveness to community needs</w:t>
      </w:r>
      <w:r>
        <w:t xml:space="preserve">, the </w:t>
      </w:r>
      <w:r w:rsidRPr="00C061DF">
        <w:t>effective delivery of services, efficient use of public resources and fundamentally, democratic participation in local decision</w:t>
      </w:r>
      <w:r>
        <w:t xml:space="preserve"> making, are the key elements of local governance</w:t>
      </w:r>
      <w:r w:rsidRPr="00C061DF">
        <w:t>.</w:t>
      </w:r>
    </w:p>
    <w:p w:rsidR="003342F7" w:rsidRDefault="00462CD2" w:rsidP="00694515">
      <w:r>
        <w:t>Local government plays a role directly and indirectly in local economic development</w:t>
      </w:r>
      <w:r w:rsidR="009C6918">
        <w:t>. Many councils have local economic develop</w:t>
      </w:r>
      <w:r w:rsidR="00407EAB">
        <w:t>ment</w:t>
      </w:r>
      <w:r w:rsidR="009C6918">
        <w:t xml:space="preserve"> strategies and initiatives which seek to support</w:t>
      </w:r>
      <w:r w:rsidR="00707A42">
        <w:t xml:space="preserve"> and grow</w:t>
      </w:r>
      <w:r w:rsidR="009C6918">
        <w:t xml:space="preserve"> regional and local economies. Indirectly, local government influences the economy through the provision of infrastructure and regulatory services.</w:t>
      </w:r>
    </w:p>
    <w:p w:rsidR="00BC000D" w:rsidRDefault="00CC222A" w:rsidP="00694515">
      <w:r>
        <w:t>The</w:t>
      </w:r>
      <w:r w:rsidR="00BC000D">
        <w:t xml:space="preserve"> VLGA believes the financial</w:t>
      </w:r>
      <w:r>
        <w:t xml:space="preserve"> sustain</w:t>
      </w:r>
      <w:r w:rsidR="00BC000D">
        <w:t>ability of local government is a significant</w:t>
      </w:r>
      <w:r>
        <w:t xml:space="preserve"> challenge for </w:t>
      </w:r>
      <w:r w:rsidR="00BC000D">
        <w:t>regional policy and</w:t>
      </w:r>
      <w:r>
        <w:t xml:space="preserve"> service delivery. </w:t>
      </w:r>
      <w:r w:rsidR="00BC000D">
        <w:t>If left unaddressed, the ability of local government to act as a vehicle for regional and local economic development will be undermined, resulting in less effective regional development and job creation initiatives.</w:t>
      </w:r>
    </w:p>
    <w:p w:rsidR="00CC222A" w:rsidRDefault="00707A42" w:rsidP="00694515">
      <w:r>
        <w:t xml:space="preserve">The capacity of </w:t>
      </w:r>
      <w:r w:rsidR="00CD2D4F">
        <w:t xml:space="preserve">local government </w:t>
      </w:r>
      <w:r>
        <w:t>to</w:t>
      </w:r>
      <w:r w:rsidR="00CD2D4F">
        <w:t xml:space="preserve"> contribut</w:t>
      </w:r>
      <w:r>
        <w:t>e</w:t>
      </w:r>
      <w:r w:rsidR="00CD2D4F">
        <w:t xml:space="preserve"> to regional growth and job creation faces significant challenges. </w:t>
      </w:r>
      <w:r w:rsidR="00CC222A">
        <w:t>Regional and rural councils in particular face three key pressures:</w:t>
      </w:r>
    </w:p>
    <w:p w:rsidR="00CC222A" w:rsidRDefault="00CC222A" w:rsidP="00CC222A">
      <w:pPr>
        <w:pStyle w:val="ListParagraph"/>
        <w:numPr>
          <w:ilvl w:val="0"/>
          <w:numId w:val="1"/>
        </w:numPr>
      </w:pPr>
      <w:r>
        <w:t>Severe constrains on revenue,</w:t>
      </w:r>
      <w:r w:rsidR="00BC000D">
        <w:t xml:space="preserve"> including the stagnation of grant revenue, </w:t>
      </w:r>
      <w:r>
        <w:t>the imposition of rate capping</w:t>
      </w:r>
      <w:r w:rsidR="00BC000D">
        <w:t xml:space="preserve"> by the state government and constrained community capacity to pay due to low population</w:t>
      </w:r>
    </w:p>
    <w:p w:rsidR="00CC222A" w:rsidRDefault="00CC222A" w:rsidP="00CC222A">
      <w:pPr>
        <w:pStyle w:val="ListParagraph"/>
        <w:numPr>
          <w:ilvl w:val="0"/>
          <w:numId w:val="1"/>
        </w:numPr>
      </w:pPr>
      <w:r>
        <w:lastRenderedPageBreak/>
        <w:t>Unfunded responsibilities delegated from state and federal governments</w:t>
      </w:r>
    </w:p>
    <w:p w:rsidR="00BC000D" w:rsidRDefault="00BC000D" w:rsidP="00BC000D">
      <w:pPr>
        <w:pStyle w:val="ListParagraph"/>
        <w:numPr>
          <w:ilvl w:val="0"/>
          <w:numId w:val="1"/>
        </w:numPr>
      </w:pPr>
      <w:r>
        <w:t>Rising expectations from the community</w:t>
      </w:r>
    </w:p>
    <w:p w:rsidR="00CC222A" w:rsidRDefault="00CC222A" w:rsidP="008E68B4">
      <w:r>
        <w:t>As a result of these three pressures, local government is increasingly unable to</w:t>
      </w:r>
      <w:r w:rsidR="009E65F0">
        <w:t xml:space="preserve"> access sufficient funding to fi</w:t>
      </w:r>
      <w:r>
        <w:t xml:space="preserve">ll </w:t>
      </w:r>
      <w:r w:rsidR="008E68B4">
        <w:t xml:space="preserve">its obligations, especially in relation to developing and maintaining the important infrastructure which underpins regional development and job creation. </w:t>
      </w:r>
    </w:p>
    <w:p w:rsidR="00BC000D" w:rsidRDefault="00F7284C" w:rsidP="00694515">
      <w:r>
        <w:t xml:space="preserve">The VLGA believes future regional policy needs to fully consider the financial sustainability of local government. </w:t>
      </w:r>
      <w:r w:rsidR="003342F7">
        <w:t xml:space="preserve">Small </w:t>
      </w:r>
      <w:r w:rsidR="00775707">
        <w:t xml:space="preserve">rural </w:t>
      </w:r>
      <w:r w:rsidR="003342F7">
        <w:t xml:space="preserve">councils </w:t>
      </w:r>
      <w:r w:rsidR="00775707">
        <w:t xml:space="preserve">in particular </w:t>
      </w:r>
      <w:r w:rsidR="003342F7">
        <w:t xml:space="preserve">have limited organisational capacity and face significant financial sustainability challenges. </w:t>
      </w:r>
      <w:r w:rsidR="00BC000D">
        <w:t>This has been extensively documented, most recently by the Victorian Auditor-General’s on the Organisational Sustainability of Small Councils.</w:t>
      </w:r>
      <w:r w:rsidR="00BA3656">
        <w:rPr>
          <w:rStyle w:val="FootnoteReference"/>
        </w:rPr>
        <w:footnoteReference w:id="1"/>
      </w:r>
    </w:p>
    <w:p w:rsidR="00BA3656" w:rsidRDefault="00574DD7" w:rsidP="00F7284C">
      <w:r>
        <w:t>Current government policy on r</w:t>
      </w:r>
      <w:r w:rsidR="00462CD2">
        <w:t xml:space="preserve">ate capping </w:t>
      </w:r>
      <w:r w:rsidR="00576097">
        <w:t xml:space="preserve">may have </w:t>
      </w:r>
      <w:r>
        <w:t xml:space="preserve">significant unintended consequences for rural councils. </w:t>
      </w:r>
      <w:r w:rsidR="007E54E5">
        <w:t xml:space="preserve">Of direct </w:t>
      </w:r>
      <w:r w:rsidR="00576097">
        <w:t xml:space="preserve">relevance to regional policy is </w:t>
      </w:r>
      <w:r w:rsidR="00BA3656">
        <w:t>e</w:t>
      </w:r>
      <w:r w:rsidR="00576097">
        <w:t xml:space="preserve">vidence </w:t>
      </w:r>
      <w:r w:rsidR="00BA3656">
        <w:t xml:space="preserve">from </w:t>
      </w:r>
      <w:r w:rsidR="00F7284C">
        <w:t>New South Wales</w:t>
      </w:r>
      <w:r w:rsidR="00576097">
        <w:t xml:space="preserve"> </w:t>
      </w:r>
      <w:r w:rsidR="00BA3656">
        <w:t>on rate pegging and from r</w:t>
      </w:r>
      <w:r w:rsidR="00576097">
        <w:t>ate capping in Victoria in the 1990s</w:t>
      </w:r>
      <w:r w:rsidR="00BA3656">
        <w:t>. This</w:t>
      </w:r>
      <w:r w:rsidR="00576097">
        <w:t xml:space="preserve"> suggests that councils </w:t>
      </w:r>
      <w:r w:rsidR="00BA3656">
        <w:t>will be forced to shift increasingly scarce resources to immediate service priorities at the expense of long term investment in economic development and the maintenance and renew of vital local infrastructure.</w:t>
      </w:r>
      <w:r w:rsidR="00BA3656">
        <w:rPr>
          <w:rStyle w:val="FootnoteReference"/>
        </w:rPr>
        <w:footnoteReference w:id="2"/>
      </w:r>
      <w:r w:rsidR="00BA3656">
        <w:t xml:space="preserve">  </w:t>
      </w:r>
      <w:r w:rsidR="00F7284C">
        <w:t>Neglect of infrastructure will compound an already large infrastructure deficit which future generations will have to bear the cost of addressing.</w:t>
      </w:r>
      <w:r w:rsidR="00BA3656">
        <w:t xml:space="preserve"> </w:t>
      </w:r>
    </w:p>
    <w:p w:rsidR="00F7284C" w:rsidRDefault="00BA3656" w:rsidP="00F7284C">
      <w:r>
        <w:t xml:space="preserve">The </w:t>
      </w:r>
      <w:r w:rsidR="00926F35">
        <w:t xml:space="preserve">VLGA </w:t>
      </w:r>
      <w:r>
        <w:t>advocates fo</w:t>
      </w:r>
      <w:r w:rsidR="00963B44">
        <w:t>r a rate capping framework that</w:t>
      </w:r>
      <w:r>
        <w:t xml:space="preserve"> </w:t>
      </w:r>
      <w:r w:rsidR="00926F35">
        <w:t>ensures the efficient and effective use of public resources via improved community engagement and integrated strategic planning.</w:t>
      </w:r>
      <w:r>
        <w:t xml:space="preserve"> </w:t>
      </w:r>
      <w:r w:rsidR="00926F35">
        <w:t>A more detailed</w:t>
      </w:r>
      <w:r>
        <w:t xml:space="preserve"> submission </w:t>
      </w:r>
      <w:r w:rsidR="00926F35">
        <w:t xml:space="preserve">will be provided </w:t>
      </w:r>
      <w:r>
        <w:t>to the Essential Services Commission in coming months.</w:t>
      </w:r>
    </w:p>
    <w:p w:rsidR="00574DD7" w:rsidRDefault="00BA3656" w:rsidP="00694515">
      <w:r>
        <w:t xml:space="preserve">Rate capping is likely to </w:t>
      </w:r>
      <w:r w:rsidR="00574DD7">
        <w:t>exacerbate the pressures caused by the declining level of grant funding provided to local government by the commonweal</w:t>
      </w:r>
      <w:r>
        <w:t>th government via the F</w:t>
      </w:r>
      <w:r w:rsidR="00574DD7">
        <w:t xml:space="preserve">inancial </w:t>
      </w:r>
      <w:r>
        <w:t>A</w:t>
      </w:r>
      <w:r w:rsidR="00574DD7">
        <w:t xml:space="preserve">ssistance </w:t>
      </w:r>
      <w:r>
        <w:t>G</w:t>
      </w:r>
      <w:r w:rsidR="00574DD7">
        <w:t xml:space="preserve">rants. </w:t>
      </w:r>
      <w:r w:rsidR="00926F35">
        <w:t xml:space="preserve">The effect of declining grants is significantly greater for rural and regional councils who are more reliant on this revenue than metropolitan councils. </w:t>
      </w:r>
      <w:r>
        <w:t>The decline</w:t>
      </w:r>
      <w:r w:rsidR="00963B44">
        <w:t xml:space="preserve"> in</w:t>
      </w:r>
      <w:r>
        <w:t xml:space="preserve"> grants has a direct impact on council’s ability to ensure critical economic infrastructure is available.</w:t>
      </w:r>
    </w:p>
    <w:p w:rsidR="00462CD2" w:rsidRDefault="00574DD7" w:rsidP="00694515">
      <w:r>
        <w:t>If unaddressed, declining financial wellbeing of local government will undermine the sector</w:t>
      </w:r>
      <w:r w:rsidR="00462CD2">
        <w:t>’s ability to contribute to regional economic development</w:t>
      </w:r>
      <w:r w:rsidR="00640CF1">
        <w:t xml:space="preserve"> through the delivery</w:t>
      </w:r>
      <w:r>
        <w:t xml:space="preserve"> of infrastructure and services.</w:t>
      </w:r>
      <w:r w:rsidR="00C249A8">
        <w:t xml:space="preserve"> The VLGA believes the review must take </w:t>
      </w:r>
      <w:r w:rsidR="006A3F88">
        <w:t>full consideration of the financial sustainability of local government when forming recommendations on policy directions and service delivery for regional development.</w:t>
      </w:r>
    </w:p>
    <w:p w:rsidR="00BF1397" w:rsidRDefault="009640DF" w:rsidP="001C555F">
      <w:pPr>
        <w:autoSpaceDE w:val="0"/>
        <w:autoSpaceDN w:val="0"/>
        <w:adjustRightInd w:val="0"/>
        <w:spacing w:line="240" w:lineRule="auto"/>
      </w:pPr>
      <w:r>
        <w:t xml:space="preserve">While revenues have remained stagnant, local government’s responsibilities have expanded considerably in recent decades. This has been driven by cost shifting and by community expectations. </w:t>
      </w:r>
      <w:r w:rsidR="008D03BA">
        <w:t xml:space="preserve">The VLGA believes </w:t>
      </w:r>
      <w:r w:rsidR="00B81CEE">
        <w:t xml:space="preserve">coordination between state government agencies and the local government sector </w:t>
      </w:r>
      <w:r w:rsidR="00BF1397">
        <w:t>is all policy areas requires sign</w:t>
      </w:r>
      <w:r w:rsidR="00963B44">
        <w:t xml:space="preserve">ificant improvement to minimise </w:t>
      </w:r>
      <w:r w:rsidR="00BF1397">
        <w:t>costs and potential duplication.</w:t>
      </w:r>
    </w:p>
    <w:p w:rsidR="00462CD2" w:rsidRDefault="00926F35" w:rsidP="00BF1397">
      <w:pPr>
        <w:autoSpaceDE w:val="0"/>
        <w:autoSpaceDN w:val="0"/>
        <w:adjustRightInd w:val="0"/>
        <w:spacing w:after="0" w:line="240" w:lineRule="auto"/>
      </w:pPr>
      <w:r>
        <w:lastRenderedPageBreak/>
        <w:t>In this context, t</w:t>
      </w:r>
      <w:r w:rsidR="00574DD7" w:rsidRPr="005F270B">
        <w:t xml:space="preserve">here </w:t>
      </w:r>
      <w:r w:rsidR="00FF123E">
        <w:t>remain some significant</w:t>
      </w:r>
      <w:r w:rsidR="00574DD7" w:rsidRPr="005F270B">
        <w:t xml:space="preserve"> opportunities to </w:t>
      </w:r>
      <w:r w:rsidR="00FF123E">
        <w:t>better support</w:t>
      </w:r>
      <w:r w:rsidR="00574DD7" w:rsidRPr="005F270B">
        <w:t xml:space="preserve"> local government’s contribution to economic growth. </w:t>
      </w:r>
      <w:r w:rsidR="008E68B4">
        <w:t>The VLGA recommends the following to promote the long term prosperity of regional Victoria:</w:t>
      </w:r>
    </w:p>
    <w:p w:rsidR="00640CF1" w:rsidRDefault="008E68B4" w:rsidP="00640CF1">
      <w:pPr>
        <w:pStyle w:val="ListParagraph"/>
        <w:numPr>
          <w:ilvl w:val="0"/>
          <w:numId w:val="2"/>
        </w:numPr>
      </w:pPr>
      <w:r>
        <w:t xml:space="preserve">Continued state government investment in </w:t>
      </w:r>
      <w:r w:rsidR="00FD2727">
        <w:t>local government</w:t>
      </w:r>
      <w:r>
        <w:t xml:space="preserve"> infrastructure above current levels</w:t>
      </w:r>
      <w:r w:rsidR="00640CF1">
        <w:t xml:space="preserve"> including continued funding for the regional growth fund and specific purpose funding for road and bridge infrastructure</w:t>
      </w:r>
    </w:p>
    <w:p w:rsidR="00707A42" w:rsidRDefault="008E68B4" w:rsidP="008E68B4">
      <w:pPr>
        <w:pStyle w:val="ListParagraph"/>
        <w:numPr>
          <w:ilvl w:val="0"/>
          <w:numId w:val="2"/>
        </w:numPr>
      </w:pPr>
      <w:r>
        <w:t>Expanded</w:t>
      </w:r>
      <w:r w:rsidR="00462CD2">
        <w:t xml:space="preserve"> sup</w:t>
      </w:r>
      <w:r w:rsidR="00FD2727">
        <w:t xml:space="preserve">port for </w:t>
      </w:r>
      <w:r w:rsidR="00707A42">
        <w:t xml:space="preserve">regional </w:t>
      </w:r>
      <w:r w:rsidR="00FD2727">
        <w:t>collaboration</w:t>
      </w:r>
      <w:r w:rsidR="00707A42">
        <w:t xml:space="preserve"> between councils on service production</w:t>
      </w:r>
      <w:r w:rsidR="00FD2727">
        <w:t xml:space="preserve"> </w:t>
      </w:r>
    </w:p>
    <w:p w:rsidR="008E68B4" w:rsidRDefault="00707A42" w:rsidP="008E68B4">
      <w:pPr>
        <w:pStyle w:val="ListParagraph"/>
        <w:numPr>
          <w:ilvl w:val="0"/>
          <w:numId w:val="2"/>
        </w:numPr>
      </w:pPr>
      <w:r>
        <w:t xml:space="preserve">Expanded </w:t>
      </w:r>
      <w:r w:rsidR="00462CD2">
        <w:t>local government sector capacity building</w:t>
      </w:r>
      <w:r>
        <w:t>, especially in relation to strategic capacity and community engagement</w:t>
      </w:r>
    </w:p>
    <w:p w:rsidR="00462CD2" w:rsidRDefault="008E68B4" w:rsidP="008E68B4">
      <w:pPr>
        <w:pStyle w:val="ListParagraph"/>
        <w:numPr>
          <w:ilvl w:val="0"/>
          <w:numId w:val="2"/>
        </w:numPr>
      </w:pPr>
      <w:r>
        <w:t xml:space="preserve">Continued support for </w:t>
      </w:r>
      <w:r w:rsidR="00462CD2">
        <w:t>regional community leadership</w:t>
      </w:r>
      <w:r>
        <w:t xml:space="preserve"> programs</w:t>
      </w:r>
    </w:p>
    <w:p w:rsidR="00FD2727" w:rsidRDefault="00FD2727" w:rsidP="008E68B4">
      <w:pPr>
        <w:pStyle w:val="ListParagraph"/>
        <w:numPr>
          <w:ilvl w:val="0"/>
          <w:numId w:val="2"/>
        </w:numPr>
      </w:pPr>
      <w:r>
        <w:t xml:space="preserve">Devote new funding to link community investment, social entrepreneurship with local government </w:t>
      </w:r>
    </w:p>
    <w:p w:rsidR="00574DD7" w:rsidRDefault="00574DD7" w:rsidP="00574DD7">
      <w:r>
        <w:t>We look forward to further opportunities to discuss with the review team the implications of regional policy on Victorian councils and the local communities they serve.</w:t>
      </w:r>
    </w:p>
    <w:p w:rsidR="00574DD7" w:rsidRDefault="00574DD7" w:rsidP="00574DD7">
      <w:r>
        <w:t>Yours sincerely</w:t>
      </w:r>
      <w:r w:rsidR="006A7EBC">
        <w:t>,</w:t>
      </w:r>
    </w:p>
    <w:p w:rsidR="005B56E7" w:rsidRDefault="00A72865" w:rsidP="00A72865">
      <w:r>
        <w:rPr>
          <w:noProof/>
          <w:lang w:eastAsia="en-AU"/>
        </w:rPr>
        <w:drawing>
          <wp:inline distT="0" distB="0" distL="0" distR="0" wp14:anchorId="19F043CB" wp14:editId="31659398">
            <wp:extent cx="1814702" cy="902525"/>
            <wp:effectExtent l="0" t="0" r="0" b="0"/>
            <wp:docPr id="1" name="Picture 1" descr="Signature of Dr Andrew Hollows, Chief Executive, V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Communications\Electronic signatures\Andrew -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4838" cy="902592"/>
                    </a:xfrm>
                    <a:prstGeom prst="rect">
                      <a:avLst/>
                    </a:prstGeom>
                    <a:noFill/>
                    <a:ln>
                      <a:noFill/>
                    </a:ln>
                  </pic:spPr>
                </pic:pic>
              </a:graphicData>
            </a:graphic>
          </wp:inline>
        </w:drawing>
      </w:r>
    </w:p>
    <w:p w:rsidR="005B56E7" w:rsidRDefault="00574DD7" w:rsidP="00A72865">
      <w:r>
        <w:t>Dr Andrew Hollows</w:t>
      </w:r>
    </w:p>
    <w:p w:rsidR="005B56E7" w:rsidRDefault="00926F35" w:rsidP="005B56E7">
      <w:pPr>
        <w:spacing w:after="0" w:line="240" w:lineRule="auto"/>
      </w:pPr>
      <w:r>
        <w:t xml:space="preserve">Chief </w:t>
      </w:r>
      <w:r w:rsidR="00574DD7">
        <w:t>E</w:t>
      </w:r>
      <w:r>
        <w:t xml:space="preserve">xecutive </w:t>
      </w:r>
      <w:r w:rsidR="00574DD7">
        <w:t>O</w:t>
      </w:r>
      <w:r>
        <w:t>fficer</w:t>
      </w:r>
    </w:p>
    <w:p w:rsidR="00462CD2" w:rsidRDefault="00574DD7" w:rsidP="005B56E7">
      <w:pPr>
        <w:spacing w:after="0" w:line="240" w:lineRule="auto"/>
      </w:pPr>
      <w:r>
        <w:t>V</w:t>
      </w:r>
      <w:r w:rsidR="00926F35">
        <w:t xml:space="preserve">ictorian </w:t>
      </w:r>
      <w:r>
        <w:t>L</w:t>
      </w:r>
      <w:r w:rsidR="00926F35">
        <w:t xml:space="preserve">ocal </w:t>
      </w:r>
      <w:r>
        <w:t>G</w:t>
      </w:r>
      <w:r w:rsidR="00926F35">
        <w:t xml:space="preserve">overnance </w:t>
      </w:r>
      <w:r>
        <w:t>A</w:t>
      </w:r>
      <w:r w:rsidR="00926F35">
        <w:t>ssociation</w:t>
      </w:r>
    </w:p>
    <w:sectPr w:rsidR="00462CD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2C" w:rsidRDefault="00BE762C" w:rsidP="00B80A27">
      <w:pPr>
        <w:spacing w:after="0" w:line="240" w:lineRule="auto"/>
      </w:pPr>
      <w:r>
        <w:separator/>
      </w:r>
    </w:p>
  </w:endnote>
  <w:endnote w:type="continuationSeparator" w:id="0">
    <w:p w:rsidR="00BE762C" w:rsidRDefault="00BE762C" w:rsidP="00B8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34343"/>
      <w:docPartObj>
        <w:docPartGallery w:val="Page Numbers (Bottom of Page)"/>
        <w:docPartUnique/>
      </w:docPartObj>
    </w:sdtPr>
    <w:sdtEndPr>
      <w:rPr>
        <w:noProof/>
      </w:rPr>
    </w:sdtEndPr>
    <w:sdtContent>
      <w:p w:rsidR="001C555F" w:rsidRDefault="001C555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2C" w:rsidRDefault="00BE762C" w:rsidP="00B80A27">
      <w:pPr>
        <w:spacing w:after="0" w:line="240" w:lineRule="auto"/>
      </w:pPr>
      <w:r>
        <w:separator/>
      </w:r>
    </w:p>
  </w:footnote>
  <w:footnote w:type="continuationSeparator" w:id="0">
    <w:p w:rsidR="00BE762C" w:rsidRDefault="00BE762C" w:rsidP="00B80A27">
      <w:pPr>
        <w:spacing w:after="0" w:line="240" w:lineRule="auto"/>
      </w:pPr>
      <w:r>
        <w:continuationSeparator/>
      </w:r>
    </w:p>
  </w:footnote>
  <w:footnote w:id="1">
    <w:p w:rsidR="00BA3656" w:rsidRPr="00BA3656" w:rsidRDefault="00BA3656">
      <w:pPr>
        <w:pStyle w:val="FootnoteText"/>
      </w:pPr>
      <w:r>
        <w:rPr>
          <w:rStyle w:val="FootnoteReference"/>
        </w:rPr>
        <w:footnoteRef/>
      </w:r>
      <w:r>
        <w:t xml:space="preserve"> Victorian Auditor-General (2013) </w:t>
      </w:r>
      <w:r>
        <w:rPr>
          <w:i/>
        </w:rPr>
        <w:t xml:space="preserve">Organisational Sustainability of Small Councils </w:t>
      </w:r>
      <w:hyperlink r:id="rId1" w:history="1">
        <w:r w:rsidRPr="006B40A2">
          <w:rPr>
            <w:rStyle w:val="Hyperlink"/>
            <w:i/>
          </w:rPr>
          <w:t>http://www.audit.vic.gov.au/reports_and_publications/latest_reports/2012-13/20130612-small-councils.aspx</w:t>
        </w:r>
      </w:hyperlink>
      <w:r>
        <w:rPr>
          <w:i/>
        </w:rPr>
        <w:t xml:space="preserve"> </w:t>
      </w:r>
    </w:p>
  </w:footnote>
  <w:footnote w:id="2">
    <w:p w:rsidR="00BA3656" w:rsidRPr="00BA3656" w:rsidRDefault="00BA3656" w:rsidP="00BA3656">
      <w:pPr>
        <w:pStyle w:val="FootnoteText"/>
      </w:pPr>
      <w:r>
        <w:rPr>
          <w:rStyle w:val="FootnoteReference"/>
        </w:rPr>
        <w:footnoteRef/>
      </w:r>
      <w:r>
        <w:t xml:space="preserve"> See VLGA (2014) </w:t>
      </w:r>
      <w:r w:rsidRPr="00BA3656">
        <w:rPr>
          <w:i/>
        </w:rPr>
        <w:t>Rate capping – lessons from the past</w:t>
      </w:r>
      <w:r>
        <w:t xml:space="preserve"> available </w:t>
      </w:r>
      <w:hyperlink r:id="rId2" w:history="1">
        <w:r w:rsidRPr="006B40A2">
          <w:rPr>
            <w:rStyle w:val="Hyperlink"/>
          </w:rPr>
          <w:t>www.vlga.org.au/site/DefaultSite/filesystem/documents/Turning%20up%20Volume/TUTV%2015%20Dec%20-%20Rate%20Capping%20Lessons%20from%20History.pdf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5A9"/>
    <w:multiLevelType w:val="hybridMultilevel"/>
    <w:tmpl w:val="D6448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C82FB5"/>
    <w:multiLevelType w:val="hybridMultilevel"/>
    <w:tmpl w:val="E8B4D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15"/>
    <w:rsid w:val="00122D1E"/>
    <w:rsid w:val="001C555F"/>
    <w:rsid w:val="002477EA"/>
    <w:rsid w:val="002F18CC"/>
    <w:rsid w:val="003342F7"/>
    <w:rsid w:val="00407EAB"/>
    <w:rsid w:val="0041515E"/>
    <w:rsid w:val="00462CD2"/>
    <w:rsid w:val="00564AEB"/>
    <w:rsid w:val="00574DD7"/>
    <w:rsid w:val="00576097"/>
    <w:rsid w:val="005A2743"/>
    <w:rsid w:val="005B56E7"/>
    <w:rsid w:val="005F270B"/>
    <w:rsid w:val="005F6726"/>
    <w:rsid w:val="00640CF1"/>
    <w:rsid w:val="00694515"/>
    <w:rsid w:val="006A3F88"/>
    <w:rsid w:val="006A7EBC"/>
    <w:rsid w:val="006B3F26"/>
    <w:rsid w:val="00707A42"/>
    <w:rsid w:val="00775707"/>
    <w:rsid w:val="007E54E5"/>
    <w:rsid w:val="008D03BA"/>
    <w:rsid w:val="008E68B4"/>
    <w:rsid w:val="00926F35"/>
    <w:rsid w:val="00963B44"/>
    <w:rsid w:val="009640DF"/>
    <w:rsid w:val="009C6918"/>
    <w:rsid w:val="009E65F0"/>
    <w:rsid w:val="00A44B70"/>
    <w:rsid w:val="00A72865"/>
    <w:rsid w:val="00AE06F7"/>
    <w:rsid w:val="00AF09A3"/>
    <w:rsid w:val="00B637E3"/>
    <w:rsid w:val="00B80A27"/>
    <w:rsid w:val="00B81CEE"/>
    <w:rsid w:val="00BA3656"/>
    <w:rsid w:val="00BC000D"/>
    <w:rsid w:val="00BE762C"/>
    <w:rsid w:val="00BF1397"/>
    <w:rsid w:val="00C249A8"/>
    <w:rsid w:val="00CC222A"/>
    <w:rsid w:val="00CD2D4F"/>
    <w:rsid w:val="00F7284C"/>
    <w:rsid w:val="00FD2727"/>
    <w:rsid w:val="00FF1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15"/>
  </w:style>
  <w:style w:type="paragraph" w:styleId="Heading1">
    <w:name w:val="heading 1"/>
    <w:basedOn w:val="Normal"/>
    <w:next w:val="Normal"/>
    <w:link w:val="Heading1Char"/>
    <w:uiPriority w:val="9"/>
    <w:qFormat/>
    <w:rsid w:val="001C555F"/>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515"/>
    <w:pPr>
      <w:spacing w:after="0" w:line="240" w:lineRule="auto"/>
    </w:pPr>
  </w:style>
  <w:style w:type="character" w:styleId="CommentReference">
    <w:name w:val="annotation reference"/>
    <w:basedOn w:val="DefaultParagraphFont"/>
    <w:uiPriority w:val="99"/>
    <w:semiHidden/>
    <w:unhideWhenUsed/>
    <w:rsid w:val="00694515"/>
    <w:rPr>
      <w:sz w:val="16"/>
      <w:szCs w:val="16"/>
    </w:rPr>
  </w:style>
  <w:style w:type="paragraph" w:styleId="CommentText">
    <w:name w:val="annotation text"/>
    <w:basedOn w:val="Normal"/>
    <w:link w:val="CommentTextChar"/>
    <w:uiPriority w:val="99"/>
    <w:semiHidden/>
    <w:unhideWhenUsed/>
    <w:rsid w:val="00694515"/>
    <w:pPr>
      <w:spacing w:line="240" w:lineRule="auto"/>
    </w:pPr>
    <w:rPr>
      <w:sz w:val="20"/>
      <w:szCs w:val="20"/>
    </w:rPr>
  </w:style>
  <w:style w:type="character" w:customStyle="1" w:styleId="CommentTextChar">
    <w:name w:val="Comment Text Char"/>
    <w:basedOn w:val="DefaultParagraphFont"/>
    <w:link w:val="CommentText"/>
    <w:uiPriority w:val="99"/>
    <w:semiHidden/>
    <w:rsid w:val="00694515"/>
    <w:rPr>
      <w:sz w:val="20"/>
      <w:szCs w:val="20"/>
    </w:rPr>
  </w:style>
  <w:style w:type="paragraph" w:styleId="BalloonText">
    <w:name w:val="Balloon Text"/>
    <w:basedOn w:val="Normal"/>
    <w:link w:val="BalloonTextChar"/>
    <w:uiPriority w:val="99"/>
    <w:semiHidden/>
    <w:unhideWhenUsed/>
    <w:rsid w:val="0069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15"/>
    <w:rPr>
      <w:rFonts w:ascii="Tahoma" w:hAnsi="Tahoma" w:cs="Tahoma"/>
      <w:sz w:val="16"/>
      <w:szCs w:val="16"/>
    </w:rPr>
  </w:style>
  <w:style w:type="paragraph" w:styleId="Header">
    <w:name w:val="header"/>
    <w:basedOn w:val="Normal"/>
    <w:link w:val="HeaderChar"/>
    <w:uiPriority w:val="99"/>
    <w:unhideWhenUsed/>
    <w:rsid w:val="00B80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A27"/>
  </w:style>
  <w:style w:type="paragraph" w:styleId="Footer">
    <w:name w:val="footer"/>
    <w:basedOn w:val="Normal"/>
    <w:link w:val="FooterChar"/>
    <w:uiPriority w:val="99"/>
    <w:unhideWhenUsed/>
    <w:rsid w:val="00B80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A27"/>
  </w:style>
  <w:style w:type="character" w:styleId="Hyperlink">
    <w:name w:val="Hyperlink"/>
    <w:basedOn w:val="DefaultParagraphFont"/>
    <w:uiPriority w:val="99"/>
    <w:unhideWhenUsed/>
    <w:rsid w:val="005A2743"/>
    <w:rPr>
      <w:color w:val="0000FF"/>
      <w:u w:val="single"/>
    </w:rPr>
  </w:style>
  <w:style w:type="paragraph" w:customStyle="1" w:styleId="Default">
    <w:name w:val="Default"/>
    <w:rsid w:val="005A274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222A"/>
    <w:pPr>
      <w:ind w:left="720"/>
      <w:contextualSpacing/>
    </w:pPr>
  </w:style>
  <w:style w:type="paragraph" w:styleId="FootnoteText">
    <w:name w:val="footnote text"/>
    <w:basedOn w:val="Normal"/>
    <w:link w:val="FootnoteTextChar"/>
    <w:uiPriority w:val="99"/>
    <w:semiHidden/>
    <w:unhideWhenUsed/>
    <w:rsid w:val="00BA3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56"/>
    <w:rPr>
      <w:sz w:val="20"/>
      <w:szCs w:val="20"/>
    </w:rPr>
  </w:style>
  <w:style w:type="character" w:styleId="FootnoteReference">
    <w:name w:val="footnote reference"/>
    <w:basedOn w:val="DefaultParagraphFont"/>
    <w:uiPriority w:val="99"/>
    <w:semiHidden/>
    <w:unhideWhenUsed/>
    <w:rsid w:val="00BA3656"/>
    <w:rPr>
      <w:vertAlign w:val="superscript"/>
    </w:rPr>
  </w:style>
  <w:style w:type="character" w:customStyle="1" w:styleId="Heading1Char">
    <w:name w:val="Heading 1 Char"/>
    <w:basedOn w:val="DefaultParagraphFont"/>
    <w:link w:val="Heading1"/>
    <w:uiPriority w:val="9"/>
    <w:rsid w:val="001C555F"/>
    <w:rPr>
      <w:rFonts w:eastAsiaTheme="majorEastAsia"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15"/>
  </w:style>
  <w:style w:type="paragraph" w:styleId="Heading1">
    <w:name w:val="heading 1"/>
    <w:basedOn w:val="Normal"/>
    <w:next w:val="Normal"/>
    <w:link w:val="Heading1Char"/>
    <w:uiPriority w:val="9"/>
    <w:qFormat/>
    <w:rsid w:val="001C555F"/>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515"/>
    <w:pPr>
      <w:spacing w:after="0" w:line="240" w:lineRule="auto"/>
    </w:pPr>
  </w:style>
  <w:style w:type="character" w:styleId="CommentReference">
    <w:name w:val="annotation reference"/>
    <w:basedOn w:val="DefaultParagraphFont"/>
    <w:uiPriority w:val="99"/>
    <w:semiHidden/>
    <w:unhideWhenUsed/>
    <w:rsid w:val="00694515"/>
    <w:rPr>
      <w:sz w:val="16"/>
      <w:szCs w:val="16"/>
    </w:rPr>
  </w:style>
  <w:style w:type="paragraph" w:styleId="CommentText">
    <w:name w:val="annotation text"/>
    <w:basedOn w:val="Normal"/>
    <w:link w:val="CommentTextChar"/>
    <w:uiPriority w:val="99"/>
    <w:semiHidden/>
    <w:unhideWhenUsed/>
    <w:rsid w:val="00694515"/>
    <w:pPr>
      <w:spacing w:line="240" w:lineRule="auto"/>
    </w:pPr>
    <w:rPr>
      <w:sz w:val="20"/>
      <w:szCs w:val="20"/>
    </w:rPr>
  </w:style>
  <w:style w:type="character" w:customStyle="1" w:styleId="CommentTextChar">
    <w:name w:val="Comment Text Char"/>
    <w:basedOn w:val="DefaultParagraphFont"/>
    <w:link w:val="CommentText"/>
    <w:uiPriority w:val="99"/>
    <w:semiHidden/>
    <w:rsid w:val="00694515"/>
    <w:rPr>
      <w:sz w:val="20"/>
      <w:szCs w:val="20"/>
    </w:rPr>
  </w:style>
  <w:style w:type="paragraph" w:styleId="BalloonText">
    <w:name w:val="Balloon Text"/>
    <w:basedOn w:val="Normal"/>
    <w:link w:val="BalloonTextChar"/>
    <w:uiPriority w:val="99"/>
    <w:semiHidden/>
    <w:unhideWhenUsed/>
    <w:rsid w:val="0069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15"/>
    <w:rPr>
      <w:rFonts w:ascii="Tahoma" w:hAnsi="Tahoma" w:cs="Tahoma"/>
      <w:sz w:val="16"/>
      <w:szCs w:val="16"/>
    </w:rPr>
  </w:style>
  <w:style w:type="paragraph" w:styleId="Header">
    <w:name w:val="header"/>
    <w:basedOn w:val="Normal"/>
    <w:link w:val="HeaderChar"/>
    <w:uiPriority w:val="99"/>
    <w:unhideWhenUsed/>
    <w:rsid w:val="00B80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A27"/>
  </w:style>
  <w:style w:type="paragraph" w:styleId="Footer">
    <w:name w:val="footer"/>
    <w:basedOn w:val="Normal"/>
    <w:link w:val="FooterChar"/>
    <w:uiPriority w:val="99"/>
    <w:unhideWhenUsed/>
    <w:rsid w:val="00B80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A27"/>
  </w:style>
  <w:style w:type="character" w:styleId="Hyperlink">
    <w:name w:val="Hyperlink"/>
    <w:basedOn w:val="DefaultParagraphFont"/>
    <w:uiPriority w:val="99"/>
    <w:unhideWhenUsed/>
    <w:rsid w:val="005A2743"/>
    <w:rPr>
      <w:color w:val="0000FF"/>
      <w:u w:val="single"/>
    </w:rPr>
  </w:style>
  <w:style w:type="paragraph" w:customStyle="1" w:styleId="Default">
    <w:name w:val="Default"/>
    <w:rsid w:val="005A274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222A"/>
    <w:pPr>
      <w:ind w:left="720"/>
      <w:contextualSpacing/>
    </w:pPr>
  </w:style>
  <w:style w:type="paragraph" w:styleId="FootnoteText">
    <w:name w:val="footnote text"/>
    <w:basedOn w:val="Normal"/>
    <w:link w:val="FootnoteTextChar"/>
    <w:uiPriority w:val="99"/>
    <w:semiHidden/>
    <w:unhideWhenUsed/>
    <w:rsid w:val="00BA3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56"/>
    <w:rPr>
      <w:sz w:val="20"/>
      <w:szCs w:val="20"/>
    </w:rPr>
  </w:style>
  <w:style w:type="character" w:styleId="FootnoteReference">
    <w:name w:val="footnote reference"/>
    <w:basedOn w:val="DefaultParagraphFont"/>
    <w:uiPriority w:val="99"/>
    <w:semiHidden/>
    <w:unhideWhenUsed/>
    <w:rsid w:val="00BA3656"/>
    <w:rPr>
      <w:vertAlign w:val="superscript"/>
    </w:rPr>
  </w:style>
  <w:style w:type="character" w:customStyle="1" w:styleId="Heading1Char">
    <w:name w:val="Heading 1 Char"/>
    <w:basedOn w:val="DefaultParagraphFont"/>
    <w:link w:val="Heading1"/>
    <w:uiPriority w:val="9"/>
    <w:rsid w:val="001C555F"/>
    <w:rPr>
      <w:rFonts w:eastAsiaTheme="majorEastAsia"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EDS.review@ecodev.vic.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lga.org.au/site/DefaultSite/filesystem/documents/Turning%20up%20Volume/TUTV%2015%20Dec%20-%20Rate%20Capping%20Lessons%20from%20History.pdf" TargetMode="External"/><Relationship Id="rId1" Type="http://schemas.openxmlformats.org/officeDocument/2006/relationships/hyperlink" Target="http://www.audit.vic.gov.au/reports_and_publications/latest_reports/2012-13/20130612-small-counci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3A7D-4469-42C8-A594-AB9C9161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5622</Characters>
  <Application>Microsoft Office Word</Application>
  <DocSecurity>0</DocSecurity>
  <Lines>89</Lines>
  <Paragraphs>37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Archer</dc:creator>
  <cp:lastModifiedBy>Joanna Harvey</cp:lastModifiedBy>
  <cp:revision>3</cp:revision>
  <cp:lastPrinted>2015-04-10T01:31:00Z</cp:lastPrinted>
  <dcterms:created xsi:type="dcterms:W3CDTF">2015-05-11T09:14:00Z</dcterms:created>
  <dcterms:modified xsi:type="dcterms:W3CDTF">2015-05-11T09:17:00Z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32275818-064f-46ee-becb-66de243b8d0d</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