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67656A" w14:textId="78A1ED39" w:rsidR="001805E3" w:rsidRPr="00E46D9E" w:rsidRDefault="00C90265">
      <w:pPr>
        <w:spacing w:before="0" w:after="0"/>
        <w:rPr>
          <w:rFonts w:ascii="Arial" w:hAnsi="Arial" w:cs="Arial"/>
          <w:b/>
          <w:bCs/>
          <w:color w:val="4472C4"/>
          <w:kern w:val="32"/>
          <w:sz w:val="32"/>
          <w:szCs w:val="32"/>
        </w:rPr>
      </w:pPr>
      <w:bookmarkStart w:id="0" w:name="_GoBack"/>
      <w:bookmarkEnd w:id="0"/>
      <w:r>
        <w:rPr>
          <w:noProof/>
        </w:rPr>
        <w:drawing>
          <wp:anchor distT="0" distB="0" distL="114300" distR="114300" simplePos="0" relativeHeight="251708418" behindDoc="1" locked="0" layoutInCell="1" allowOverlap="1" wp14:anchorId="62759124" wp14:editId="44FF3AAE">
            <wp:simplePos x="0" y="0"/>
            <wp:positionH relativeFrom="page">
              <wp:align>right</wp:align>
            </wp:positionH>
            <wp:positionV relativeFrom="paragraph">
              <wp:posOffset>-1080135</wp:posOffset>
            </wp:positionV>
            <wp:extent cx="7549116" cy="10664456"/>
            <wp:effectExtent l="0" t="0" r="0" b="3810"/>
            <wp:wrapNone/>
            <wp:docPr id="10" name="Picture 10"/>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3">
                      <a:extLst>
                        <a:ext uri="{28A0092B-C50C-407E-A947-70E740481C1C}">
                          <a14:useLocalDpi xmlns:a14="http://schemas.microsoft.com/office/drawing/2010/main"/>
                        </a:ext>
                      </a:extLst>
                    </a:blip>
                    <a:stretch>
                      <a:fillRect/>
                    </a:stretch>
                  </pic:blipFill>
                  <pic:spPr>
                    <a:xfrm>
                      <a:off x="0" y="0"/>
                      <a:ext cx="7549116" cy="10664456"/>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pic:spPr>
                </pic:pic>
              </a:graphicData>
            </a:graphic>
            <wp14:sizeRelH relativeFrom="margin">
              <wp14:pctWidth>0</wp14:pctWidth>
            </wp14:sizeRelH>
            <wp14:sizeRelV relativeFrom="margin">
              <wp14:pctHeight>0</wp14:pctHeight>
            </wp14:sizeRelV>
          </wp:anchor>
        </w:drawing>
      </w:r>
      <w:r w:rsidRPr="00E46D9E">
        <w:rPr>
          <w:rFonts w:ascii="Times New Roman" w:eastAsia="MS Mincho" w:hAnsi="Times New Roman"/>
          <w:noProof/>
          <w:color w:val="auto"/>
          <w:sz w:val="24"/>
          <w:lang w:eastAsia="en-AU"/>
        </w:rPr>
        <w:t xml:space="preserve"> </w:t>
      </w:r>
      <w:r w:rsidR="00FC04EF" w:rsidRPr="00E46D9E">
        <w:rPr>
          <w:rFonts w:ascii="Times New Roman" w:eastAsia="MS Mincho" w:hAnsi="Times New Roman"/>
          <w:noProof/>
          <w:color w:val="auto"/>
          <w:sz w:val="24"/>
          <w:lang w:eastAsia="en-AU"/>
        </w:rPr>
        <mc:AlternateContent>
          <mc:Choice Requires="wps">
            <w:drawing>
              <wp:anchor distT="0" distB="0" distL="114300" distR="114300" simplePos="0" relativeHeight="251662338" behindDoc="0" locked="0" layoutInCell="1" allowOverlap="1" wp14:anchorId="22FED952" wp14:editId="1222AABB">
                <wp:simplePos x="0" y="0"/>
                <wp:positionH relativeFrom="margin">
                  <wp:align>left</wp:align>
                </wp:positionH>
                <wp:positionV relativeFrom="paragraph">
                  <wp:posOffset>14841</wp:posOffset>
                </wp:positionV>
                <wp:extent cx="5996305" cy="1126490"/>
                <wp:effectExtent l="0" t="0" r="0" b="0"/>
                <wp:wrapSquare wrapText="bothSides"/>
                <wp:docPr id="33" name="Text Box 2"/>
                <wp:cNvGraphicFramePr/>
                <a:graphic xmlns:a="http://schemas.openxmlformats.org/drawingml/2006/main">
                  <a:graphicData uri="http://schemas.microsoft.com/office/word/2010/wordprocessingShape">
                    <wps:wsp>
                      <wps:cNvSpPr txBox="1"/>
                      <wps:spPr>
                        <a:xfrm>
                          <a:off x="0" y="0"/>
                          <a:ext cx="5996305" cy="112649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wps:spPr>
                      <wps:txbx>
                        <w:txbxContent>
                          <w:p w14:paraId="36EB4570" w14:textId="77777777" w:rsidR="00C9719D" w:rsidRPr="00FC04EF" w:rsidRDefault="00C9719D" w:rsidP="00FC04EF">
                            <w:pPr>
                              <w:spacing w:before="0" w:after="0" w:line="288" w:lineRule="auto"/>
                              <w:rPr>
                                <w:rFonts w:ascii="Arial" w:hAnsi="Arial" w:cs="Arial"/>
                                <w:color w:val="851E75"/>
                                <w:sz w:val="60"/>
                                <w:szCs w:val="60"/>
                              </w:rPr>
                            </w:pPr>
                            <w:r w:rsidRPr="00FC04EF">
                              <w:rPr>
                                <w:rFonts w:ascii="Arial" w:hAnsi="Arial" w:cs="Arial"/>
                                <w:color w:val="851E75"/>
                                <w:sz w:val="60"/>
                                <w:szCs w:val="60"/>
                              </w:rPr>
                              <w:t>Regional Digital Plan</w:t>
                            </w:r>
                          </w:p>
                          <w:p w14:paraId="7AD39AA6" w14:textId="77F8B81C" w:rsidR="00C9719D" w:rsidRPr="00FC04EF" w:rsidRDefault="00C9719D" w:rsidP="00FC04EF">
                            <w:pPr>
                              <w:spacing w:before="0" w:after="0"/>
                              <w:rPr>
                                <w:rFonts w:ascii="Arial" w:hAnsi="Arial" w:cs="Arial"/>
                                <w:color w:val="auto"/>
                                <w:sz w:val="28"/>
                                <w:szCs w:val="28"/>
                              </w:rPr>
                            </w:pPr>
                            <w:r w:rsidRPr="00FC04EF">
                              <w:rPr>
                                <w:rFonts w:ascii="Arial" w:hAnsi="Arial" w:cs="Arial"/>
                                <w:sz w:val="28"/>
                                <w:szCs w:val="28"/>
                              </w:rPr>
                              <w:t>WIMMERA SOUTHERN M</w:t>
                            </w:r>
                            <w:r w:rsidR="00A13A7A">
                              <w:rPr>
                                <w:rFonts w:ascii="Arial" w:hAnsi="Arial" w:cs="Arial"/>
                                <w:sz w:val="28"/>
                                <w:szCs w:val="28"/>
                              </w:rPr>
                              <w:t>ALLEE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22FED952" id="_x0000_t202" coordsize="21600,21600" o:spt="202" path="m,l,21600r21600,l21600,xe">
                <v:stroke joinstyle="miter"/>
                <v:path gradientshapeok="t" o:connecttype="rect"/>
              </v:shapetype>
              <v:shape id="Text Box 2" o:spid="_x0000_s1026" type="#_x0000_t202" style="position:absolute;margin-left:0;margin-top:1.15pt;width:472.15pt;height:88.7pt;z-index:25166233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" filled="f" stroked="f">
                <v:textbox>
                  <w:txbxContent>
                    <w:p w14:paraId="36EB4570" w14:textId="77777777" w:rsidR="00C9719D" w:rsidRPr="00FC04EF" w:rsidRDefault="00C9719D" w:rsidP="00FC04EF">
                      <w:pPr>
                        <w:spacing w:before="0" w:after="0" w:line="288" w:lineRule="auto"/>
                        <w:rPr>
                          <w:rFonts w:ascii="Arial" w:hAnsi="Arial" w:cs="Arial"/>
                          <w:color w:val="851E75"/>
                          <w:sz w:val="60"/>
                          <w:szCs w:val="60"/>
                        </w:rPr>
                      </w:pPr>
                      <w:r w:rsidRPr="00FC04EF">
                        <w:rPr>
                          <w:rFonts w:ascii="Arial" w:hAnsi="Arial" w:cs="Arial"/>
                          <w:color w:val="851E75"/>
                          <w:sz w:val="60"/>
                          <w:szCs w:val="60"/>
                        </w:rPr>
                        <w:t>Regional Digital Plan</w:t>
                      </w:r>
                    </w:p>
                    <w:p w14:paraId="7AD39AA6" w14:textId="77F8B81C" w:rsidR="00C9719D" w:rsidRPr="00FC04EF" w:rsidRDefault="00C9719D" w:rsidP="00FC04EF">
                      <w:pPr>
                        <w:spacing w:before="0" w:after="0"/>
                        <w:rPr>
                          <w:rFonts w:ascii="Arial" w:hAnsi="Arial" w:cs="Arial"/>
                          <w:color w:val="auto"/>
                          <w:sz w:val="28"/>
                          <w:szCs w:val="28"/>
                        </w:rPr>
                      </w:pPr>
                      <w:r w:rsidRPr="00FC04EF">
                        <w:rPr>
                          <w:rFonts w:ascii="Arial" w:hAnsi="Arial" w:cs="Arial"/>
                          <w:sz w:val="28"/>
                          <w:szCs w:val="28"/>
                        </w:rPr>
                        <w:t>WIMMERA SOUTHERN M</w:t>
                      </w:r>
                      <w:r w:rsidR="00A13A7A">
                        <w:rPr>
                          <w:rFonts w:ascii="Arial" w:hAnsi="Arial" w:cs="Arial"/>
                          <w:sz w:val="28"/>
                          <w:szCs w:val="28"/>
                        </w:rPr>
                        <w:t>ALLEE</w:t>
                      </w:r>
                    </w:p>
                  </w:txbxContent>
                </v:textbox>
                <w10:wrap type="square" anchorx="margin"/>
              </v:shape>
            </w:pict>
          </mc:Fallback>
        </mc:AlternateContent>
      </w:r>
      <w:r w:rsidR="00B612DB" w:rsidRPr="00E46D9E">
        <w:rPr>
          <w:noProof/>
        </w:rPr>
        <mc:AlternateContent>
          <mc:Choice Requires="wps">
            <w:drawing>
              <wp:anchor distT="0" distB="0" distL="114300" distR="114300" simplePos="0" relativeHeight="251660290" behindDoc="0" locked="0" layoutInCell="1" allowOverlap="1" wp14:anchorId="34DD42B6" wp14:editId="28FE1CC6">
                <wp:simplePos x="0" y="0"/>
                <wp:positionH relativeFrom="column">
                  <wp:posOffset>5233094</wp:posOffset>
                </wp:positionH>
                <wp:positionV relativeFrom="paragraph">
                  <wp:posOffset>8244618</wp:posOffset>
                </wp:positionV>
                <wp:extent cx="1605516" cy="988828"/>
                <wp:effectExtent l="0" t="0" r="0" b="1905"/>
                <wp:wrapNone/>
                <wp:docPr id="1150" name="Rectangle 1150"/>
                <wp:cNvGraphicFramePr/>
                <a:graphic xmlns:a="http://schemas.openxmlformats.org/drawingml/2006/main">
                  <a:graphicData uri="http://schemas.microsoft.com/office/word/2010/wordprocessingShape">
                    <wps:wsp>
                      <wps:cNvSpPr/>
                      <wps:spPr>
                        <a:xfrm>
                          <a:off x="0" y="0"/>
                          <a:ext cx="1605516" cy="98882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5061B3" id="Rectangle 1150" o:spid="_x0000_s1026" style="position:absolute;margin-left:412.05pt;margin-top:649.2pt;width:126.4pt;height:77.85pt;z-index:25166029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" fillcolor="white [3212]" stroked="f" strokeweight="1pt"/>
            </w:pict>
          </mc:Fallback>
        </mc:AlternateContent>
      </w:r>
      <w:r w:rsidR="001805E3" w:rsidRPr="00E46D9E">
        <w:rPr>
          <w:rFonts w:ascii="Arial" w:hAnsi="Arial" w:cs="Arial"/>
          <w:b/>
          <w:bCs/>
          <w:color w:val="4472C4"/>
          <w:kern w:val="32"/>
          <w:sz w:val="32"/>
          <w:szCs w:val="32"/>
        </w:rPr>
        <w:br w:type="page"/>
      </w:r>
    </w:p>
    <w:p w14:paraId="12862FE9" w14:textId="50DAFEA2" w:rsidR="00544715" w:rsidRPr="00E46D9E" w:rsidRDefault="00544715" w:rsidP="0069760C">
      <w:pPr>
        <w:pageBreakBefore/>
        <w:pBdr>
          <w:bottom w:val="single" w:sz="4" w:space="1" w:color="auto"/>
        </w:pBdr>
        <w:jc w:val="center"/>
        <w:rPr>
          <w:rFonts w:ascii="Arial" w:hAnsi="Arial" w:cs="Arial"/>
          <w:b/>
          <w:bCs/>
          <w:color w:val="993488"/>
          <w:kern w:val="32"/>
          <w:sz w:val="32"/>
          <w:szCs w:val="32"/>
        </w:rPr>
      </w:pPr>
      <w:r w:rsidRPr="00E46D9E">
        <w:rPr>
          <w:rFonts w:ascii="Arial" w:hAnsi="Arial" w:cs="Arial"/>
          <w:b/>
          <w:bCs/>
          <w:color w:val="993488"/>
          <w:kern w:val="32"/>
          <w:sz w:val="32"/>
          <w:szCs w:val="32"/>
        </w:rPr>
        <w:lastRenderedPageBreak/>
        <w:t>Table of Contents</w:t>
      </w:r>
    </w:p>
    <w:p w14:paraId="1DC48534" w14:textId="10D1A53F" w:rsidR="004D16CD" w:rsidRDefault="0097642E">
      <w:pPr>
        <w:pStyle w:val="TOC1"/>
        <w:rPr>
          <w:rFonts w:asciiTheme="minorHAnsi" w:eastAsiaTheme="minorEastAsia" w:hAnsiTheme="minorHAnsi" w:cstheme="minorBidi"/>
          <w:b w:val="0"/>
          <w:color w:val="auto"/>
          <w:sz w:val="24"/>
          <w:szCs w:val="24"/>
          <w:lang w:eastAsia="en-GB"/>
        </w:rPr>
      </w:pPr>
      <w:r w:rsidRPr="00E46D9E">
        <w:rPr>
          <w:b w:val="0"/>
        </w:rPr>
        <w:fldChar w:fldCharType="begin"/>
      </w:r>
      <w:r w:rsidRPr="00E46D9E">
        <w:rPr>
          <w:b w:val="0"/>
        </w:rPr>
        <w:instrText xml:space="preserve"> TOC \o "1-3" \h \z \t "Heading 1,1,Heading 2,2,Heading 1 no number,1,Annexure,1,Annexure A2,2,Heading 2 numbered,2" </w:instrText>
      </w:r>
      <w:r w:rsidRPr="00E46D9E">
        <w:rPr>
          <w:b w:val="0"/>
        </w:rPr>
        <w:fldChar w:fldCharType="separate"/>
      </w:r>
      <w:hyperlink w:anchor="_Toc26428146" w:history="1">
        <w:r w:rsidR="004D16CD" w:rsidRPr="00C75ABE">
          <w:rPr>
            <w:rStyle w:val="Hyperlink"/>
          </w:rPr>
          <w:t>Context of the Digital Plan</w:t>
        </w:r>
        <w:r w:rsidR="004D16CD">
          <w:rPr>
            <w:webHidden/>
          </w:rPr>
          <w:tab/>
        </w:r>
        <w:r w:rsidR="004D16CD">
          <w:rPr>
            <w:webHidden/>
          </w:rPr>
          <w:fldChar w:fldCharType="begin"/>
        </w:r>
        <w:r w:rsidR="004D16CD">
          <w:rPr>
            <w:webHidden/>
          </w:rPr>
          <w:instrText xml:space="preserve"> PAGEREF _Toc26428146 \h </w:instrText>
        </w:r>
        <w:r w:rsidR="004D16CD">
          <w:rPr>
            <w:webHidden/>
          </w:rPr>
        </w:r>
        <w:r w:rsidR="004D16CD">
          <w:rPr>
            <w:webHidden/>
          </w:rPr>
          <w:fldChar w:fldCharType="separate"/>
        </w:r>
        <w:r w:rsidR="00790790">
          <w:rPr>
            <w:webHidden/>
          </w:rPr>
          <w:t>4</w:t>
        </w:r>
        <w:r w:rsidR="004D16CD">
          <w:rPr>
            <w:webHidden/>
          </w:rPr>
          <w:fldChar w:fldCharType="end"/>
        </w:r>
      </w:hyperlink>
    </w:p>
    <w:p w14:paraId="1736D3CA" w14:textId="5028F6A2" w:rsidR="004D16CD" w:rsidRDefault="00467B1A">
      <w:pPr>
        <w:pStyle w:val="TOC1"/>
        <w:rPr>
          <w:rFonts w:asciiTheme="minorHAnsi" w:eastAsiaTheme="minorEastAsia" w:hAnsiTheme="minorHAnsi" w:cstheme="minorBidi"/>
          <w:b w:val="0"/>
          <w:color w:val="auto"/>
          <w:sz w:val="24"/>
          <w:szCs w:val="24"/>
          <w:lang w:eastAsia="en-GB"/>
        </w:rPr>
      </w:pPr>
      <w:hyperlink w:anchor="_Toc26428147" w:history="1">
        <w:r w:rsidR="004D16CD" w:rsidRPr="00C75ABE">
          <w:rPr>
            <w:rStyle w:val="Hyperlink"/>
          </w:rPr>
          <w:t>Regional Partnership Foreword</w:t>
        </w:r>
        <w:r w:rsidR="004D16CD">
          <w:rPr>
            <w:webHidden/>
          </w:rPr>
          <w:tab/>
        </w:r>
        <w:r w:rsidR="004D16CD">
          <w:rPr>
            <w:webHidden/>
          </w:rPr>
          <w:fldChar w:fldCharType="begin"/>
        </w:r>
        <w:r w:rsidR="004D16CD">
          <w:rPr>
            <w:webHidden/>
          </w:rPr>
          <w:instrText xml:space="preserve"> PAGEREF _Toc26428147 \h </w:instrText>
        </w:r>
        <w:r w:rsidR="004D16CD">
          <w:rPr>
            <w:webHidden/>
          </w:rPr>
        </w:r>
        <w:r w:rsidR="004D16CD">
          <w:rPr>
            <w:webHidden/>
          </w:rPr>
          <w:fldChar w:fldCharType="separate"/>
        </w:r>
        <w:r w:rsidR="00790790">
          <w:rPr>
            <w:webHidden/>
          </w:rPr>
          <w:t>6</w:t>
        </w:r>
        <w:r w:rsidR="004D16CD">
          <w:rPr>
            <w:webHidden/>
          </w:rPr>
          <w:fldChar w:fldCharType="end"/>
        </w:r>
      </w:hyperlink>
    </w:p>
    <w:p w14:paraId="2D67B331" w14:textId="30B56EC9" w:rsidR="004D16CD" w:rsidRDefault="00467B1A">
      <w:pPr>
        <w:pStyle w:val="TOC1"/>
        <w:rPr>
          <w:rFonts w:asciiTheme="minorHAnsi" w:eastAsiaTheme="minorEastAsia" w:hAnsiTheme="minorHAnsi" w:cstheme="minorBidi"/>
          <w:b w:val="0"/>
          <w:color w:val="auto"/>
          <w:sz w:val="24"/>
          <w:szCs w:val="24"/>
          <w:lang w:eastAsia="en-GB"/>
        </w:rPr>
      </w:pPr>
      <w:hyperlink w:anchor="_Toc26428148" w:history="1">
        <w:r w:rsidR="004D16CD" w:rsidRPr="00C75ABE">
          <w:rPr>
            <w:rStyle w:val="Hyperlink"/>
          </w:rPr>
          <w:t>Glossary and Definitions</w:t>
        </w:r>
        <w:r w:rsidR="004D16CD">
          <w:rPr>
            <w:webHidden/>
          </w:rPr>
          <w:tab/>
        </w:r>
        <w:r w:rsidR="004D16CD">
          <w:rPr>
            <w:webHidden/>
          </w:rPr>
          <w:fldChar w:fldCharType="begin"/>
        </w:r>
        <w:r w:rsidR="004D16CD">
          <w:rPr>
            <w:webHidden/>
          </w:rPr>
          <w:instrText xml:space="preserve"> PAGEREF _Toc26428148 \h </w:instrText>
        </w:r>
        <w:r w:rsidR="004D16CD">
          <w:rPr>
            <w:webHidden/>
          </w:rPr>
        </w:r>
        <w:r w:rsidR="004D16CD">
          <w:rPr>
            <w:webHidden/>
          </w:rPr>
          <w:fldChar w:fldCharType="separate"/>
        </w:r>
        <w:r w:rsidR="00790790">
          <w:rPr>
            <w:webHidden/>
          </w:rPr>
          <w:t>7</w:t>
        </w:r>
        <w:r w:rsidR="004D16CD">
          <w:rPr>
            <w:webHidden/>
          </w:rPr>
          <w:fldChar w:fldCharType="end"/>
        </w:r>
      </w:hyperlink>
    </w:p>
    <w:p w14:paraId="7E522B39" w14:textId="1CFE42B3" w:rsidR="004D16CD" w:rsidRDefault="00467B1A">
      <w:pPr>
        <w:pStyle w:val="TOC1"/>
        <w:rPr>
          <w:rFonts w:asciiTheme="minorHAnsi" w:eastAsiaTheme="minorEastAsia" w:hAnsiTheme="minorHAnsi" w:cstheme="minorBidi"/>
          <w:b w:val="0"/>
          <w:color w:val="auto"/>
          <w:sz w:val="24"/>
          <w:szCs w:val="24"/>
          <w:lang w:eastAsia="en-GB"/>
        </w:rPr>
      </w:pPr>
      <w:hyperlink w:anchor="_Toc26428149" w:history="1">
        <w:r w:rsidR="004D16CD" w:rsidRPr="00C75ABE">
          <w:rPr>
            <w:rStyle w:val="Hyperlink"/>
          </w:rPr>
          <w:t>Executive Summary</w:t>
        </w:r>
        <w:r w:rsidR="004D16CD">
          <w:rPr>
            <w:webHidden/>
          </w:rPr>
          <w:tab/>
        </w:r>
        <w:r w:rsidR="004D16CD">
          <w:rPr>
            <w:webHidden/>
          </w:rPr>
          <w:fldChar w:fldCharType="begin"/>
        </w:r>
        <w:r w:rsidR="004D16CD">
          <w:rPr>
            <w:webHidden/>
          </w:rPr>
          <w:instrText xml:space="preserve"> PAGEREF _Toc26428149 \h </w:instrText>
        </w:r>
        <w:r w:rsidR="004D16CD">
          <w:rPr>
            <w:webHidden/>
          </w:rPr>
        </w:r>
        <w:r w:rsidR="004D16CD">
          <w:rPr>
            <w:webHidden/>
          </w:rPr>
          <w:fldChar w:fldCharType="separate"/>
        </w:r>
        <w:r w:rsidR="00790790">
          <w:rPr>
            <w:webHidden/>
          </w:rPr>
          <w:t>8</w:t>
        </w:r>
        <w:r w:rsidR="004D16CD">
          <w:rPr>
            <w:webHidden/>
          </w:rPr>
          <w:fldChar w:fldCharType="end"/>
        </w:r>
      </w:hyperlink>
    </w:p>
    <w:p w14:paraId="31513467" w14:textId="11FD4109" w:rsidR="004D16CD" w:rsidRDefault="00467B1A">
      <w:pPr>
        <w:pStyle w:val="TOC1"/>
        <w:rPr>
          <w:rFonts w:asciiTheme="minorHAnsi" w:eastAsiaTheme="minorEastAsia" w:hAnsiTheme="minorHAnsi" w:cstheme="minorBidi"/>
          <w:b w:val="0"/>
          <w:color w:val="auto"/>
          <w:sz w:val="24"/>
          <w:szCs w:val="24"/>
          <w:lang w:eastAsia="en-GB"/>
        </w:rPr>
      </w:pPr>
      <w:hyperlink w:anchor="_Toc26428150" w:history="1">
        <w:r w:rsidR="004D16CD" w:rsidRPr="00C75ABE">
          <w:rPr>
            <w:rStyle w:val="Hyperlink"/>
          </w:rPr>
          <w:t>Regional Partnership Priority Recommendations</w:t>
        </w:r>
        <w:r w:rsidR="004D16CD">
          <w:rPr>
            <w:webHidden/>
          </w:rPr>
          <w:tab/>
        </w:r>
        <w:r w:rsidR="004D16CD">
          <w:rPr>
            <w:webHidden/>
          </w:rPr>
          <w:fldChar w:fldCharType="begin"/>
        </w:r>
        <w:r w:rsidR="004D16CD">
          <w:rPr>
            <w:webHidden/>
          </w:rPr>
          <w:instrText xml:space="preserve"> PAGEREF _Toc26428150 \h </w:instrText>
        </w:r>
        <w:r w:rsidR="004D16CD">
          <w:rPr>
            <w:webHidden/>
          </w:rPr>
        </w:r>
        <w:r w:rsidR="004D16CD">
          <w:rPr>
            <w:webHidden/>
          </w:rPr>
          <w:fldChar w:fldCharType="separate"/>
        </w:r>
        <w:r w:rsidR="00790790">
          <w:rPr>
            <w:webHidden/>
          </w:rPr>
          <w:t>10</w:t>
        </w:r>
        <w:r w:rsidR="004D16CD">
          <w:rPr>
            <w:webHidden/>
          </w:rPr>
          <w:fldChar w:fldCharType="end"/>
        </w:r>
      </w:hyperlink>
    </w:p>
    <w:p w14:paraId="13540F4A" w14:textId="1BEF60ED" w:rsidR="004D16CD" w:rsidRDefault="00467B1A">
      <w:pPr>
        <w:pStyle w:val="TOC1"/>
        <w:rPr>
          <w:rFonts w:asciiTheme="minorHAnsi" w:eastAsiaTheme="minorEastAsia" w:hAnsiTheme="minorHAnsi" w:cstheme="minorBidi"/>
          <w:b w:val="0"/>
          <w:color w:val="auto"/>
          <w:sz w:val="24"/>
          <w:szCs w:val="24"/>
          <w:lang w:eastAsia="en-GB"/>
        </w:rPr>
      </w:pPr>
      <w:hyperlink w:anchor="_Toc26428151" w:history="1">
        <w:r w:rsidR="004D16CD" w:rsidRPr="00C75ABE">
          <w:rPr>
            <w:rStyle w:val="Hyperlink"/>
          </w:rPr>
          <w:t>Analytical Framework</w:t>
        </w:r>
        <w:r w:rsidR="004D16CD">
          <w:rPr>
            <w:webHidden/>
          </w:rPr>
          <w:tab/>
        </w:r>
        <w:r w:rsidR="004D16CD">
          <w:rPr>
            <w:webHidden/>
          </w:rPr>
          <w:fldChar w:fldCharType="begin"/>
        </w:r>
        <w:r w:rsidR="004D16CD">
          <w:rPr>
            <w:webHidden/>
          </w:rPr>
          <w:instrText xml:space="preserve"> PAGEREF _Toc26428151 \h </w:instrText>
        </w:r>
        <w:r w:rsidR="004D16CD">
          <w:rPr>
            <w:webHidden/>
          </w:rPr>
        </w:r>
        <w:r w:rsidR="004D16CD">
          <w:rPr>
            <w:webHidden/>
          </w:rPr>
          <w:fldChar w:fldCharType="separate"/>
        </w:r>
        <w:r w:rsidR="00790790">
          <w:rPr>
            <w:webHidden/>
          </w:rPr>
          <w:t>13</w:t>
        </w:r>
        <w:r w:rsidR="004D16CD">
          <w:rPr>
            <w:webHidden/>
          </w:rPr>
          <w:fldChar w:fldCharType="end"/>
        </w:r>
      </w:hyperlink>
    </w:p>
    <w:p w14:paraId="1ADB4262" w14:textId="6CB4734C" w:rsidR="004D16CD" w:rsidRDefault="00467B1A">
      <w:pPr>
        <w:pStyle w:val="TOC1"/>
        <w:rPr>
          <w:rFonts w:asciiTheme="minorHAnsi" w:eastAsiaTheme="minorEastAsia" w:hAnsiTheme="minorHAnsi" w:cstheme="minorBidi"/>
          <w:b w:val="0"/>
          <w:color w:val="auto"/>
          <w:sz w:val="24"/>
          <w:szCs w:val="24"/>
          <w:lang w:eastAsia="en-GB"/>
        </w:rPr>
      </w:pPr>
      <w:hyperlink w:anchor="_Toc26428152" w:history="1">
        <w:r w:rsidR="004D16CD" w:rsidRPr="00C75ABE">
          <w:rPr>
            <w:rStyle w:val="Hyperlink"/>
          </w:rPr>
          <w:t>Regional Context: Wimmera Southern Mallee</w:t>
        </w:r>
        <w:r w:rsidR="004D16CD">
          <w:rPr>
            <w:webHidden/>
          </w:rPr>
          <w:tab/>
        </w:r>
        <w:r w:rsidR="004D16CD">
          <w:rPr>
            <w:webHidden/>
          </w:rPr>
          <w:fldChar w:fldCharType="begin"/>
        </w:r>
        <w:r w:rsidR="004D16CD">
          <w:rPr>
            <w:webHidden/>
          </w:rPr>
          <w:instrText xml:space="preserve"> PAGEREF _Toc26428152 \h </w:instrText>
        </w:r>
        <w:r w:rsidR="004D16CD">
          <w:rPr>
            <w:webHidden/>
          </w:rPr>
        </w:r>
        <w:r w:rsidR="004D16CD">
          <w:rPr>
            <w:webHidden/>
          </w:rPr>
          <w:fldChar w:fldCharType="separate"/>
        </w:r>
        <w:r w:rsidR="00790790">
          <w:rPr>
            <w:webHidden/>
          </w:rPr>
          <w:t>18</w:t>
        </w:r>
        <w:r w:rsidR="004D16CD">
          <w:rPr>
            <w:webHidden/>
          </w:rPr>
          <w:fldChar w:fldCharType="end"/>
        </w:r>
      </w:hyperlink>
    </w:p>
    <w:p w14:paraId="688E5B6D" w14:textId="6D896AC3" w:rsidR="004D16CD" w:rsidRDefault="00467B1A">
      <w:pPr>
        <w:pStyle w:val="TOC1"/>
        <w:rPr>
          <w:rFonts w:asciiTheme="minorHAnsi" w:eastAsiaTheme="minorEastAsia" w:hAnsiTheme="minorHAnsi" w:cstheme="minorBidi"/>
          <w:b w:val="0"/>
          <w:color w:val="auto"/>
          <w:sz w:val="24"/>
          <w:szCs w:val="24"/>
          <w:lang w:eastAsia="en-GB"/>
        </w:rPr>
      </w:pPr>
      <w:hyperlink w:anchor="_Toc26428153" w:history="1">
        <w:r w:rsidR="004D16CD" w:rsidRPr="00C75ABE">
          <w:rPr>
            <w:rStyle w:val="Hyperlink"/>
          </w:rPr>
          <w:t>Regional Digital Analysis and Priorities</w:t>
        </w:r>
        <w:r w:rsidR="004D16CD">
          <w:rPr>
            <w:webHidden/>
          </w:rPr>
          <w:tab/>
        </w:r>
        <w:r w:rsidR="004D16CD">
          <w:rPr>
            <w:webHidden/>
          </w:rPr>
          <w:fldChar w:fldCharType="begin"/>
        </w:r>
        <w:r w:rsidR="004D16CD">
          <w:rPr>
            <w:webHidden/>
          </w:rPr>
          <w:instrText xml:space="preserve"> PAGEREF _Toc26428153 \h </w:instrText>
        </w:r>
        <w:r w:rsidR="004D16CD">
          <w:rPr>
            <w:webHidden/>
          </w:rPr>
        </w:r>
        <w:r w:rsidR="004D16CD">
          <w:rPr>
            <w:webHidden/>
          </w:rPr>
          <w:fldChar w:fldCharType="separate"/>
        </w:r>
        <w:r w:rsidR="00790790">
          <w:rPr>
            <w:webHidden/>
          </w:rPr>
          <w:t>23</w:t>
        </w:r>
        <w:r w:rsidR="004D16CD">
          <w:rPr>
            <w:webHidden/>
          </w:rPr>
          <w:fldChar w:fldCharType="end"/>
        </w:r>
      </w:hyperlink>
    </w:p>
    <w:p w14:paraId="38565CC9" w14:textId="43C5B793" w:rsidR="004D16CD" w:rsidRDefault="00467B1A">
      <w:pPr>
        <w:pStyle w:val="TOC1"/>
        <w:rPr>
          <w:rFonts w:asciiTheme="minorHAnsi" w:eastAsiaTheme="minorEastAsia" w:hAnsiTheme="minorHAnsi" w:cstheme="minorBidi"/>
          <w:b w:val="0"/>
          <w:color w:val="auto"/>
          <w:sz w:val="24"/>
          <w:szCs w:val="24"/>
          <w:lang w:eastAsia="en-GB"/>
        </w:rPr>
      </w:pPr>
      <w:hyperlink w:anchor="_Toc26428154" w:history="1">
        <w:r w:rsidR="004D16CD" w:rsidRPr="00C75ABE">
          <w:rPr>
            <w:rStyle w:val="Hyperlink"/>
          </w:rPr>
          <w:t>Digital Supply and Demand Rating Methodology</w:t>
        </w:r>
        <w:r w:rsidR="004D16CD">
          <w:rPr>
            <w:webHidden/>
          </w:rPr>
          <w:tab/>
        </w:r>
        <w:r w:rsidR="004D16CD">
          <w:rPr>
            <w:webHidden/>
          </w:rPr>
          <w:fldChar w:fldCharType="begin"/>
        </w:r>
        <w:r w:rsidR="004D16CD">
          <w:rPr>
            <w:webHidden/>
          </w:rPr>
          <w:instrText xml:space="preserve"> PAGEREF _Toc26428154 \h </w:instrText>
        </w:r>
        <w:r w:rsidR="004D16CD">
          <w:rPr>
            <w:webHidden/>
          </w:rPr>
        </w:r>
        <w:r w:rsidR="004D16CD">
          <w:rPr>
            <w:webHidden/>
          </w:rPr>
          <w:fldChar w:fldCharType="separate"/>
        </w:r>
        <w:r w:rsidR="00790790">
          <w:rPr>
            <w:webHidden/>
          </w:rPr>
          <w:t>26</w:t>
        </w:r>
        <w:r w:rsidR="004D16CD">
          <w:rPr>
            <w:webHidden/>
          </w:rPr>
          <w:fldChar w:fldCharType="end"/>
        </w:r>
      </w:hyperlink>
    </w:p>
    <w:p w14:paraId="64324BFB" w14:textId="5AA23227" w:rsidR="004D16CD" w:rsidRDefault="00467B1A">
      <w:pPr>
        <w:pStyle w:val="TOC1"/>
        <w:rPr>
          <w:rFonts w:asciiTheme="minorHAnsi" w:eastAsiaTheme="minorEastAsia" w:hAnsiTheme="minorHAnsi" w:cstheme="minorBidi"/>
          <w:b w:val="0"/>
          <w:color w:val="auto"/>
          <w:sz w:val="24"/>
          <w:szCs w:val="24"/>
          <w:lang w:eastAsia="en-GB"/>
        </w:rPr>
      </w:pPr>
      <w:hyperlink w:anchor="_Toc26428155" w:history="1">
        <w:r w:rsidR="004D16CD" w:rsidRPr="00C75ABE">
          <w:rPr>
            <w:rStyle w:val="Hyperlink"/>
            <w14:scene3d>
              <w14:camera w14:prst="orthographicFront"/>
              <w14:lightRig w14:rig="threePt" w14:dir="t">
                <w14:rot w14:lat="0" w14:lon="0" w14:rev="0"/>
              </w14:lightRig>
            </w14:scene3d>
          </w:rPr>
          <w:t>1</w:t>
        </w:r>
        <w:r w:rsidR="004D16CD">
          <w:rPr>
            <w:rFonts w:asciiTheme="minorHAnsi" w:eastAsiaTheme="minorEastAsia" w:hAnsiTheme="minorHAnsi" w:cstheme="minorBidi"/>
            <w:b w:val="0"/>
            <w:color w:val="auto"/>
            <w:sz w:val="24"/>
            <w:szCs w:val="24"/>
            <w:lang w:eastAsia="en-GB"/>
          </w:rPr>
          <w:tab/>
        </w:r>
        <w:r w:rsidR="004D16CD" w:rsidRPr="00C75ABE">
          <w:rPr>
            <w:rStyle w:val="Hyperlink"/>
          </w:rPr>
          <w:t>Wimmera Southern Mallee General Characteristics</w:t>
        </w:r>
        <w:r w:rsidR="004D16CD">
          <w:rPr>
            <w:webHidden/>
          </w:rPr>
          <w:tab/>
        </w:r>
        <w:r w:rsidR="004D16CD">
          <w:rPr>
            <w:webHidden/>
          </w:rPr>
          <w:fldChar w:fldCharType="begin"/>
        </w:r>
        <w:r w:rsidR="004D16CD">
          <w:rPr>
            <w:webHidden/>
          </w:rPr>
          <w:instrText xml:space="preserve"> PAGEREF _Toc26428155 \h </w:instrText>
        </w:r>
        <w:r w:rsidR="004D16CD">
          <w:rPr>
            <w:webHidden/>
          </w:rPr>
        </w:r>
        <w:r w:rsidR="004D16CD">
          <w:rPr>
            <w:webHidden/>
          </w:rPr>
          <w:fldChar w:fldCharType="separate"/>
        </w:r>
        <w:r w:rsidR="00790790">
          <w:rPr>
            <w:webHidden/>
          </w:rPr>
          <w:t>44</w:t>
        </w:r>
        <w:r w:rsidR="004D16CD">
          <w:rPr>
            <w:webHidden/>
          </w:rPr>
          <w:fldChar w:fldCharType="end"/>
        </w:r>
      </w:hyperlink>
    </w:p>
    <w:p w14:paraId="7899C887" w14:textId="6F055932" w:rsidR="004D16CD" w:rsidRDefault="00467B1A">
      <w:pPr>
        <w:pStyle w:val="TOC2"/>
        <w:rPr>
          <w:rFonts w:asciiTheme="minorHAnsi" w:eastAsiaTheme="minorEastAsia" w:hAnsiTheme="minorHAnsi" w:cstheme="minorBidi"/>
          <w:noProof/>
          <w:color w:val="auto"/>
          <w:sz w:val="24"/>
          <w:lang w:eastAsia="en-GB"/>
        </w:rPr>
      </w:pPr>
      <w:hyperlink w:anchor="_Toc26428156" w:history="1">
        <w:r w:rsidR="004D16CD" w:rsidRPr="00C75ABE">
          <w:rPr>
            <w:rStyle w:val="Hyperlink"/>
            <w:noProof/>
          </w:rPr>
          <w:t>1.1</w:t>
        </w:r>
        <w:r w:rsidR="004D16CD">
          <w:rPr>
            <w:rFonts w:asciiTheme="minorHAnsi" w:eastAsiaTheme="minorEastAsia" w:hAnsiTheme="minorHAnsi" w:cstheme="minorBidi"/>
            <w:noProof/>
            <w:color w:val="auto"/>
            <w:sz w:val="24"/>
            <w:lang w:eastAsia="en-GB"/>
          </w:rPr>
          <w:tab/>
        </w:r>
        <w:r w:rsidR="004D16CD" w:rsidRPr="00C75ABE">
          <w:rPr>
            <w:rStyle w:val="Hyperlink"/>
            <w:noProof/>
          </w:rPr>
          <w:t>The land and the people</w:t>
        </w:r>
        <w:r w:rsidR="004D16CD">
          <w:rPr>
            <w:noProof/>
            <w:webHidden/>
          </w:rPr>
          <w:tab/>
        </w:r>
        <w:r w:rsidR="004D16CD">
          <w:rPr>
            <w:noProof/>
            <w:webHidden/>
          </w:rPr>
          <w:fldChar w:fldCharType="begin"/>
        </w:r>
        <w:r w:rsidR="004D16CD">
          <w:rPr>
            <w:noProof/>
            <w:webHidden/>
          </w:rPr>
          <w:instrText xml:space="preserve"> PAGEREF _Toc26428156 \h </w:instrText>
        </w:r>
        <w:r w:rsidR="004D16CD">
          <w:rPr>
            <w:noProof/>
            <w:webHidden/>
          </w:rPr>
        </w:r>
        <w:r w:rsidR="004D16CD">
          <w:rPr>
            <w:noProof/>
            <w:webHidden/>
          </w:rPr>
          <w:fldChar w:fldCharType="separate"/>
        </w:r>
        <w:r w:rsidR="00790790">
          <w:rPr>
            <w:noProof/>
            <w:webHidden/>
          </w:rPr>
          <w:t>44</w:t>
        </w:r>
        <w:r w:rsidR="004D16CD">
          <w:rPr>
            <w:noProof/>
            <w:webHidden/>
          </w:rPr>
          <w:fldChar w:fldCharType="end"/>
        </w:r>
      </w:hyperlink>
    </w:p>
    <w:p w14:paraId="3EAED5E9" w14:textId="7F70C2C1" w:rsidR="004D16CD" w:rsidRDefault="00467B1A">
      <w:pPr>
        <w:pStyle w:val="TOC2"/>
        <w:rPr>
          <w:rFonts w:asciiTheme="minorHAnsi" w:eastAsiaTheme="minorEastAsia" w:hAnsiTheme="minorHAnsi" w:cstheme="minorBidi"/>
          <w:noProof/>
          <w:color w:val="auto"/>
          <w:sz w:val="24"/>
          <w:lang w:eastAsia="en-GB"/>
        </w:rPr>
      </w:pPr>
      <w:hyperlink w:anchor="_Toc26428157" w:history="1">
        <w:r w:rsidR="004D16CD" w:rsidRPr="00C75ABE">
          <w:rPr>
            <w:rStyle w:val="Hyperlink"/>
            <w:noProof/>
          </w:rPr>
          <w:t>1.2</w:t>
        </w:r>
        <w:r w:rsidR="004D16CD">
          <w:rPr>
            <w:rFonts w:asciiTheme="minorHAnsi" w:eastAsiaTheme="minorEastAsia" w:hAnsiTheme="minorHAnsi" w:cstheme="minorBidi"/>
            <w:noProof/>
            <w:color w:val="auto"/>
            <w:sz w:val="24"/>
            <w:lang w:eastAsia="en-GB"/>
          </w:rPr>
          <w:tab/>
        </w:r>
        <w:r w:rsidR="004D16CD" w:rsidRPr="00C75ABE">
          <w:rPr>
            <w:rStyle w:val="Hyperlink"/>
            <w:noProof/>
          </w:rPr>
          <w:t>The community</w:t>
        </w:r>
        <w:r w:rsidR="004D16CD">
          <w:rPr>
            <w:noProof/>
            <w:webHidden/>
          </w:rPr>
          <w:tab/>
        </w:r>
        <w:r w:rsidR="004D16CD">
          <w:rPr>
            <w:noProof/>
            <w:webHidden/>
          </w:rPr>
          <w:fldChar w:fldCharType="begin"/>
        </w:r>
        <w:r w:rsidR="004D16CD">
          <w:rPr>
            <w:noProof/>
            <w:webHidden/>
          </w:rPr>
          <w:instrText xml:space="preserve"> PAGEREF _Toc26428157 \h </w:instrText>
        </w:r>
        <w:r w:rsidR="004D16CD">
          <w:rPr>
            <w:noProof/>
            <w:webHidden/>
          </w:rPr>
        </w:r>
        <w:r w:rsidR="004D16CD">
          <w:rPr>
            <w:noProof/>
            <w:webHidden/>
          </w:rPr>
          <w:fldChar w:fldCharType="separate"/>
        </w:r>
        <w:r w:rsidR="00790790">
          <w:rPr>
            <w:noProof/>
            <w:webHidden/>
          </w:rPr>
          <w:t>44</w:t>
        </w:r>
        <w:r w:rsidR="004D16CD">
          <w:rPr>
            <w:noProof/>
            <w:webHidden/>
          </w:rPr>
          <w:fldChar w:fldCharType="end"/>
        </w:r>
      </w:hyperlink>
    </w:p>
    <w:p w14:paraId="545110A7" w14:textId="3DE4B158" w:rsidR="004D16CD" w:rsidRDefault="00467B1A">
      <w:pPr>
        <w:pStyle w:val="TOC2"/>
        <w:rPr>
          <w:rFonts w:asciiTheme="minorHAnsi" w:eastAsiaTheme="minorEastAsia" w:hAnsiTheme="minorHAnsi" w:cstheme="minorBidi"/>
          <w:noProof/>
          <w:color w:val="auto"/>
          <w:sz w:val="24"/>
          <w:lang w:eastAsia="en-GB"/>
        </w:rPr>
      </w:pPr>
      <w:hyperlink w:anchor="_Toc26428158" w:history="1">
        <w:r w:rsidR="004D16CD" w:rsidRPr="00C75ABE">
          <w:rPr>
            <w:rStyle w:val="Hyperlink"/>
            <w:noProof/>
          </w:rPr>
          <w:t>1.3</w:t>
        </w:r>
        <w:r w:rsidR="004D16CD">
          <w:rPr>
            <w:rFonts w:asciiTheme="minorHAnsi" w:eastAsiaTheme="minorEastAsia" w:hAnsiTheme="minorHAnsi" w:cstheme="minorBidi"/>
            <w:noProof/>
            <w:color w:val="auto"/>
            <w:sz w:val="24"/>
            <w:lang w:eastAsia="en-GB"/>
          </w:rPr>
          <w:tab/>
        </w:r>
        <w:r w:rsidR="004D16CD" w:rsidRPr="00C75ABE">
          <w:rPr>
            <w:rStyle w:val="Hyperlink"/>
            <w:noProof/>
          </w:rPr>
          <w:t>The economy</w:t>
        </w:r>
        <w:r w:rsidR="004D16CD">
          <w:rPr>
            <w:noProof/>
            <w:webHidden/>
          </w:rPr>
          <w:tab/>
        </w:r>
        <w:r w:rsidR="004D16CD">
          <w:rPr>
            <w:noProof/>
            <w:webHidden/>
          </w:rPr>
          <w:fldChar w:fldCharType="begin"/>
        </w:r>
        <w:r w:rsidR="004D16CD">
          <w:rPr>
            <w:noProof/>
            <w:webHidden/>
          </w:rPr>
          <w:instrText xml:space="preserve"> PAGEREF _Toc26428158 \h </w:instrText>
        </w:r>
        <w:r w:rsidR="004D16CD">
          <w:rPr>
            <w:noProof/>
            <w:webHidden/>
          </w:rPr>
        </w:r>
        <w:r w:rsidR="004D16CD">
          <w:rPr>
            <w:noProof/>
            <w:webHidden/>
          </w:rPr>
          <w:fldChar w:fldCharType="separate"/>
        </w:r>
        <w:r w:rsidR="00790790">
          <w:rPr>
            <w:noProof/>
            <w:webHidden/>
          </w:rPr>
          <w:t>45</w:t>
        </w:r>
        <w:r w:rsidR="004D16CD">
          <w:rPr>
            <w:noProof/>
            <w:webHidden/>
          </w:rPr>
          <w:fldChar w:fldCharType="end"/>
        </w:r>
      </w:hyperlink>
    </w:p>
    <w:p w14:paraId="44F8BBAC" w14:textId="4F8C30DD" w:rsidR="004D16CD" w:rsidRDefault="00467B1A">
      <w:pPr>
        <w:pStyle w:val="TOC2"/>
        <w:rPr>
          <w:rFonts w:asciiTheme="minorHAnsi" w:eastAsiaTheme="minorEastAsia" w:hAnsiTheme="minorHAnsi" w:cstheme="minorBidi"/>
          <w:noProof/>
          <w:color w:val="auto"/>
          <w:sz w:val="24"/>
          <w:lang w:eastAsia="en-GB"/>
        </w:rPr>
      </w:pPr>
      <w:hyperlink w:anchor="_Toc26428159" w:history="1">
        <w:r w:rsidR="004D16CD" w:rsidRPr="00C75ABE">
          <w:rPr>
            <w:rStyle w:val="Hyperlink"/>
            <w:noProof/>
          </w:rPr>
          <w:t>1.4</w:t>
        </w:r>
        <w:r w:rsidR="004D16CD">
          <w:rPr>
            <w:rFonts w:asciiTheme="minorHAnsi" w:eastAsiaTheme="minorEastAsia" w:hAnsiTheme="minorHAnsi" w:cstheme="minorBidi"/>
            <w:noProof/>
            <w:color w:val="auto"/>
            <w:sz w:val="24"/>
            <w:lang w:eastAsia="en-GB"/>
          </w:rPr>
          <w:tab/>
        </w:r>
        <w:r w:rsidR="004D16CD" w:rsidRPr="00C75ABE">
          <w:rPr>
            <w:rStyle w:val="Hyperlink"/>
            <w:noProof/>
          </w:rPr>
          <w:t>Structural change</w:t>
        </w:r>
        <w:r w:rsidR="004D16CD">
          <w:rPr>
            <w:noProof/>
            <w:webHidden/>
          </w:rPr>
          <w:tab/>
        </w:r>
        <w:r w:rsidR="004D16CD">
          <w:rPr>
            <w:noProof/>
            <w:webHidden/>
          </w:rPr>
          <w:fldChar w:fldCharType="begin"/>
        </w:r>
        <w:r w:rsidR="004D16CD">
          <w:rPr>
            <w:noProof/>
            <w:webHidden/>
          </w:rPr>
          <w:instrText xml:space="preserve"> PAGEREF _Toc26428159 \h </w:instrText>
        </w:r>
        <w:r w:rsidR="004D16CD">
          <w:rPr>
            <w:noProof/>
            <w:webHidden/>
          </w:rPr>
        </w:r>
        <w:r w:rsidR="004D16CD">
          <w:rPr>
            <w:noProof/>
            <w:webHidden/>
          </w:rPr>
          <w:fldChar w:fldCharType="separate"/>
        </w:r>
        <w:r w:rsidR="00790790">
          <w:rPr>
            <w:noProof/>
            <w:webHidden/>
          </w:rPr>
          <w:t>45</w:t>
        </w:r>
        <w:r w:rsidR="004D16CD">
          <w:rPr>
            <w:noProof/>
            <w:webHidden/>
          </w:rPr>
          <w:fldChar w:fldCharType="end"/>
        </w:r>
      </w:hyperlink>
    </w:p>
    <w:p w14:paraId="154489A2" w14:textId="101F5BEF" w:rsidR="004D16CD" w:rsidRDefault="00467B1A">
      <w:pPr>
        <w:pStyle w:val="TOC2"/>
        <w:rPr>
          <w:rFonts w:asciiTheme="minorHAnsi" w:eastAsiaTheme="minorEastAsia" w:hAnsiTheme="minorHAnsi" w:cstheme="minorBidi"/>
          <w:noProof/>
          <w:color w:val="auto"/>
          <w:sz w:val="24"/>
          <w:lang w:eastAsia="en-GB"/>
        </w:rPr>
      </w:pPr>
      <w:hyperlink w:anchor="_Toc26428160" w:history="1">
        <w:r w:rsidR="004D16CD" w:rsidRPr="00C75ABE">
          <w:rPr>
            <w:rStyle w:val="Hyperlink"/>
            <w:noProof/>
          </w:rPr>
          <w:t>1.5</w:t>
        </w:r>
        <w:r w:rsidR="004D16CD">
          <w:rPr>
            <w:rFonts w:asciiTheme="minorHAnsi" w:eastAsiaTheme="minorEastAsia" w:hAnsiTheme="minorHAnsi" w:cstheme="minorBidi"/>
            <w:noProof/>
            <w:color w:val="auto"/>
            <w:sz w:val="24"/>
            <w:lang w:eastAsia="en-GB"/>
          </w:rPr>
          <w:tab/>
        </w:r>
        <w:r w:rsidR="004D16CD" w:rsidRPr="00C75ABE">
          <w:rPr>
            <w:rStyle w:val="Hyperlink"/>
            <w:noProof/>
          </w:rPr>
          <w:t>Digital intensity – now and in 3-5 years</w:t>
        </w:r>
        <w:r w:rsidR="004D16CD">
          <w:rPr>
            <w:noProof/>
            <w:webHidden/>
          </w:rPr>
          <w:tab/>
        </w:r>
        <w:r w:rsidR="004D16CD">
          <w:rPr>
            <w:noProof/>
            <w:webHidden/>
          </w:rPr>
          <w:fldChar w:fldCharType="begin"/>
        </w:r>
        <w:r w:rsidR="004D16CD">
          <w:rPr>
            <w:noProof/>
            <w:webHidden/>
          </w:rPr>
          <w:instrText xml:space="preserve"> PAGEREF _Toc26428160 \h </w:instrText>
        </w:r>
        <w:r w:rsidR="004D16CD">
          <w:rPr>
            <w:noProof/>
            <w:webHidden/>
          </w:rPr>
        </w:r>
        <w:r w:rsidR="004D16CD">
          <w:rPr>
            <w:noProof/>
            <w:webHidden/>
          </w:rPr>
          <w:fldChar w:fldCharType="separate"/>
        </w:r>
        <w:r w:rsidR="00790790">
          <w:rPr>
            <w:noProof/>
            <w:webHidden/>
          </w:rPr>
          <w:t>46</w:t>
        </w:r>
        <w:r w:rsidR="004D16CD">
          <w:rPr>
            <w:noProof/>
            <w:webHidden/>
          </w:rPr>
          <w:fldChar w:fldCharType="end"/>
        </w:r>
      </w:hyperlink>
    </w:p>
    <w:p w14:paraId="0160BEA8" w14:textId="61E470BD" w:rsidR="004D16CD" w:rsidRDefault="00467B1A">
      <w:pPr>
        <w:pStyle w:val="TOC2"/>
        <w:rPr>
          <w:rFonts w:asciiTheme="minorHAnsi" w:eastAsiaTheme="minorEastAsia" w:hAnsiTheme="minorHAnsi" w:cstheme="minorBidi"/>
          <w:noProof/>
          <w:color w:val="auto"/>
          <w:sz w:val="24"/>
          <w:lang w:eastAsia="en-GB"/>
        </w:rPr>
      </w:pPr>
      <w:hyperlink w:anchor="_Toc26428161" w:history="1">
        <w:r w:rsidR="004D16CD" w:rsidRPr="00C75ABE">
          <w:rPr>
            <w:rStyle w:val="Hyperlink"/>
            <w:noProof/>
          </w:rPr>
          <w:t>1.6</w:t>
        </w:r>
        <w:r w:rsidR="004D16CD">
          <w:rPr>
            <w:rFonts w:asciiTheme="minorHAnsi" w:eastAsiaTheme="minorEastAsia" w:hAnsiTheme="minorHAnsi" w:cstheme="minorBidi"/>
            <w:noProof/>
            <w:color w:val="auto"/>
            <w:sz w:val="24"/>
            <w:lang w:eastAsia="en-GB"/>
          </w:rPr>
          <w:tab/>
        </w:r>
        <w:r w:rsidR="004D16CD" w:rsidRPr="00C75ABE">
          <w:rPr>
            <w:rStyle w:val="Hyperlink"/>
            <w:noProof/>
          </w:rPr>
          <w:t>General characteristics informing digital planning</w:t>
        </w:r>
        <w:r w:rsidR="004D16CD">
          <w:rPr>
            <w:noProof/>
            <w:webHidden/>
          </w:rPr>
          <w:tab/>
        </w:r>
        <w:r w:rsidR="004D16CD">
          <w:rPr>
            <w:noProof/>
            <w:webHidden/>
          </w:rPr>
          <w:fldChar w:fldCharType="begin"/>
        </w:r>
        <w:r w:rsidR="004D16CD">
          <w:rPr>
            <w:noProof/>
            <w:webHidden/>
          </w:rPr>
          <w:instrText xml:space="preserve"> PAGEREF _Toc26428161 \h </w:instrText>
        </w:r>
        <w:r w:rsidR="004D16CD">
          <w:rPr>
            <w:noProof/>
            <w:webHidden/>
          </w:rPr>
        </w:r>
        <w:r w:rsidR="004D16CD">
          <w:rPr>
            <w:noProof/>
            <w:webHidden/>
          </w:rPr>
          <w:fldChar w:fldCharType="separate"/>
        </w:r>
        <w:r w:rsidR="00790790">
          <w:rPr>
            <w:noProof/>
            <w:webHidden/>
          </w:rPr>
          <w:t>46</w:t>
        </w:r>
        <w:r w:rsidR="004D16CD">
          <w:rPr>
            <w:noProof/>
            <w:webHidden/>
          </w:rPr>
          <w:fldChar w:fldCharType="end"/>
        </w:r>
      </w:hyperlink>
    </w:p>
    <w:p w14:paraId="777EEC59" w14:textId="2CAB1E01" w:rsidR="004D16CD" w:rsidRDefault="00467B1A">
      <w:pPr>
        <w:pStyle w:val="TOC1"/>
        <w:rPr>
          <w:rFonts w:asciiTheme="minorHAnsi" w:eastAsiaTheme="minorEastAsia" w:hAnsiTheme="minorHAnsi" w:cstheme="minorBidi"/>
          <w:b w:val="0"/>
          <w:color w:val="auto"/>
          <w:sz w:val="24"/>
          <w:szCs w:val="24"/>
          <w:lang w:eastAsia="en-GB"/>
        </w:rPr>
      </w:pPr>
      <w:hyperlink w:anchor="_Toc26428162" w:history="1">
        <w:r w:rsidR="004D16CD" w:rsidRPr="00C75ABE">
          <w:rPr>
            <w:rStyle w:val="Hyperlink"/>
            <w14:scene3d>
              <w14:camera w14:prst="orthographicFront"/>
              <w14:lightRig w14:rig="threePt" w14:dir="t">
                <w14:rot w14:lat="0" w14:lon="0" w14:rev="0"/>
              </w14:lightRig>
            </w14:scene3d>
          </w:rPr>
          <w:t>2</w:t>
        </w:r>
        <w:r w:rsidR="004D16CD">
          <w:rPr>
            <w:rFonts w:asciiTheme="minorHAnsi" w:eastAsiaTheme="minorEastAsia" w:hAnsiTheme="minorHAnsi" w:cstheme="minorBidi"/>
            <w:b w:val="0"/>
            <w:color w:val="auto"/>
            <w:sz w:val="24"/>
            <w:szCs w:val="24"/>
            <w:lang w:eastAsia="en-GB"/>
          </w:rPr>
          <w:tab/>
        </w:r>
        <w:r w:rsidR="004D16CD" w:rsidRPr="00C75ABE">
          <w:rPr>
            <w:rStyle w:val="Hyperlink"/>
          </w:rPr>
          <w:t>Regional Supply Overview</w:t>
        </w:r>
        <w:r w:rsidR="004D16CD">
          <w:rPr>
            <w:webHidden/>
          </w:rPr>
          <w:tab/>
        </w:r>
        <w:r w:rsidR="004D16CD">
          <w:rPr>
            <w:webHidden/>
          </w:rPr>
          <w:fldChar w:fldCharType="begin"/>
        </w:r>
        <w:r w:rsidR="004D16CD">
          <w:rPr>
            <w:webHidden/>
          </w:rPr>
          <w:instrText xml:space="preserve"> PAGEREF _Toc26428162 \h </w:instrText>
        </w:r>
        <w:r w:rsidR="004D16CD">
          <w:rPr>
            <w:webHidden/>
          </w:rPr>
        </w:r>
        <w:r w:rsidR="004D16CD">
          <w:rPr>
            <w:webHidden/>
          </w:rPr>
          <w:fldChar w:fldCharType="separate"/>
        </w:r>
        <w:r w:rsidR="00790790">
          <w:rPr>
            <w:webHidden/>
          </w:rPr>
          <w:t>47</w:t>
        </w:r>
        <w:r w:rsidR="004D16CD">
          <w:rPr>
            <w:webHidden/>
          </w:rPr>
          <w:fldChar w:fldCharType="end"/>
        </w:r>
      </w:hyperlink>
    </w:p>
    <w:p w14:paraId="5B3E10D0" w14:textId="243A627D" w:rsidR="004D16CD" w:rsidRDefault="00467B1A">
      <w:pPr>
        <w:pStyle w:val="TOC2"/>
        <w:rPr>
          <w:rFonts w:asciiTheme="minorHAnsi" w:eastAsiaTheme="minorEastAsia" w:hAnsiTheme="minorHAnsi" w:cstheme="minorBidi"/>
          <w:noProof/>
          <w:color w:val="auto"/>
          <w:sz w:val="24"/>
          <w:lang w:eastAsia="en-GB"/>
        </w:rPr>
      </w:pPr>
      <w:hyperlink w:anchor="_Toc26428163" w:history="1">
        <w:r w:rsidR="004D16CD" w:rsidRPr="00C75ABE">
          <w:rPr>
            <w:rStyle w:val="Hyperlink"/>
            <w:noProof/>
          </w:rPr>
          <w:t>2.1</w:t>
        </w:r>
        <w:r w:rsidR="004D16CD">
          <w:rPr>
            <w:rFonts w:asciiTheme="minorHAnsi" w:eastAsiaTheme="minorEastAsia" w:hAnsiTheme="minorHAnsi" w:cstheme="minorBidi"/>
            <w:noProof/>
            <w:color w:val="auto"/>
            <w:sz w:val="24"/>
            <w:lang w:eastAsia="en-GB"/>
          </w:rPr>
          <w:tab/>
        </w:r>
        <w:r w:rsidR="004D16CD" w:rsidRPr="00C75ABE">
          <w:rPr>
            <w:rStyle w:val="Hyperlink"/>
            <w:noProof/>
          </w:rPr>
          <w:t>Fixed broadband</w:t>
        </w:r>
        <w:r w:rsidR="004D16CD">
          <w:rPr>
            <w:noProof/>
            <w:webHidden/>
          </w:rPr>
          <w:tab/>
        </w:r>
        <w:r w:rsidR="004D16CD">
          <w:rPr>
            <w:noProof/>
            <w:webHidden/>
          </w:rPr>
          <w:fldChar w:fldCharType="begin"/>
        </w:r>
        <w:r w:rsidR="004D16CD">
          <w:rPr>
            <w:noProof/>
            <w:webHidden/>
          </w:rPr>
          <w:instrText xml:space="preserve"> PAGEREF _Toc26428163 \h </w:instrText>
        </w:r>
        <w:r w:rsidR="004D16CD">
          <w:rPr>
            <w:noProof/>
            <w:webHidden/>
          </w:rPr>
        </w:r>
        <w:r w:rsidR="004D16CD">
          <w:rPr>
            <w:noProof/>
            <w:webHidden/>
          </w:rPr>
          <w:fldChar w:fldCharType="separate"/>
        </w:r>
        <w:r w:rsidR="00790790">
          <w:rPr>
            <w:noProof/>
            <w:webHidden/>
          </w:rPr>
          <w:t>47</w:t>
        </w:r>
        <w:r w:rsidR="004D16CD">
          <w:rPr>
            <w:noProof/>
            <w:webHidden/>
          </w:rPr>
          <w:fldChar w:fldCharType="end"/>
        </w:r>
      </w:hyperlink>
    </w:p>
    <w:p w14:paraId="7717D1F4" w14:textId="4F12651A" w:rsidR="004D16CD" w:rsidRDefault="00467B1A">
      <w:pPr>
        <w:pStyle w:val="TOC2"/>
        <w:rPr>
          <w:rFonts w:asciiTheme="minorHAnsi" w:eastAsiaTheme="minorEastAsia" w:hAnsiTheme="minorHAnsi" w:cstheme="minorBidi"/>
          <w:noProof/>
          <w:color w:val="auto"/>
          <w:sz w:val="24"/>
          <w:lang w:eastAsia="en-GB"/>
        </w:rPr>
      </w:pPr>
      <w:hyperlink w:anchor="_Toc26428164" w:history="1">
        <w:r w:rsidR="004D16CD" w:rsidRPr="00C75ABE">
          <w:rPr>
            <w:rStyle w:val="Hyperlink"/>
            <w:noProof/>
          </w:rPr>
          <w:t>2.2</w:t>
        </w:r>
        <w:r w:rsidR="004D16CD">
          <w:rPr>
            <w:rFonts w:asciiTheme="minorHAnsi" w:eastAsiaTheme="minorEastAsia" w:hAnsiTheme="minorHAnsi" w:cstheme="minorBidi"/>
            <w:noProof/>
            <w:color w:val="auto"/>
            <w:sz w:val="24"/>
            <w:lang w:eastAsia="en-GB"/>
          </w:rPr>
          <w:tab/>
        </w:r>
        <w:r w:rsidR="004D16CD" w:rsidRPr="00C75ABE">
          <w:rPr>
            <w:rStyle w:val="Hyperlink"/>
            <w:noProof/>
          </w:rPr>
          <w:t>Mobile coverage</w:t>
        </w:r>
        <w:r w:rsidR="004D16CD">
          <w:rPr>
            <w:noProof/>
            <w:webHidden/>
          </w:rPr>
          <w:tab/>
        </w:r>
        <w:r w:rsidR="004D16CD">
          <w:rPr>
            <w:noProof/>
            <w:webHidden/>
          </w:rPr>
          <w:fldChar w:fldCharType="begin"/>
        </w:r>
        <w:r w:rsidR="004D16CD">
          <w:rPr>
            <w:noProof/>
            <w:webHidden/>
          </w:rPr>
          <w:instrText xml:space="preserve"> PAGEREF _Toc26428164 \h </w:instrText>
        </w:r>
        <w:r w:rsidR="004D16CD">
          <w:rPr>
            <w:noProof/>
            <w:webHidden/>
          </w:rPr>
        </w:r>
        <w:r w:rsidR="004D16CD">
          <w:rPr>
            <w:noProof/>
            <w:webHidden/>
          </w:rPr>
          <w:fldChar w:fldCharType="separate"/>
        </w:r>
        <w:r w:rsidR="00790790">
          <w:rPr>
            <w:noProof/>
            <w:webHidden/>
          </w:rPr>
          <w:t>49</w:t>
        </w:r>
        <w:r w:rsidR="004D16CD">
          <w:rPr>
            <w:noProof/>
            <w:webHidden/>
          </w:rPr>
          <w:fldChar w:fldCharType="end"/>
        </w:r>
      </w:hyperlink>
    </w:p>
    <w:p w14:paraId="67DE6809" w14:textId="7515C952" w:rsidR="004D16CD" w:rsidRDefault="00467B1A">
      <w:pPr>
        <w:pStyle w:val="TOC2"/>
        <w:rPr>
          <w:rFonts w:asciiTheme="minorHAnsi" w:eastAsiaTheme="minorEastAsia" w:hAnsiTheme="minorHAnsi" w:cstheme="minorBidi"/>
          <w:noProof/>
          <w:color w:val="auto"/>
          <w:sz w:val="24"/>
          <w:lang w:eastAsia="en-GB"/>
        </w:rPr>
      </w:pPr>
      <w:hyperlink w:anchor="_Toc26428165" w:history="1">
        <w:r w:rsidR="004D16CD" w:rsidRPr="00C75ABE">
          <w:rPr>
            <w:rStyle w:val="Hyperlink"/>
            <w:noProof/>
          </w:rPr>
          <w:t>2.3</w:t>
        </w:r>
        <w:r w:rsidR="004D16CD">
          <w:rPr>
            <w:rFonts w:asciiTheme="minorHAnsi" w:eastAsiaTheme="minorEastAsia" w:hAnsiTheme="minorHAnsi" w:cstheme="minorBidi"/>
            <w:noProof/>
            <w:color w:val="auto"/>
            <w:sz w:val="24"/>
            <w:lang w:eastAsia="en-GB"/>
          </w:rPr>
          <w:tab/>
        </w:r>
        <w:r w:rsidR="004D16CD" w:rsidRPr="00C75ABE">
          <w:rPr>
            <w:rStyle w:val="Hyperlink"/>
            <w:noProof/>
          </w:rPr>
          <w:t>LP-WAN coverage</w:t>
        </w:r>
        <w:r w:rsidR="004D16CD">
          <w:rPr>
            <w:noProof/>
            <w:webHidden/>
          </w:rPr>
          <w:tab/>
        </w:r>
        <w:r w:rsidR="004D16CD">
          <w:rPr>
            <w:noProof/>
            <w:webHidden/>
          </w:rPr>
          <w:fldChar w:fldCharType="begin"/>
        </w:r>
        <w:r w:rsidR="004D16CD">
          <w:rPr>
            <w:noProof/>
            <w:webHidden/>
          </w:rPr>
          <w:instrText xml:space="preserve"> PAGEREF _Toc26428165 \h </w:instrText>
        </w:r>
        <w:r w:rsidR="004D16CD">
          <w:rPr>
            <w:noProof/>
            <w:webHidden/>
          </w:rPr>
        </w:r>
        <w:r w:rsidR="004D16CD">
          <w:rPr>
            <w:noProof/>
            <w:webHidden/>
          </w:rPr>
          <w:fldChar w:fldCharType="separate"/>
        </w:r>
        <w:r w:rsidR="00790790">
          <w:rPr>
            <w:noProof/>
            <w:webHidden/>
          </w:rPr>
          <w:t>51</w:t>
        </w:r>
        <w:r w:rsidR="004D16CD">
          <w:rPr>
            <w:noProof/>
            <w:webHidden/>
          </w:rPr>
          <w:fldChar w:fldCharType="end"/>
        </w:r>
      </w:hyperlink>
    </w:p>
    <w:p w14:paraId="5A4A1EC6" w14:textId="2EF7752D" w:rsidR="004D16CD" w:rsidRDefault="00467B1A">
      <w:pPr>
        <w:pStyle w:val="TOC2"/>
        <w:rPr>
          <w:rFonts w:asciiTheme="minorHAnsi" w:eastAsiaTheme="minorEastAsia" w:hAnsiTheme="minorHAnsi" w:cstheme="minorBidi"/>
          <w:noProof/>
          <w:color w:val="auto"/>
          <w:sz w:val="24"/>
          <w:lang w:eastAsia="en-GB"/>
        </w:rPr>
      </w:pPr>
      <w:hyperlink w:anchor="_Toc26428166" w:history="1">
        <w:r w:rsidR="004D16CD" w:rsidRPr="00C75ABE">
          <w:rPr>
            <w:rStyle w:val="Hyperlink"/>
            <w:noProof/>
          </w:rPr>
          <w:t>2.4</w:t>
        </w:r>
        <w:r w:rsidR="004D16CD">
          <w:rPr>
            <w:rFonts w:asciiTheme="minorHAnsi" w:eastAsiaTheme="minorEastAsia" w:hAnsiTheme="minorHAnsi" w:cstheme="minorBidi"/>
            <w:noProof/>
            <w:color w:val="auto"/>
            <w:sz w:val="24"/>
            <w:lang w:eastAsia="en-GB"/>
          </w:rPr>
          <w:tab/>
        </w:r>
        <w:r w:rsidR="004D16CD" w:rsidRPr="00C75ABE">
          <w:rPr>
            <w:rStyle w:val="Hyperlink"/>
            <w:noProof/>
          </w:rPr>
          <w:t>Other connectivity options</w:t>
        </w:r>
        <w:r w:rsidR="004D16CD">
          <w:rPr>
            <w:noProof/>
            <w:webHidden/>
          </w:rPr>
          <w:tab/>
        </w:r>
        <w:r w:rsidR="004D16CD">
          <w:rPr>
            <w:noProof/>
            <w:webHidden/>
          </w:rPr>
          <w:fldChar w:fldCharType="begin"/>
        </w:r>
        <w:r w:rsidR="004D16CD">
          <w:rPr>
            <w:noProof/>
            <w:webHidden/>
          </w:rPr>
          <w:instrText xml:space="preserve"> PAGEREF _Toc26428166 \h </w:instrText>
        </w:r>
        <w:r w:rsidR="004D16CD">
          <w:rPr>
            <w:noProof/>
            <w:webHidden/>
          </w:rPr>
        </w:r>
        <w:r w:rsidR="004D16CD">
          <w:rPr>
            <w:noProof/>
            <w:webHidden/>
          </w:rPr>
          <w:fldChar w:fldCharType="separate"/>
        </w:r>
        <w:r w:rsidR="00790790">
          <w:rPr>
            <w:noProof/>
            <w:webHidden/>
          </w:rPr>
          <w:t>52</w:t>
        </w:r>
        <w:r w:rsidR="004D16CD">
          <w:rPr>
            <w:noProof/>
            <w:webHidden/>
          </w:rPr>
          <w:fldChar w:fldCharType="end"/>
        </w:r>
      </w:hyperlink>
    </w:p>
    <w:p w14:paraId="688B7548" w14:textId="355184EA" w:rsidR="004D16CD" w:rsidRDefault="00467B1A">
      <w:pPr>
        <w:pStyle w:val="TOC2"/>
        <w:rPr>
          <w:rFonts w:asciiTheme="minorHAnsi" w:eastAsiaTheme="minorEastAsia" w:hAnsiTheme="minorHAnsi" w:cstheme="minorBidi"/>
          <w:noProof/>
          <w:color w:val="auto"/>
          <w:sz w:val="24"/>
          <w:lang w:eastAsia="en-GB"/>
        </w:rPr>
      </w:pPr>
      <w:hyperlink w:anchor="_Toc26428167" w:history="1">
        <w:r w:rsidR="004D16CD" w:rsidRPr="00C75ABE">
          <w:rPr>
            <w:rStyle w:val="Hyperlink"/>
            <w:noProof/>
          </w:rPr>
          <w:t>2.5</w:t>
        </w:r>
        <w:r w:rsidR="004D16CD">
          <w:rPr>
            <w:rFonts w:asciiTheme="minorHAnsi" w:eastAsiaTheme="minorEastAsia" w:hAnsiTheme="minorHAnsi" w:cstheme="minorBidi"/>
            <w:noProof/>
            <w:color w:val="auto"/>
            <w:sz w:val="24"/>
            <w:lang w:eastAsia="en-GB"/>
          </w:rPr>
          <w:tab/>
        </w:r>
        <w:r w:rsidR="004D16CD" w:rsidRPr="00C75ABE">
          <w:rPr>
            <w:rStyle w:val="Hyperlink"/>
            <w:noProof/>
          </w:rPr>
          <w:t>SLIM analysis</w:t>
        </w:r>
        <w:r w:rsidR="004D16CD">
          <w:rPr>
            <w:noProof/>
            <w:webHidden/>
          </w:rPr>
          <w:tab/>
        </w:r>
        <w:r w:rsidR="004D16CD">
          <w:rPr>
            <w:noProof/>
            <w:webHidden/>
          </w:rPr>
          <w:fldChar w:fldCharType="begin"/>
        </w:r>
        <w:r w:rsidR="004D16CD">
          <w:rPr>
            <w:noProof/>
            <w:webHidden/>
          </w:rPr>
          <w:instrText xml:space="preserve"> PAGEREF _Toc26428167 \h </w:instrText>
        </w:r>
        <w:r w:rsidR="004D16CD">
          <w:rPr>
            <w:noProof/>
            <w:webHidden/>
          </w:rPr>
        </w:r>
        <w:r w:rsidR="004D16CD">
          <w:rPr>
            <w:noProof/>
            <w:webHidden/>
          </w:rPr>
          <w:fldChar w:fldCharType="separate"/>
        </w:r>
        <w:r w:rsidR="00790790">
          <w:rPr>
            <w:noProof/>
            <w:webHidden/>
          </w:rPr>
          <w:t>53</w:t>
        </w:r>
        <w:r w:rsidR="004D16CD">
          <w:rPr>
            <w:noProof/>
            <w:webHidden/>
          </w:rPr>
          <w:fldChar w:fldCharType="end"/>
        </w:r>
      </w:hyperlink>
    </w:p>
    <w:p w14:paraId="491F45D0" w14:textId="1D9B3577" w:rsidR="004D16CD" w:rsidRDefault="00467B1A">
      <w:pPr>
        <w:pStyle w:val="TOC1"/>
        <w:rPr>
          <w:rFonts w:asciiTheme="minorHAnsi" w:eastAsiaTheme="minorEastAsia" w:hAnsiTheme="minorHAnsi" w:cstheme="minorBidi"/>
          <w:b w:val="0"/>
          <w:color w:val="auto"/>
          <w:sz w:val="24"/>
          <w:szCs w:val="24"/>
          <w:lang w:eastAsia="en-GB"/>
        </w:rPr>
      </w:pPr>
      <w:hyperlink w:anchor="_Toc26428168" w:history="1">
        <w:r w:rsidR="004D16CD" w:rsidRPr="00C75ABE">
          <w:rPr>
            <w:rStyle w:val="Hyperlink"/>
            <w14:scene3d>
              <w14:camera w14:prst="orthographicFront"/>
              <w14:lightRig w14:rig="threePt" w14:dir="t">
                <w14:rot w14:lat="0" w14:lon="0" w14:rev="0"/>
              </w14:lightRig>
            </w14:scene3d>
          </w:rPr>
          <w:t>3</w:t>
        </w:r>
        <w:r w:rsidR="004D16CD">
          <w:rPr>
            <w:rFonts w:asciiTheme="minorHAnsi" w:eastAsiaTheme="minorEastAsia" w:hAnsiTheme="minorHAnsi" w:cstheme="minorBidi"/>
            <w:b w:val="0"/>
            <w:color w:val="auto"/>
            <w:sz w:val="24"/>
            <w:szCs w:val="24"/>
            <w:lang w:eastAsia="en-GB"/>
          </w:rPr>
          <w:tab/>
        </w:r>
        <w:r w:rsidR="004D16CD" w:rsidRPr="00C75ABE">
          <w:rPr>
            <w:rStyle w:val="Hyperlink"/>
          </w:rPr>
          <w:t>Significant Places</w:t>
        </w:r>
        <w:r w:rsidR="004D16CD">
          <w:rPr>
            <w:webHidden/>
          </w:rPr>
          <w:tab/>
        </w:r>
        <w:r w:rsidR="004D16CD">
          <w:rPr>
            <w:webHidden/>
          </w:rPr>
          <w:fldChar w:fldCharType="begin"/>
        </w:r>
        <w:r w:rsidR="004D16CD">
          <w:rPr>
            <w:webHidden/>
          </w:rPr>
          <w:instrText xml:space="preserve"> PAGEREF _Toc26428168 \h </w:instrText>
        </w:r>
        <w:r w:rsidR="004D16CD">
          <w:rPr>
            <w:webHidden/>
          </w:rPr>
        </w:r>
        <w:r w:rsidR="004D16CD">
          <w:rPr>
            <w:webHidden/>
          </w:rPr>
          <w:fldChar w:fldCharType="separate"/>
        </w:r>
        <w:r w:rsidR="00790790">
          <w:rPr>
            <w:webHidden/>
          </w:rPr>
          <w:t>54</w:t>
        </w:r>
        <w:r w:rsidR="004D16CD">
          <w:rPr>
            <w:webHidden/>
          </w:rPr>
          <w:fldChar w:fldCharType="end"/>
        </w:r>
      </w:hyperlink>
    </w:p>
    <w:p w14:paraId="4FC623AA" w14:textId="6191A6B4" w:rsidR="004D16CD" w:rsidRDefault="00467B1A">
      <w:pPr>
        <w:pStyle w:val="TOC2"/>
        <w:rPr>
          <w:rFonts w:asciiTheme="minorHAnsi" w:eastAsiaTheme="minorEastAsia" w:hAnsiTheme="minorHAnsi" w:cstheme="minorBidi"/>
          <w:noProof/>
          <w:color w:val="auto"/>
          <w:sz w:val="24"/>
          <w:lang w:eastAsia="en-GB"/>
        </w:rPr>
      </w:pPr>
      <w:hyperlink w:anchor="_Toc26428169" w:history="1">
        <w:r w:rsidR="004D16CD" w:rsidRPr="00C75ABE">
          <w:rPr>
            <w:rStyle w:val="Hyperlink"/>
            <w:noProof/>
          </w:rPr>
          <w:t>3.1</w:t>
        </w:r>
        <w:r w:rsidR="004D16CD">
          <w:rPr>
            <w:rFonts w:asciiTheme="minorHAnsi" w:eastAsiaTheme="minorEastAsia" w:hAnsiTheme="minorHAnsi" w:cstheme="minorBidi"/>
            <w:noProof/>
            <w:color w:val="auto"/>
            <w:sz w:val="24"/>
            <w:lang w:eastAsia="en-GB"/>
          </w:rPr>
          <w:tab/>
        </w:r>
        <w:r w:rsidR="004D16CD" w:rsidRPr="00C75ABE">
          <w:rPr>
            <w:rStyle w:val="Hyperlink"/>
            <w:noProof/>
          </w:rPr>
          <w:t>City of Horsham</w:t>
        </w:r>
        <w:r w:rsidR="004D16CD">
          <w:rPr>
            <w:noProof/>
            <w:webHidden/>
          </w:rPr>
          <w:tab/>
        </w:r>
        <w:r w:rsidR="004D16CD">
          <w:rPr>
            <w:noProof/>
            <w:webHidden/>
          </w:rPr>
          <w:fldChar w:fldCharType="begin"/>
        </w:r>
        <w:r w:rsidR="004D16CD">
          <w:rPr>
            <w:noProof/>
            <w:webHidden/>
          </w:rPr>
          <w:instrText xml:space="preserve"> PAGEREF _Toc26428169 \h </w:instrText>
        </w:r>
        <w:r w:rsidR="004D16CD">
          <w:rPr>
            <w:noProof/>
            <w:webHidden/>
          </w:rPr>
        </w:r>
        <w:r w:rsidR="004D16CD">
          <w:rPr>
            <w:noProof/>
            <w:webHidden/>
          </w:rPr>
          <w:fldChar w:fldCharType="separate"/>
        </w:r>
        <w:r w:rsidR="00790790">
          <w:rPr>
            <w:noProof/>
            <w:webHidden/>
          </w:rPr>
          <w:t>54</w:t>
        </w:r>
        <w:r w:rsidR="004D16CD">
          <w:rPr>
            <w:noProof/>
            <w:webHidden/>
          </w:rPr>
          <w:fldChar w:fldCharType="end"/>
        </w:r>
      </w:hyperlink>
    </w:p>
    <w:p w14:paraId="7F530832" w14:textId="60CB2EF4" w:rsidR="004D16CD" w:rsidRDefault="00467B1A">
      <w:pPr>
        <w:pStyle w:val="TOC2"/>
        <w:rPr>
          <w:rFonts w:asciiTheme="minorHAnsi" w:eastAsiaTheme="minorEastAsia" w:hAnsiTheme="minorHAnsi" w:cstheme="minorBidi"/>
          <w:noProof/>
          <w:color w:val="auto"/>
          <w:sz w:val="24"/>
          <w:lang w:eastAsia="en-GB"/>
        </w:rPr>
      </w:pPr>
      <w:hyperlink w:anchor="_Toc26428170" w:history="1">
        <w:r w:rsidR="004D16CD" w:rsidRPr="00C75ABE">
          <w:rPr>
            <w:rStyle w:val="Hyperlink"/>
            <w:noProof/>
          </w:rPr>
          <w:t>3.2</w:t>
        </w:r>
        <w:r w:rsidR="004D16CD">
          <w:rPr>
            <w:rFonts w:asciiTheme="minorHAnsi" w:eastAsiaTheme="minorEastAsia" w:hAnsiTheme="minorHAnsi" w:cstheme="minorBidi"/>
            <w:noProof/>
            <w:color w:val="auto"/>
            <w:sz w:val="24"/>
            <w:lang w:eastAsia="en-GB"/>
          </w:rPr>
          <w:tab/>
        </w:r>
        <w:r w:rsidR="004D16CD" w:rsidRPr="00C75ABE">
          <w:rPr>
            <w:rStyle w:val="Hyperlink"/>
            <w:noProof/>
          </w:rPr>
          <w:t>Town of Stawell</w:t>
        </w:r>
        <w:r w:rsidR="004D16CD">
          <w:rPr>
            <w:noProof/>
            <w:webHidden/>
          </w:rPr>
          <w:tab/>
        </w:r>
        <w:r w:rsidR="004D16CD">
          <w:rPr>
            <w:noProof/>
            <w:webHidden/>
          </w:rPr>
          <w:fldChar w:fldCharType="begin"/>
        </w:r>
        <w:r w:rsidR="004D16CD">
          <w:rPr>
            <w:noProof/>
            <w:webHidden/>
          </w:rPr>
          <w:instrText xml:space="preserve"> PAGEREF _Toc26428170 \h </w:instrText>
        </w:r>
        <w:r w:rsidR="004D16CD">
          <w:rPr>
            <w:noProof/>
            <w:webHidden/>
          </w:rPr>
        </w:r>
        <w:r w:rsidR="004D16CD">
          <w:rPr>
            <w:noProof/>
            <w:webHidden/>
          </w:rPr>
          <w:fldChar w:fldCharType="separate"/>
        </w:r>
        <w:r w:rsidR="00790790">
          <w:rPr>
            <w:noProof/>
            <w:webHidden/>
          </w:rPr>
          <w:t>56</w:t>
        </w:r>
        <w:r w:rsidR="004D16CD">
          <w:rPr>
            <w:noProof/>
            <w:webHidden/>
          </w:rPr>
          <w:fldChar w:fldCharType="end"/>
        </w:r>
      </w:hyperlink>
    </w:p>
    <w:p w14:paraId="2F6E6565" w14:textId="28AA0E0D" w:rsidR="004D16CD" w:rsidRDefault="00467B1A">
      <w:pPr>
        <w:pStyle w:val="TOC2"/>
        <w:rPr>
          <w:rFonts w:asciiTheme="minorHAnsi" w:eastAsiaTheme="minorEastAsia" w:hAnsiTheme="minorHAnsi" w:cstheme="minorBidi"/>
          <w:noProof/>
          <w:color w:val="auto"/>
          <w:sz w:val="24"/>
          <w:lang w:eastAsia="en-GB"/>
        </w:rPr>
      </w:pPr>
      <w:hyperlink w:anchor="_Toc26428171" w:history="1">
        <w:r w:rsidR="004D16CD" w:rsidRPr="00C75ABE">
          <w:rPr>
            <w:rStyle w:val="Hyperlink"/>
            <w:noProof/>
          </w:rPr>
          <w:t>3.3</w:t>
        </w:r>
        <w:r w:rsidR="004D16CD">
          <w:rPr>
            <w:rFonts w:asciiTheme="minorHAnsi" w:eastAsiaTheme="minorEastAsia" w:hAnsiTheme="minorHAnsi" w:cstheme="minorBidi"/>
            <w:noProof/>
            <w:color w:val="auto"/>
            <w:sz w:val="24"/>
            <w:lang w:eastAsia="en-GB"/>
          </w:rPr>
          <w:tab/>
        </w:r>
        <w:r w:rsidR="004D16CD" w:rsidRPr="00C75ABE">
          <w:rPr>
            <w:rStyle w:val="Hyperlink"/>
            <w:noProof/>
          </w:rPr>
          <w:t>Town of Warracknabeal</w:t>
        </w:r>
        <w:r w:rsidR="004D16CD">
          <w:rPr>
            <w:noProof/>
            <w:webHidden/>
          </w:rPr>
          <w:tab/>
        </w:r>
        <w:r w:rsidR="004D16CD">
          <w:rPr>
            <w:noProof/>
            <w:webHidden/>
          </w:rPr>
          <w:fldChar w:fldCharType="begin"/>
        </w:r>
        <w:r w:rsidR="004D16CD">
          <w:rPr>
            <w:noProof/>
            <w:webHidden/>
          </w:rPr>
          <w:instrText xml:space="preserve"> PAGEREF _Toc26428171 \h </w:instrText>
        </w:r>
        <w:r w:rsidR="004D16CD">
          <w:rPr>
            <w:noProof/>
            <w:webHidden/>
          </w:rPr>
        </w:r>
        <w:r w:rsidR="004D16CD">
          <w:rPr>
            <w:noProof/>
            <w:webHidden/>
          </w:rPr>
          <w:fldChar w:fldCharType="separate"/>
        </w:r>
        <w:r w:rsidR="00790790">
          <w:rPr>
            <w:noProof/>
            <w:webHidden/>
          </w:rPr>
          <w:t>57</w:t>
        </w:r>
        <w:r w:rsidR="004D16CD">
          <w:rPr>
            <w:noProof/>
            <w:webHidden/>
          </w:rPr>
          <w:fldChar w:fldCharType="end"/>
        </w:r>
      </w:hyperlink>
    </w:p>
    <w:p w14:paraId="393497A7" w14:textId="0910B4C1" w:rsidR="004D16CD" w:rsidRDefault="00467B1A">
      <w:pPr>
        <w:pStyle w:val="TOC2"/>
        <w:rPr>
          <w:rFonts w:asciiTheme="minorHAnsi" w:eastAsiaTheme="minorEastAsia" w:hAnsiTheme="minorHAnsi" w:cstheme="minorBidi"/>
          <w:noProof/>
          <w:color w:val="auto"/>
          <w:sz w:val="24"/>
          <w:lang w:eastAsia="en-GB"/>
        </w:rPr>
      </w:pPr>
      <w:hyperlink w:anchor="_Toc26428172" w:history="1">
        <w:r w:rsidR="004D16CD" w:rsidRPr="00C75ABE">
          <w:rPr>
            <w:rStyle w:val="Hyperlink"/>
            <w:noProof/>
          </w:rPr>
          <w:t>3.4</w:t>
        </w:r>
        <w:r w:rsidR="004D16CD">
          <w:rPr>
            <w:rFonts w:asciiTheme="minorHAnsi" w:eastAsiaTheme="minorEastAsia" w:hAnsiTheme="minorHAnsi" w:cstheme="minorBidi"/>
            <w:noProof/>
            <w:color w:val="auto"/>
            <w:sz w:val="24"/>
            <w:lang w:eastAsia="en-GB"/>
          </w:rPr>
          <w:tab/>
        </w:r>
        <w:r w:rsidR="004D16CD" w:rsidRPr="00C75ABE">
          <w:rPr>
            <w:rStyle w:val="Hyperlink"/>
            <w:noProof/>
          </w:rPr>
          <w:t>Town of St Arnaud</w:t>
        </w:r>
        <w:r w:rsidR="004D16CD">
          <w:rPr>
            <w:noProof/>
            <w:webHidden/>
          </w:rPr>
          <w:tab/>
        </w:r>
        <w:r w:rsidR="004D16CD">
          <w:rPr>
            <w:noProof/>
            <w:webHidden/>
          </w:rPr>
          <w:fldChar w:fldCharType="begin"/>
        </w:r>
        <w:r w:rsidR="004D16CD">
          <w:rPr>
            <w:noProof/>
            <w:webHidden/>
          </w:rPr>
          <w:instrText xml:space="preserve"> PAGEREF _Toc26428172 \h </w:instrText>
        </w:r>
        <w:r w:rsidR="004D16CD">
          <w:rPr>
            <w:noProof/>
            <w:webHidden/>
          </w:rPr>
        </w:r>
        <w:r w:rsidR="004D16CD">
          <w:rPr>
            <w:noProof/>
            <w:webHidden/>
          </w:rPr>
          <w:fldChar w:fldCharType="separate"/>
        </w:r>
        <w:r w:rsidR="00790790">
          <w:rPr>
            <w:noProof/>
            <w:webHidden/>
          </w:rPr>
          <w:t>59</w:t>
        </w:r>
        <w:r w:rsidR="004D16CD">
          <w:rPr>
            <w:noProof/>
            <w:webHidden/>
          </w:rPr>
          <w:fldChar w:fldCharType="end"/>
        </w:r>
      </w:hyperlink>
    </w:p>
    <w:p w14:paraId="31AAB1D8" w14:textId="64CF55AF" w:rsidR="004D16CD" w:rsidRDefault="00467B1A">
      <w:pPr>
        <w:pStyle w:val="TOC2"/>
        <w:rPr>
          <w:rFonts w:asciiTheme="minorHAnsi" w:eastAsiaTheme="minorEastAsia" w:hAnsiTheme="minorHAnsi" w:cstheme="minorBidi"/>
          <w:noProof/>
          <w:color w:val="auto"/>
          <w:sz w:val="24"/>
          <w:lang w:eastAsia="en-GB"/>
        </w:rPr>
      </w:pPr>
      <w:hyperlink w:anchor="_Toc26428173" w:history="1">
        <w:r w:rsidR="004D16CD" w:rsidRPr="00C75ABE">
          <w:rPr>
            <w:rStyle w:val="Hyperlink"/>
            <w:noProof/>
          </w:rPr>
          <w:t>3.5</w:t>
        </w:r>
        <w:r w:rsidR="004D16CD">
          <w:rPr>
            <w:rFonts w:asciiTheme="minorHAnsi" w:eastAsiaTheme="minorEastAsia" w:hAnsiTheme="minorHAnsi" w:cstheme="minorBidi"/>
            <w:noProof/>
            <w:color w:val="auto"/>
            <w:sz w:val="24"/>
            <w:lang w:eastAsia="en-GB"/>
          </w:rPr>
          <w:tab/>
        </w:r>
        <w:r w:rsidR="004D16CD" w:rsidRPr="00C75ABE">
          <w:rPr>
            <w:rStyle w:val="Hyperlink"/>
            <w:noProof/>
          </w:rPr>
          <w:t>Town of Nhill</w:t>
        </w:r>
        <w:r w:rsidR="004D16CD">
          <w:rPr>
            <w:noProof/>
            <w:webHidden/>
          </w:rPr>
          <w:tab/>
        </w:r>
        <w:r w:rsidR="004D16CD">
          <w:rPr>
            <w:noProof/>
            <w:webHidden/>
          </w:rPr>
          <w:fldChar w:fldCharType="begin"/>
        </w:r>
        <w:r w:rsidR="004D16CD">
          <w:rPr>
            <w:noProof/>
            <w:webHidden/>
          </w:rPr>
          <w:instrText xml:space="preserve"> PAGEREF _Toc26428173 \h </w:instrText>
        </w:r>
        <w:r w:rsidR="004D16CD">
          <w:rPr>
            <w:noProof/>
            <w:webHidden/>
          </w:rPr>
        </w:r>
        <w:r w:rsidR="004D16CD">
          <w:rPr>
            <w:noProof/>
            <w:webHidden/>
          </w:rPr>
          <w:fldChar w:fldCharType="separate"/>
        </w:r>
        <w:r w:rsidR="00790790">
          <w:rPr>
            <w:noProof/>
            <w:webHidden/>
          </w:rPr>
          <w:t>60</w:t>
        </w:r>
        <w:r w:rsidR="004D16CD">
          <w:rPr>
            <w:noProof/>
            <w:webHidden/>
          </w:rPr>
          <w:fldChar w:fldCharType="end"/>
        </w:r>
      </w:hyperlink>
    </w:p>
    <w:p w14:paraId="7C756C94" w14:textId="6929D27D" w:rsidR="004D16CD" w:rsidRDefault="00467B1A">
      <w:pPr>
        <w:pStyle w:val="TOC2"/>
        <w:rPr>
          <w:rFonts w:asciiTheme="minorHAnsi" w:eastAsiaTheme="minorEastAsia" w:hAnsiTheme="minorHAnsi" w:cstheme="minorBidi"/>
          <w:noProof/>
          <w:color w:val="auto"/>
          <w:sz w:val="24"/>
          <w:lang w:eastAsia="en-GB"/>
        </w:rPr>
      </w:pPr>
      <w:hyperlink w:anchor="_Toc26428174" w:history="1">
        <w:r w:rsidR="004D16CD" w:rsidRPr="00C75ABE">
          <w:rPr>
            <w:rStyle w:val="Hyperlink"/>
            <w:noProof/>
          </w:rPr>
          <w:t>3.6</w:t>
        </w:r>
        <w:r w:rsidR="004D16CD">
          <w:rPr>
            <w:rFonts w:asciiTheme="minorHAnsi" w:eastAsiaTheme="minorEastAsia" w:hAnsiTheme="minorHAnsi" w:cstheme="minorBidi"/>
            <w:noProof/>
            <w:color w:val="auto"/>
            <w:sz w:val="24"/>
            <w:lang w:eastAsia="en-GB"/>
          </w:rPr>
          <w:tab/>
        </w:r>
        <w:r w:rsidR="004D16CD" w:rsidRPr="00C75ABE">
          <w:rPr>
            <w:rStyle w:val="Hyperlink"/>
            <w:noProof/>
          </w:rPr>
          <w:t>Town of Dimboola</w:t>
        </w:r>
        <w:r w:rsidR="004D16CD">
          <w:rPr>
            <w:noProof/>
            <w:webHidden/>
          </w:rPr>
          <w:tab/>
        </w:r>
        <w:r w:rsidR="004D16CD">
          <w:rPr>
            <w:noProof/>
            <w:webHidden/>
          </w:rPr>
          <w:fldChar w:fldCharType="begin"/>
        </w:r>
        <w:r w:rsidR="004D16CD">
          <w:rPr>
            <w:noProof/>
            <w:webHidden/>
          </w:rPr>
          <w:instrText xml:space="preserve"> PAGEREF _Toc26428174 \h </w:instrText>
        </w:r>
        <w:r w:rsidR="004D16CD">
          <w:rPr>
            <w:noProof/>
            <w:webHidden/>
          </w:rPr>
        </w:r>
        <w:r w:rsidR="004D16CD">
          <w:rPr>
            <w:noProof/>
            <w:webHidden/>
          </w:rPr>
          <w:fldChar w:fldCharType="separate"/>
        </w:r>
        <w:r w:rsidR="00790790">
          <w:rPr>
            <w:noProof/>
            <w:webHidden/>
          </w:rPr>
          <w:t>62</w:t>
        </w:r>
        <w:r w:rsidR="004D16CD">
          <w:rPr>
            <w:noProof/>
            <w:webHidden/>
          </w:rPr>
          <w:fldChar w:fldCharType="end"/>
        </w:r>
      </w:hyperlink>
    </w:p>
    <w:p w14:paraId="3FD3640D" w14:textId="470EA60E" w:rsidR="004D16CD" w:rsidRDefault="00467B1A">
      <w:pPr>
        <w:pStyle w:val="TOC2"/>
        <w:rPr>
          <w:rFonts w:asciiTheme="minorHAnsi" w:eastAsiaTheme="minorEastAsia" w:hAnsiTheme="minorHAnsi" w:cstheme="minorBidi"/>
          <w:noProof/>
          <w:color w:val="auto"/>
          <w:sz w:val="24"/>
          <w:lang w:eastAsia="en-GB"/>
        </w:rPr>
      </w:pPr>
      <w:hyperlink w:anchor="_Toc26428175" w:history="1">
        <w:r w:rsidR="004D16CD" w:rsidRPr="00C75ABE">
          <w:rPr>
            <w:rStyle w:val="Hyperlink"/>
            <w:noProof/>
          </w:rPr>
          <w:t>3.7</w:t>
        </w:r>
        <w:r w:rsidR="004D16CD">
          <w:rPr>
            <w:rFonts w:asciiTheme="minorHAnsi" w:eastAsiaTheme="minorEastAsia" w:hAnsiTheme="minorHAnsi" w:cstheme="minorBidi"/>
            <w:noProof/>
            <w:color w:val="auto"/>
            <w:sz w:val="24"/>
            <w:lang w:eastAsia="en-GB"/>
          </w:rPr>
          <w:tab/>
        </w:r>
        <w:r w:rsidR="004D16CD" w:rsidRPr="00C75ABE">
          <w:rPr>
            <w:rStyle w:val="Hyperlink"/>
            <w:noProof/>
          </w:rPr>
          <w:t>Locality of Murtoa</w:t>
        </w:r>
        <w:r w:rsidR="004D16CD">
          <w:rPr>
            <w:noProof/>
            <w:webHidden/>
          </w:rPr>
          <w:tab/>
        </w:r>
        <w:r w:rsidR="004D16CD">
          <w:rPr>
            <w:noProof/>
            <w:webHidden/>
          </w:rPr>
          <w:fldChar w:fldCharType="begin"/>
        </w:r>
        <w:r w:rsidR="004D16CD">
          <w:rPr>
            <w:noProof/>
            <w:webHidden/>
          </w:rPr>
          <w:instrText xml:space="preserve"> PAGEREF _Toc26428175 \h </w:instrText>
        </w:r>
        <w:r w:rsidR="004D16CD">
          <w:rPr>
            <w:noProof/>
            <w:webHidden/>
          </w:rPr>
        </w:r>
        <w:r w:rsidR="004D16CD">
          <w:rPr>
            <w:noProof/>
            <w:webHidden/>
          </w:rPr>
          <w:fldChar w:fldCharType="separate"/>
        </w:r>
        <w:r w:rsidR="00790790">
          <w:rPr>
            <w:noProof/>
            <w:webHidden/>
          </w:rPr>
          <w:t>63</w:t>
        </w:r>
        <w:r w:rsidR="004D16CD">
          <w:rPr>
            <w:noProof/>
            <w:webHidden/>
          </w:rPr>
          <w:fldChar w:fldCharType="end"/>
        </w:r>
      </w:hyperlink>
    </w:p>
    <w:p w14:paraId="2BB20AFC" w14:textId="1ECEDC4B" w:rsidR="004D16CD" w:rsidRDefault="00467B1A">
      <w:pPr>
        <w:pStyle w:val="TOC2"/>
        <w:rPr>
          <w:rFonts w:asciiTheme="minorHAnsi" w:eastAsiaTheme="minorEastAsia" w:hAnsiTheme="minorHAnsi" w:cstheme="minorBidi"/>
          <w:noProof/>
          <w:color w:val="auto"/>
          <w:sz w:val="24"/>
          <w:lang w:eastAsia="en-GB"/>
        </w:rPr>
      </w:pPr>
      <w:hyperlink w:anchor="_Toc26428176" w:history="1">
        <w:r w:rsidR="004D16CD" w:rsidRPr="00C75ABE">
          <w:rPr>
            <w:rStyle w:val="Hyperlink"/>
            <w:noProof/>
          </w:rPr>
          <w:t>3.8</w:t>
        </w:r>
        <w:r w:rsidR="004D16CD">
          <w:rPr>
            <w:rFonts w:asciiTheme="minorHAnsi" w:eastAsiaTheme="minorEastAsia" w:hAnsiTheme="minorHAnsi" w:cstheme="minorBidi"/>
            <w:noProof/>
            <w:color w:val="auto"/>
            <w:sz w:val="24"/>
            <w:lang w:eastAsia="en-GB"/>
          </w:rPr>
          <w:tab/>
        </w:r>
        <w:r w:rsidR="004D16CD" w:rsidRPr="00C75ABE">
          <w:rPr>
            <w:rStyle w:val="Hyperlink"/>
            <w:noProof/>
          </w:rPr>
          <w:t>Locality of Edenhope</w:t>
        </w:r>
        <w:r w:rsidR="004D16CD">
          <w:rPr>
            <w:noProof/>
            <w:webHidden/>
          </w:rPr>
          <w:tab/>
        </w:r>
        <w:r w:rsidR="004D16CD">
          <w:rPr>
            <w:noProof/>
            <w:webHidden/>
          </w:rPr>
          <w:fldChar w:fldCharType="begin"/>
        </w:r>
        <w:r w:rsidR="004D16CD">
          <w:rPr>
            <w:noProof/>
            <w:webHidden/>
          </w:rPr>
          <w:instrText xml:space="preserve"> PAGEREF _Toc26428176 \h </w:instrText>
        </w:r>
        <w:r w:rsidR="004D16CD">
          <w:rPr>
            <w:noProof/>
            <w:webHidden/>
          </w:rPr>
        </w:r>
        <w:r w:rsidR="004D16CD">
          <w:rPr>
            <w:noProof/>
            <w:webHidden/>
          </w:rPr>
          <w:fldChar w:fldCharType="separate"/>
        </w:r>
        <w:r w:rsidR="00790790">
          <w:rPr>
            <w:noProof/>
            <w:webHidden/>
          </w:rPr>
          <w:t>65</w:t>
        </w:r>
        <w:r w:rsidR="004D16CD">
          <w:rPr>
            <w:noProof/>
            <w:webHidden/>
          </w:rPr>
          <w:fldChar w:fldCharType="end"/>
        </w:r>
      </w:hyperlink>
    </w:p>
    <w:p w14:paraId="685C2B3A" w14:textId="1211602D" w:rsidR="004D16CD" w:rsidRDefault="00467B1A">
      <w:pPr>
        <w:pStyle w:val="TOC2"/>
        <w:rPr>
          <w:rFonts w:asciiTheme="minorHAnsi" w:eastAsiaTheme="minorEastAsia" w:hAnsiTheme="minorHAnsi" w:cstheme="minorBidi"/>
          <w:noProof/>
          <w:color w:val="auto"/>
          <w:sz w:val="24"/>
          <w:lang w:eastAsia="en-GB"/>
        </w:rPr>
      </w:pPr>
      <w:hyperlink w:anchor="_Toc26428177" w:history="1">
        <w:r w:rsidR="004D16CD" w:rsidRPr="00C75ABE">
          <w:rPr>
            <w:rStyle w:val="Hyperlink"/>
            <w:noProof/>
          </w:rPr>
          <w:t>3.9</w:t>
        </w:r>
        <w:r w:rsidR="004D16CD">
          <w:rPr>
            <w:rFonts w:asciiTheme="minorHAnsi" w:eastAsiaTheme="minorEastAsia" w:hAnsiTheme="minorHAnsi" w:cstheme="minorBidi"/>
            <w:noProof/>
            <w:color w:val="auto"/>
            <w:sz w:val="24"/>
            <w:lang w:eastAsia="en-GB"/>
          </w:rPr>
          <w:tab/>
        </w:r>
        <w:r w:rsidR="004D16CD" w:rsidRPr="00C75ABE">
          <w:rPr>
            <w:rStyle w:val="Hyperlink"/>
            <w:noProof/>
          </w:rPr>
          <w:t>Locality of Rainbow</w:t>
        </w:r>
        <w:r w:rsidR="004D16CD">
          <w:rPr>
            <w:noProof/>
            <w:webHidden/>
          </w:rPr>
          <w:tab/>
        </w:r>
        <w:r w:rsidR="004D16CD">
          <w:rPr>
            <w:noProof/>
            <w:webHidden/>
          </w:rPr>
          <w:fldChar w:fldCharType="begin"/>
        </w:r>
        <w:r w:rsidR="004D16CD">
          <w:rPr>
            <w:noProof/>
            <w:webHidden/>
          </w:rPr>
          <w:instrText xml:space="preserve"> PAGEREF _Toc26428177 \h </w:instrText>
        </w:r>
        <w:r w:rsidR="004D16CD">
          <w:rPr>
            <w:noProof/>
            <w:webHidden/>
          </w:rPr>
        </w:r>
        <w:r w:rsidR="004D16CD">
          <w:rPr>
            <w:noProof/>
            <w:webHidden/>
          </w:rPr>
          <w:fldChar w:fldCharType="separate"/>
        </w:r>
        <w:r w:rsidR="00790790">
          <w:rPr>
            <w:noProof/>
            <w:webHidden/>
          </w:rPr>
          <w:t>66</w:t>
        </w:r>
        <w:r w:rsidR="004D16CD">
          <w:rPr>
            <w:noProof/>
            <w:webHidden/>
          </w:rPr>
          <w:fldChar w:fldCharType="end"/>
        </w:r>
      </w:hyperlink>
    </w:p>
    <w:p w14:paraId="32F34D6D" w14:textId="7AAEA47B" w:rsidR="004D16CD" w:rsidRDefault="00467B1A">
      <w:pPr>
        <w:pStyle w:val="TOC2"/>
        <w:rPr>
          <w:rFonts w:asciiTheme="minorHAnsi" w:eastAsiaTheme="minorEastAsia" w:hAnsiTheme="minorHAnsi" w:cstheme="minorBidi"/>
          <w:noProof/>
          <w:color w:val="auto"/>
          <w:sz w:val="24"/>
          <w:lang w:eastAsia="en-GB"/>
        </w:rPr>
      </w:pPr>
      <w:hyperlink w:anchor="_Toc26428178" w:history="1">
        <w:r w:rsidR="004D16CD" w:rsidRPr="00C75ABE">
          <w:rPr>
            <w:rStyle w:val="Hyperlink"/>
            <w:noProof/>
          </w:rPr>
          <w:t>3.10</w:t>
        </w:r>
        <w:r w:rsidR="004D16CD">
          <w:rPr>
            <w:rFonts w:asciiTheme="minorHAnsi" w:eastAsiaTheme="minorEastAsia" w:hAnsiTheme="minorHAnsi" w:cstheme="minorBidi"/>
            <w:noProof/>
            <w:color w:val="auto"/>
            <w:sz w:val="24"/>
            <w:lang w:eastAsia="en-GB"/>
          </w:rPr>
          <w:tab/>
        </w:r>
        <w:r w:rsidR="004D16CD" w:rsidRPr="00C75ABE">
          <w:rPr>
            <w:rStyle w:val="Hyperlink"/>
            <w:noProof/>
          </w:rPr>
          <w:t>Locality of Natimuk</w:t>
        </w:r>
        <w:r w:rsidR="004D16CD">
          <w:rPr>
            <w:noProof/>
            <w:webHidden/>
          </w:rPr>
          <w:tab/>
        </w:r>
        <w:r w:rsidR="004D16CD">
          <w:rPr>
            <w:noProof/>
            <w:webHidden/>
          </w:rPr>
          <w:fldChar w:fldCharType="begin"/>
        </w:r>
        <w:r w:rsidR="004D16CD">
          <w:rPr>
            <w:noProof/>
            <w:webHidden/>
          </w:rPr>
          <w:instrText xml:space="preserve"> PAGEREF _Toc26428178 \h </w:instrText>
        </w:r>
        <w:r w:rsidR="004D16CD">
          <w:rPr>
            <w:noProof/>
            <w:webHidden/>
          </w:rPr>
        </w:r>
        <w:r w:rsidR="004D16CD">
          <w:rPr>
            <w:noProof/>
            <w:webHidden/>
          </w:rPr>
          <w:fldChar w:fldCharType="separate"/>
        </w:r>
        <w:r w:rsidR="00790790">
          <w:rPr>
            <w:noProof/>
            <w:webHidden/>
          </w:rPr>
          <w:t>67</w:t>
        </w:r>
        <w:r w:rsidR="004D16CD">
          <w:rPr>
            <w:noProof/>
            <w:webHidden/>
          </w:rPr>
          <w:fldChar w:fldCharType="end"/>
        </w:r>
      </w:hyperlink>
    </w:p>
    <w:p w14:paraId="3AEE2404" w14:textId="3F31A400" w:rsidR="004D16CD" w:rsidRDefault="00467B1A">
      <w:pPr>
        <w:pStyle w:val="TOC2"/>
        <w:rPr>
          <w:rFonts w:asciiTheme="minorHAnsi" w:eastAsiaTheme="minorEastAsia" w:hAnsiTheme="minorHAnsi" w:cstheme="minorBidi"/>
          <w:noProof/>
          <w:color w:val="auto"/>
          <w:sz w:val="24"/>
          <w:lang w:eastAsia="en-GB"/>
        </w:rPr>
      </w:pPr>
      <w:hyperlink w:anchor="_Toc26428179" w:history="1">
        <w:r w:rsidR="004D16CD" w:rsidRPr="00C75ABE">
          <w:rPr>
            <w:rStyle w:val="Hyperlink"/>
            <w:noProof/>
          </w:rPr>
          <w:t>3.11</w:t>
        </w:r>
        <w:r w:rsidR="004D16CD">
          <w:rPr>
            <w:rFonts w:asciiTheme="minorHAnsi" w:eastAsiaTheme="minorEastAsia" w:hAnsiTheme="minorHAnsi" w:cstheme="minorBidi"/>
            <w:noProof/>
            <w:color w:val="auto"/>
            <w:sz w:val="24"/>
            <w:lang w:eastAsia="en-GB"/>
          </w:rPr>
          <w:tab/>
        </w:r>
        <w:r w:rsidR="004D16CD" w:rsidRPr="00C75ABE">
          <w:rPr>
            <w:rStyle w:val="Hyperlink"/>
            <w:noProof/>
          </w:rPr>
          <w:t>Locality of Halls Gap</w:t>
        </w:r>
        <w:r w:rsidR="004D16CD">
          <w:rPr>
            <w:noProof/>
            <w:webHidden/>
          </w:rPr>
          <w:tab/>
        </w:r>
        <w:r w:rsidR="004D16CD">
          <w:rPr>
            <w:noProof/>
            <w:webHidden/>
          </w:rPr>
          <w:fldChar w:fldCharType="begin"/>
        </w:r>
        <w:r w:rsidR="004D16CD">
          <w:rPr>
            <w:noProof/>
            <w:webHidden/>
          </w:rPr>
          <w:instrText xml:space="preserve"> PAGEREF _Toc26428179 \h </w:instrText>
        </w:r>
        <w:r w:rsidR="004D16CD">
          <w:rPr>
            <w:noProof/>
            <w:webHidden/>
          </w:rPr>
        </w:r>
        <w:r w:rsidR="004D16CD">
          <w:rPr>
            <w:noProof/>
            <w:webHidden/>
          </w:rPr>
          <w:fldChar w:fldCharType="separate"/>
        </w:r>
        <w:r w:rsidR="00790790">
          <w:rPr>
            <w:noProof/>
            <w:webHidden/>
          </w:rPr>
          <w:t>68</w:t>
        </w:r>
        <w:r w:rsidR="004D16CD">
          <w:rPr>
            <w:noProof/>
            <w:webHidden/>
          </w:rPr>
          <w:fldChar w:fldCharType="end"/>
        </w:r>
      </w:hyperlink>
    </w:p>
    <w:p w14:paraId="5CE889FD" w14:textId="77F33913" w:rsidR="004D16CD" w:rsidRDefault="00467B1A">
      <w:pPr>
        <w:pStyle w:val="TOC1"/>
        <w:rPr>
          <w:rFonts w:asciiTheme="minorHAnsi" w:eastAsiaTheme="minorEastAsia" w:hAnsiTheme="minorHAnsi" w:cstheme="minorBidi"/>
          <w:b w:val="0"/>
          <w:color w:val="auto"/>
          <w:sz w:val="24"/>
          <w:szCs w:val="24"/>
          <w:lang w:eastAsia="en-GB"/>
        </w:rPr>
      </w:pPr>
      <w:hyperlink w:anchor="_Toc26428180" w:history="1">
        <w:r w:rsidR="004D16CD" w:rsidRPr="00C75ABE">
          <w:rPr>
            <w:rStyle w:val="Hyperlink"/>
            <w14:scene3d>
              <w14:camera w14:prst="orthographicFront"/>
              <w14:lightRig w14:rig="threePt" w14:dir="t">
                <w14:rot w14:lat="0" w14:lon="0" w14:rev="0"/>
              </w14:lightRig>
            </w14:scene3d>
          </w:rPr>
          <w:t>4</w:t>
        </w:r>
        <w:r w:rsidR="004D16CD">
          <w:rPr>
            <w:rFonts w:asciiTheme="minorHAnsi" w:eastAsiaTheme="minorEastAsia" w:hAnsiTheme="minorHAnsi" w:cstheme="minorBidi"/>
            <w:b w:val="0"/>
            <w:color w:val="auto"/>
            <w:sz w:val="24"/>
            <w:szCs w:val="24"/>
            <w:lang w:eastAsia="en-GB"/>
          </w:rPr>
          <w:tab/>
        </w:r>
        <w:r w:rsidR="004D16CD" w:rsidRPr="00C75ABE">
          <w:rPr>
            <w:rStyle w:val="Hyperlink"/>
          </w:rPr>
          <w:t>Primary Production</w:t>
        </w:r>
        <w:r w:rsidR="004D16CD">
          <w:rPr>
            <w:webHidden/>
          </w:rPr>
          <w:tab/>
        </w:r>
        <w:r w:rsidR="004D16CD">
          <w:rPr>
            <w:webHidden/>
          </w:rPr>
          <w:fldChar w:fldCharType="begin"/>
        </w:r>
        <w:r w:rsidR="004D16CD">
          <w:rPr>
            <w:webHidden/>
          </w:rPr>
          <w:instrText xml:space="preserve"> PAGEREF _Toc26428180 \h </w:instrText>
        </w:r>
        <w:r w:rsidR="004D16CD">
          <w:rPr>
            <w:webHidden/>
          </w:rPr>
        </w:r>
        <w:r w:rsidR="004D16CD">
          <w:rPr>
            <w:webHidden/>
          </w:rPr>
          <w:fldChar w:fldCharType="separate"/>
        </w:r>
        <w:r w:rsidR="00790790">
          <w:rPr>
            <w:webHidden/>
          </w:rPr>
          <w:t>71</w:t>
        </w:r>
        <w:r w:rsidR="004D16CD">
          <w:rPr>
            <w:webHidden/>
          </w:rPr>
          <w:fldChar w:fldCharType="end"/>
        </w:r>
      </w:hyperlink>
    </w:p>
    <w:p w14:paraId="60029543" w14:textId="0FB3B7F5" w:rsidR="004D16CD" w:rsidRDefault="00467B1A">
      <w:pPr>
        <w:pStyle w:val="TOC2"/>
        <w:rPr>
          <w:rFonts w:asciiTheme="minorHAnsi" w:eastAsiaTheme="minorEastAsia" w:hAnsiTheme="minorHAnsi" w:cstheme="minorBidi"/>
          <w:noProof/>
          <w:color w:val="auto"/>
          <w:sz w:val="24"/>
          <w:lang w:eastAsia="en-GB"/>
        </w:rPr>
      </w:pPr>
      <w:hyperlink w:anchor="_Toc26428181" w:history="1">
        <w:r w:rsidR="004D16CD" w:rsidRPr="00C75ABE">
          <w:rPr>
            <w:rStyle w:val="Hyperlink"/>
            <w:noProof/>
          </w:rPr>
          <w:t>4.1</w:t>
        </w:r>
        <w:r w:rsidR="004D16CD">
          <w:rPr>
            <w:rFonts w:asciiTheme="minorHAnsi" w:eastAsiaTheme="minorEastAsia" w:hAnsiTheme="minorHAnsi" w:cstheme="minorBidi"/>
            <w:noProof/>
            <w:color w:val="auto"/>
            <w:sz w:val="24"/>
            <w:lang w:eastAsia="en-GB"/>
          </w:rPr>
          <w:tab/>
        </w:r>
        <w:r w:rsidR="004D16CD" w:rsidRPr="00C75ABE">
          <w:rPr>
            <w:rStyle w:val="Hyperlink"/>
            <w:noProof/>
          </w:rPr>
          <w:t>Land use classification</w:t>
        </w:r>
        <w:r w:rsidR="004D16CD">
          <w:rPr>
            <w:noProof/>
            <w:webHidden/>
          </w:rPr>
          <w:tab/>
        </w:r>
        <w:r w:rsidR="004D16CD">
          <w:rPr>
            <w:noProof/>
            <w:webHidden/>
          </w:rPr>
          <w:fldChar w:fldCharType="begin"/>
        </w:r>
        <w:r w:rsidR="004D16CD">
          <w:rPr>
            <w:noProof/>
            <w:webHidden/>
          </w:rPr>
          <w:instrText xml:space="preserve"> PAGEREF _Toc26428181 \h </w:instrText>
        </w:r>
        <w:r w:rsidR="004D16CD">
          <w:rPr>
            <w:noProof/>
            <w:webHidden/>
          </w:rPr>
        </w:r>
        <w:r w:rsidR="004D16CD">
          <w:rPr>
            <w:noProof/>
            <w:webHidden/>
          </w:rPr>
          <w:fldChar w:fldCharType="separate"/>
        </w:r>
        <w:r w:rsidR="00790790">
          <w:rPr>
            <w:noProof/>
            <w:webHidden/>
          </w:rPr>
          <w:t>71</w:t>
        </w:r>
        <w:r w:rsidR="004D16CD">
          <w:rPr>
            <w:noProof/>
            <w:webHidden/>
          </w:rPr>
          <w:fldChar w:fldCharType="end"/>
        </w:r>
      </w:hyperlink>
    </w:p>
    <w:p w14:paraId="5E2509D3" w14:textId="5BFEDD1F" w:rsidR="004D16CD" w:rsidRDefault="00467B1A">
      <w:pPr>
        <w:pStyle w:val="TOC2"/>
        <w:rPr>
          <w:rFonts w:asciiTheme="minorHAnsi" w:eastAsiaTheme="minorEastAsia" w:hAnsiTheme="minorHAnsi" w:cstheme="minorBidi"/>
          <w:noProof/>
          <w:color w:val="auto"/>
          <w:sz w:val="24"/>
          <w:lang w:eastAsia="en-GB"/>
        </w:rPr>
      </w:pPr>
      <w:hyperlink w:anchor="_Toc26428182" w:history="1">
        <w:r w:rsidR="004D16CD" w:rsidRPr="00C75ABE">
          <w:rPr>
            <w:rStyle w:val="Hyperlink"/>
            <w:noProof/>
          </w:rPr>
          <w:t>4.2</w:t>
        </w:r>
        <w:r w:rsidR="004D16CD">
          <w:rPr>
            <w:rFonts w:asciiTheme="minorHAnsi" w:eastAsiaTheme="minorEastAsia" w:hAnsiTheme="minorHAnsi" w:cstheme="minorBidi"/>
            <w:noProof/>
            <w:color w:val="auto"/>
            <w:sz w:val="24"/>
            <w:lang w:eastAsia="en-GB"/>
          </w:rPr>
          <w:tab/>
        </w:r>
        <w:r w:rsidR="004D16CD" w:rsidRPr="00C75ABE">
          <w:rPr>
            <w:rStyle w:val="Hyperlink"/>
            <w:noProof/>
          </w:rPr>
          <w:t>Fixed broadband supply</w:t>
        </w:r>
        <w:r w:rsidR="004D16CD">
          <w:rPr>
            <w:noProof/>
            <w:webHidden/>
          </w:rPr>
          <w:tab/>
        </w:r>
        <w:r w:rsidR="004D16CD">
          <w:rPr>
            <w:noProof/>
            <w:webHidden/>
          </w:rPr>
          <w:fldChar w:fldCharType="begin"/>
        </w:r>
        <w:r w:rsidR="004D16CD">
          <w:rPr>
            <w:noProof/>
            <w:webHidden/>
          </w:rPr>
          <w:instrText xml:space="preserve"> PAGEREF _Toc26428182 \h </w:instrText>
        </w:r>
        <w:r w:rsidR="004D16CD">
          <w:rPr>
            <w:noProof/>
            <w:webHidden/>
          </w:rPr>
        </w:r>
        <w:r w:rsidR="004D16CD">
          <w:rPr>
            <w:noProof/>
            <w:webHidden/>
          </w:rPr>
          <w:fldChar w:fldCharType="separate"/>
        </w:r>
        <w:r w:rsidR="00790790">
          <w:rPr>
            <w:noProof/>
            <w:webHidden/>
          </w:rPr>
          <w:t>72</w:t>
        </w:r>
        <w:r w:rsidR="004D16CD">
          <w:rPr>
            <w:noProof/>
            <w:webHidden/>
          </w:rPr>
          <w:fldChar w:fldCharType="end"/>
        </w:r>
      </w:hyperlink>
    </w:p>
    <w:p w14:paraId="4DF6BF5D" w14:textId="54F12C6C" w:rsidR="004D16CD" w:rsidRDefault="00467B1A">
      <w:pPr>
        <w:pStyle w:val="TOC2"/>
        <w:rPr>
          <w:rFonts w:asciiTheme="minorHAnsi" w:eastAsiaTheme="minorEastAsia" w:hAnsiTheme="minorHAnsi" w:cstheme="minorBidi"/>
          <w:noProof/>
          <w:color w:val="auto"/>
          <w:sz w:val="24"/>
          <w:lang w:eastAsia="en-GB"/>
        </w:rPr>
      </w:pPr>
      <w:hyperlink w:anchor="_Toc26428183" w:history="1">
        <w:r w:rsidR="004D16CD" w:rsidRPr="00C75ABE">
          <w:rPr>
            <w:rStyle w:val="Hyperlink"/>
            <w:noProof/>
          </w:rPr>
          <w:t>4.3</w:t>
        </w:r>
        <w:r w:rsidR="004D16CD">
          <w:rPr>
            <w:rFonts w:asciiTheme="minorHAnsi" w:eastAsiaTheme="minorEastAsia" w:hAnsiTheme="minorHAnsi" w:cstheme="minorBidi"/>
            <w:noProof/>
            <w:color w:val="auto"/>
            <w:sz w:val="24"/>
            <w:lang w:eastAsia="en-GB"/>
          </w:rPr>
          <w:tab/>
        </w:r>
        <w:r w:rsidR="004D16CD" w:rsidRPr="00C75ABE">
          <w:rPr>
            <w:rStyle w:val="Hyperlink"/>
            <w:noProof/>
          </w:rPr>
          <w:t>Mobile coverage</w:t>
        </w:r>
        <w:r w:rsidR="004D16CD">
          <w:rPr>
            <w:noProof/>
            <w:webHidden/>
          </w:rPr>
          <w:tab/>
        </w:r>
        <w:r w:rsidR="004D16CD">
          <w:rPr>
            <w:noProof/>
            <w:webHidden/>
          </w:rPr>
          <w:fldChar w:fldCharType="begin"/>
        </w:r>
        <w:r w:rsidR="004D16CD">
          <w:rPr>
            <w:noProof/>
            <w:webHidden/>
          </w:rPr>
          <w:instrText xml:space="preserve"> PAGEREF _Toc26428183 \h </w:instrText>
        </w:r>
        <w:r w:rsidR="004D16CD">
          <w:rPr>
            <w:noProof/>
            <w:webHidden/>
          </w:rPr>
        </w:r>
        <w:r w:rsidR="004D16CD">
          <w:rPr>
            <w:noProof/>
            <w:webHidden/>
          </w:rPr>
          <w:fldChar w:fldCharType="separate"/>
        </w:r>
        <w:r w:rsidR="00790790">
          <w:rPr>
            <w:noProof/>
            <w:webHidden/>
          </w:rPr>
          <w:t>76</w:t>
        </w:r>
        <w:r w:rsidR="004D16CD">
          <w:rPr>
            <w:noProof/>
            <w:webHidden/>
          </w:rPr>
          <w:fldChar w:fldCharType="end"/>
        </w:r>
      </w:hyperlink>
    </w:p>
    <w:p w14:paraId="0E183937" w14:textId="56174397" w:rsidR="004D16CD" w:rsidRDefault="00467B1A">
      <w:pPr>
        <w:pStyle w:val="TOC2"/>
        <w:rPr>
          <w:rFonts w:asciiTheme="minorHAnsi" w:eastAsiaTheme="minorEastAsia" w:hAnsiTheme="minorHAnsi" w:cstheme="minorBidi"/>
          <w:noProof/>
          <w:color w:val="auto"/>
          <w:sz w:val="24"/>
          <w:lang w:eastAsia="en-GB"/>
        </w:rPr>
      </w:pPr>
      <w:hyperlink w:anchor="_Toc26428184" w:history="1">
        <w:r w:rsidR="004D16CD" w:rsidRPr="00C75ABE">
          <w:rPr>
            <w:rStyle w:val="Hyperlink"/>
            <w:noProof/>
          </w:rPr>
          <w:t>4.4</w:t>
        </w:r>
        <w:r w:rsidR="004D16CD">
          <w:rPr>
            <w:rFonts w:asciiTheme="minorHAnsi" w:eastAsiaTheme="minorEastAsia" w:hAnsiTheme="minorHAnsi" w:cstheme="minorBidi"/>
            <w:noProof/>
            <w:color w:val="auto"/>
            <w:sz w:val="24"/>
            <w:lang w:eastAsia="en-GB"/>
          </w:rPr>
          <w:tab/>
        </w:r>
        <w:r w:rsidR="004D16CD" w:rsidRPr="00C75ABE">
          <w:rPr>
            <w:rStyle w:val="Hyperlink"/>
            <w:noProof/>
          </w:rPr>
          <w:t>LP-WAN coverage</w:t>
        </w:r>
        <w:r w:rsidR="004D16CD">
          <w:rPr>
            <w:noProof/>
            <w:webHidden/>
          </w:rPr>
          <w:tab/>
        </w:r>
        <w:r w:rsidR="004D16CD">
          <w:rPr>
            <w:noProof/>
            <w:webHidden/>
          </w:rPr>
          <w:fldChar w:fldCharType="begin"/>
        </w:r>
        <w:r w:rsidR="004D16CD">
          <w:rPr>
            <w:noProof/>
            <w:webHidden/>
          </w:rPr>
          <w:instrText xml:space="preserve"> PAGEREF _Toc26428184 \h </w:instrText>
        </w:r>
        <w:r w:rsidR="004D16CD">
          <w:rPr>
            <w:noProof/>
            <w:webHidden/>
          </w:rPr>
        </w:r>
        <w:r w:rsidR="004D16CD">
          <w:rPr>
            <w:noProof/>
            <w:webHidden/>
          </w:rPr>
          <w:fldChar w:fldCharType="separate"/>
        </w:r>
        <w:r w:rsidR="00790790">
          <w:rPr>
            <w:noProof/>
            <w:webHidden/>
          </w:rPr>
          <w:t>82</w:t>
        </w:r>
        <w:r w:rsidR="004D16CD">
          <w:rPr>
            <w:noProof/>
            <w:webHidden/>
          </w:rPr>
          <w:fldChar w:fldCharType="end"/>
        </w:r>
      </w:hyperlink>
    </w:p>
    <w:p w14:paraId="5257B212" w14:textId="009BC067" w:rsidR="004D16CD" w:rsidRDefault="00467B1A">
      <w:pPr>
        <w:pStyle w:val="TOC2"/>
        <w:rPr>
          <w:rFonts w:asciiTheme="minorHAnsi" w:eastAsiaTheme="minorEastAsia" w:hAnsiTheme="minorHAnsi" w:cstheme="minorBidi"/>
          <w:noProof/>
          <w:color w:val="auto"/>
          <w:sz w:val="24"/>
          <w:lang w:eastAsia="en-GB"/>
        </w:rPr>
      </w:pPr>
      <w:hyperlink w:anchor="_Toc26428185" w:history="1">
        <w:r w:rsidR="004D16CD" w:rsidRPr="00C75ABE">
          <w:rPr>
            <w:rStyle w:val="Hyperlink"/>
            <w:noProof/>
          </w:rPr>
          <w:t>4.5</w:t>
        </w:r>
        <w:r w:rsidR="004D16CD">
          <w:rPr>
            <w:rFonts w:asciiTheme="minorHAnsi" w:eastAsiaTheme="minorEastAsia" w:hAnsiTheme="minorHAnsi" w:cstheme="minorBidi"/>
            <w:noProof/>
            <w:color w:val="auto"/>
            <w:sz w:val="24"/>
            <w:lang w:eastAsia="en-GB"/>
          </w:rPr>
          <w:tab/>
        </w:r>
        <w:r w:rsidR="004D16CD" w:rsidRPr="00C75ABE">
          <w:rPr>
            <w:rStyle w:val="Hyperlink"/>
            <w:noProof/>
          </w:rPr>
          <w:t>Skills</w:t>
        </w:r>
        <w:r w:rsidR="004D16CD">
          <w:rPr>
            <w:noProof/>
            <w:webHidden/>
          </w:rPr>
          <w:tab/>
        </w:r>
        <w:r w:rsidR="004D16CD">
          <w:rPr>
            <w:noProof/>
            <w:webHidden/>
          </w:rPr>
          <w:fldChar w:fldCharType="begin"/>
        </w:r>
        <w:r w:rsidR="004D16CD">
          <w:rPr>
            <w:noProof/>
            <w:webHidden/>
          </w:rPr>
          <w:instrText xml:space="preserve"> PAGEREF _Toc26428185 \h </w:instrText>
        </w:r>
        <w:r w:rsidR="004D16CD">
          <w:rPr>
            <w:noProof/>
            <w:webHidden/>
          </w:rPr>
        </w:r>
        <w:r w:rsidR="004D16CD">
          <w:rPr>
            <w:noProof/>
            <w:webHidden/>
          </w:rPr>
          <w:fldChar w:fldCharType="separate"/>
        </w:r>
        <w:r w:rsidR="00790790">
          <w:rPr>
            <w:noProof/>
            <w:webHidden/>
          </w:rPr>
          <w:t>83</w:t>
        </w:r>
        <w:r w:rsidR="004D16CD">
          <w:rPr>
            <w:noProof/>
            <w:webHidden/>
          </w:rPr>
          <w:fldChar w:fldCharType="end"/>
        </w:r>
      </w:hyperlink>
    </w:p>
    <w:p w14:paraId="09573422" w14:textId="5A5A6765" w:rsidR="004D16CD" w:rsidRDefault="00467B1A">
      <w:pPr>
        <w:pStyle w:val="TOC1"/>
        <w:rPr>
          <w:rFonts w:asciiTheme="minorHAnsi" w:eastAsiaTheme="minorEastAsia" w:hAnsiTheme="minorHAnsi" w:cstheme="minorBidi"/>
          <w:b w:val="0"/>
          <w:color w:val="auto"/>
          <w:sz w:val="24"/>
          <w:szCs w:val="24"/>
          <w:lang w:eastAsia="en-GB"/>
        </w:rPr>
      </w:pPr>
      <w:hyperlink w:anchor="_Toc26428186" w:history="1">
        <w:r w:rsidR="004D16CD" w:rsidRPr="00C75ABE">
          <w:rPr>
            <w:rStyle w:val="Hyperlink"/>
            <w14:scene3d>
              <w14:camera w14:prst="orthographicFront"/>
              <w14:lightRig w14:rig="threePt" w14:dir="t">
                <w14:rot w14:lat="0" w14:lon="0" w14:rev="0"/>
              </w14:lightRig>
            </w14:scene3d>
          </w:rPr>
          <w:t>5</w:t>
        </w:r>
        <w:r w:rsidR="004D16CD">
          <w:rPr>
            <w:rFonts w:asciiTheme="minorHAnsi" w:eastAsiaTheme="minorEastAsia" w:hAnsiTheme="minorHAnsi" w:cstheme="minorBidi"/>
            <w:b w:val="0"/>
            <w:color w:val="auto"/>
            <w:sz w:val="24"/>
            <w:szCs w:val="24"/>
            <w:lang w:eastAsia="en-GB"/>
          </w:rPr>
          <w:tab/>
        </w:r>
        <w:r w:rsidR="004D16CD" w:rsidRPr="00C75ABE">
          <w:rPr>
            <w:rStyle w:val="Hyperlink"/>
          </w:rPr>
          <w:t>Tourist Locations</w:t>
        </w:r>
        <w:r w:rsidR="004D16CD">
          <w:rPr>
            <w:webHidden/>
          </w:rPr>
          <w:tab/>
        </w:r>
        <w:r w:rsidR="004D16CD">
          <w:rPr>
            <w:webHidden/>
          </w:rPr>
          <w:fldChar w:fldCharType="begin"/>
        </w:r>
        <w:r w:rsidR="004D16CD">
          <w:rPr>
            <w:webHidden/>
          </w:rPr>
          <w:instrText xml:space="preserve"> PAGEREF _Toc26428186 \h </w:instrText>
        </w:r>
        <w:r w:rsidR="004D16CD">
          <w:rPr>
            <w:webHidden/>
          </w:rPr>
        </w:r>
        <w:r w:rsidR="004D16CD">
          <w:rPr>
            <w:webHidden/>
          </w:rPr>
          <w:fldChar w:fldCharType="separate"/>
        </w:r>
        <w:r w:rsidR="00790790">
          <w:rPr>
            <w:webHidden/>
          </w:rPr>
          <w:t>84</w:t>
        </w:r>
        <w:r w:rsidR="004D16CD">
          <w:rPr>
            <w:webHidden/>
          </w:rPr>
          <w:fldChar w:fldCharType="end"/>
        </w:r>
      </w:hyperlink>
    </w:p>
    <w:p w14:paraId="7177BCCA" w14:textId="265A3FD1" w:rsidR="004D16CD" w:rsidRDefault="00467B1A">
      <w:pPr>
        <w:pStyle w:val="TOC2"/>
        <w:rPr>
          <w:rFonts w:asciiTheme="minorHAnsi" w:eastAsiaTheme="minorEastAsia" w:hAnsiTheme="minorHAnsi" w:cstheme="minorBidi"/>
          <w:noProof/>
          <w:color w:val="auto"/>
          <w:sz w:val="24"/>
          <w:lang w:eastAsia="en-GB"/>
        </w:rPr>
      </w:pPr>
      <w:hyperlink w:anchor="_Toc26428187" w:history="1">
        <w:r w:rsidR="004D16CD" w:rsidRPr="00C75ABE">
          <w:rPr>
            <w:rStyle w:val="Hyperlink"/>
            <w:noProof/>
          </w:rPr>
          <w:t>5.1</w:t>
        </w:r>
        <w:r w:rsidR="004D16CD">
          <w:rPr>
            <w:rFonts w:asciiTheme="minorHAnsi" w:eastAsiaTheme="minorEastAsia" w:hAnsiTheme="minorHAnsi" w:cstheme="minorBidi"/>
            <w:noProof/>
            <w:color w:val="auto"/>
            <w:sz w:val="24"/>
            <w:lang w:eastAsia="en-GB"/>
          </w:rPr>
          <w:tab/>
        </w:r>
        <w:r w:rsidR="004D16CD" w:rsidRPr="00C75ABE">
          <w:rPr>
            <w:rStyle w:val="Hyperlink"/>
            <w:noProof/>
          </w:rPr>
          <w:t>Grampians National Park</w:t>
        </w:r>
        <w:r w:rsidR="004D16CD">
          <w:rPr>
            <w:noProof/>
            <w:webHidden/>
          </w:rPr>
          <w:tab/>
        </w:r>
        <w:r w:rsidR="004D16CD">
          <w:rPr>
            <w:noProof/>
            <w:webHidden/>
          </w:rPr>
          <w:fldChar w:fldCharType="begin"/>
        </w:r>
        <w:r w:rsidR="004D16CD">
          <w:rPr>
            <w:noProof/>
            <w:webHidden/>
          </w:rPr>
          <w:instrText xml:space="preserve"> PAGEREF _Toc26428187 \h </w:instrText>
        </w:r>
        <w:r w:rsidR="004D16CD">
          <w:rPr>
            <w:noProof/>
            <w:webHidden/>
          </w:rPr>
        </w:r>
        <w:r w:rsidR="004D16CD">
          <w:rPr>
            <w:noProof/>
            <w:webHidden/>
          </w:rPr>
          <w:fldChar w:fldCharType="separate"/>
        </w:r>
        <w:r w:rsidR="00790790">
          <w:rPr>
            <w:noProof/>
            <w:webHidden/>
          </w:rPr>
          <w:t>84</w:t>
        </w:r>
        <w:r w:rsidR="004D16CD">
          <w:rPr>
            <w:noProof/>
            <w:webHidden/>
          </w:rPr>
          <w:fldChar w:fldCharType="end"/>
        </w:r>
      </w:hyperlink>
    </w:p>
    <w:p w14:paraId="19927351" w14:textId="461BD0B4" w:rsidR="004D16CD" w:rsidRDefault="00467B1A">
      <w:pPr>
        <w:pStyle w:val="TOC2"/>
        <w:rPr>
          <w:rFonts w:asciiTheme="minorHAnsi" w:eastAsiaTheme="minorEastAsia" w:hAnsiTheme="minorHAnsi" w:cstheme="minorBidi"/>
          <w:noProof/>
          <w:color w:val="auto"/>
          <w:sz w:val="24"/>
          <w:lang w:eastAsia="en-GB"/>
        </w:rPr>
      </w:pPr>
      <w:hyperlink w:anchor="_Toc26428188" w:history="1">
        <w:r w:rsidR="004D16CD" w:rsidRPr="00C75ABE">
          <w:rPr>
            <w:rStyle w:val="Hyperlink"/>
            <w:noProof/>
          </w:rPr>
          <w:t>5.2</w:t>
        </w:r>
        <w:r w:rsidR="004D16CD">
          <w:rPr>
            <w:rFonts w:asciiTheme="minorHAnsi" w:eastAsiaTheme="minorEastAsia" w:hAnsiTheme="minorHAnsi" w:cstheme="minorBidi"/>
            <w:noProof/>
            <w:color w:val="auto"/>
            <w:sz w:val="24"/>
            <w:lang w:eastAsia="en-GB"/>
          </w:rPr>
          <w:tab/>
        </w:r>
        <w:r w:rsidR="004D16CD" w:rsidRPr="00C75ABE">
          <w:rPr>
            <w:rStyle w:val="Hyperlink"/>
            <w:noProof/>
          </w:rPr>
          <w:t>Wyperfeld National Park</w:t>
        </w:r>
        <w:r w:rsidR="004D16CD">
          <w:rPr>
            <w:noProof/>
            <w:webHidden/>
          </w:rPr>
          <w:tab/>
        </w:r>
        <w:r w:rsidR="004D16CD">
          <w:rPr>
            <w:noProof/>
            <w:webHidden/>
          </w:rPr>
          <w:fldChar w:fldCharType="begin"/>
        </w:r>
        <w:r w:rsidR="004D16CD">
          <w:rPr>
            <w:noProof/>
            <w:webHidden/>
          </w:rPr>
          <w:instrText xml:space="preserve"> PAGEREF _Toc26428188 \h </w:instrText>
        </w:r>
        <w:r w:rsidR="004D16CD">
          <w:rPr>
            <w:noProof/>
            <w:webHidden/>
          </w:rPr>
        </w:r>
        <w:r w:rsidR="004D16CD">
          <w:rPr>
            <w:noProof/>
            <w:webHidden/>
          </w:rPr>
          <w:fldChar w:fldCharType="separate"/>
        </w:r>
        <w:r w:rsidR="00790790">
          <w:rPr>
            <w:noProof/>
            <w:webHidden/>
          </w:rPr>
          <w:t>85</w:t>
        </w:r>
        <w:r w:rsidR="004D16CD">
          <w:rPr>
            <w:noProof/>
            <w:webHidden/>
          </w:rPr>
          <w:fldChar w:fldCharType="end"/>
        </w:r>
      </w:hyperlink>
    </w:p>
    <w:p w14:paraId="225EAD7D" w14:textId="272B95C3" w:rsidR="004D16CD" w:rsidRDefault="00467B1A">
      <w:pPr>
        <w:pStyle w:val="TOC2"/>
        <w:rPr>
          <w:rFonts w:asciiTheme="minorHAnsi" w:eastAsiaTheme="minorEastAsia" w:hAnsiTheme="minorHAnsi" w:cstheme="minorBidi"/>
          <w:noProof/>
          <w:color w:val="auto"/>
          <w:sz w:val="24"/>
          <w:lang w:eastAsia="en-GB"/>
        </w:rPr>
      </w:pPr>
      <w:hyperlink w:anchor="_Toc26428189" w:history="1">
        <w:r w:rsidR="004D16CD" w:rsidRPr="00C75ABE">
          <w:rPr>
            <w:rStyle w:val="Hyperlink"/>
            <w:noProof/>
          </w:rPr>
          <w:t>5.3</w:t>
        </w:r>
        <w:r w:rsidR="004D16CD">
          <w:rPr>
            <w:rFonts w:asciiTheme="minorHAnsi" w:eastAsiaTheme="minorEastAsia" w:hAnsiTheme="minorHAnsi" w:cstheme="minorBidi"/>
            <w:noProof/>
            <w:color w:val="auto"/>
            <w:sz w:val="24"/>
            <w:lang w:eastAsia="en-GB"/>
          </w:rPr>
          <w:tab/>
        </w:r>
        <w:r w:rsidR="004D16CD" w:rsidRPr="00C75ABE">
          <w:rPr>
            <w:rStyle w:val="Hyperlink"/>
            <w:noProof/>
          </w:rPr>
          <w:t>Little Desert National Park</w:t>
        </w:r>
        <w:r w:rsidR="004D16CD">
          <w:rPr>
            <w:noProof/>
            <w:webHidden/>
          </w:rPr>
          <w:tab/>
        </w:r>
        <w:r w:rsidR="004D16CD">
          <w:rPr>
            <w:noProof/>
            <w:webHidden/>
          </w:rPr>
          <w:fldChar w:fldCharType="begin"/>
        </w:r>
        <w:r w:rsidR="004D16CD">
          <w:rPr>
            <w:noProof/>
            <w:webHidden/>
          </w:rPr>
          <w:instrText xml:space="preserve"> PAGEREF _Toc26428189 \h </w:instrText>
        </w:r>
        <w:r w:rsidR="004D16CD">
          <w:rPr>
            <w:noProof/>
            <w:webHidden/>
          </w:rPr>
        </w:r>
        <w:r w:rsidR="004D16CD">
          <w:rPr>
            <w:noProof/>
            <w:webHidden/>
          </w:rPr>
          <w:fldChar w:fldCharType="separate"/>
        </w:r>
        <w:r w:rsidR="00790790">
          <w:rPr>
            <w:noProof/>
            <w:webHidden/>
          </w:rPr>
          <w:t>86</w:t>
        </w:r>
        <w:r w:rsidR="004D16CD">
          <w:rPr>
            <w:noProof/>
            <w:webHidden/>
          </w:rPr>
          <w:fldChar w:fldCharType="end"/>
        </w:r>
      </w:hyperlink>
    </w:p>
    <w:p w14:paraId="25325DB1" w14:textId="4DD953F9" w:rsidR="004D16CD" w:rsidRDefault="00467B1A">
      <w:pPr>
        <w:pStyle w:val="TOC2"/>
        <w:rPr>
          <w:rFonts w:asciiTheme="minorHAnsi" w:eastAsiaTheme="minorEastAsia" w:hAnsiTheme="minorHAnsi" w:cstheme="minorBidi"/>
          <w:noProof/>
          <w:color w:val="auto"/>
          <w:sz w:val="24"/>
          <w:lang w:eastAsia="en-GB"/>
        </w:rPr>
      </w:pPr>
      <w:hyperlink w:anchor="_Toc26428190" w:history="1">
        <w:r w:rsidR="004D16CD" w:rsidRPr="00C75ABE">
          <w:rPr>
            <w:rStyle w:val="Hyperlink"/>
            <w:noProof/>
          </w:rPr>
          <w:t>5.4</w:t>
        </w:r>
        <w:r w:rsidR="004D16CD">
          <w:rPr>
            <w:rFonts w:asciiTheme="minorHAnsi" w:eastAsiaTheme="minorEastAsia" w:hAnsiTheme="minorHAnsi" w:cstheme="minorBidi"/>
            <w:noProof/>
            <w:color w:val="auto"/>
            <w:sz w:val="24"/>
            <w:lang w:eastAsia="en-GB"/>
          </w:rPr>
          <w:tab/>
        </w:r>
        <w:r w:rsidR="004D16CD" w:rsidRPr="00C75ABE">
          <w:rPr>
            <w:rStyle w:val="Hyperlink"/>
            <w:noProof/>
          </w:rPr>
          <w:t>Mount Arapiles National Park</w:t>
        </w:r>
        <w:r w:rsidR="004D16CD">
          <w:rPr>
            <w:noProof/>
            <w:webHidden/>
          </w:rPr>
          <w:tab/>
        </w:r>
        <w:r w:rsidR="004D16CD">
          <w:rPr>
            <w:noProof/>
            <w:webHidden/>
          </w:rPr>
          <w:fldChar w:fldCharType="begin"/>
        </w:r>
        <w:r w:rsidR="004D16CD">
          <w:rPr>
            <w:noProof/>
            <w:webHidden/>
          </w:rPr>
          <w:instrText xml:space="preserve"> PAGEREF _Toc26428190 \h </w:instrText>
        </w:r>
        <w:r w:rsidR="004D16CD">
          <w:rPr>
            <w:noProof/>
            <w:webHidden/>
          </w:rPr>
        </w:r>
        <w:r w:rsidR="004D16CD">
          <w:rPr>
            <w:noProof/>
            <w:webHidden/>
          </w:rPr>
          <w:fldChar w:fldCharType="separate"/>
        </w:r>
        <w:r w:rsidR="00790790">
          <w:rPr>
            <w:noProof/>
            <w:webHidden/>
          </w:rPr>
          <w:t>87</w:t>
        </w:r>
        <w:r w:rsidR="004D16CD">
          <w:rPr>
            <w:noProof/>
            <w:webHidden/>
          </w:rPr>
          <w:fldChar w:fldCharType="end"/>
        </w:r>
      </w:hyperlink>
    </w:p>
    <w:p w14:paraId="18411B81" w14:textId="6F200F23" w:rsidR="004D16CD" w:rsidRDefault="00467B1A">
      <w:pPr>
        <w:pStyle w:val="TOC2"/>
        <w:rPr>
          <w:rFonts w:asciiTheme="minorHAnsi" w:eastAsiaTheme="minorEastAsia" w:hAnsiTheme="minorHAnsi" w:cstheme="minorBidi"/>
          <w:noProof/>
          <w:color w:val="auto"/>
          <w:sz w:val="24"/>
          <w:lang w:eastAsia="en-GB"/>
        </w:rPr>
      </w:pPr>
      <w:hyperlink w:anchor="_Toc26428191" w:history="1">
        <w:r w:rsidR="004D16CD" w:rsidRPr="00C75ABE">
          <w:rPr>
            <w:rStyle w:val="Hyperlink"/>
            <w:noProof/>
          </w:rPr>
          <w:t>5.5</w:t>
        </w:r>
        <w:r w:rsidR="004D16CD">
          <w:rPr>
            <w:rFonts w:asciiTheme="minorHAnsi" w:eastAsiaTheme="minorEastAsia" w:hAnsiTheme="minorHAnsi" w:cstheme="minorBidi"/>
            <w:noProof/>
            <w:color w:val="auto"/>
            <w:sz w:val="24"/>
            <w:lang w:eastAsia="en-GB"/>
          </w:rPr>
          <w:tab/>
        </w:r>
        <w:r w:rsidR="004D16CD" w:rsidRPr="00C75ABE">
          <w:rPr>
            <w:rStyle w:val="Hyperlink"/>
            <w:noProof/>
          </w:rPr>
          <w:t>Halls Gap</w:t>
        </w:r>
        <w:r w:rsidR="004D16CD">
          <w:rPr>
            <w:noProof/>
            <w:webHidden/>
          </w:rPr>
          <w:tab/>
        </w:r>
        <w:r w:rsidR="004D16CD">
          <w:rPr>
            <w:noProof/>
            <w:webHidden/>
          </w:rPr>
          <w:fldChar w:fldCharType="begin"/>
        </w:r>
        <w:r w:rsidR="004D16CD">
          <w:rPr>
            <w:noProof/>
            <w:webHidden/>
          </w:rPr>
          <w:instrText xml:space="preserve"> PAGEREF _Toc26428191 \h </w:instrText>
        </w:r>
        <w:r w:rsidR="004D16CD">
          <w:rPr>
            <w:noProof/>
            <w:webHidden/>
          </w:rPr>
        </w:r>
        <w:r w:rsidR="004D16CD">
          <w:rPr>
            <w:noProof/>
            <w:webHidden/>
          </w:rPr>
          <w:fldChar w:fldCharType="separate"/>
        </w:r>
        <w:r w:rsidR="00790790">
          <w:rPr>
            <w:noProof/>
            <w:webHidden/>
          </w:rPr>
          <w:t>89</w:t>
        </w:r>
        <w:r w:rsidR="004D16CD">
          <w:rPr>
            <w:noProof/>
            <w:webHidden/>
          </w:rPr>
          <w:fldChar w:fldCharType="end"/>
        </w:r>
      </w:hyperlink>
    </w:p>
    <w:p w14:paraId="14C8F34A" w14:textId="42C7902B" w:rsidR="004D16CD" w:rsidRDefault="00467B1A">
      <w:pPr>
        <w:pStyle w:val="TOC2"/>
        <w:rPr>
          <w:rFonts w:asciiTheme="minorHAnsi" w:eastAsiaTheme="minorEastAsia" w:hAnsiTheme="minorHAnsi" w:cstheme="minorBidi"/>
          <w:noProof/>
          <w:color w:val="auto"/>
          <w:sz w:val="24"/>
          <w:lang w:eastAsia="en-GB"/>
        </w:rPr>
      </w:pPr>
      <w:hyperlink w:anchor="_Toc26428192" w:history="1">
        <w:r w:rsidR="004D16CD" w:rsidRPr="00C75ABE">
          <w:rPr>
            <w:rStyle w:val="Hyperlink"/>
            <w:noProof/>
          </w:rPr>
          <w:t>5.6</w:t>
        </w:r>
        <w:r w:rsidR="004D16CD">
          <w:rPr>
            <w:rFonts w:asciiTheme="minorHAnsi" w:eastAsiaTheme="minorEastAsia" w:hAnsiTheme="minorHAnsi" w:cstheme="minorBidi"/>
            <w:noProof/>
            <w:color w:val="auto"/>
            <w:sz w:val="24"/>
            <w:lang w:eastAsia="en-GB"/>
          </w:rPr>
          <w:tab/>
        </w:r>
        <w:r w:rsidR="00F6390A">
          <w:rPr>
            <w:rStyle w:val="Hyperlink"/>
            <w:noProof/>
          </w:rPr>
          <w:t>Mackenzie</w:t>
        </w:r>
        <w:r w:rsidR="004D16CD" w:rsidRPr="00C75ABE">
          <w:rPr>
            <w:rStyle w:val="Hyperlink"/>
            <w:noProof/>
          </w:rPr>
          <w:t xml:space="preserve"> Falls</w:t>
        </w:r>
        <w:r w:rsidR="004D16CD">
          <w:rPr>
            <w:noProof/>
            <w:webHidden/>
          </w:rPr>
          <w:tab/>
        </w:r>
        <w:r w:rsidR="004D16CD">
          <w:rPr>
            <w:noProof/>
            <w:webHidden/>
          </w:rPr>
          <w:fldChar w:fldCharType="begin"/>
        </w:r>
        <w:r w:rsidR="004D16CD">
          <w:rPr>
            <w:noProof/>
            <w:webHidden/>
          </w:rPr>
          <w:instrText xml:space="preserve"> PAGEREF _Toc26428192 \h </w:instrText>
        </w:r>
        <w:r w:rsidR="004D16CD">
          <w:rPr>
            <w:noProof/>
            <w:webHidden/>
          </w:rPr>
        </w:r>
        <w:r w:rsidR="004D16CD">
          <w:rPr>
            <w:noProof/>
            <w:webHidden/>
          </w:rPr>
          <w:fldChar w:fldCharType="separate"/>
        </w:r>
        <w:r w:rsidR="00790790">
          <w:rPr>
            <w:noProof/>
            <w:webHidden/>
          </w:rPr>
          <w:t>90</w:t>
        </w:r>
        <w:r w:rsidR="004D16CD">
          <w:rPr>
            <w:noProof/>
            <w:webHidden/>
          </w:rPr>
          <w:fldChar w:fldCharType="end"/>
        </w:r>
      </w:hyperlink>
    </w:p>
    <w:p w14:paraId="7C2A2609" w14:textId="03932069" w:rsidR="004D16CD" w:rsidRDefault="00467B1A">
      <w:pPr>
        <w:pStyle w:val="TOC2"/>
        <w:rPr>
          <w:rFonts w:asciiTheme="minorHAnsi" w:eastAsiaTheme="minorEastAsia" w:hAnsiTheme="minorHAnsi" w:cstheme="minorBidi"/>
          <w:noProof/>
          <w:color w:val="auto"/>
          <w:sz w:val="24"/>
          <w:lang w:eastAsia="en-GB"/>
        </w:rPr>
      </w:pPr>
      <w:hyperlink w:anchor="_Toc26428193" w:history="1">
        <w:r w:rsidR="004D16CD" w:rsidRPr="00C75ABE">
          <w:rPr>
            <w:rStyle w:val="Hyperlink"/>
            <w:noProof/>
          </w:rPr>
          <w:t>5.7</w:t>
        </w:r>
        <w:r w:rsidR="004D16CD">
          <w:rPr>
            <w:rFonts w:asciiTheme="minorHAnsi" w:eastAsiaTheme="minorEastAsia" w:hAnsiTheme="minorHAnsi" w:cstheme="minorBidi"/>
            <w:noProof/>
            <w:color w:val="auto"/>
            <w:sz w:val="24"/>
            <w:lang w:eastAsia="en-GB"/>
          </w:rPr>
          <w:tab/>
        </w:r>
        <w:r w:rsidR="004D16CD" w:rsidRPr="00C75ABE">
          <w:rPr>
            <w:rStyle w:val="Hyperlink"/>
            <w:noProof/>
          </w:rPr>
          <w:t>Beehive Falls</w:t>
        </w:r>
        <w:r w:rsidR="004D16CD">
          <w:rPr>
            <w:noProof/>
            <w:webHidden/>
          </w:rPr>
          <w:tab/>
        </w:r>
        <w:r w:rsidR="004D16CD">
          <w:rPr>
            <w:noProof/>
            <w:webHidden/>
          </w:rPr>
          <w:fldChar w:fldCharType="begin"/>
        </w:r>
        <w:r w:rsidR="004D16CD">
          <w:rPr>
            <w:noProof/>
            <w:webHidden/>
          </w:rPr>
          <w:instrText xml:space="preserve"> PAGEREF _Toc26428193 \h </w:instrText>
        </w:r>
        <w:r w:rsidR="004D16CD">
          <w:rPr>
            <w:noProof/>
            <w:webHidden/>
          </w:rPr>
        </w:r>
        <w:r w:rsidR="004D16CD">
          <w:rPr>
            <w:noProof/>
            <w:webHidden/>
          </w:rPr>
          <w:fldChar w:fldCharType="separate"/>
        </w:r>
        <w:r w:rsidR="00790790">
          <w:rPr>
            <w:noProof/>
            <w:webHidden/>
          </w:rPr>
          <w:t>91</w:t>
        </w:r>
        <w:r w:rsidR="004D16CD">
          <w:rPr>
            <w:noProof/>
            <w:webHidden/>
          </w:rPr>
          <w:fldChar w:fldCharType="end"/>
        </w:r>
      </w:hyperlink>
    </w:p>
    <w:p w14:paraId="78022466" w14:textId="7C83FC7F" w:rsidR="004D16CD" w:rsidRDefault="00467B1A">
      <w:pPr>
        <w:pStyle w:val="TOC2"/>
        <w:rPr>
          <w:rFonts w:asciiTheme="minorHAnsi" w:eastAsiaTheme="minorEastAsia" w:hAnsiTheme="minorHAnsi" w:cstheme="minorBidi"/>
          <w:noProof/>
          <w:color w:val="auto"/>
          <w:sz w:val="24"/>
          <w:lang w:eastAsia="en-GB"/>
        </w:rPr>
      </w:pPr>
      <w:hyperlink w:anchor="_Toc26428194" w:history="1">
        <w:r w:rsidR="004D16CD" w:rsidRPr="00C75ABE">
          <w:rPr>
            <w:rStyle w:val="Hyperlink"/>
            <w:noProof/>
          </w:rPr>
          <w:t>5.8</w:t>
        </w:r>
        <w:r w:rsidR="004D16CD">
          <w:rPr>
            <w:rFonts w:asciiTheme="minorHAnsi" w:eastAsiaTheme="minorEastAsia" w:hAnsiTheme="minorHAnsi" w:cstheme="minorBidi"/>
            <w:noProof/>
            <w:color w:val="auto"/>
            <w:sz w:val="24"/>
            <w:lang w:eastAsia="en-GB"/>
          </w:rPr>
          <w:tab/>
        </w:r>
        <w:r w:rsidR="004D16CD" w:rsidRPr="00C75ABE">
          <w:rPr>
            <w:rStyle w:val="Hyperlink"/>
            <w:noProof/>
          </w:rPr>
          <w:t>Lake Charlegrark</w:t>
        </w:r>
        <w:r w:rsidR="004D16CD">
          <w:rPr>
            <w:noProof/>
            <w:webHidden/>
          </w:rPr>
          <w:tab/>
        </w:r>
        <w:r w:rsidR="004D16CD">
          <w:rPr>
            <w:noProof/>
            <w:webHidden/>
          </w:rPr>
          <w:fldChar w:fldCharType="begin"/>
        </w:r>
        <w:r w:rsidR="004D16CD">
          <w:rPr>
            <w:noProof/>
            <w:webHidden/>
          </w:rPr>
          <w:instrText xml:space="preserve"> PAGEREF _Toc26428194 \h </w:instrText>
        </w:r>
        <w:r w:rsidR="004D16CD">
          <w:rPr>
            <w:noProof/>
            <w:webHidden/>
          </w:rPr>
        </w:r>
        <w:r w:rsidR="004D16CD">
          <w:rPr>
            <w:noProof/>
            <w:webHidden/>
          </w:rPr>
          <w:fldChar w:fldCharType="separate"/>
        </w:r>
        <w:r w:rsidR="00790790">
          <w:rPr>
            <w:noProof/>
            <w:webHidden/>
          </w:rPr>
          <w:t>92</w:t>
        </w:r>
        <w:r w:rsidR="004D16CD">
          <w:rPr>
            <w:noProof/>
            <w:webHidden/>
          </w:rPr>
          <w:fldChar w:fldCharType="end"/>
        </w:r>
      </w:hyperlink>
    </w:p>
    <w:p w14:paraId="053B4416" w14:textId="6E5D6D93" w:rsidR="004D16CD" w:rsidRDefault="00467B1A">
      <w:pPr>
        <w:pStyle w:val="TOC2"/>
        <w:rPr>
          <w:rFonts w:asciiTheme="minorHAnsi" w:eastAsiaTheme="minorEastAsia" w:hAnsiTheme="minorHAnsi" w:cstheme="minorBidi"/>
          <w:noProof/>
          <w:color w:val="auto"/>
          <w:sz w:val="24"/>
          <w:lang w:eastAsia="en-GB"/>
        </w:rPr>
      </w:pPr>
      <w:hyperlink w:anchor="_Toc26428195" w:history="1">
        <w:r w:rsidR="004D16CD" w:rsidRPr="00C75ABE">
          <w:rPr>
            <w:rStyle w:val="Hyperlink"/>
            <w:noProof/>
          </w:rPr>
          <w:t>5.9</w:t>
        </w:r>
        <w:r w:rsidR="004D16CD">
          <w:rPr>
            <w:rFonts w:asciiTheme="minorHAnsi" w:eastAsiaTheme="minorEastAsia" w:hAnsiTheme="minorHAnsi" w:cstheme="minorBidi"/>
            <w:noProof/>
            <w:color w:val="auto"/>
            <w:sz w:val="24"/>
            <w:lang w:eastAsia="en-GB"/>
          </w:rPr>
          <w:tab/>
        </w:r>
        <w:r w:rsidR="004D16CD" w:rsidRPr="00C75ABE">
          <w:rPr>
            <w:rStyle w:val="Hyperlink"/>
            <w:noProof/>
          </w:rPr>
          <w:t>Grampians Peaks Trail</w:t>
        </w:r>
        <w:r w:rsidR="004D16CD">
          <w:rPr>
            <w:noProof/>
            <w:webHidden/>
          </w:rPr>
          <w:tab/>
        </w:r>
        <w:r w:rsidR="004D16CD">
          <w:rPr>
            <w:noProof/>
            <w:webHidden/>
          </w:rPr>
          <w:fldChar w:fldCharType="begin"/>
        </w:r>
        <w:r w:rsidR="004D16CD">
          <w:rPr>
            <w:noProof/>
            <w:webHidden/>
          </w:rPr>
          <w:instrText xml:space="preserve"> PAGEREF _Toc26428195 \h </w:instrText>
        </w:r>
        <w:r w:rsidR="004D16CD">
          <w:rPr>
            <w:noProof/>
            <w:webHidden/>
          </w:rPr>
        </w:r>
        <w:r w:rsidR="004D16CD">
          <w:rPr>
            <w:noProof/>
            <w:webHidden/>
          </w:rPr>
          <w:fldChar w:fldCharType="separate"/>
        </w:r>
        <w:r w:rsidR="00790790">
          <w:rPr>
            <w:noProof/>
            <w:webHidden/>
          </w:rPr>
          <w:t>93</w:t>
        </w:r>
        <w:r w:rsidR="004D16CD">
          <w:rPr>
            <w:noProof/>
            <w:webHidden/>
          </w:rPr>
          <w:fldChar w:fldCharType="end"/>
        </w:r>
      </w:hyperlink>
    </w:p>
    <w:p w14:paraId="4DAFAA2D" w14:textId="1DA9ECD5" w:rsidR="004D16CD" w:rsidRDefault="00467B1A">
      <w:pPr>
        <w:pStyle w:val="TOC2"/>
        <w:rPr>
          <w:rFonts w:asciiTheme="minorHAnsi" w:eastAsiaTheme="minorEastAsia" w:hAnsiTheme="minorHAnsi" w:cstheme="minorBidi"/>
          <w:noProof/>
          <w:color w:val="auto"/>
          <w:sz w:val="24"/>
          <w:lang w:eastAsia="en-GB"/>
        </w:rPr>
      </w:pPr>
      <w:hyperlink w:anchor="_Toc26428196" w:history="1">
        <w:r w:rsidR="004D16CD" w:rsidRPr="00C75ABE">
          <w:rPr>
            <w:rStyle w:val="Hyperlink"/>
            <w:noProof/>
          </w:rPr>
          <w:t>5.10</w:t>
        </w:r>
        <w:r w:rsidR="004D16CD">
          <w:rPr>
            <w:rFonts w:asciiTheme="minorHAnsi" w:eastAsiaTheme="minorEastAsia" w:hAnsiTheme="minorHAnsi" w:cstheme="minorBidi"/>
            <w:noProof/>
            <w:color w:val="auto"/>
            <w:sz w:val="24"/>
            <w:lang w:eastAsia="en-GB"/>
          </w:rPr>
          <w:tab/>
        </w:r>
        <w:r w:rsidR="004D16CD" w:rsidRPr="00C75ABE">
          <w:rPr>
            <w:rStyle w:val="Hyperlink"/>
            <w:noProof/>
          </w:rPr>
          <w:t>Silo Art Trail</w:t>
        </w:r>
        <w:r w:rsidR="004D16CD">
          <w:rPr>
            <w:noProof/>
            <w:webHidden/>
          </w:rPr>
          <w:tab/>
        </w:r>
        <w:r w:rsidR="004D16CD">
          <w:rPr>
            <w:noProof/>
            <w:webHidden/>
          </w:rPr>
          <w:fldChar w:fldCharType="begin"/>
        </w:r>
        <w:r w:rsidR="004D16CD">
          <w:rPr>
            <w:noProof/>
            <w:webHidden/>
          </w:rPr>
          <w:instrText xml:space="preserve"> PAGEREF _Toc26428196 \h </w:instrText>
        </w:r>
        <w:r w:rsidR="004D16CD">
          <w:rPr>
            <w:noProof/>
            <w:webHidden/>
          </w:rPr>
        </w:r>
        <w:r w:rsidR="004D16CD">
          <w:rPr>
            <w:noProof/>
            <w:webHidden/>
          </w:rPr>
          <w:fldChar w:fldCharType="separate"/>
        </w:r>
        <w:r w:rsidR="00790790">
          <w:rPr>
            <w:noProof/>
            <w:webHidden/>
          </w:rPr>
          <w:t>94</w:t>
        </w:r>
        <w:r w:rsidR="004D16CD">
          <w:rPr>
            <w:noProof/>
            <w:webHidden/>
          </w:rPr>
          <w:fldChar w:fldCharType="end"/>
        </w:r>
      </w:hyperlink>
    </w:p>
    <w:p w14:paraId="6720644D" w14:textId="702BFF4D" w:rsidR="004D16CD" w:rsidRDefault="00467B1A">
      <w:pPr>
        <w:pStyle w:val="TOC2"/>
        <w:rPr>
          <w:rFonts w:asciiTheme="minorHAnsi" w:eastAsiaTheme="minorEastAsia" w:hAnsiTheme="minorHAnsi" w:cstheme="minorBidi"/>
          <w:noProof/>
          <w:color w:val="auto"/>
          <w:sz w:val="24"/>
          <w:lang w:eastAsia="en-GB"/>
        </w:rPr>
      </w:pPr>
      <w:hyperlink w:anchor="_Toc26428197" w:history="1">
        <w:r w:rsidR="004D16CD" w:rsidRPr="00C75ABE">
          <w:rPr>
            <w:rStyle w:val="Hyperlink"/>
            <w:noProof/>
          </w:rPr>
          <w:t>5.11</w:t>
        </w:r>
        <w:r w:rsidR="004D16CD">
          <w:rPr>
            <w:rFonts w:asciiTheme="minorHAnsi" w:eastAsiaTheme="minorEastAsia" w:hAnsiTheme="minorHAnsi" w:cstheme="minorBidi"/>
            <w:noProof/>
            <w:color w:val="auto"/>
            <w:sz w:val="24"/>
            <w:lang w:eastAsia="en-GB"/>
          </w:rPr>
          <w:tab/>
        </w:r>
        <w:r w:rsidR="004D16CD" w:rsidRPr="00C75ABE">
          <w:rPr>
            <w:rStyle w:val="Hyperlink"/>
            <w:noProof/>
          </w:rPr>
          <w:t>Great Western Rodeo</w:t>
        </w:r>
        <w:r w:rsidR="004D16CD">
          <w:rPr>
            <w:noProof/>
            <w:webHidden/>
          </w:rPr>
          <w:tab/>
        </w:r>
        <w:r w:rsidR="004D16CD">
          <w:rPr>
            <w:noProof/>
            <w:webHidden/>
          </w:rPr>
          <w:fldChar w:fldCharType="begin"/>
        </w:r>
        <w:r w:rsidR="004D16CD">
          <w:rPr>
            <w:noProof/>
            <w:webHidden/>
          </w:rPr>
          <w:instrText xml:space="preserve"> PAGEREF _Toc26428197 \h </w:instrText>
        </w:r>
        <w:r w:rsidR="004D16CD">
          <w:rPr>
            <w:noProof/>
            <w:webHidden/>
          </w:rPr>
        </w:r>
        <w:r w:rsidR="004D16CD">
          <w:rPr>
            <w:noProof/>
            <w:webHidden/>
          </w:rPr>
          <w:fldChar w:fldCharType="separate"/>
        </w:r>
        <w:r w:rsidR="00790790">
          <w:rPr>
            <w:noProof/>
            <w:webHidden/>
          </w:rPr>
          <w:t>96</w:t>
        </w:r>
        <w:r w:rsidR="004D16CD">
          <w:rPr>
            <w:noProof/>
            <w:webHidden/>
          </w:rPr>
          <w:fldChar w:fldCharType="end"/>
        </w:r>
      </w:hyperlink>
    </w:p>
    <w:p w14:paraId="60B4C3A6" w14:textId="61A4BE94" w:rsidR="004D16CD" w:rsidRDefault="00467B1A">
      <w:pPr>
        <w:pStyle w:val="TOC2"/>
        <w:rPr>
          <w:rFonts w:asciiTheme="minorHAnsi" w:eastAsiaTheme="minorEastAsia" w:hAnsiTheme="minorHAnsi" w:cstheme="minorBidi"/>
          <w:noProof/>
          <w:color w:val="auto"/>
          <w:sz w:val="24"/>
          <w:lang w:eastAsia="en-GB"/>
        </w:rPr>
      </w:pPr>
      <w:hyperlink w:anchor="_Toc26428198" w:history="1">
        <w:r w:rsidR="004D16CD" w:rsidRPr="00C75ABE">
          <w:rPr>
            <w:rStyle w:val="Hyperlink"/>
            <w:noProof/>
          </w:rPr>
          <w:t>5.12</w:t>
        </w:r>
        <w:r w:rsidR="004D16CD">
          <w:rPr>
            <w:rFonts w:asciiTheme="minorHAnsi" w:eastAsiaTheme="minorEastAsia" w:hAnsiTheme="minorHAnsi" w:cstheme="minorBidi"/>
            <w:noProof/>
            <w:color w:val="auto"/>
            <w:sz w:val="24"/>
            <w:lang w:eastAsia="en-GB"/>
          </w:rPr>
          <w:tab/>
        </w:r>
        <w:r w:rsidR="004D16CD" w:rsidRPr="00C75ABE">
          <w:rPr>
            <w:rStyle w:val="Hyperlink"/>
            <w:noProof/>
          </w:rPr>
          <w:t>Patchewollock Music Festival</w:t>
        </w:r>
        <w:r w:rsidR="004D16CD">
          <w:rPr>
            <w:noProof/>
            <w:webHidden/>
          </w:rPr>
          <w:tab/>
        </w:r>
        <w:r w:rsidR="004D16CD">
          <w:rPr>
            <w:noProof/>
            <w:webHidden/>
          </w:rPr>
          <w:fldChar w:fldCharType="begin"/>
        </w:r>
        <w:r w:rsidR="004D16CD">
          <w:rPr>
            <w:noProof/>
            <w:webHidden/>
          </w:rPr>
          <w:instrText xml:space="preserve"> PAGEREF _Toc26428198 \h </w:instrText>
        </w:r>
        <w:r w:rsidR="004D16CD">
          <w:rPr>
            <w:noProof/>
            <w:webHidden/>
          </w:rPr>
        </w:r>
        <w:r w:rsidR="004D16CD">
          <w:rPr>
            <w:noProof/>
            <w:webHidden/>
          </w:rPr>
          <w:fldChar w:fldCharType="separate"/>
        </w:r>
        <w:r w:rsidR="00790790">
          <w:rPr>
            <w:noProof/>
            <w:webHidden/>
          </w:rPr>
          <w:t>97</w:t>
        </w:r>
        <w:r w:rsidR="004D16CD">
          <w:rPr>
            <w:noProof/>
            <w:webHidden/>
          </w:rPr>
          <w:fldChar w:fldCharType="end"/>
        </w:r>
      </w:hyperlink>
    </w:p>
    <w:p w14:paraId="11C2A3CE" w14:textId="3AA5B585" w:rsidR="004D16CD" w:rsidRDefault="00467B1A">
      <w:pPr>
        <w:pStyle w:val="TOC2"/>
        <w:rPr>
          <w:rFonts w:asciiTheme="minorHAnsi" w:eastAsiaTheme="minorEastAsia" w:hAnsiTheme="minorHAnsi" w:cstheme="minorBidi"/>
          <w:noProof/>
          <w:color w:val="auto"/>
          <w:sz w:val="24"/>
          <w:lang w:eastAsia="en-GB"/>
        </w:rPr>
      </w:pPr>
      <w:hyperlink w:anchor="_Toc26428199" w:history="1">
        <w:r w:rsidR="004D16CD" w:rsidRPr="00C75ABE">
          <w:rPr>
            <w:rStyle w:val="Hyperlink"/>
            <w:noProof/>
          </w:rPr>
          <w:t>5.13</w:t>
        </w:r>
        <w:r w:rsidR="004D16CD">
          <w:rPr>
            <w:rFonts w:asciiTheme="minorHAnsi" w:eastAsiaTheme="minorEastAsia" w:hAnsiTheme="minorHAnsi" w:cstheme="minorBidi"/>
            <w:noProof/>
            <w:color w:val="auto"/>
            <w:sz w:val="24"/>
            <w:lang w:eastAsia="en-GB"/>
          </w:rPr>
          <w:tab/>
        </w:r>
        <w:r w:rsidR="004D16CD" w:rsidRPr="00C75ABE">
          <w:rPr>
            <w:rStyle w:val="Hyperlink"/>
            <w:noProof/>
          </w:rPr>
          <w:t>Horsham Fishing Competition</w:t>
        </w:r>
        <w:r w:rsidR="004D16CD">
          <w:rPr>
            <w:noProof/>
            <w:webHidden/>
          </w:rPr>
          <w:tab/>
        </w:r>
        <w:r w:rsidR="004D16CD">
          <w:rPr>
            <w:noProof/>
            <w:webHidden/>
          </w:rPr>
          <w:fldChar w:fldCharType="begin"/>
        </w:r>
        <w:r w:rsidR="004D16CD">
          <w:rPr>
            <w:noProof/>
            <w:webHidden/>
          </w:rPr>
          <w:instrText xml:space="preserve"> PAGEREF _Toc26428199 \h </w:instrText>
        </w:r>
        <w:r w:rsidR="004D16CD">
          <w:rPr>
            <w:noProof/>
            <w:webHidden/>
          </w:rPr>
        </w:r>
        <w:r w:rsidR="004D16CD">
          <w:rPr>
            <w:noProof/>
            <w:webHidden/>
          </w:rPr>
          <w:fldChar w:fldCharType="separate"/>
        </w:r>
        <w:r w:rsidR="00790790">
          <w:rPr>
            <w:noProof/>
            <w:webHidden/>
          </w:rPr>
          <w:t>98</w:t>
        </w:r>
        <w:r w:rsidR="004D16CD">
          <w:rPr>
            <w:noProof/>
            <w:webHidden/>
          </w:rPr>
          <w:fldChar w:fldCharType="end"/>
        </w:r>
      </w:hyperlink>
    </w:p>
    <w:p w14:paraId="7312C9E9" w14:textId="3EE6920B" w:rsidR="004D16CD" w:rsidRDefault="00467B1A">
      <w:pPr>
        <w:pStyle w:val="TOC2"/>
        <w:rPr>
          <w:rFonts w:asciiTheme="minorHAnsi" w:eastAsiaTheme="minorEastAsia" w:hAnsiTheme="minorHAnsi" w:cstheme="minorBidi"/>
          <w:noProof/>
          <w:color w:val="auto"/>
          <w:sz w:val="24"/>
          <w:lang w:eastAsia="en-GB"/>
        </w:rPr>
      </w:pPr>
      <w:hyperlink w:anchor="_Toc26428200" w:history="1">
        <w:r w:rsidR="004D16CD" w:rsidRPr="00C75ABE">
          <w:rPr>
            <w:rStyle w:val="Hyperlink"/>
            <w:noProof/>
          </w:rPr>
          <w:t>5.14</w:t>
        </w:r>
        <w:r w:rsidR="004D16CD">
          <w:rPr>
            <w:rFonts w:asciiTheme="minorHAnsi" w:eastAsiaTheme="minorEastAsia" w:hAnsiTheme="minorHAnsi" w:cstheme="minorBidi"/>
            <w:noProof/>
            <w:color w:val="auto"/>
            <w:sz w:val="24"/>
            <w:lang w:eastAsia="en-GB"/>
          </w:rPr>
          <w:tab/>
        </w:r>
        <w:r w:rsidR="004D16CD" w:rsidRPr="00C75ABE">
          <w:rPr>
            <w:rStyle w:val="Hyperlink"/>
            <w:noProof/>
          </w:rPr>
          <w:t>Nati Frinj</w:t>
        </w:r>
        <w:r w:rsidR="004D16CD">
          <w:rPr>
            <w:noProof/>
            <w:webHidden/>
          </w:rPr>
          <w:tab/>
        </w:r>
        <w:r w:rsidR="004D16CD">
          <w:rPr>
            <w:noProof/>
            <w:webHidden/>
          </w:rPr>
          <w:fldChar w:fldCharType="begin"/>
        </w:r>
        <w:r w:rsidR="004D16CD">
          <w:rPr>
            <w:noProof/>
            <w:webHidden/>
          </w:rPr>
          <w:instrText xml:space="preserve"> PAGEREF _Toc26428200 \h </w:instrText>
        </w:r>
        <w:r w:rsidR="004D16CD">
          <w:rPr>
            <w:noProof/>
            <w:webHidden/>
          </w:rPr>
        </w:r>
        <w:r w:rsidR="004D16CD">
          <w:rPr>
            <w:noProof/>
            <w:webHidden/>
          </w:rPr>
          <w:fldChar w:fldCharType="separate"/>
        </w:r>
        <w:r w:rsidR="00790790">
          <w:rPr>
            <w:noProof/>
            <w:webHidden/>
          </w:rPr>
          <w:t>99</w:t>
        </w:r>
        <w:r w:rsidR="004D16CD">
          <w:rPr>
            <w:noProof/>
            <w:webHidden/>
          </w:rPr>
          <w:fldChar w:fldCharType="end"/>
        </w:r>
      </w:hyperlink>
    </w:p>
    <w:p w14:paraId="32D8D2B3" w14:textId="20CA632B" w:rsidR="004D16CD" w:rsidRDefault="00467B1A">
      <w:pPr>
        <w:pStyle w:val="TOC2"/>
        <w:rPr>
          <w:rFonts w:asciiTheme="minorHAnsi" w:eastAsiaTheme="minorEastAsia" w:hAnsiTheme="minorHAnsi" w:cstheme="minorBidi"/>
          <w:noProof/>
          <w:color w:val="auto"/>
          <w:sz w:val="24"/>
          <w:lang w:eastAsia="en-GB"/>
        </w:rPr>
      </w:pPr>
      <w:hyperlink w:anchor="_Toc26428201" w:history="1">
        <w:r w:rsidR="004D16CD" w:rsidRPr="00C75ABE">
          <w:rPr>
            <w:rStyle w:val="Hyperlink"/>
            <w:noProof/>
          </w:rPr>
          <w:t>5.15</w:t>
        </w:r>
        <w:r w:rsidR="004D16CD">
          <w:rPr>
            <w:rFonts w:asciiTheme="minorHAnsi" w:eastAsiaTheme="minorEastAsia" w:hAnsiTheme="minorHAnsi" w:cstheme="minorBidi"/>
            <w:noProof/>
            <w:color w:val="auto"/>
            <w:sz w:val="24"/>
            <w:lang w:eastAsia="en-GB"/>
          </w:rPr>
          <w:tab/>
        </w:r>
        <w:r w:rsidR="004D16CD" w:rsidRPr="00C75ABE">
          <w:rPr>
            <w:rStyle w:val="Hyperlink"/>
            <w:noProof/>
          </w:rPr>
          <w:t>Horsham Agricultural Show</w:t>
        </w:r>
        <w:r w:rsidR="004D16CD">
          <w:rPr>
            <w:noProof/>
            <w:webHidden/>
          </w:rPr>
          <w:tab/>
        </w:r>
        <w:r w:rsidR="004D16CD">
          <w:rPr>
            <w:noProof/>
            <w:webHidden/>
          </w:rPr>
          <w:fldChar w:fldCharType="begin"/>
        </w:r>
        <w:r w:rsidR="004D16CD">
          <w:rPr>
            <w:noProof/>
            <w:webHidden/>
          </w:rPr>
          <w:instrText xml:space="preserve"> PAGEREF _Toc26428201 \h </w:instrText>
        </w:r>
        <w:r w:rsidR="004D16CD">
          <w:rPr>
            <w:noProof/>
            <w:webHidden/>
          </w:rPr>
        </w:r>
        <w:r w:rsidR="004D16CD">
          <w:rPr>
            <w:noProof/>
            <w:webHidden/>
          </w:rPr>
          <w:fldChar w:fldCharType="separate"/>
        </w:r>
        <w:r w:rsidR="00790790">
          <w:rPr>
            <w:noProof/>
            <w:webHidden/>
          </w:rPr>
          <w:t>101</w:t>
        </w:r>
        <w:r w:rsidR="004D16CD">
          <w:rPr>
            <w:noProof/>
            <w:webHidden/>
          </w:rPr>
          <w:fldChar w:fldCharType="end"/>
        </w:r>
      </w:hyperlink>
    </w:p>
    <w:p w14:paraId="4317FBF6" w14:textId="547E0355" w:rsidR="004D16CD" w:rsidRDefault="00467B1A">
      <w:pPr>
        <w:pStyle w:val="TOC2"/>
        <w:rPr>
          <w:rFonts w:asciiTheme="minorHAnsi" w:eastAsiaTheme="minorEastAsia" w:hAnsiTheme="minorHAnsi" w:cstheme="minorBidi"/>
          <w:noProof/>
          <w:color w:val="auto"/>
          <w:sz w:val="24"/>
          <w:lang w:eastAsia="en-GB"/>
        </w:rPr>
      </w:pPr>
      <w:hyperlink w:anchor="_Toc26428202" w:history="1">
        <w:r w:rsidR="004D16CD" w:rsidRPr="00C75ABE">
          <w:rPr>
            <w:rStyle w:val="Hyperlink"/>
            <w:noProof/>
          </w:rPr>
          <w:t>5.16</w:t>
        </w:r>
        <w:r w:rsidR="004D16CD">
          <w:rPr>
            <w:rFonts w:asciiTheme="minorHAnsi" w:eastAsiaTheme="minorEastAsia" w:hAnsiTheme="minorHAnsi" w:cstheme="minorBidi"/>
            <w:noProof/>
            <w:color w:val="auto"/>
            <w:sz w:val="24"/>
            <w:lang w:eastAsia="en-GB"/>
          </w:rPr>
          <w:tab/>
        </w:r>
        <w:r w:rsidR="004D16CD" w:rsidRPr="00C75ABE">
          <w:rPr>
            <w:rStyle w:val="Hyperlink"/>
            <w:noProof/>
          </w:rPr>
          <w:t>The West Wimmera Cup</w:t>
        </w:r>
        <w:r w:rsidR="004D16CD">
          <w:rPr>
            <w:noProof/>
            <w:webHidden/>
          </w:rPr>
          <w:tab/>
        </w:r>
        <w:r w:rsidR="004D16CD">
          <w:rPr>
            <w:noProof/>
            <w:webHidden/>
          </w:rPr>
          <w:fldChar w:fldCharType="begin"/>
        </w:r>
        <w:r w:rsidR="004D16CD">
          <w:rPr>
            <w:noProof/>
            <w:webHidden/>
          </w:rPr>
          <w:instrText xml:space="preserve"> PAGEREF _Toc26428202 \h </w:instrText>
        </w:r>
        <w:r w:rsidR="004D16CD">
          <w:rPr>
            <w:noProof/>
            <w:webHidden/>
          </w:rPr>
        </w:r>
        <w:r w:rsidR="004D16CD">
          <w:rPr>
            <w:noProof/>
            <w:webHidden/>
          </w:rPr>
          <w:fldChar w:fldCharType="separate"/>
        </w:r>
        <w:r w:rsidR="00790790">
          <w:rPr>
            <w:noProof/>
            <w:webHidden/>
          </w:rPr>
          <w:t>102</w:t>
        </w:r>
        <w:r w:rsidR="004D16CD">
          <w:rPr>
            <w:noProof/>
            <w:webHidden/>
          </w:rPr>
          <w:fldChar w:fldCharType="end"/>
        </w:r>
      </w:hyperlink>
    </w:p>
    <w:p w14:paraId="0A29EB88" w14:textId="5D8E6A1D" w:rsidR="004D16CD" w:rsidRDefault="00467B1A">
      <w:pPr>
        <w:pStyle w:val="TOC2"/>
        <w:rPr>
          <w:rFonts w:asciiTheme="minorHAnsi" w:eastAsiaTheme="minorEastAsia" w:hAnsiTheme="minorHAnsi" w:cstheme="minorBidi"/>
          <w:noProof/>
          <w:color w:val="auto"/>
          <w:sz w:val="24"/>
          <w:lang w:eastAsia="en-GB"/>
        </w:rPr>
      </w:pPr>
      <w:hyperlink w:anchor="_Toc26428203" w:history="1">
        <w:r w:rsidR="004D16CD" w:rsidRPr="00C75ABE">
          <w:rPr>
            <w:rStyle w:val="Hyperlink"/>
            <w:noProof/>
          </w:rPr>
          <w:t>5.17</w:t>
        </w:r>
        <w:r w:rsidR="004D16CD">
          <w:rPr>
            <w:rFonts w:asciiTheme="minorHAnsi" w:eastAsiaTheme="minorEastAsia" w:hAnsiTheme="minorHAnsi" w:cstheme="minorBidi"/>
            <w:noProof/>
            <w:color w:val="auto"/>
            <w:sz w:val="24"/>
            <w:lang w:eastAsia="en-GB"/>
          </w:rPr>
          <w:tab/>
        </w:r>
        <w:r w:rsidR="004D16CD" w:rsidRPr="00C75ABE">
          <w:rPr>
            <w:rStyle w:val="Hyperlink"/>
            <w:noProof/>
          </w:rPr>
          <w:t>YFest at Warracknabeal</w:t>
        </w:r>
        <w:r w:rsidR="004D16CD">
          <w:rPr>
            <w:noProof/>
            <w:webHidden/>
          </w:rPr>
          <w:tab/>
        </w:r>
        <w:r w:rsidR="004D16CD">
          <w:rPr>
            <w:noProof/>
            <w:webHidden/>
          </w:rPr>
          <w:fldChar w:fldCharType="begin"/>
        </w:r>
        <w:r w:rsidR="004D16CD">
          <w:rPr>
            <w:noProof/>
            <w:webHidden/>
          </w:rPr>
          <w:instrText xml:space="preserve"> PAGEREF _Toc26428203 \h </w:instrText>
        </w:r>
        <w:r w:rsidR="004D16CD">
          <w:rPr>
            <w:noProof/>
            <w:webHidden/>
          </w:rPr>
        </w:r>
        <w:r w:rsidR="004D16CD">
          <w:rPr>
            <w:noProof/>
            <w:webHidden/>
          </w:rPr>
          <w:fldChar w:fldCharType="separate"/>
        </w:r>
        <w:r w:rsidR="00790790">
          <w:rPr>
            <w:noProof/>
            <w:webHidden/>
          </w:rPr>
          <w:t>103</w:t>
        </w:r>
        <w:r w:rsidR="004D16CD">
          <w:rPr>
            <w:noProof/>
            <w:webHidden/>
          </w:rPr>
          <w:fldChar w:fldCharType="end"/>
        </w:r>
      </w:hyperlink>
    </w:p>
    <w:p w14:paraId="053D67BF" w14:textId="31E16A13" w:rsidR="004D16CD" w:rsidRDefault="00467B1A">
      <w:pPr>
        <w:pStyle w:val="TOC1"/>
        <w:rPr>
          <w:rFonts w:asciiTheme="minorHAnsi" w:eastAsiaTheme="minorEastAsia" w:hAnsiTheme="minorHAnsi" w:cstheme="minorBidi"/>
          <w:b w:val="0"/>
          <w:color w:val="auto"/>
          <w:sz w:val="24"/>
          <w:szCs w:val="24"/>
          <w:lang w:eastAsia="en-GB"/>
        </w:rPr>
      </w:pPr>
      <w:hyperlink w:anchor="_Toc26428204" w:history="1">
        <w:r w:rsidR="004D16CD" w:rsidRPr="00C75ABE">
          <w:rPr>
            <w:rStyle w:val="Hyperlink"/>
            <w14:scene3d>
              <w14:camera w14:prst="orthographicFront"/>
              <w14:lightRig w14:rig="threePt" w14:dir="t">
                <w14:rot w14:lat="0" w14:lon="0" w14:rev="0"/>
              </w14:lightRig>
            </w14:scene3d>
          </w:rPr>
          <w:t>6</w:t>
        </w:r>
        <w:r w:rsidR="004D16CD">
          <w:rPr>
            <w:rFonts w:asciiTheme="minorHAnsi" w:eastAsiaTheme="minorEastAsia" w:hAnsiTheme="minorHAnsi" w:cstheme="minorBidi"/>
            <w:b w:val="0"/>
            <w:color w:val="auto"/>
            <w:sz w:val="24"/>
            <w:szCs w:val="24"/>
            <w:lang w:eastAsia="en-GB"/>
          </w:rPr>
          <w:tab/>
        </w:r>
        <w:r w:rsidR="004D16CD" w:rsidRPr="00C75ABE">
          <w:rPr>
            <w:rStyle w:val="Hyperlink"/>
          </w:rPr>
          <w:t>Transport Corridors</w:t>
        </w:r>
        <w:r w:rsidR="004D16CD">
          <w:rPr>
            <w:webHidden/>
          </w:rPr>
          <w:tab/>
        </w:r>
        <w:r w:rsidR="004D16CD">
          <w:rPr>
            <w:webHidden/>
          </w:rPr>
          <w:fldChar w:fldCharType="begin"/>
        </w:r>
        <w:r w:rsidR="004D16CD">
          <w:rPr>
            <w:webHidden/>
          </w:rPr>
          <w:instrText xml:space="preserve"> PAGEREF _Toc26428204 \h </w:instrText>
        </w:r>
        <w:r w:rsidR="004D16CD">
          <w:rPr>
            <w:webHidden/>
          </w:rPr>
        </w:r>
        <w:r w:rsidR="004D16CD">
          <w:rPr>
            <w:webHidden/>
          </w:rPr>
          <w:fldChar w:fldCharType="separate"/>
        </w:r>
        <w:r w:rsidR="00790790">
          <w:rPr>
            <w:webHidden/>
          </w:rPr>
          <w:t>104</w:t>
        </w:r>
        <w:r w:rsidR="004D16CD">
          <w:rPr>
            <w:webHidden/>
          </w:rPr>
          <w:fldChar w:fldCharType="end"/>
        </w:r>
      </w:hyperlink>
    </w:p>
    <w:p w14:paraId="1FC1CBBA" w14:textId="6D8A6595" w:rsidR="004D16CD" w:rsidRDefault="00467B1A">
      <w:pPr>
        <w:pStyle w:val="TOC2"/>
        <w:rPr>
          <w:rFonts w:asciiTheme="minorHAnsi" w:eastAsiaTheme="minorEastAsia" w:hAnsiTheme="minorHAnsi" w:cstheme="minorBidi"/>
          <w:noProof/>
          <w:color w:val="auto"/>
          <w:sz w:val="24"/>
          <w:lang w:eastAsia="en-GB"/>
        </w:rPr>
      </w:pPr>
      <w:hyperlink w:anchor="_Toc26428205" w:history="1">
        <w:r w:rsidR="004D16CD" w:rsidRPr="00C75ABE">
          <w:rPr>
            <w:rStyle w:val="Hyperlink"/>
            <w:noProof/>
          </w:rPr>
          <w:t>6.1</w:t>
        </w:r>
        <w:r w:rsidR="004D16CD">
          <w:rPr>
            <w:rFonts w:asciiTheme="minorHAnsi" w:eastAsiaTheme="minorEastAsia" w:hAnsiTheme="minorHAnsi" w:cstheme="minorBidi"/>
            <w:noProof/>
            <w:color w:val="auto"/>
            <w:sz w:val="24"/>
            <w:lang w:eastAsia="en-GB"/>
          </w:rPr>
          <w:tab/>
        </w:r>
        <w:r w:rsidR="004D16CD" w:rsidRPr="00C75ABE">
          <w:rPr>
            <w:rStyle w:val="Hyperlink"/>
            <w:noProof/>
          </w:rPr>
          <w:t>Introduction</w:t>
        </w:r>
        <w:r w:rsidR="004D16CD">
          <w:rPr>
            <w:noProof/>
            <w:webHidden/>
          </w:rPr>
          <w:tab/>
        </w:r>
        <w:r w:rsidR="004D16CD">
          <w:rPr>
            <w:noProof/>
            <w:webHidden/>
          </w:rPr>
          <w:fldChar w:fldCharType="begin"/>
        </w:r>
        <w:r w:rsidR="004D16CD">
          <w:rPr>
            <w:noProof/>
            <w:webHidden/>
          </w:rPr>
          <w:instrText xml:space="preserve"> PAGEREF _Toc26428205 \h </w:instrText>
        </w:r>
        <w:r w:rsidR="004D16CD">
          <w:rPr>
            <w:noProof/>
            <w:webHidden/>
          </w:rPr>
        </w:r>
        <w:r w:rsidR="004D16CD">
          <w:rPr>
            <w:noProof/>
            <w:webHidden/>
          </w:rPr>
          <w:fldChar w:fldCharType="separate"/>
        </w:r>
        <w:r w:rsidR="00790790">
          <w:rPr>
            <w:noProof/>
            <w:webHidden/>
          </w:rPr>
          <w:t>104</w:t>
        </w:r>
        <w:r w:rsidR="004D16CD">
          <w:rPr>
            <w:noProof/>
            <w:webHidden/>
          </w:rPr>
          <w:fldChar w:fldCharType="end"/>
        </w:r>
      </w:hyperlink>
    </w:p>
    <w:p w14:paraId="68B16108" w14:textId="3EA43F6C" w:rsidR="004D16CD" w:rsidRDefault="00467B1A">
      <w:pPr>
        <w:pStyle w:val="TOC2"/>
        <w:rPr>
          <w:rFonts w:asciiTheme="minorHAnsi" w:eastAsiaTheme="minorEastAsia" w:hAnsiTheme="minorHAnsi" w:cstheme="minorBidi"/>
          <w:noProof/>
          <w:color w:val="auto"/>
          <w:sz w:val="24"/>
          <w:lang w:eastAsia="en-GB"/>
        </w:rPr>
      </w:pPr>
      <w:hyperlink w:anchor="_Toc26428206" w:history="1">
        <w:r w:rsidR="004D16CD" w:rsidRPr="00C75ABE">
          <w:rPr>
            <w:rStyle w:val="Hyperlink"/>
            <w:noProof/>
          </w:rPr>
          <w:t>6.2</w:t>
        </w:r>
        <w:r w:rsidR="004D16CD">
          <w:rPr>
            <w:rFonts w:asciiTheme="minorHAnsi" w:eastAsiaTheme="minorEastAsia" w:hAnsiTheme="minorHAnsi" w:cstheme="minorBidi"/>
            <w:noProof/>
            <w:color w:val="auto"/>
            <w:sz w:val="24"/>
            <w:lang w:eastAsia="en-GB"/>
          </w:rPr>
          <w:tab/>
        </w:r>
        <w:r w:rsidR="004D16CD" w:rsidRPr="00C75ABE">
          <w:rPr>
            <w:rStyle w:val="Hyperlink"/>
            <w:noProof/>
          </w:rPr>
          <w:t>A/B-class roads</w:t>
        </w:r>
        <w:r w:rsidR="004D16CD">
          <w:rPr>
            <w:noProof/>
            <w:webHidden/>
          </w:rPr>
          <w:tab/>
        </w:r>
        <w:r w:rsidR="004D16CD">
          <w:rPr>
            <w:noProof/>
            <w:webHidden/>
          </w:rPr>
          <w:fldChar w:fldCharType="begin"/>
        </w:r>
        <w:r w:rsidR="004D16CD">
          <w:rPr>
            <w:noProof/>
            <w:webHidden/>
          </w:rPr>
          <w:instrText xml:space="preserve"> PAGEREF _Toc26428206 \h </w:instrText>
        </w:r>
        <w:r w:rsidR="004D16CD">
          <w:rPr>
            <w:noProof/>
            <w:webHidden/>
          </w:rPr>
        </w:r>
        <w:r w:rsidR="004D16CD">
          <w:rPr>
            <w:noProof/>
            <w:webHidden/>
          </w:rPr>
          <w:fldChar w:fldCharType="separate"/>
        </w:r>
        <w:r w:rsidR="00790790">
          <w:rPr>
            <w:noProof/>
            <w:webHidden/>
          </w:rPr>
          <w:t>105</w:t>
        </w:r>
        <w:r w:rsidR="004D16CD">
          <w:rPr>
            <w:noProof/>
            <w:webHidden/>
          </w:rPr>
          <w:fldChar w:fldCharType="end"/>
        </w:r>
      </w:hyperlink>
    </w:p>
    <w:p w14:paraId="77E44E2A" w14:textId="35BDEE56" w:rsidR="004D16CD" w:rsidRDefault="00467B1A">
      <w:pPr>
        <w:pStyle w:val="TOC2"/>
        <w:rPr>
          <w:rFonts w:asciiTheme="minorHAnsi" w:eastAsiaTheme="minorEastAsia" w:hAnsiTheme="minorHAnsi" w:cstheme="minorBidi"/>
          <w:noProof/>
          <w:color w:val="auto"/>
          <w:sz w:val="24"/>
          <w:lang w:eastAsia="en-GB"/>
        </w:rPr>
      </w:pPr>
      <w:hyperlink w:anchor="_Toc26428207" w:history="1">
        <w:r w:rsidR="004D16CD" w:rsidRPr="00C75ABE">
          <w:rPr>
            <w:rStyle w:val="Hyperlink"/>
            <w:noProof/>
          </w:rPr>
          <w:t>6.3</w:t>
        </w:r>
        <w:r w:rsidR="004D16CD">
          <w:rPr>
            <w:rFonts w:asciiTheme="minorHAnsi" w:eastAsiaTheme="minorEastAsia" w:hAnsiTheme="minorHAnsi" w:cstheme="minorBidi"/>
            <w:noProof/>
            <w:color w:val="auto"/>
            <w:sz w:val="24"/>
            <w:lang w:eastAsia="en-GB"/>
          </w:rPr>
          <w:tab/>
        </w:r>
        <w:r w:rsidR="004D16CD" w:rsidRPr="00C75ABE">
          <w:rPr>
            <w:rStyle w:val="Hyperlink"/>
            <w:noProof/>
          </w:rPr>
          <w:t>C-class roads</w:t>
        </w:r>
        <w:r w:rsidR="004D16CD">
          <w:rPr>
            <w:noProof/>
            <w:webHidden/>
          </w:rPr>
          <w:tab/>
        </w:r>
        <w:r w:rsidR="004D16CD">
          <w:rPr>
            <w:noProof/>
            <w:webHidden/>
          </w:rPr>
          <w:fldChar w:fldCharType="begin"/>
        </w:r>
        <w:r w:rsidR="004D16CD">
          <w:rPr>
            <w:noProof/>
            <w:webHidden/>
          </w:rPr>
          <w:instrText xml:space="preserve"> PAGEREF _Toc26428207 \h </w:instrText>
        </w:r>
        <w:r w:rsidR="004D16CD">
          <w:rPr>
            <w:noProof/>
            <w:webHidden/>
          </w:rPr>
        </w:r>
        <w:r w:rsidR="004D16CD">
          <w:rPr>
            <w:noProof/>
            <w:webHidden/>
          </w:rPr>
          <w:fldChar w:fldCharType="separate"/>
        </w:r>
        <w:r w:rsidR="00790790">
          <w:rPr>
            <w:noProof/>
            <w:webHidden/>
          </w:rPr>
          <w:t>110</w:t>
        </w:r>
        <w:r w:rsidR="004D16CD">
          <w:rPr>
            <w:noProof/>
            <w:webHidden/>
          </w:rPr>
          <w:fldChar w:fldCharType="end"/>
        </w:r>
      </w:hyperlink>
    </w:p>
    <w:p w14:paraId="0C978E6F" w14:textId="3F0BE3CE" w:rsidR="004D16CD" w:rsidRDefault="00467B1A">
      <w:pPr>
        <w:pStyle w:val="TOC2"/>
        <w:rPr>
          <w:rFonts w:asciiTheme="minorHAnsi" w:eastAsiaTheme="minorEastAsia" w:hAnsiTheme="minorHAnsi" w:cstheme="minorBidi"/>
          <w:noProof/>
          <w:color w:val="auto"/>
          <w:sz w:val="24"/>
          <w:lang w:eastAsia="en-GB"/>
        </w:rPr>
      </w:pPr>
      <w:hyperlink w:anchor="_Toc26428208" w:history="1">
        <w:r w:rsidR="004D16CD" w:rsidRPr="00C75ABE">
          <w:rPr>
            <w:rStyle w:val="Hyperlink"/>
            <w:noProof/>
          </w:rPr>
          <w:t>6.4</w:t>
        </w:r>
        <w:r w:rsidR="004D16CD">
          <w:rPr>
            <w:rFonts w:asciiTheme="minorHAnsi" w:eastAsiaTheme="minorEastAsia" w:hAnsiTheme="minorHAnsi" w:cstheme="minorBidi"/>
            <w:noProof/>
            <w:color w:val="auto"/>
            <w:sz w:val="24"/>
            <w:lang w:eastAsia="en-GB"/>
          </w:rPr>
          <w:tab/>
        </w:r>
        <w:r w:rsidR="004D16CD" w:rsidRPr="00C75ABE">
          <w:rPr>
            <w:rStyle w:val="Hyperlink"/>
            <w:noProof/>
          </w:rPr>
          <w:t>Rail</w:t>
        </w:r>
        <w:r w:rsidR="004D16CD">
          <w:rPr>
            <w:noProof/>
            <w:webHidden/>
          </w:rPr>
          <w:tab/>
        </w:r>
        <w:r w:rsidR="004D16CD">
          <w:rPr>
            <w:noProof/>
            <w:webHidden/>
          </w:rPr>
          <w:fldChar w:fldCharType="begin"/>
        </w:r>
        <w:r w:rsidR="004D16CD">
          <w:rPr>
            <w:noProof/>
            <w:webHidden/>
          </w:rPr>
          <w:instrText xml:space="preserve"> PAGEREF _Toc26428208 \h </w:instrText>
        </w:r>
        <w:r w:rsidR="004D16CD">
          <w:rPr>
            <w:noProof/>
            <w:webHidden/>
          </w:rPr>
        </w:r>
        <w:r w:rsidR="004D16CD">
          <w:rPr>
            <w:noProof/>
            <w:webHidden/>
          </w:rPr>
          <w:fldChar w:fldCharType="separate"/>
        </w:r>
        <w:r w:rsidR="00790790">
          <w:rPr>
            <w:noProof/>
            <w:webHidden/>
          </w:rPr>
          <w:t>110</w:t>
        </w:r>
        <w:r w:rsidR="004D16CD">
          <w:rPr>
            <w:noProof/>
            <w:webHidden/>
          </w:rPr>
          <w:fldChar w:fldCharType="end"/>
        </w:r>
      </w:hyperlink>
    </w:p>
    <w:p w14:paraId="2D3FDE77" w14:textId="1C13C836" w:rsidR="004D16CD" w:rsidRDefault="00467B1A">
      <w:pPr>
        <w:pStyle w:val="TOC1"/>
        <w:rPr>
          <w:rFonts w:asciiTheme="minorHAnsi" w:eastAsiaTheme="minorEastAsia" w:hAnsiTheme="minorHAnsi" w:cstheme="minorBidi"/>
          <w:b w:val="0"/>
          <w:color w:val="auto"/>
          <w:sz w:val="24"/>
          <w:szCs w:val="24"/>
          <w:lang w:eastAsia="en-GB"/>
        </w:rPr>
      </w:pPr>
      <w:hyperlink w:anchor="_Toc26428209" w:history="1">
        <w:r w:rsidR="004D16CD" w:rsidRPr="00C75ABE">
          <w:rPr>
            <w:rStyle w:val="Hyperlink"/>
          </w:rPr>
          <w:t>A. Acknowledgements &amp; Qualifications</w:t>
        </w:r>
        <w:r w:rsidR="004D16CD">
          <w:rPr>
            <w:webHidden/>
          </w:rPr>
          <w:tab/>
        </w:r>
        <w:r w:rsidR="004D16CD">
          <w:rPr>
            <w:webHidden/>
          </w:rPr>
          <w:fldChar w:fldCharType="begin"/>
        </w:r>
        <w:r w:rsidR="004D16CD">
          <w:rPr>
            <w:webHidden/>
          </w:rPr>
          <w:instrText xml:space="preserve"> PAGEREF _Toc26428209 \h </w:instrText>
        </w:r>
        <w:r w:rsidR="004D16CD">
          <w:rPr>
            <w:webHidden/>
          </w:rPr>
        </w:r>
        <w:r w:rsidR="004D16CD">
          <w:rPr>
            <w:webHidden/>
          </w:rPr>
          <w:fldChar w:fldCharType="separate"/>
        </w:r>
        <w:r w:rsidR="00790790">
          <w:rPr>
            <w:webHidden/>
          </w:rPr>
          <w:t>111</w:t>
        </w:r>
        <w:r w:rsidR="004D16CD">
          <w:rPr>
            <w:webHidden/>
          </w:rPr>
          <w:fldChar w:fldCharType="end"/>
        </w:r>
      </w:hyperlink>
    </w:p>
    <w:p w14:paraId="0646402B" w14:textId="6765E093" w:rsidR="004D16CD" w:rsidRDefault="00467B1A">
      <w:pPr>
        <w:pStyle w:val="TOC1"/>
        <w:rPr>
          <w:rFonts w:asciiTheme="minorHAnsi" w:eastAsiaTheme="minorEastAsia" w:hAnsiTheme="minorHAnsi" w:cstheme="minorBidi"/>
          <w:b w:val="0"/>
          <w:color w:val="auto"/>
          <w:sz w:val="24"/>
          <w:szCs w:val="24"/>
          <w:lang w:eastAsia="en-GB"/>
        </w:rPr>
      </w:pPr>
      <w:hyperlink w:anchor="_Toc26428210" w:history="1">
        <w:r w:rsidR="004D16CD" w:rsidRPr="00C75ABE">
          <w:rPr>
            <w:rStyle w:val="Hyperlink"/>
          </w:rPr>
          <w:t>B. Fieldwork</w:t>
        </w:r>
        <w:r w:rsidR="004D16CD">
          <w:rPr>
            <w:webHidden/>
          </w:rPr>
          <w:tab/>
        </w:r>
        <w:r w:rsidR="004D16CD">
          <w:rPr>
            <w:webHidden/>
          </w:rPr>
          <w:fldChar w:fldCharType="begin"/>
        </w:r>
        <w:r w:rsidR="004D16CD">
          <w:rPr>
            <w:webHidden/>
          </w:rPr>
          <w:instrText xml:space="preserve"> PAGEREF _Toc26428210 \h </w:instrText>
        </w:r>
        <w:r w:rsidR="004D16CD">
          <w:rPr>
            <w:webHidden/>
          </w:rPr>
        </w:r>
        <w:r w:rsidR="004D16CD">
          <w:rPr>
            <w:webHidden/>
          </w:rPr>
          <w:fldChar w:fldCharType="separate"/>
        </w:r>
        <w:r w:rsidR="00790790">
          <w:rPr>
            <w:webHidden/>
          </w:rPr>
          <w:t>113</w:t>
        </w:r>
        <w:r w:rsidR="004D16CD">
          <w:rPr>
            <w:webHidden/>
          </w:rPr>
          <w:fldChar w:fldCharType="end"/>
        </w:r>
      </w:hyperlink>
    </w:p>
    <w:p w14:paraId="5018694B" w14:textId="2F66F56E" w:rsidR="004D16CD" w:rsidRDefault="00467B1A">
      <w:pPr>
        <w:pStyle w:val="TOC1"/>
        <w:rPr>
          <w:rFonts w:asciiTheme="minorHAnsi" w:eastAsiaTheme="minorEastAsia" w:hAnsiTheme="minorHAnsi" w:cstheme="minorBidi"/>
          <w:b w:val="0"/>
          <w:color w:val="auto"/>
          <w:sz w:val="24"/>
          <w:szCs w:val="24"/>
          <w:lang w:eastAsia="en-GB"/>
        </w:rPr>
      </w:pPr>
      <w:hyperlink w:anchor="_Toc26428211" w:history="1">
        <w:r w:rsidR="004D16CD" w:rsidRPr="00C75ABE">
          <w:rPr>
            <w:rStyle w:val="Hyperlink"/>
          </w:rPr>
          <w:t>C. Common Themes: Needs &amp; Opportunities</w:t>
        </w:r>
        <w:r w:rsidR="004D16CD">
          <w:rPr>
            <w:webHidden/>
          </w:rPr>
          <w:tab/>
        </w:r>
        <w:r w:rsidR="004D16CD">
          <w:rPr>
            <w:webHidden/>
          </w:rPr>
          <w:fldChar w:fldCharType="begin"/>
        </w:r>
        <w:r w:rsidR="004D16CD">
          <w:rPr>
            <w:webHidden/>
          </w:rPr>
          <w:instrText xml:space="preserve"> PAGEREF _Toc26428211 \h </w:instrText>
        </w:r>
        <w:r w:rsidR="004D16CD">
          <w:rPr>
            <w:webHidden/>
          </w:rPr>
        </w:r>
        <w:r w:rsidR="004D16CD">
          <w:rPr>
            <w:webHidden/>
          </w:rPr>
          <w:fldChar w:fldCharType="separate"/>
        </w:r>
        <w:r w:rsidR="00790790">
          <w:rPr>
            <w:webHidden/>
          </w:rPr>
          <w:t>114</w:t>
        </w:r>
        <w:r w:rsidR="004D16CD">
          <w:rPr>
            <w:webHidden/>
          </w:rPr>
          <w:fldChar w:fldCharType="end"/>
        </w:r>
      </w:hyperlink>
    </w:p>
    <w:p w14:paraId="538C3A83" w14:textId="536E1C0F" w:rsidR="004D16CD" w:rsidRDefault="00467B1A">
      <w:pPr>
        <w:pStyle w:val="TOC2"/>
        <w:rPr>
          <w:rFonts w:asciiTheme="minorHAnsi" w:eastAsiaTheme="minorEastAsia" w:hAnsiTheme="minorHAnsi" w:cstheme="minorBidi"/>
          <w:noProof/>
          <w:color w:val="auto"/>
          <w:sz w:val="24"/>
          <w:lang w:eastAsia="en-GB"/>
        </w:rPr>
      </w:pPr>
      <w:hyperlink w:anchor="_Toc26428212" w:history="1">
        <w:r w:rsidR="004D16CD" w:rsidRPr="00C75ABE">
          <w:rPr>
            <w:rStyle w:val="Hyperlink"/>
            <w:noProof/>
          </w:rPr>
          <w:t>Fixed broadband</w:t>
        </w:r>
        <w:r w:rsidR="004D16CD">
          <w:rPr>
            <w:noProof/>
            <w:webHidden/>
          </w:rPr>
          <w:tab/>
        </w:r>
        <w:r w:rsidR="004D16CD">
          <w:rPr>
            <w:noProof/>
            <w:webHidden/>
          </w:rPr>
          <w:fldChar w:fldCharType="begin"/>
        </w:r>
        <w:r w:rsidR="004D16CD">
          <w:rPr>
            <w:noProof/>
            <w:webHidden/>
          </w:rPr>
          <w:instrText xml:space="preserve"> PAGEREF _Toc26428212 \h </w:instrText>
        </w:r>
        <w:r w:rsidR="004D16CD">
          <w:rPr>
            <w:noProof/>
            <w:webHidden/>
          </w:rPr>
        </w:r>
        <w:r w:rsidR="004D16CD">
          <w:rPr>
            <w:noProof/>
            <w:webHidden/>
          </w:rPr>
          <w:fldChar w:fldCharType="separate"/>
        </w:r>
        <w:r w:rsidR="00790790">
          <w:rPr>
            <w:noProof/>
            <w:webHidden/>
          </w:rPr>
          <w:t>114</w:t>
        </w:r>
        <w:r w:rsidR="004D16CD">
          <w:rPr>
            <w:noProof/>
            <w:webHidden/>
          </w:rPr>
          <w:fldChar w:fldCharType="end"/>
        </w:r>
      </w:hyperlink>
    </w:p>
    <w:p w14:paraId="45AD8C61" w14:textId="6077D660" w:rsidR="004D16CD" w:rsidRDefault="00467B1A">
      <w:pPr>
        <w:pStyle w:val="TOC2"/>
        <w:rPr>
          <w:rFonts w:asciiTheme="minorHAnsi" w:eastAsiaTheme="minorEastAsia" w:hAnsiTheme="minorHAnsi" w:cstheme="minorBidi"/>
          <w:noProof/>
          <w:color w:val="auto"/>
          <w:sz w:val="24"/>
          <w:lang w:eastAsia="en-GB"/>
        </w:rPr>
      </w:pPr>
      <w:hyperlink w:anchor="_Toc26428213" w:history="1">
        <w:r w:rsidR="004D16CD" w:rsidRPr="00C75ABE">
          <w:rPr>
            <w:rStyle w:val="Hyperlink"/>
            <w:noProof/>
          </w:rPr>
          <w:t>Mobile connectivity</w:t>
        </w:r>
        <w:r w:rsidR="004D16CD">
          <w:rPr>
            <w:noProof/>
            <w:webHidden/>
          </w:rPr>
          <w:tab/>
        </w:r>
        <w:r w:rsidR="004D16CD">
          <w:rPr>
            <w:noProof/>
            <w:webHidden/>
          </w:rPr>
          <w:fldChar w:fldCharType="begin"/>
        </w:r>
        <w:r w:rsidR="004D16CD">
          <w:rPr>
            <w:noProof/>
            <w:webHidden/>
          </w:rPr>
          <w:instrText xml:space="preserve"> PAGEREF _Toc26428213 \h </w:instrText>
        </w:r>
        <w:r w:rsidR="004D16CD">
          <w:rPr>
            <w:noProof/>
            <w:webHidden/>
          </w:rPr>
        </w:r>
        <w:r w:rsidR="004D16CD">
          <w:rPr>
            <w:noProof/>
            <w:webHidden/>
          </w:rPr>
          <w:fldChar w:fldCharType="separate"/>
        </w:r>
        <w:r w:rsidR="00790790">
          <w:rPr>
            <w:noProof/>
            <w:webHidden/>
          </w:rPr>
          <w:t>114</w:t>
        </w:r>
        <w:r w:rsidR="004D16CD">
          <w:rPr>
            <w:noProof/>
            <w:webHidden/>
          </w:rPr>
          <w:fldChar w:fldCharType="end"/>
        </w:r>
      </w:hyperlink>
    </w:p>
    <w:p w14:paraId="2DEF4872" w14:textId="64769D32" w:rsidR="004D16CD" w:rsidRDefault="00467B1A">
      <w:pPr>
        <w:pStyle w:val="TOC2"/>
        <w:rPr>
          <w:rFonts w:asciiTheme="minorHAnsi" w:eastAsiaTheme="minorEastAsia" w:hAnsiTheme="minorHAnsi" w:cstheme="minorBidi"/>
          <w:noProof/>
          <w:color w:val="auto"/>
          <w:sz w:val="24"/>
          <w:lang w:eastAsia="en-GB"/>
        </w:rPr>
      </w:pPr>
      <w:hyperlink w:anchor="_Toc26428214" w:history="1">
        <w:r w:rsidR="004D16CD" w:rsidRPr="00C75ABE">
          <w:rPr>
            <w:rStyle w:val="Hyperlink"/>
            <w:noProof/>
          </w:rPr>
          <w:t>Public WiFi</w:t>
        </w:r>
        <w:r w:rsidR="004D16CD">
          <w:rPr>
            <w:noProof/>
            <w:webHidden/>
          </w:rPr>
          <w:tab/>
        </w:r>
        <w:r w:rsidR="004D16CD">
          <w:rPr>
            <w:noProof/>
            <w:webHidden/>
          </w:rPr>
          <w:fldChar w:fldCharType="begin"/>
        </w:r>
        <w:r w:rsidR="004D16CD">
          <w:rPr>
            <w:noProof/>
            <w:webHidden/>
          </w:rPr>
          <w:instrText xml:space="preserve"> PAGEREF _Toc26428214 \h </w:instrText>
        </w:r>
        <w:r w:rsidR="004D16CD">
          <w:rPr>
            <w:noProof/>
            <w:webHidden/>
          </w:rPr>
        </w:r>
        <w:r w:rsidR="004D16CD">
          <w:rPr>
            <w:noProof/>
            <w:webHidden/>
          </w:rPr>
          <w:fldChar w:fldCharType="separate"/>
        </w:r>
        <w:r w:rsidR="00790790">
          <w:rPr>
            <w:noProof/>
            <w:webHidden/>
          </w:rPr>
          <w:t>115</w:t>
        </w:r>
        <w:r w:rsidR="004D16CD">
          <w:rPr>
            <w:noProof/>
            <w:webHidden/>
          </w:rPr>
          <w:fldChar w:fldCharType="end"/>
        </w:r>
      </w:hyperlink>
    </w:p>
    <w:p w14:paraId="4FBB03C5" w14:textId="105C8911" w:rsidR="004D16CD" w:rsidRDefault="00467B1A">
      <w:pPr>
        <w:pStyle w:val="TOC2"/>
        <w:rPr>
          <w:rFonts w:asciiTheme="minorHAnsi" w:eastAsiaTheme="minorEastAsia" w:hAnsiTheme="minorHAnsi" w:cstheme="minorBidi"/>
          <w:noProof/>
          <w:color w:val="auto"/>
          <w:sz w:val="24"/>
          <w:lang w:eastAsia="en-GB"/>
        </w:rPr>
      </w:pPr>
      <w:hyperlink w:anchor="_Toc26428215" w:history="1">
        <w:r w:rsidR="004D16CD" w:rsidRPr="00C75ABE">
          <w:rPr>
            <w:rStyle w:val="Hyperlink"/>
            <w:noProof/>
          </w:rPr>
          <w:t>Support for Internet of Things</w:t>
        </w:r>
        <w:r w:rsidR="004D16CD">
          <w:rPr>
            <w:noProof/>
            <w:webHidden/>
          </w:rPr>
          <w:tab/>
        </w:r>
        <w:r w:rsidR="004D16CD">
          <w:rPr>
            <w:noProof/>
            <w:webHidden/>
          </w:rPr>
          <w:fldChar w:fldCharType="begin"/>
        </w:r>
        <w:r w:rsidR="004D16CD">
          <w:rPr>
            <w:noProof/>
            <w:webHidden/>
          </w:rPr>
          <w:instrText xml:space="preserve"> PAGEREF _Toc26428215 \h </w:instrText>
        </w:r>
        <w:r w:rsidR="004D16CD">
          <w:rPr>
            <w:noProof/>
            <w:webHidden/>
          </w:rPr>
        </w:r>
        <w:r w:rsidR="004D16CD">
          <w:rPr>
            <w:noProof/>
            <w:webHidden/>
          </w:rPr>
          <w:fldChar w:fldCharType="separate"/>
        </w:r>
        <w:r w:rsidR="00790790">
          <w:rPr>
            <w:noProof/>
            <w:webHidden/>
          </w:rPr>
          <w:t>115</w:t>
        </w:r>
        <w:r w:rsidR="004D16CD">
          <w:rPr>
            <w:noProof/>
            <w:webHidden/>
          </w:rPr>
          <w:fldChar w:fldCharType="end"/>
        </w:r>
      </w:hyperlink>
    </w:p>
    <w:p w14:paraId="548C8BE9" w14:textId="16826D90" w:rsidR="004D16CD" w:rsidRDefault="00467B1A">
      <w:pPr>
        <w:pStyle w:val="TOC2"/>
        <w:rPr>
          <w:rFonts w:asciiTheme="minorHAnsi" w:eastAsiaTheme="minorEastAsia" w:hAnsiTheme="minorHAnsi" w:cstheme="minorBidi"/>
          <w:noProof/>
          <w:color w:val="auto"/>
          <w:sz w:val="24"/>
          <w:lang w:eastAsia="en-GB"/>
        </w:rPr>
      </w:pPr>
      <w:hyperlink w:anchor="_Toc26428216" w:history="1">
        <w:r w:rsidR="004D16CD" w:rsidRPr="00C75ABE">
          <w:rPr>
            <w:rStyle w:val="Hyperlink"/>
            <w:noProof/>
          </w:rPr>
          <w:t>Government infrastructure</w:t>
        </w:r>
        <w:r w:rsidR="004D16CD">
          <w:rPr>
            <w:noProof/>
            <w:webHidden/>
          </w:rPr>
          <w:tab/>
        </w:r>
        <w:r w:rsidR="004D16CD">
          <w:rPr>
            <w:noProof/>
            <w:webHidden/>
          </w:rPr>
          <w:fldChar w:fldCharType="begin"/>
        </w:r>
        <w:r w:rsidR="004D16CD">
          <w:rPr>
            <w:noProof/>
            <w:webHidden/>
          </w:rPr>
          <w:instrText xml:space="preserve"> PAGEREF _Toc26428216 \h </w:instrText>
        </w:r>
        <w:r w:rsidR="004D16CD">
          <w:rPr>
            <w:noProof/>
            <w:webHidden/>
          </w:rPr>
        </w:r>
        <w:r w:rsidR="004D16CD">
          <w:rPr>
            <w:noProof/>
            <w:webHidden/>
          </w:rPr>
          <w:fldChar w:fldCharType="separate"/>
        </w:r>
        <w:r w:rsidR="00790790">
          <w:rPr>
            <w:noProof/>
            <w:webHidden/>
          </w:rPr>
          <w:t>115</w:t>
        </w:r>
        <w:r w:rsidR="004D16CD">
          <w:rPr>
            <w:noProof/>
            <w:webHidden/>
          </w:rPr>
          <w:fldChar w:fldCharType="end"/>
        </w:r>
      </w:hyperlink>
    </w:p>
    <w:p w14:paraId="2EE04057" w14:textId="59765B1E" w:rsidR="004D16CD" w:rsidRDefault="00467B1A">
      <w:pPr>
        <w:pStyle w:val="TOC2"/>
        <w:rPr>
          <w:rFonts w:asciiTheme="minorHAnsi" w:eastAsiaTheme="minorEastAsia" w:hAnsiTheme="minorHAnsi" w:cstheme="minorBidi"/>
          <w:noProof/>
          <w:color w:val="auto"/>
          <w:sz w:val="24"/>
          <w:lang w:eastAsia="en-GB"/>
        </w:rPr>
      </w:pPr>
      <w:hyperlink w:anchor="_Toc26428217" w:history="1">
        <w:r w:rsidR="004D16CD" w:rsidRPr="00C75ABE">
          <w:rPr>
            <w:rStyle w:val="Hyperlink"/>
            <w:noProof/>
          </w:rPr>
          <w:t>Digital literacy</w:t>
        </w:r>
        <w:r w:rsidR="004D16CD">
          <w:rPr>
            <w:noProof/>
            <w:webHidden/>
          </w:rPr>
          <w:tab/>
        </w:r>
        <w:r w:rsidR="004D16CD">
          <w:rPr>
            <w:noProof/>
            <w:webHidden/>
          </w:rPr>
          <w:fldChar w:fldCharType="begin"/>
        </w:r>
        <w:r w:rsidR="004D16CD">
          <w:rPr>
            <w:noProof/>
            <w:webHidden/>
          </w:rPr>
          <w:instrText xml:space="preserve"> PAGEREF _Toc26428217 \h </w:instrText>
        </w:r>
        <w:r w:rsidR="004D16CD">
          <w:rPr>
            <w:noProof/>
            <w:webHidden/>
          </w:rPr>
        </w:r>
        <w:r w:rsidR="004D16CD">
          <w:rPr>
            <w:noProof/>
            <w:webHidden/>
          </w:rPr>
          <w:fldChar w:fldCharType="separate"/>
        </w:r>
        <w:r w:rsidR="00790790">
          <w:rPr>
            <w:noProof/>
            <w:webHidden/>
          </w:rPr>
          <w:t>115</w:t>
        </w:r>
        <w:r w:rsidR="004D16CD">
          <w:rPr>
            <w:noProof/>
            <w:webHidden/>
          </w:rPr>
          <w:fldChar w:fldCharType="end"/>
        </w:r>
      </w:hyperlink>
    </w:p>
    <w:p w14:paraId="6C110326" w14:textId="0C261B59" w:rsidR="004D16CD" w:rsidRDefault="00467B1A">
      <w:pPr>
        <w:pStyle w:val="TOC1"/>
        <w:rPr>
          <w:rFonts w:asciiTheme="minorHAnsi" w:eastAsiaTheme="minorEastAsia" w:hAnsiTheme="minorHAnsi" w:cstheme="minorBidi"/>
          <w:b w:val="0"/>
          <w:color w:val="auto"/>
          <w:sz w:val="24"/>
          <w:szCs w:val="24"/>
          <w:lang w:eastAsia="en-GB"/>
        </w:rPr>
      </w:pPr>
      <w:hyperlink w:anchor="_Toc26428218" w:history="1">
        <w:r w:rsidR="004D16CD" w:rsidRPr="00C75ABE">
          <w:rPr>
            <w:rStyle w:val="Hyperlink"/>
          </w:rPr>
          <w:t>D. WSM List of Priority Projects</w:t>
        </w:r>
        <w:r w:rsidR="004D16CD">
          <w:rPr>
            <w:webHidden/>
          </w:rPr>
          <w:tab/>
        </w:r>
        <w:r w:rsidR="004D16CD">
          <w:rPr>
            <w:webHidden/>
          </w:rPr>
          <w:fldChar w:fldCharType="begin"/>
        </w:r>
        <w:r w:rsidR="004D16CD">
          <w:rPr>
            <w:webHidden/>
          </w:rPr>
          <w:instrText xml:space="preserve"> PAGEREF _Toc26428218 \h </w:instrText>
        </w:r>
        <w:r w:rsidR="004D16CD">
          <w:rPr>
            <w:webHidden/>
          </w:rPr>
        </w:r>
        <w:r w:rsidR="004D16CD">
          <w:rPr>
            <w:webHidden/>
          </w:rPr>
          <w:fldChar w:fldCharType="separate"/>
        </w:r>
        <w:r w:rsidR="00790790">
          <w:rPr>
            <w:webHidden/>
          </w:rPr>
          <w:t>117</w:t>
        </w:r>
        <w:r w:rsidR="004D16CD">
          <w:rPr>
            <w:webHidden/>
          </w:rPr>
          <w:fldChar w:fldCharType="end"/>
        </w:r>
      </w:hyperlink>
    </w:p>
    <w:p w14:paraId="63B2B5D3" w14:textId="20B1DBCE" w:rsidR="004D16CD" w:rsidRDefault="00467B1A">
      <w:pPr>
        <w:pStyle w:val="TOC1"/>
        <w:rPr>
          <w:rFonts w:asciiTheme="minorHAnsi" w:eastAsiaTheme="minorEastAsia" w:hAnsiTheme="minorHAnsi" w:cstheme="minorBidi"/>
          <w:b w:val="0"/>
          <w:color w:val="auto"/>
          <w:sz w:val="24"/>
          <w:szCs w:val="24"/>
          <w:lang w:eastAsia="en-GB"/>
        </w:rPr>
      </w:pPr>
      <w:hyperlink w:anchor="_Toc26428219" w:history="1">
        <w:r w:rsidR="004D16CD" w:rsidRPr="00C75ABE">
          <w:rPr>
            <w:rStyle w:val="Hyperlink"/>
          </w:rPr>
          <w:t>E. WSM Funded Black Spot Towers</w:t>
        </w:r>
        <w:r w:rsidR="004D16CD">
          <w:rPr>
            <w:webHidden/>
          </w:rPr>
          <w:tab/>
        </w:r>
        <w:r w:rsidR="004D16CD">
          <w:rPr>
            <w:webHidden/>
          </w:rPr>
          <w:fldChar w:fldCharType="begin"/>
        </w:r>
        <w:r w:rsidR="004D16CD">
          <w:rPr>
            <w:webHidden/>
          </w:rPr>
          <w:instrText xml:space="preserve"> PAGEREF _Toc26428219 \h </w:instrText>
        </w:r>
        <w:r w:rsidR="004D16CD">
          <w:rPr>
            <w:webHidden/>
          </w:rPr>
        </w:r>
        <w:r w:rsidR="004D16CD">
          <w:rPr>
            <w:webHidden/>
          </w:rPr>
          <w:fldChar w:fldCharType="separate"/>
        </w:r>
        <w:r w:rsidR="00790790">
          <w:rPr>
            <w:webHidden/>
          </w:rPr>
          <w:t>121</w:t>
        </w:r>
        <w:r w:rsidR="004D16CD">
          <w:rPr>
            <w:webHidden/>
          </w:rPr>
          <w:fldChar w:fldCharType="end"/>
        </w:r>
      </w:hyperlink>
    </w:p>
    <w:p w14:paraId="59F64494" w14:textId="551FDB5E" w:rsidR="004D16CD" w:rsidRDefault="00467B1A">
      <w:pPr>
        <w:pStyle w:val="TOC1"/>
        <w:rPr>
          <w:rFonts w:asciiTheme="minorHAnsi" w:eastAsiaTheme="minorEastAsia" w:hAnsiTheme="minorHAnsi" w:cstheme="minorBidi"/>
          <w:b w:val="0"/>
          <w:color w:val="auto"/>
          <w:sz w:val="24"/>
          <w:szCs w:val="24"/>
          <w:lang w:eastAsia="en-GB"/>
        </w:rPr>
      </w:pPr>
      <w:hyperlink w:anchor="_Toc26428220" w:history="1">
        <w:r w:rsidR="004D16CD" w:rsidRPr="00C75ABE">
          <w:rPr>
            <w:rStyle w:val="Hyperlink"/>
          </w:rPr>
          <w:t>F. WSM Mobile Blackspot Priority Locations</w:t>
        </w:r>
        <w:r w:rsidR="004D16CD">
          <w:rPr>
            <w:webHidden/>
          </w:rPr>
          <w:tab/>
        </w:r>
        <w:r w:rsidR="004D16CD">
          <w:rPr>
            <w:webHidden/>
          </w:rPr>
          <w:fldChar w:fldCharType="begin"/>
        </w:r>
        <w:r w:rsidR="004D16CD">
          <w:rPr>
            <w:webHidden/>
          </w:rPr>
          <w:instrText xml:space="preserve"> PAGEREF _Toc26428220 \h </w:instrText>
        </w:r>
        <w:r w:rsidR="004D16CD">
          <w:rPr>
            <w:webHidden/>
          </w:rPr>
        </w:r>
        <w:r w:rsidR="004D16CD">
          <w:rPr>
            <w:webHidden/>
          </w:rPr>
          <w:fldChar w:fldCharType="separate"/>
        </w:r>
        <w:r w:rsidR="00790790">
          <w:rPr>
            <w:webHidden/>
          </w:rPr>
          <w:t>122</w:t>
        </w:r>
        <w:r w:rsidR="004D16CD">
          <w:rPr>
            <w:webHidden/>
          </w:rPr>
          <w:fldChar w:fldCharType="end"/>
        </w:r>
      </w:hyperlink>
    </w:p>
    <w:p w14:paraId="57B1D54E" w14:textId="1DB3EB42" w:rsidR="004D16CD" w:rsidRDefault="004D16CD">
      <w:pPr>
        <w:pStyle w:val="TOC1"/>
        <w:rPr>
          <w:rFonts w:asciiTheme="minorHAnsi" w:eastAsiaTheme="minorEastAsia" w:hAnsiTheme="minorHAnsi" w:cstheme="minorBidi"/>
          <w:b w:val="0"/>
          <w:color w:val="auto"/>
          <w:sz w:val="24"/>
          <w:szCs w:val="24"/>
          <w:lang w:eastAsia="en-GB"/>
        </w:rPr>
      </w:pPr>
    </w:p>
    <w:p w14:paraId="2FA867D3" w14:textId="5C50EE9F" w:rsidR="005E5B87" w:rsidRPr="00E46D9E" w:rsidRDefault="0097642E" w:rsidP="005E5B87">
      <w:r w:rsidRPr="00E46D9E">
        <w:rPr>
          <w:b/>
          <w:noProof/>
          <w:szCs w:val="22"/>
        </w:rPr>
        <w:fldChar w:fldCharType="end"/>
      </w:r>
    </w:p>
    <w:p w14:paraId="6AA3E8E2" w14:textId="7FE7C948" w:rsidR="005E5B87" w:rsidRPr="00E46D9E" w:rsidRDefault="00BA00CC" w:rsidP="003F0D24">
      <w:pPr>
        <w:jc w:val="center"/>
      </w:pPr>
      <w:r w:rsidRPr="00E46D9E">
        <w:rPr>
          <w:noProof/>
        </w:rPr>
        <w:drawing>
          <wp:inline distT="0" distB="0" distL="0" distR="0" wp14:anchorId="5FFCEDC6" wp14:editId="3194DD88">
            <wp:extent cx="3956050" cy="7620"/>
            <wp:effectExtent l="0" t="31750" r="0" b="36830"/>
            <wp:docPr id="172" name="Horizontal Line 16" descr="/Applications/Microsoft Word.app/Contents/Resources/Lines/Default Li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 Line 16" descr="/Applications/Microsoft Word.app/Contents/Resources/Lines/Default Line.gif"/>
                    <pic:cNvPicPr>
                      <a:picLocks noRot="1" noChangeAspect="1" noEditPoints="1" noChangeArrowheads="1" noChangeShapeType="1" noCrop="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3956050" cy="7620"/>
                    </a:xfrm>
                    <a:prstGeom prst="rect">
                      <a:avLst/>
                    </a:prstGeom>
                    <a:noFill/>
                  </pic:spPr>
                </pic:pic>
              </a:graphicData>
            </a:graphic>
          </wp:inline>
        </w:drawing>
      </w:r>
    </w:p>
    <w:p w14:paraId="2D2A2123" w14:textId="54DD8BC0" w:rsidR="005E5B87" w:rsidRPr="00E46D9E" w:rsidRDefault="005E5B87" w:rsidP="00544715">
      <w:pPr>
        <w:jc w:val="center"/>
      </w:pPr>
    </w:p>
    <w:p w14:paraId="52471CF1" w14:textId="10C5BD28" w:rsidR="00571306" w:rsidRPr="00E46D9E" w:rsidRDefault="00571306" w:rsidP="00571306"/>
    <w:p w14:paraId="4B6BABA9" w14:textId="081A3A58" w:rsidR="00544715" w:rsidRPr="00E46D9E" w:rsidRDefault="0072283B" w:rsidP="00472057">
      <w:pPr>
        <w:pStyle w:val="Heading1nonumber"/>
      </w:pPr>
      <w:bookmarkStart w:id="1" w:name="_Toc11916085"/>
      <w:bookmarkStart w:id="2" w:name="_Toc26428146"/>
      <w:r w:rsidRPr="00E46D9E">
        <w:rPr>
          <w:noProof/>
        </w:rPr>
        <w:lastRenderedPageBreak/>
        <w:drawing>
          <wp:anchor distT="0" distB="0" distL="114300" distR="114300" simplePos="0" relativeHeight="251665410" behindDoc="1" locked="0" layoutInCell="1" allowOverlap="1" wp14:anchorId="1F2B7A00" wp14:editId="713CF43E">
            <wp:simplePos x="0" y="0"/>
            <wp:positionH relativeFrom="page">
              <wp:align>right</wp:align>
            </wp:positionH>
            <wp:positionV relativeFrom="paragraph">
              <wp:posOffset>-1079957</wp:posOffset>
            </wp:positionV>
            <wp:extent cx="2188845" cy="2186940"/>
            <wp:effectExtent l="0" t="0" r="1905" b="3810"/>
            <wp:wrapNone/>
            <wp:docPr id="49" name="Picture 49"/>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5" cstate="screen">
                      <a:extLst>
                        <a:ext uri="{28A0092B-C50C-407E-A947-70E740481C1C}">
                          <a14:useLocalDpi xmlns:a14="http://schemas.microsoft.com/office/drawing/2010/main"/>
                        </a:ext>
                      </a:extLst>
                    </a:blip>
                    <a:stretch>
                      <a:fillRect/>
                    </a:stretch>
                  </pic:blipFill>
                  <pic:spPr>
                    <a:xfrm rot="10800000">
                      <a:off x="0" y="0"/>
                      <a:ext cx="2188845" cy="21869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pic:spPr>
                </pic:pic>
              </a:graphicData>
            </a:graphic>
            <wp14:sizeRelH relativeFrom="page">
              <wp14:pctWidth>0</wp14:pctWidth>
            </wp14:sizeRelH>
            <wp14:sizeRelV relativeFrom="page">
              <wp14:pctHeight>0</wp14:pctHeight>
            </wp14:sizeRelV>
          </wp:anchor>
        </w:drawing>
      </w:r>
      <w:r w:rsidR="00544715" w:rsidRPr="00E46D9E">
        <w:t>Context of the Digital Plan</w:t>
      </w:r>
      <w:bookmarkEnd w:id="1"/>
      <w:bookmarkEnd w:id="2"/>
    </w:p>
    <w:p w14:paraId="7CA54D21" w14:textId="5A1060AC" w:rsidR="00544715" w:rsidRPr="00E46D9E" w:rsidRDefault="00544715" w:rsidP="001D12C9">
      <w:pPr>
        <w:pStyle w:val="Heading5"/>
      </w:pPr>
      <w:bookmarkStart w:id="3" w:name="_Toc11916086"/>
      <w:r w:rsidRPr="00E46D9E">
        <w:t>What is a Digital Plan?</w:t>
      </w:r>
      <w:bookmarkEnd w:id="3"/>
    </w:p>
    <w:p w14:paraId="6C8CE9EA" w14:textId="64581481" w:rsidR="00544715" w:rsidRPr="00E46D9E" w:rsidRDefault="00544715" w:rsidP="00544715">
      <w:r w:rsidRPr="00E46D9E">
        <w:t xml:space="preserve">The Digital Plan for each region is an evidence-based, place-based analysis of the supply of and demand for digital services and skills. It is aimed at identifying ‘unmet needs’ and potential solutions, for both the present and in 3-5 years. The </w:t>
      </w:r>
      <w:r w:rsidR="006D2BB3">
        <w:t>p</w:t>
      </w:r>
      <w:r w:rsidRPr="00E46D9E">
        <w:t xml:space="preserve">lans empower advocacy and action by local communities, households and businesses – operating individually and through the Regional Partnerships – in bringing about changes needed to reduce the country-city digital divide. </w:t>
      </w:r>
    </w:p>
    <w:p w14:paraId="74F6AAD1" w14:textId="79672BBF" w:rsidR="00544715" w:rsidRPr="00E46D9E" w:rsidRDefault="00544715" w:rsidP="00544715">
      <w:r w:rsidRPr="00E46D9E">
        <w:t xml:space="preserve">The Digital Plans complement other regional Plans prepared by the </w:t>
      </w:r>
      <w:r w:rsidR="006D2BB3">
        <w:t>g</w:t>
      </w:r>
      <w:r w:rsidRPr="00E46D9E">
        <w:t>overnment to strengthen local economies and communities across regional Victoria – including Infrastructure, Transport, Skills and Growth Plans.</w:t>
      </w:r>
    </w:p>
    <w:p w14:paraId="36041B06" w14:textId="77777777" w:rsidR="00544715" w:rsidRPr="00E46D9E" w:rsidRDefault="00544715" w:rsidP="00544715">
      <w:r w:rsidRPr="00E46D9E">
        <w:rPr>
          <w:i/>
        </w:rPr>
        <w:t>While informing the development of digital policies and programs for the regions, the digital plans are not a commitment to any particular course of action by the Victorian Government</w:t>
      </w:r>
      <w:r w:rsidRPr="00E46D9E">
        <w:t>.</w:t>
      </w:r>
    </w:p>
    <w:p w14:paraId="568D7BD6" w14:textId="77777777" w:rsidR="00544715" w:rsidRPr="00E46D9E" w:rsidRDefault="00544715" w:rsidP="001D12C9">
      <w:pPr>
        <w:pStyle w:val="Heading5"/>
      </w:pPr>
      <w:bookmarkStart w:id="4" w:name="_Toc519071952"/>
      <w:bookmarkStart w:id="5" w:name="_Toc11916087"/>
      <w:r w:rsidRPr="00E46D9E">
        <w:t>Why are Digital Plans needed?</w:t>
      </w:r>
      <w:bookmarkEnd w:id="4"/>
      <w:bookmarkEnd w:id="5"/>
    </w:p>
    <w:p w14:paraId="0CD4A599" w14:textId="268EF04B" w:rsidR="00544715" w:rsidRPr="00E46D9E" w:rsidRDefault="00544715" w:rsidP="00544715">
      <w:r w:rsidRPr="00E46D9E">
        <w:t xml:space="preserve">Region-level digital plans are needed to effectively reduce the persistent country-city </w:t>
      </w:r>
      <w:r w:rsidRPr="00E46D9E">
        <w:rPr>
          <w:b/>
        </w:rPr>
        <w:t>digital divide</w:t>
      </w:r>
      <w:r w:rsidRPr="00E46D9E">
        <w:t xml:space="preserve">: regional shortfalls in </w:t>
      </w:r>
      <w:r w:rsidRPr="00E46D9E">
        <w:rPr>
          <w:b/>
        </w:rPr>
        <w:t>access</w:t>
      </w:r>
      <w:r w:rsidRPr="00E46D9E">
        <w:t xml:space="preserve"> to digital services, the </w:t>
      </w:r>
      <w:r w:rsidRPr="00E46D9E">
        <w:rPr>
          <w:b/>
        </w:rPr>
        <w:t>ability</w:t>
      </w:r>
      <w:r w:rsidRPr="00E46D9E">
        <w:t xml:space="preserve"> to effectively use these services, and their </w:t>
      </w:r>
      <w:r w:rsidRPr="00E46D9E">
        <w:rPr>
          <w:b/>
        </w:rPr>
        <w:t>affordability</w:t>
      </w:r>
      <w:r w:rsidRPr="00E46D9E">
        <w:t xml:space="preserve"> relative to their capital city </w:t>
      </w:r>
      <w:r w:rsidR="00FB065E" w:rsidRPr="00E46D9E">
        <w:t>counterpa</w:t>
      </w:r>
      <w:r w:rsidR="00BB4F35" w:rsidRPr="00E46D9E">
        <w:t>rts</w:t>
      </w:r>
      <w:r w:rsidRPr="00E46D9E">
        <w:t xml:space="preserve">. </w:t>
      </w:r>
      <w:r w:rsidR="003A2E5A" w:rsidRPr="00E46D9E">
        <w:t xml:space="preserve">Digital Plans are also needed to identify and address key place-based unmet digital needs that would limit the region-specific competitive advantages over the next 3-5 years. </w:t>
      </w:r>
      <w:r w:rsidRPr="00E46D9E">
        <w:t>Th</w:t>
      </w:r>
      <w:r w:rsidR="003A2E5A" w:rsidRPr="00E46D9E">
        <w:t xml:space="preserve">is </w:t>
      </w:r>
      <w:r w:rsidRPr="00E46D9E">
        <w:t>matters more than ever as the realities of the increasingly pervasive digital world strike home</w:t>
      </w:r>
      <w:r w:rsidR="003F2582">
        <w:t>.</w:t>
      </w:r>
    </w:p>
    <w:p w14:paraId="54E1A4CA" w14:textId="77777777" w:rsidR="00544715" w:rsidRPr="00E46D9E" w:rsidRDefault="00544715" w:rsidP="005E1E6B">
      <w:pPr>
        <w:pStyle w:val="Bulletedlist"/>
      </w:pPr>
      <w:r w:rsidRPr="005E1E6B">
        <w:rPr>
          <w:i/>
        </w:rPr>
        <w:t>Households</w:t>
      </w:r>
      <w:r w:rsidRPr="00E46D9E">
        <w:t xml:space="preserve"> around the world rely more and more on digitally-based entertainment, communications and shopping, banking, news and other personal services</w:t>
      </w:r>
    </w:p>
    <w:p w14:paraId="6F7BBAC9" w14:textId="77777777" w:rsidR="00544715" w:rsidRPr="00E46D9E" w:rsidRDefault="00544715" w:rsidP="005E1E6B">
      <w:pPr>
        <w:pStyle w:val="Bulletedlist"/>
      </w:pPr>
      <w:r w:rsidRPr="005E1E6B">
        <w:rPr>
          <w:i/>
        </w:rPr>
        <w:t>Communities</w:t>
      </w:r>
      <w:r w:rsidRPr="00E46D9E">
        <w:t xml:space="preserve"> increasingly stay connected and safe, and community services are delivered more effectively, through digital platforms</w:t>
      </w:r>
    </w:p>
    <w:p w14:paraId="64828E22" w14:textId="0619CD2C" w:rsidR="003A2E5A" w:rsidRPr="00E46D9E" w:rsidRDefault="00544715" w:rsidP="005E1E6B">
      <w:pPr>
        <w:pStyle w:val="Bulletedlist"/>
      </w:pPr>
      <w:r w:rsidRPr="005E1E6B">
        <w:rPr>
          <w:i/>
        </w:rPr>
        <w:t>Businesses</w:t>
      </w:r>
      <w:r w:rsidRPr="00E46D9E">
        <w:t xml:space="preserve"> of all sizes rely on digital advances – high bandwidth fixed and mobile communications, data capture and analysis, artificial intelligence and digitally-driven production techniques – to increase productivity and remain competitive.</w:t>
      </w:r>
    </w:p>
    <w:p w14:paraId="079420AA" w14:textId="47219F45" w:rsidR="00544715" w:rsidRPr="00E46D9E" w:rsidRDefault="00544715" w:rsidP="001D12C9">
      <w:pPr>
        <w:pStyle w:val="Heading5"/>
      </w:pPr>
      <w:bookmarkStart w:id="6" w:name="_Toc519071953"/>
      <w:bookmarkStart w:id="7" w:name="_Toc11916088"/>
      <w:r w:rsidRPr="00E46D9E">
        <w:t xml:space="preserve">How will the </w:t>
      </w:r>
      <w:r w:rsidR="009B4D78">
        <w:t>pl</w:t>
      </w:r>
      <w:r w:rsidRPr="00E46D9E">
        <w:t>ans be used?</w:t>
      </w:r>
      <w:bookmarkEnd w:id="6"/>
      <w:bookmarkEnd w:id="7"/>
    </w:p>
    <w:p w14:paraId="58B5C823" w14:textId="77777777" w:rsidR="00544715" w:rsidRPr="00E46D9E" w:rsidRDefault="00544715" w:rsidP="00544715">
      <w:r w:rsidRPr="00E46D9E">
        <w:t>The nine Digital Plans:</w:t>
      </w:r>
    </w:p>
    <w:p w14:paraId="50CBD143" w14:textId="1397A526" w:rsidR="00544715" w:rsidRPr="00E46D9E" w:rsidRDefault="00544715" w:rsidP="00CD307A">
      <w:pPr>
        <w:pStyle w:val="Bulletedlist"/>
      </w:pPr>
      <w:r w:rsidRPr="00E46D9E">
        <w:t>Provide forward-looking guidance to Regional Partnerships, local governments and business, household and community groups in identifying digital priorities and advocating solutions</w:t>
      </w:r>
    </w:p>
    <w:p w14:paraId="3627DC6B" w14:textId="09B30F9E" w:rsidR="00544715" w:rsidRPr="00E46D9E" w:rsidRDefault="00544715" w:rsidP="00CD307A">
      <w:pPr>
        <w:pStyle w:val="Bulletedlist"/>
      </w:pPr>
      <w:r w:rsidRPr="00E46D9E">
        <w:t xml:space="preserve">Inform </w:t>
      </w:r>
      <w:r w:rsidR="00847DE3">
        <w:t>Victorian Government</w:t>
      </w:r>
      <w:r w:rsidRPr="00E46D9E">
        <w:t xml:space="preserve"> regional digital policy and program development.</w:t>
      </w:r>
    </w:p>
    <w:p w14:paraId="00013FEB" w14:textId="15341A14" w:rsidR="00544715" w:rsidRPr="00E46D9E" w:rsidRDefault="00544715" w:rsidP="00F624EE">
      <w:pPr>
        <w:spacing w:before="0" w:after="0"/>
      </w:pPr>
      <w:r w:rsidRPr="00E46D9E">
        <w:t xml:space="preserve">The </w:t>
      </w:r>
      <w:r w:rsidR="009B4D78">
        <w:t>p</w:t>
      </w:r>
      <w:r w:rsidRPr="00E46D9E">
        <w:t>lans will be employed in conjunction with</w:t>
      </w:r>
      <w:r w:rsidR="009B4D78">
        <w:t xml:space="preserve"> </w:t>
      </w:r>
      <w:r w:rsidRPr="00E46D9E">
        <w:t>companion tools</w:t>
      </w:r>
      <w:r w:rsidR="00F624EE">
        <w:t xml:space="preserve"> including the</w:t>
      </w:r>
      <w:r w:rsidRPr="00E46D9E">
        <w:t xml:space="preserve"> State Level Information Management (SLIM) database</w:t>
      </w:r>
      <w:r w:rsidR="00FB391E">
        <w:t>;</w:t>
      </w:r>
      <w:r w:rsidRPr="00E46D9E">
        <w:t xml:space="preserve"> an interactive place-based repository of current information on the availability of digital services and key demand drivers across regional Victoria.</w:t>
      </w:r>
      <w:r w:rsidRPr="00E46D9E">
        <w:rPr>
          <w:rStyle w:val="FootnoteReference"/>
        </w:rPr>
        <w:footnoteReference w:id="2"/>
      </w:r>
    </w:p>
    <w:p w14:paraId="4AFDC89A" w14:textId="77777777" w:rsidR="00544715" w:rsidRPr="00E46D9E" w:rsidRDefault="00544715" w:rsidP="001D12C9">
      <w:pPr>
        <w:pStyle w:val="Heading5"/>
      </w:pPr>
      <w:bookmarkStart w:id="8" w:name="_Toc519071954"/>
      <w:bookmarkStart w:id="9" w:name="_Toc11916089"/>
      <w:r w:rsidRPr="00E46D9E">
        <w:t>How were the Digital Plans prepared?</w:t>
      </w:r>
      <w:bookmarkEnd w:id="8"/>
      <w:bookmarkEnd w:id="9"/>
    </w:p>
    <w:p w14:paraId="05059890" w14:textId="5786349B" w:rsidR="00544715" w:rsidRPr="00E46D9E" w:rsidRDefault="00544715" w:rsidP="00544715">
      <w:pPr>
        <w:rPr>
          <w:szCs w:val="22"/>
        </w:rPr>
      </w:pPr>
      <w:r w:rsidRPr="00E46D9E">
        <w:rPr>
          <w:szCs w:val="22"/>
        </w:rPr>
        <w:t>Digital Plans were prepared through:</w:t>
      </w:r>
    </w:p>
    <w:p w14:paraId="42BA7AC5" w14:textId="77777777" w:rsidR="00544715" w:rsidRPr="00E46D9E" w:rsidRDefault="00544715" w:rsidP="00CD307A">
      <w:pPr>
        <w:pStyle w:val="Bulletedlist"/>
      </w:pPr>
      <w:r w:rsidRPr="00E46D9E">
        <w:t>Extensive face-to-face consultation with the Regional Partnerships and Digital Plan Working Groups</w:t>
      </w:r>
    </w:p>
    <w:p w14:paraId="0704A2B9" w14:textId="77777777" w:rsidR="00BB4F35" w:rsidRPr="00E46D9E" w:rsidRDefault="00544715" w:rsidP="00CD307A">
      <w:pPr>
        <w:pStyle w:val="Bulletedlist"/>
      </w:pPr>
      <w:r w:rsidRPr="00E46D9E">
        <w:t>In-depth interrogation of the SLIM database</w:t>
      </w:r>
    </w:p>
    <w:p w14:paraId="57E34DCD" w14:textId="77777777" w:rsidR="00544715" w:rsidRPr="00E46D9E" w:rsidRDefault="00BB4F35" w:rsidP="00CD307A">
      <w:pPr>
        <w:pStyle w:val="Bulletedlist"/>
      </w:pPr>
      <w:r w:rsidRPr="00E46D9E">
        <w:lastRenderedPageBreak/>
        <w:t>F</w:t>
      </w:r>
      <w:r w:rsidR="00544715" w:rsidRPr="00E46D9E">
        <w:t>ieldwork comprising an online survey of all local governments in regional Victoria, and face-to-face interviews in each Region</w:t>
      </w:r>
    </w:p>
    <w:p w14:paraId="462C8CF6" w14:textId="77777777" w:rsidR="00544715" w:rsidRPr="00E46D9E" w:rsidRDefault="00544715" w:rsidP="00CD307A">
      <w:pPr>
        <w:pStyle w:val="Bulletedlist"/>
      </w:pPr>
      <w:r w:rsidRPr="00E46D9E">
        <w:t>Independent expert advice on the fundamental drivers of unmet needs and potential solutions</w:t>
      </w:r>
    </w:p>
    <w:p w14:paraId="36288AE4" w14:textId="77777777" w:rsidR="00544715" w:rsidRPr="00E46D9E" w:rsidRDefault="00544715" w:rsidP="00CD307A">
      <w:pPr>
        <w:pStyle w:val="Bulletedlist"/>
      </w:pPr>
      <w:r w:rsidRPr="00E46D9E">
        <w:t>Confirmation from each Regional Partnership that the Digital Plan hits the mark as a tool for them and their stakeholders in driving place-based solutions to unmet digital</w:t>
      </w:r>
      <w:r w:rsidR="001D12C9" w:rsidRPr="00E46D9E">
        <w:t xml:space="preserve"> needs.</w:t>
      </w:r>
    </w:p>
    <w:p w14:paraId="4C651848" w14:textId="245B4CAA" w:rsidR="00544715" w:rsidRPr="00E46D9E" w:rsidRDefault="00544715" w:rsidP="001D12C9">
      <w:pPr>
        <w:pStyle w:val="Heading5"/>
      </w:pPr>
      <w:bookmarkStart w:id="10" w:name="_Toc11916090"/>
      <w:r w:rsidRPr="00E46D9E">
        <w:t xml:space="preserve">What are the key elements of each </w:t>
      </w:r>
      <w:r w:rsidR="003A1211">
        <w:t>p</w:t>
      </w:r>
      <w:r w:rsidRPr="00E46D9E">
        <w:t>lan?</w:t>
      </w:r>
      <w:bookmarkEnd w:id="10"/>
    </w:p>
    <w:p w14:paraId="5D61589F" w14:textId="77777777" w:rsidR="00544715" w:rsidRPr="00E46D9E" w:rsidRDefault="00544715" w:rsidP="00CD307A">
      <w:pPr>
        <w:pStyle w:val="Bulletedlist"/>
      </w:pPr>
      <w:r w:rsidRPr="00E46D9E">
        <w:t>A description of the region’s geographic, demographic, economic and structural change characteristics</w:t>
      </w:r>
    </w:p>
    <w:p w14:paraId="7A91BD20" w14:textId="2D3DF4E3" w:rsidR="00544715" w:rsidRPr="00E46D9E" w:rsidRDefault="00544715" w:rsidP="00CD307A">
      <w:pPr>
        <w:pStyle w:val="Bulletedlist"/>
      </w:pPr>
      <w:r w:rsidRPr="00E46D9E">
        <w:t xml:space="preserve">An overview of current telecommunications services in the </w:t>
      </w:r>
      <w:r w:rsidR="00916865">
        <w:t>r</w:t>
      </w:r>
      <w:r w:rsidRPr="00E46D9E">
        <w:t>egion</w:t>
      </w:r>
    </w:p>
    <w:p w14:paraId="44116E02" w14:textId="3CE87976" w:rsidR="00544715" w:rsidRPr="00E46D9E" w:rsidRDefault="003663AB" w:rsidP="00CD307A">
      <w:pPr>
        <w:pStyle w:val="Bulletedlist"/>
      </w:pPr>
      <w:r w:rsidRPr="00E46D9E">
        <w:rPr>
          <w:noProof/>
        </w:rPr>
        <w:drawing>
          <wp:anchor distT="0" distB="0" distL="114300" distR="114300" simplePos="0" relativeHeight="251666434" behindDoc="1" locked="0" layoutInCell="1" allowOverlap="1" wp14:anchorId="275D5B8F" wp14:editId="1FABB765">
            <wp:simplePos x="0" y="0"/>
            <wp:positionH relativeFrom="page">
              <wp:align>right</wp:align>
            </wp:positionH>
            <wp:positionV relativeFrom="paragraph">
              <wp:posOffset>6044432</wp:posOffset>
            </wp:positionV>
            <wp:extent cx="1886585" cy="1886585"/>
            <wp:effectExtent l="0" t="0" r="0" b="0"/>
            <wp:wrapNone/>
            <wp:docPr id="1211" name="Picture 1211"/>
            <wp:cNvGraphicFramePr/>
            <a:graphic xmlns:a="http://schemas.openxmlformats.org/drawingml/2006/main">
              <a:graphicData uri="http://schemas.openxmlformats.org/drawingml/2006/picture">
                <pic:pic xmlns:pic="http://schemas.openxmlformats.org/drawingml/2006/picture">
                  <pic:nvPicPr>
                    <pic:cNvPr id="1211" name="Picture 1211"/>
                    <pic:cNvPicPr/>
                  </pic:nvPicPr>
                  <pic:blipFill>
                    <a:blip r:embed="rId16" cstate="screen">
                      <a:extLst>
                        <a:ext uri="{28A0092B-C50C-407E-A947-70E740481C1C}">
                          <a14:useLocalDpi xmlns:a14="http://schemas.microsoft.com/office/drawing/2010/main"/>
                        </a:ext>
                      </a:extLst>
                    </a:blip>
                    <a:stretch>
                      <a:fillRect/>
                    </a:stretch>
                  </pic:blipFill>
                  <pic:spPr>
                    <a:xfrm rot="5400000">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pic:spPr>
                </pic:pic>
              </a:graphicData>
            </a:graphic>
            <wp14:sizeRelH relativeFrom="page">
              <wp14:pctWidth>0</wp14:pctWidth>
            </wp14:sizeRelH>
            <wp14:sizeRelV relativeFrom="page">
              <wp14:pctHeight>0</wp14:pctHeight>
            </wp14:sizeRelV>
          </wp:anchor>
        </w:drawing>
      </w:r>
      <w:r w:rsidR="00544715" w:rsidRPr="00E46D9E">
        <w:t>Place</w:t>
      </w:r>
      <w:r w:rsidR="00BB4F35" w:rsidRPr="00E46D9E">
        <w:t xml:space="preserve"> and sector-</w:t>
      </w:r>
      <w:r w:rsidR="00544715" w:rsidRPr="00E46D9E">
        <w:t>based analysis of digital services and skills supply and demand and potential solutions to unmet needs</w:t>
      </w:r>
      <w:r w:rsidR="00BB4F35" w:rsidRPr="00E46D9E">
        <w:t xml:space="preserve"> – for </w:t>
      </w:r>
      <w:r w:rsidR="00544715" w:rsidRPr="00E46D9E">
        <w:t>cities, towns, localities</w:t>
      </w:r>
      <w:r w:rsidR="00BB4F35" w:rsidRPr="00E46D9E">
        <w:t>;</w:t>
      </w:r>
      <w:r w:rsidR="00544715" w:rsidRPr="00E46D9E">
        <w:t xml:space="preserve"> primary production areas; tourist sites and transport corridors.</w:t>
      </w:r>
    </w:p>
    <w:p w14:paraId="0F9BD892" w14:textId="1D7DD449" w:rsidR="001D12C9" w:rsidRPr="00E46D9E" w:rsidRDefault="003663AB" w:rsidP="001274B7">
      <w:pPr>
        <w:pStyle w:val="Heading1nonumber"/>
      </w:pPr>
      <w:bookmarkStart w:id="11" w:name="_Toc11916091"/>
      <w:bookmarkStart w:id="12" w:name="_Toc26428147"/>
      <w:bookmarkStart w:id="13" w:name="_Toc519071956"/>
      <w:r w:rsidRPr="00E46D9E">
        <w:rPr>
          <w:noProof/>
        </w:rPr>
        <w:lastRenderedPageBreak/>
        <w:drawing>
          <wp:anchor distT="0" distB="0" distL="114300" distR="114300" simplePos="0" relativeHeight="251670530" behindDoc="1" locked="0" layoutInCell="1" allowOverlap="1" wp14:anchorId="56E90ED9" wp14:editId="7F45C42A">
            <wp:simplePos x="0" y="0"/>
            <wp:positionH relativeFrom="page">
              <wp:align>right</wp:align>
            </wp:positionH>
            <wp:positionV relativeFrom="paragraph">
              <wp:posOffset>-1080623</wp:posOffset>
            </wp:positionV>
            <wp:extent cx="2188845" cy="2186940"/>
            <wp:effectExtent l="0" t="0" r="1905" b="3810"/>
            <wp:wrapNone/>
            <wp:docPr id="71" name="Picture 7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5" cstate="screen">
                      <a:extLst>
                        <a:ext uri="{28A0092B-C50C-407E-A947-70E740481C1C}">
                          <a14:useLocalDpi xmlns:a14="http://schemas.microsoft.com/office/drawing/2010/main"/>
                        </a:ext>
                      </a:extLst>
                    </a:blip>
                    <a:stretch>
                      <a:fillRect/>
                    </a:stretch>
                  </pic:blipFill>
                  <pic:spPr>
                    <a:xfrm rot="10800000">
                      <a:off x="0" y="0"/>
                      <a:ext cx="2188845" cy="21869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pic:spPr>
                </pic:pic>
              </a:graphicData>
            </a:graphic>
            <wp14:sizeRelH relativeFrom="page">
              <wp14:pctWidth>0</wp14:pctWidth>
            </wp14:sizeRelH>
            <wp14:sizeRelV relativeFrom="page">
              <wp14:pctHeight>0</wp14:pctHeight>
            </wp14:sizeRelV>
          </wp:anchor>
        </w:drawing>
      </w:r>
      <w:r w:rsidR="00544715" w:rsidRPr="00E46D9E">
        <w:t>Regional Partnership Foreword</w:t>
      </w:r>
      <w:bookmarkEnd w:id="11"/>
      <w:bookmarkEnd w:id="12"/>
    </w:p>
    <w:p w14:paraId="6FBBE36C" w14:textId="101368D0" w:rsidR="001274B7" w:rsidRPr="00E46D9E" w:rsidRDefault="001274B7" w:rsidP="001274B7">
      <w:r w:rsidRPr="00E46D9E">
        <w:t xml:space="preserve">Since the establishment of the Wimmera Southern Mallee Regional Partnership in 2016, we have worked to influence and shape our region to promote prosperous and inclusive communities. </w:t>
      </w:r>
    </w:p>
    <w:p w14:paraId="152786F5" w14:textId="4843949C" w:rsidR="001274B7" w:rsidRPr="00E46D9E" w:rsidRDefault="001274B7" w:rsidP="001274B7">
      <w:r w:rsidRPr="00E46D9E">
        <w:t xml:space="preserve">Being one of Victoria’s more remote regions, our stakeholders highlighted the importance of improving digital connectivity at our first </w:t>
      </w:r>
      <w:r w:rsidR="00FB391E" w:rsidRPr="00E46D9E">
        <w:t>Regional Assembly</w:t>
      </w:r>
      <w:r w:rsidRPr="00E46D9E">
        <w:t xml:space="preserve">. Digital connectivity is now a critical requirement for regions and communities to participate in the digital economy, bringing with it the broad and growing benefits and opportunities these technologies afford. </w:t>
      </w:r>
    </w:p>
    <w:p w14:paraId="18C475D4" w14:textId="57877560" w:rsidR="001274B7" w:rsidRPr="00E46D9E" w:rsidRDefault="001274B7" w:rsidP="001274B7">
      <w:r w:rsidRPr="00E46D9E">
        <w:t xml:space="preserve">We have undertaken and supported a number of activities since then to improve the region’s digital landscape. This includes supporting the implementation of government funding programs to address mobile blackspots, which has led to 33 new mobile towers being funded. </w:t>
      </w:r>
    </w:p>
    <w:p w14:paraId="5D7B7424" w14:textId="00097E24" w:rsidR="001274B7" w:rsidRPr="00E46D9E" w:rsidRDefault="001274B7" w:rsidP="001274B7">
      <w:r w:rsidRPr="00E46D9E">
        <w:t xml:space="preserve">Our region is also taking part in a pilot project as part of the Victorian Government’s Enhanced Broadband program. Our largest population centre in Horsham </w:t>
      </w:r>
      <w:r w:rsidR="00916865">
        <w:t>has been</w:t>
      </w:r>
      <w:r w:rsidRPr="00E46D9E">
        <w:t xml:space="preserve"> provisioned with very high-capacity </w:t>
      </w:r>
      <w:r w:rsidR="00E46D9E" w:rsidRPr="00E46D9E">
        <w:t xml:space="preserve">fixed </w:t>
      </w:r>
      <w:r w:rsidR="00C9719D" w:rsidRPr="00E46D9E">
        <w:t>wireless services</w:t>
      </w:r>
      <w:r w:rsidRPr="00E46D9E">
        <w:t xml:space="preserve"> which </w:t>
      </w:r>
      <w:r w:rsidR="003A3614">
        <w:t>are</w:t>
      </w:r>
      <w:r w:rsidRPr="00E46D9E">
        <w:t xml:space="preserve"> a significant improvement to the </w:t>
      </w:r>
      <w:r w:rsidR="003A3614">
        <w:t xml:space="preserve">previous </w:t>
      </w:r>
      <w:r w:rsidRPr="00E46D9E">
        <w:t xml:space="preserve">services available. This pilot will support the growth and competitiveness of local businesses in Horsham. </w:t>
      </w:r>
    </w:p>
    <w:p w14:paraId="3D4BBAE5" w14:textId="2058DF17" w:rsidR="001274B7" w:rsidRPr="00E46D9E" w:rsidRDefault="001274B7" w:rsidP="001274B7">
      <w:r w:rsidRPr="00E46D9E">
        <w:t xml:space="preserve">Despite these activities and improvements to date, we know digital connectivity remains a key issue for our stakeholders. As such, we are proud to present our Digital Plan and </w:t>
      </w:r>
      <w:r w:rsidR="003A3614">
        <w:t>the</w:t>
      </w:r>
      <w:r w:rsidRPr="00E46D9E">
        <w:t xml:space="preserve"> accompanying summary brochure. These documents highlight the remaining digital gaps across our region and sets out priority </w:t>
      </w:r>
      <w:r w:rsidR="008E5B6E" w:rsidRPr="00E46D9E">
        <w:t>recommendations</w:t>
      </w:r>
      <w:r w:rsidRPr="00E46D9E">
        <w:t xml:space="preserve"> and </w:t>
      </w:r>
      <w:r w:rsidR="008E5B6E" w:rsidRPr="00E46D9E">
        <w:t>actions</w:t>
      </w:r>
      <w:r w:rsidRPr="00E46D9E">
        <w:t xml:space="preserve"> that can continue to bridge the digital divide for the people living in and visiting our region. </w:t>
      </w:r>
    </w:p>
    <w:p w14:paraId="4B9E7EF7" w14:textId="11BEDD91" w:rsidR="001274B7" w:rsidRPr="00E46D9E" w:rsidRDefault="001274B7" w:rsidP="001274B7">
      <w:r w:rsidRPr="00E46D9E">
        <w:t>The analysis within our Digital Plan is some of the most in-depth undertaken on digital supply and demand to date. It will serve as a critical tool to enable further advocacy and guide future investments to those areas most in need across our region.</w:t>
      </w:r>
    </w:p>
    <w:p w14:paraId="46A793AB" w14:textId="25AAE39B" w:rsidR="001274B7" w:rsidRPr="00E46D9E" w:rsidRDefault="001274B7" w:rsidP="001274B7">
      <w:r w:rsidRPr="00E46D9E">
        <w:t xml:space="preserve">I would like to applaud the efforts of the Wimmera Southern Mallee Working Group for </w:t>
      </w:r>
      <w:r w:rsidR="00FB391E">
        <w:t>its</w:t>
      </w:r>
      <w:r w:rsidRPr="00E46D9E">
        <w:t xml:space="preserve"> time and efforts in producing this work, and the Victorian Government for supporting the development of these regional Digital Plans.</w:t>
      </w:r>
    </w:p>
    <w:p w14:paraId="25D8EAED" w14:textId="77777777" w:rsidR="001274B7" w:rsidRPr="00E46D9E" w:rsidRDefault="001274B7" w:rsidP="001274B7">
      <w:r w:rsidRPr="00E46D9E">
        <w:t xml:space="preserve">I look forward to seeing the impact of our Digital Plan in shaping the digital landscape of our region and call on industry and all levels of government to use these resources to continue investing in improved digital services across our region. </w:t>
      </w:r>
    </w:p>
    <w:p w14:paraId="0DB95DD8" w14:textId="77777777" w:rsidR="001274B7" w:rsidRPr="00E46D9E" w:rsidRDefault="001274B7" w:rsidP="001274B7"/>
    <w:p w14:paraId="6CA76E59" w14:textId="5CBC8F72" w:rsidR="005323DE" w:rsidRPr="00E46D9E" w:rsidRDefault="005323DE" w:rsidP="005323DE">
      <w:r w:rsidRPr="00E46D9E">
        <w:rPr>
          <w:noProof/>
        </w:rPr>
        <w:drawing>
          <wp:inline distT="0" distB="0" distL="0" distR="0" wp14:anchorId="48D7F06A" wp14:editId="1F2EF0D8">
            <wp:extent cx="1413240" cy="1413240"/>
            <wp:effectExtent l="0" t="0" r="0" b="0"/>
            <wp:docPr id="19" name="Picture 6" descr="David Jochinke">
              <a:extLst xmlns:a="http://schemas.openxmlformats.org/drawingml/2006/main">
                <a:ext uri="{FF2B5EF4-FFF2-40B4-BE49-F238E27FC236}">
                  <a16:creationId xmlns:a16="http://schemas.microsoft.com/office/drawing/2014/main" id="{681AD626-6A7C-44A5-A4A1-AE77EFB781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David Jochinke">
                      <a:extLst>
                        <a:ext uri="{FF2B5EF4-FFF2-40B4-BE49-F238E27FC236}">
                          <a16:creationId xmlns:a16="http://schemas.microsoft.com/office/drawing/2014/main" id="{681AD626-6A7C-44A5-A4A1-AE77EFB78126}"/>
                        </a:ext>
                      </a:extLst>
                    </pic:cNvPr>
                    <pic:cNvPicPr>
                      <a:picLocks noChangeAspect="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1413240" cy="1413240"/>
                    </a:xfrm>
                    <a:prstGeom prst="rect">
                      <a:avLst/>
                    </a:prstGeom>
                    <a:noFill/>
                    <a:ln>
                      <a:noFill/>
                    </a:ln>
                  </pic:spPr>
                </pic:pic>
              </a:graphicData>
            </a:graphic>
          </wp:inline>
        </w:drawing>
      </w:r>
    </w:p>
    <w:p w14:paraId="00BC66B4" w14:textId="6961EBFE" w:rsidR="0019733C" w:rsidRPr="00E46D9E" w:rsidRDefault="0019733C" w:rsidP="005323DE">
      <w:pPr>
        <w:rPr>
          <w:b/>
        </w:rPr>
      </w:pPr>
      <w:r w:rsidRPr="00E46D9E">
        <w:rPr>
          <w:b/>
        </w:rPr>
        <w:t>David Jochinke</w:t>
      </w:r>
    </w:p>
    <w:p w14:paraId="1B51CF7C" w14:textId="65BCF083" w:rsidR="001274B7" w:rsidRPr="00E46D9E" w:rsidRDefault="003663AB" w:rsidP="005323DE">
      <w:r w:rsidRPr="00E46D9E">
        <w:rPr>
          <w:noProof/>
        </w:rPr>
        <w:drawing>
          <wp:anchor distT="0" distB="0" distL="114300" distR="114300" simplePos="0" relativeHeight="251668482" behindDoc="1" locked="0" layoutInCell="1" allowOverlap="1" wp14:anchorId="422B17E4" wp14:editId="1C63C7E7">
            <wp:simplePos x="0" y="0"/>
            <wp:positionH relativeFrom="page">
              <wp:align>right</wp:align>
            </wp:positionH>
            <wp:positionV relativeFrom="paragraph">
              <wp:posOffset>275324</wp:posOffset>
            </wp:positionV>
            <wp:extent cx="1886585" cy="1886585"/>
            <wp:effectExtent l="0" t="0" r="0" b="0"/>
            <wp:wrapNone/>
            <wp:docPr id="52" name="Picture 52"/>
            <wp:cNvGraphicFramePr/>
            <a:graphic xmlns:a="http://schemas.openxmlformats.org/drawingml/2006/main">
              <a:graphicData uri="http://schemas.openxmlformats.org/drawingml/2006/picture">
                <pic:pic xmlns:pic="http://schemas.openxmlformats.org/drawingml/2006/picture">
                  <pic:nvPicPr>
                    <pic:cNvPr id="1211" name="Picture 1211"/>
                    <pic:cNvPicPr/>
                  </pic:nvPicPr>
                  <pic:blipFill>
                    <a:blip r:embed="rId16" cstate="screen">
                      <a:extLst>
                        <a:ext uri="{28A0092B-C50C-407E-A947-70E740481C1C}">
                          <a14:useLocalDpi xmlns:a14="http://schemas.microsoft.com/office/drawing/2010/main"/>
                        </a:ext>
                      </a:extLst>
                    </a:blip>
                    <a:stretch>
                      <a:fillRect/>
                    </a:stretch>
                  </pic:blipFill>
                  <pic:spPr>
                    <a:xfrm rot="5400000">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pic:spPr>
                </pic:pic>
              </a:graphicData>
            </a:graphic>
            <wp14:sizeRelH relativeFrom="page">
              <wp14:pctWidth>0</wp14:pctWidth>
            </wp14:sizeRelH>
            <wp14:sizeRelV relativeFrom="page">
              <wp14:pctHeight>0</wp14:pctHeight>
            </wp14:sizeRelV>
          </wp:anchor>
        </w:drawing>
      </w:r>
      <w:r w:rsidR="001274B7" w:rsidRPr="00E46D9E">
        <w:t xml:space="preserve">Wimmera Southern Mallee Regional Partnership Chair </w:t>
      </w:r>
    </w:p>
    <w:p w14:paraId="43F4F013" w14:textId="058F2371" w:rsidR="00BE19D3" w:rsidRPr="00E46D9E" w:rsidRDefault="00BE19D3" w:rsidP="00BE19D3">
      <w:pPr>
        <w:pStyle w:val="Heading1nonumber"/>
      </w:pPr>
      <w:bookmarkStart w:id="14" w:name="_Toc11916092"/>
      <w:bookmarkStart w:id="15" w:name="_Toc26428148"/>
      <w:r w:rsidRPr="00E46D9E">
        <w:lastRenderedPageBreak/>
        <w:t xml:space="preserve">Glossary </w:t>
      </w:r>
      <w:r w:rsidR="009553ED" w:rsidRPr="00E46D9E">
        <w:t xml:space="preserve">and </w:t>
      </w:r>
      <w:r w:rsidR="00D36E65">
        <w:t>D</w:t>
      </w:r>
      <w:r w:rsidR="009553ED" w:rsidRPr="00E46D9E">
        <w:t>efinition</w:t>
      </w:r>
      <w:r w:rsidR="003A2E5A" w:rsidRPr="00E46D9E">
        <w:t>s</w:t>
      </w:r>
      <w:bookmarkEnd w:id="14"/>
      <w:bookmarkEnd w:id="15"/>
    </w:p>
    <w:p w14:paraId="26AAF447" w14:textId="77777777" w:rsidR="00BE19D3" w:rsidRPr="00E46D9E" w:rsidRDefault="00BE19D3" w:rsidP="00BE19D3">
      <w:r w:rsidRPr="00E46D9E">
        <w:rPr>
          <w:b/>
          <w:sz w:val="24"/>
        </w:rPr>
        <w:t>ABS</w:t>
      </w:r>
      <w:r w:rsidRPr="00E46D9E">
        <w:t>: Australian Bureau of Statistics</w:t>
      </w:r>
    </w:p>
    <w:p w14:paraId="076A0670" w14:textId="77777777" w:rsidR="00BE19D3" w:rsidRPr="00E46D9E" w:rsidRDefault="00BE19D3" w:rsidP="00BE19D3">
      <w:pPr>
        <w:rPr>
          <w:szCs w:val="22"/>
        </w:rPr>
      </w:pPr>
      <w:r w:rsidRPr="00E46D9E">
        <w:rPr>
          <w:b/>
          <w:sz w:val="24"/>
        </w:rPr>
        <w:t xml:space="preserve">ACCC: </w:t>
      </w:r>
      <w:r w:rsidRPr="00E46D9E">
        <w:rPr>
          <w:szCs w:val="22"/>
        </w:rPr>
        <w:t>Australian Competition and Consumer Commission</w:t>
      </w:r>
    </w:p>
    <w:p w14:paraId="0985A479" w14:textId="3F667924" w:rsidR="00BE19D3" w:rsidRPr="00E46D9E" w:rsidRDefault="00BE19D3" w:rsidP="00BE19D3">
      <w:pPr>
        <w:rPr>
          <w:szCs w:val="22"/>
        </w:rPr>
      </w:pPr>
      <w:r w:rsidRPr="00E46D9E">
        <w:rPr>
          <w:b/>
          <w:sz w:val="24"/>
        </w:rPr>
        <w:t>Cat-M1</w:t>
      </w:r>
      <w:r w:rsidRPr="00E46D9E">
        <w:rPr>
          <w:szCs w:val="22"/>
        </w:rPr>
        <w:t>:</w:t>
      </w:r>
      <w:r w:rsidR="003A2E5A" w:rsidRPr="00E46D9E">
        <w:rPr>
          <w:szCs w:val="22"/>
        </w:rPr>
        <w:t xml:space="preserve"> Narrowband IoT technology</w:t>
      </w:r>
    </w:p>
    <w:p w14:paraId="670368C2" w14:textId="4E0A9A34" w:rsidR="00BE19D3" w:rsidRPr="00E46D9E" w:rsidRDefault="00BE19D3" w:rsidP="00BE19D3">
      <w:pPr>
        <w:rPr>
          <w:sz w:val="24"/>
        </w:rPr>
      </w:pPr>
      <w:r w:rsidRPr="00E46D9E">
        <w:rPr>
          <w:b/>
          <w:sz w:val="24"/>
        </w:rPr>
        <w:t>C</w:t>
      </w:r>
      <w:r w:rsidR="00102674" w:rsidRPr="00E46D9E">
        <w:rPr>
          <w:b/>
          <w:sz w:val="24"/>
        </w:rPr>
        <w:t>R</w:t>
      </w:r>
      <w:r w:rsidRPr="00E46D9E">
        <w:rPr>
          <w:b/>
          <w:sz w:val="24"/>
        </w:rPr>
        <w:t xml:space="preserve">CP: </w:t>
      </w:r>
      <w:r w:rsidRPr="00E46D9E">
        <w:rPr>
          <w:szCs w:val="22"/>
        </w:rPr>
        <w:t xml:space="preserve">Victorian Government $45 million Connecting Regional </w:t>
      </w:r>
      <w:r w:rsidR="00963AB0" w:rsidRPr="00E46D9E">
        <w:rPr>
          <w:szCs w:val="22"/>
        </w:rPr>
        <w:t>Communities</w:t>
      </w:r>
      <w:r w:rsidRPr="00E46D9E">
        <w:rPr>
          <w:szCs w:val="22"/>
        </w:rPr>
        <w:t xml:space="preserve"> Program</w:t>
      </w:r>
    </w:p>
    <w:p w14:paraId="08D6BA2A" w14:textId="51E7C9FB" w:rsidR="00BE19D3" w:rsidRPr="00E46D9E" w:rsidRDefault="00BE19D3" w:rsidP="00BE19D3">
      <w:r w:rsidRPr="00E46D9E">
        <w:rPr>
          <w:b/>
          <w:sz w:val="24"/>
        </w:rPr>
        <w:t>DJ</w:t>
      </w:r>
      <w:r w:rsidR="009452A6" w:rsidRPr="00E46D9E">
        <w:rPr>
          <w:b/>
          <w:sz w:val="24"/>
        </w:rPr>
        <w:t>PR</w:t>
      </w:r>
      <w:r w:rsidRPr="00E46D9E">
        <w:t xml:space="preserve">: Department of </w:t>
      </w:r>
      <w:r w:rsidR="009452A6" w:rsidRPr="00E46D9E">
        <w:t xml:space="preserve">Jobs, Precincts and Regions </w:t>
      </w:r>
      <w:r w:rsidRPr="00E46D9E">
        <w:t>(Victoria)</w:t>
      </w:r>
    </w:p>
    <w:p w14:paraId="30B08F03" w14:textId="77777777" w:rsidR="00BE19D3" w:rsidRPr="00E46D9E" w:rsidRDefault="00BE19D3" w:rsidP="00BE19D3">
      <w:pPr>
        <w:rPr>
          <w:sz w:val="24"/>
        </w:rPr>
      </w:pPr>
      <w:r w:rsidRPr="00E46D9E">
        <w:rPr>
          <w:b/>
          <w:sz w:val="24"/>
        </w:rPr>
        <w:t>DII:</w:t>
      </w:r>
      <w:r w:rsidRPr="00E46D9E">
        <w:rPr>
          <w:szCs w:val="22"/>
        </w:rPr>
        <w:t xml:space="preserve"> RMIT-Swinburne-Telstra Digital Inclusion Index</w:t>
      </w:r>
      <w:r w:rsidRPr="00E46D9E">
        <w:rPr>
          <w:sz w:val="24"/>
        </w:rPr>
        <w:t xml:space="preserve"> </w:t>
      </w:r>
    </w:p>
    <w:p w14:paraId="006B30F3" w14:textId="683CFEB1" w:rsidR="00BE19D3" w:rsidRPr="00E46D9E" w:rsidRDefault="00BE19D3" w:rsidP="00BE19D3">
      <w:r w:rsidRPr="00E46D9E">
        <w:rPr>
          <w:b/>
          <w:sz w:val="24"/>
        </w:rPr>
        <w:t>F</w:t>
      </w:r>
      <w:r w:rsidRPr="00E46D9E">
        <w:t xml:space="preserve">: Fixed internet access services – NBN fixed line, </w:t>
      </w:r>
      <w:r w:rsidR="00E46D9E" w:rsidRPr="00E46D9E">
        <w:t xml:space="preserve">fixed wireless </w:t>
      </w:r>
      <w:r w:rsidRPr="00E46D9E">
        <w:t xml:space="preserve">and </w:t>
      </w:r>
      <w:r w:rsidR="00E46D9E" w:rsidRPr="00E46D9E">
        <w:t>satellite</w:t>
      </w:r>
      <w:r w:rsidR="00421328">
        <w:t xml:space="preserve"> </w:t>
      </w:r>
      <w:r w:rsidRPr="00E46D9E">
        <w:t>connections</w:t>
      </w:r>
    </w:p>
    <w:p w14:paraId="2B417900" w14:textId="7BC4ED68" w:rsidR="00BE19D3" w:rsidRPr="00E46D9E" w:rsidRDefault="00BE19D3" w:rsidP="00BE19D3">
      <w:r w:rsidRPr="00E46D9E">
        <w:rPr>
          <w:b/>
          <w:sz w:val="24"/>
        </w:rPr>
        <w:t>FTTC</w:t>
      </w:r>
      <w:r w:rsidRPr="00E46D9E">
        <w:t xml:space="preserve">: Fibre to the </w:t>
      </w:r>
      <w:r w:rsidR="003A2E5A" w:rsidRPr="00E46D9E">
        <w:t>c</w:t>
      </w:r>
      <w:r w:rsidR="00065E49" w:rsidRPr="00E46D9E">
        <w:t>u</w:t>
      </w:r>
      <w:r w:rsidRPr="00E46D9E">
        <w:t>rb NBN fixed line technology – capable of providing very fast internet access</w:t>
      </w:r>
    </w:p>
    <w:p w14:paraId="09CBBA9D" w14:textId="77777777" w:rsidR="00BE19D3" w:rsidRPr="00E46D9E" w:rsidRDefault="00BE19D3" w:rsidP="00BE19D3">
      <w:r w:rsidRPr="00E46D9E">
        <w:rPr>
          <w:b/>
          <w:sz w:val="24"/>
        </w:rPr>
        <w:t>FTTN</w:t>
      </w:r>
      <w:r w:rsidRPr="00E46D9E">
        <w:t>: Fibre to the node NBN fixed line technology – access speed limited by long copper loops for some customers</w:t>
      </w:r>
    </w:p>
    <w:p w14:paraId="67C2CE32" w14:textId="77777777" w:rsidR="00BE19D3" w:rsidRPr="00E46D9E" w:rsidRDefault="00BE19D3" w:rsidP="00BE19D3">
      <w:r w:rsidRPr="00E46D9E">
        <w:rPr>
          <w:b/>
          <w:sz w:val="24"/>
        </w:rPr>
        <w:t>FTTP</w:t>
      </w:r>
      <w:r w:rsidRPr="00E46D9E">
        <w:t>: Fibre to the premise NBN fixed line technology – capable of providing extremely fast internet access</w:t>
      </w:r>
    </w:p>
    <w:p w14:paraId="376D3C5A" w14:textId="7E744072" w:rsidR="00BE19D3" w:rsidRPr="00E46D9E" w:rsidRDefault="00BE19D3" w:rsidP="00BE19D3">
      <w:r w:rsidRPr="00E46D9E">
        <w:rPr>
          <w:b/>
          <w:sz w:val="24"/>
        </w:rPr>
        <w:t>GRP</w:t>
      </w:r>
      <w:r w:rsidRPr="00E46D9E">
        <w:t xml:space="preserve">: Gross Regional Product (the region </w:t>
      </w:r>
      <w:r w:rsidR="00421328" w:rsidRPr="00E46D9E">
        <w:t>equivalents</w:t>
      </w:r>
      <w:r w:rsidRPr="00E46D9E">
        <w:t xml:space="preserve"> of Gross Domestic Product – GDP) </w:t>
      </w:r>
    </w:p>
    <w:p w14:paraId="74B1254E" w14:textId="77777777" w:rsidR="00BE19D3" w:rsidRPr="00E46D9E" w:rsidRDefault="00BE19D3" w:rsidP="00BE19D3">
      <w:r w:rsidRPr="00E46D9E">
        <w:rPr>
          <w:b/>
          <w:sz w:val="24"/>
        </w:rPr>
        <w:t>IoT</w:t>
      </w:r>
      <w:r w:rsidRPr="00E46D9E">
        <w:t>: Internet of Things</w:t>
      </w:r>
    </w:p>
    <w:p w14:paraId="4AF10EA8" w14:textId="1733E885" w:rsidR="00BE19D3" w:rsidRPr="00E46D9E" w:rsidRDefault="00BE19D3" w:rsidP="00BE19D3">
      <w:r w:rsidRPr="00E46D9E">
        <w:rPr>
          <w:b/>
          <w:sz w:val="24"/>
        </w:rPr>
        <w:t>LCCC</w:t>
      </w:r>
      <w:r w:rsidRPr="00E46D9E">
        <w:t xml:space="preserve">: Local Community Connectivity Centres - facilities providing high bandwidth </w:t>
      </w:r>
      <w:r w:rsidR="00174B64">
        <w:t>connectivity</w:t>
      </w:r>
      <w:r w:rsidRPr="00E46D9E">
        <w:t xml:space="preserve"> for the public </w:t>
      </w:r>
    </w:p>
    <w:p w14:paraId="1CCC1D79" w14:textId="77777777" w:rsidR="00BE19D3" w:rsidRPr="00E46D9E" w:rsidRDefault="00BE19D3" w:rsidP="00BE19D3">
      <w:pPr>
        <w:rPr>
          <w:szCs w:val="22"/>
        </w:rPr>
      </w:pPr>
      <w:r w:rsidRPr="00E46D9E">
        <w:rPr>
          <w:b/>
          <w:sz w:val="24"/>
        </w:rPr>
        <w:t>LGA:</w:t>
      </w:r>
      <w:r w:rsidRPr="00E46D9E">
        <w:rPr>
          <w:szCs w:val="22"/>
        </w:rPr>
        <w:t xml:space="preserve"> Local government area</w:t>
      </w:r>
    </w:p>
    <w:p w14:paraId="5D9367A6" w14:textId="77777777" w:rsidR="00BE19D3" w:rsidRPr="00E46D9E" w:rsidRDefault="00BE19D3" w:rsidP="00BE19D3">
      <w:r w:rsidRPr="00E46D9E">
        <w:rPr>
          <w:b/>
          <w:sz w:val="24"/>
        </w:rPr>
        <w:t>NB-IoT</w:t>
      </w:r>
      <w:r w:rsidRPr="00E46D9E">
        <w:t>: Narrowband Internet of Things</w:t>
      </w:r>
    </w:p>
    <w:p w14:paraId="7AFC2A16" w14:textId="77777777" w:rsidR="00BE19D3" w:rsidRPr="00E46D9E" w:rsidRDefault="00BE19D3" w:rsidP="00BE19D3">
      <w:pPr>
        <w:rPr>
          <w:highlight w:val="yellow"/>
        </w:rPr>
      </w:pPr>
      <w:r w:rsidRPr="00E46D9E">
        <w:rPr>
          <w:b/>
          <w:sz w:val="24"/>
        </w:rPr>
        <w:t>BB-IoT</w:t>
      </w:r>
      <w:r w:rsidRPr="00E46D9E">
        <w:t>: Broadband Internet of Things</w:t>
      </w:r>
    </w:p>
    <w:p w14:paraId="36E78594" w14:textId="7136CF53" w:rsidR="00BE19D3" w:rsidRPr="00E46D9E" w:rsidRDefault="00BE19D3" w:rsidP="00BE19D3">
      <w:r w:rsidRPr="00E46D9E">
        <w:rPr>
          <w:b/>
          <w:sz w:val="24"/>
        </w:rPr>
        <w:t>M</w:t>
      </w:r>
      <w:r w:rsidRPr="00E46D9E">
        <w:t>: Mobile services – third, fourth and fifth generation technology (3G, 4G</w:t>
      </w:r>
      <w:r w:rsidR="00C2150E" w:rsidRPr="00E46D9E">
        <w:t>,</w:t>
      </w:r>
      <w:r w:rsidRPr="00E46D9E">
        <w:t xml:space="preserve"> 5G)</w:t>
      </w:r>
    </w:p>
    <w:p w14:paraId="6AFC54B5" w14:textId="2CDFE624" w:rsidR="00BE19D3" w:rsidRPr="00E46D9E" w:rsidRDefault="00BE19D3" w:rsidP="00BE19D3">
      <w:r w:rsidRPr="00E46D9E">
        <w:rPr>
          <w:b/>
          <w:sz w:val="24"/>
        </w:rPr>
        <w:t>NBN</w:t>
      </w:r>
      <w:r w:rsidRPr="00E46D9E">
        <w:t xml:space="preserve">: National </w:t>
      </w:r>
      <w:r w:rsidR="003A3614">
        <w:t>B</w:t>
      </w:r>
      <w:r w:rsidRPr="00E46D9E">
        <w:t xml:space="preserve">roadband </w:t>
      </w:r>
      <w:r w:rsidR="003A3614">
        <w:t>N</w:t>
      </w:r>
      <w:r w:rsidRPr="00E46D9E">
        <w:t>etwork – the government-owned wholesale network covering all premises in Australia</w:t>
      </w:r>
    </w:p>
    <w:p w14:paraId="6D4A8AB4" w14:textId="77777777" w:rsidR="00BE19D3" w:rsidRPr="00E46D9E" w:rsidRDefault="00BE19D3" w:rsidP="00BE19D3">
      <w:r w:rsidRPr="00E46D9E">
        <w:rPr>
          <w:b/>
          <w:sz w:val="24"/>
        </w:rPr>
        <w:t>NBN Co</w:t>
      </w:r>
      <w:r w:rsidRPr="00E46D9E">
        <w:t>: The Commonwealth Government-owned business responsible for building and operating the NBN</w:t>
      </w:r>
    </w:p>
    <w:p w14:paraId="5FB80B68" w14:textId="45E68457" w:rsidR="00BE19D3" w:rsidRPr="00E46D9E" w:rsidRDefault="00BE19D3" w:rsidP="00BE19D3">
      <w:pPr>
        <w:rPr>
          <w:szCs w:val="22"/>
        </w:rPr>
      </w:pPr>
      <w:r w:rsidRPr="00E46D9E">
        <w:rPr>
          <w:b/>
          <w:sz w:val="24"/>
        </w:rPr>
        <w:t>MBSP:</w:t>
      </w:r>
      <w:r w:rsidRPr="00E46D9E">
        <w:rPr>
          <w:szCs w:val="22"/>
        </w:rPr>
        <w:t xml:space="preserve"> Mobile </w:t>
      </w:r>
      <w:r w:rsidR="003A3614" w:rsidRPr="00E46D9E">
        <w:rPr>
          <w:szCs w:val="22"/>
        </w:rPr>
        <w:t xml:space="preserve">Black Spot Program </w:t>
      </w:r>
      <w:r w:rsidRPr="00E46D9E">
        <w:rPr>
          <w:szCs w:val="22"/>
        </w:rPr>
        <w:t>(Commonwealth Government</w:t>
      </w:r>
      <w:r w:rsidR="00421328">
        <w:rPr>
          <w:szCs w:val="22"/>
        </w:rPr>
        <w:t>)</w:t>
      </w:r>
    </w:p>
    <w:p w14:paraId="329A83E7" w14:textId="77777777" w:rsidR="00BE19D3" w:rsidRPr="00E46D9E" w:rsidRDefault="00BE19D3" w:rsidP="00BE19D3">
      <w:r w:rsidRPr="00E46D9E">
        <w:rPr>
          <w:b/>
          <w:sz w:val="24"/>
        </w:rPr>
        <w:t>MNO</w:t>
      </w:r>
      <w:r w:rsidRPr="00E46D9E">
        <w:rPr>
          <w:b/>
        </w:rPr>
        <w:t xml:space="preserve">: </w:t>
      </w:r>
      <w:r w:rsidRPr="00E46D9E">
        <w:t>Mobile network operator</w:t>
      </w:r>
    </w:p>
    <w:p w14:paraId="6CC2F6B4" w14:textId="7202EAC0" w:rsidR="00BE19D3" w:rsidRPr="00E46D9E" w:rsidRDefault="00BE19D3" w:rsidP="00BE19D3">
      <w:r w:rsidRPr="00E46D9E">
        <w:rPr>
          <w:b/>
          <w:sz w:val="24"/>
        </w:rPr>
        <w:t>RDAC</w:t>
      </w:r>
      <w:r w:rsidRPr="00E46D9E">
        <w:t xml:space="preserve">: Regional Development Advisory Committee – the chairs of the nine Regional </w:t>
      </w:r>
      <w:r w:rsidR="00174B64">
        <w:t>P</w:t>
      </w:r>
      <w:r w:rsidRPr="00E46D9E">
        <w:t>artnerships</w:t>
      </w:r>
    </w:p>
    <w:p w14:paraId="0E7F43AA" w14:textId="77777777" w:rsidR="00BE19D3" w:rsidRPr="00E46D9E" w:rsidRDefault="00BE19D3" w:rsidP="00BE19D3">
      <w:r w:rsidRPr="00E46D9E">
        <w:rPr>
          <w:b/>
          <w:sz w:val="24"/>
        </w:rPr>
        <w:t>SLA</w:t>
      </w:r>
      <w:r w:rsidRPr="00E46D9E">
        <w:t>: Service Level Agreement</w:t>
      </w:r>
    </w:p>
    <w:p w14:paraId="4353965E" w14:textId="77777777" w:rsidR="00BE19D3" w:rsidRPr="00E46D9E" w:rsidRDefault="00BE19D3" w:rsidP="00BE19D3">
      <w:r w:rsidRPr="00E46D9E">
        <w:rPr>
          <w:b/>
          <w:sz w:val="24"/>
        </w:rPr>
        <w:t>SLIM</w:t>
      </w:r>
      <w:r w:rsidRPr="00E46D9E">
        <w:t xml:space="preserve">: State Level Information Management database </w:t>
      </w:r>
    </w:p>
    <w:p w14:paraId="78BC642B" w14:textId="376FD6D9" w:rsidR="00BE19D3" w:rsidRPr="00E46D9E" w:rsidRDefault="00BE19D3" w:rsidP="00BE19D3">
      <w:pPr>
        <w:rPr>
          <w:szCs w:val="22"/>
        </w:rPr>
      </w:pPr>
      <w:r w:rsidRPr="00E46D9E">
        <w:rPr>
          <w:b/>
          <w:sz w:val="24"/>
        </w:rPr>
        <w:t>VMP:</w:t>
      </w:r>
      <w:r w:rsidRPr="00E46D9E">
        <w:rPr>
          <w:szCs w:val="22"/>
        </w:rPr>
        <w:t xml:space="preserve"> Victoria</w:t>
      </w:r>
      <w:r w:rsidR="003A3614">
        <w:rPr>
          <w:szCs w:val="22"/>
        </w:rPr>
        <w:t>n</w:t>
      </w:r>
      <w:r w:rsidRPr="00E46D9E">
        <w:rPr>
          <w:szCs w:val="22"/>
        </w:rPr>
        <w:t xml:space="preserve"> Mobile Program</w:t>
      </w:r>
    </w:p>
    <w:p w14:paraId="6E5BC585" w14:textId="77777777" w:rsidR="00BE19D3" w:rsidRPr="00E46D9E" w:rsidRDefault="00BE19D3" w:rsidP="00BE19D3">
      <w:pPr>
        <w:rPr>
          <w:szCs w:val="22"/>
        </w:rPr>
      </w:pPr>
      <w:r w:rsidRPr="00E46D9E">
        <w:rPr>
          <w:b/>
          <w:sz w:val="24"/>
        </w:rPr>
        <w:t>WiFi</w:t>
      </w:r>
      <w:r w:rsidRPr="00E46D9E">
        <w:t>: Free public WiFi service – for resident and visitor mobile access in public places and some neighbourhoods</w:t>
      </w:r>
    </w:p>
    <w:p w14:paraId="51B581EA" w14:textId="77777777" w:rsidR="00BE19D3" w:rsidRPr="00E46D9E" w:rsidRDefault="00BE19D3" w:rsidP="00BE19D3">
      <w:pPr>
        <w:sectPr w:rsidR="00BE19D3" w:rsidRPr="00E46D9E" w:rsidSect="00544715">
          <w:footerReference w:type="default" r:id="rId18"/>
          <w:type w:val="continuous"/>
          <w:pgSz w:w="11907" w:h="16840" w:code="9"/>
          <w:pgMar w:top="1701" w:right="851" w:bottom="1134" w:left="851" w:header="567" w:footer="567" w:gutter="0"/>
          <w:cols w:space="284"/>
          <w:docGrid w:linePitch="360"/>
        </w:sectPr>
      </w:pPr>
    </w:p>
    <w:p w14:paraId="48C6E4EA" w14:textId="1D3CE39E" w:rsidR="00365776" w:rsidRPr="00E46D9E" w:rsidRDefault="00365776" w:rsidP="00544715"/>
    <w:p w14:paraId="0F1B6589" w14:textId="69D332CE" w:rsidR="00544715" w:rsidRPr="00E46D9E" w:rsidRDefault="003663AB" w:rsidP="00472057">
      <w:pPr>
        <w:pStyle w:val="Heading1nonumber"/>
      </w:pPr>
      <w:bookmarkStart w:id="16" w:name="_Toc11916093"/>
      <w:bookmarkStart w:id="17" w:name="_Toc26428149"/>
      <w:r w:rsidRPr="00E46D9E">
        <w:rPr>
          <w:noProof/>
        </w:rPr>
        <w:lastRenderedPageBreak/>
        <w:drawing>
          <wp:anchor distT="0" distB="0" distL="114300" distR="114300" simplePos="0" relativeHeight="251672578" behindDoc="1" locked="0" layoutInCell="1" allowOverlap="1" wp14:anchorId="5051ACBE" wp14:editId="6650E5F8">
            <wp:simplePos x="0" y="0"/>
            <wp:positionH relativeFrom="page">
              <wp:align>right</wp:align>
            </wp:positionH>
            <wp:positionV relativeFrom="paragraph">
              <wp:posOffset>-1083088</wp:posOffset>
            </wp:positionV>
            <wp:extent cx="2188845" cy="2186940"/>
            <wp:effectExtent l="0" t="0" r="1905" b="3810"/>
            <wp:wrapNone/>
            <wp:docPr id="76" name="Picture 76"/>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5" cstate="screen">
                      <a:extLst>
                        <a:ext uri="{28A0092B-C50C-407E-A947-70E740481C1C}">
                          <a14:useLocalDpi xmlns:a14="http://schemas.microsoft.com/office/drawing/2010/main"/>
                        </a:ext>
                      </a:extLst>
                    </a:blip>
                    <a:stretch>
                      <a:fillRect/>
                    </a:stretch>
                  </pic:blipFill>
                  <pic:spPr>
                    <a:xfrm rot="10800000">
                      <a:off x="0" y="0"/>
                      <a:ext cx="2188845" cy="21869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pic:spPr>
                </pic:pic>
              </a:graphicData>
            </a:graphic>
            <wp14:sizeRelH relativeFrom="page">
              <wp14:pctWidth>0</wp14:pctWidth>
            </wp14:sizeRelH>
            <wp14:sizeRelV relativeFrom="page">
              <wp14:pctHeight>0</wp14:pctHeight>
            </wp14:sizeRelV>
          </wp:anchor>
        </w:drawing>
      </w:r>
      <w:r w:rsidR="00544715" w:rsidRPr="00E46D9E">
        <w:t>Executive Summary</w:t>
      </w:r>
      <w:bookmarkEnd w:id="16"/>
      <w:bookmarkEnd w:id="17"/>
    </w:p>
    <w:p w14:paraId="59FAC2A5" w14:textId="1D8B7257" w:rsidR="004E521A" w:rsidRPr="00E46D9E" w:rsidRDefault="004E521A" w:rsidP="004E521A">
      <w:pPr>
        <w:autoSpaceDE w:val="0"/>
        <w:autoSpaceDN w:val="0"/>
        <w:adjustRightInd w:val="0"/>
        <w:spacing w:before="0" w:after="0"/>
        <w:rPr>
          <w:rFonts w:cs="Calibri Light"/>
          <w:color w:val="auto"/>
          <w:sz w:val="20"/>
          <w:szCs w:val="20"/>
        </w:rPr>
      </w:pPr>
      <w:r w:rsidRPr="00E46D9E">
        <w:rPr>
          <w:rFonts w:cs="Calibri Light"/>
        </w:rPr>
        <w:t xml:space="preserve">The Wimmera Southern Mallee </w:t>
      </w:r>
      <w:r w:rsidR="00761F73" w:rsidRPr="00E46D9E">
        <w:rPr>
          <w:rFonts w:cs="Calibri Light"/>
        </w:rPr>
        <w:t xml:space="preserve">(WSM) </w:t>
      </w:r>
      <w:r w:rsidRPr="00E46D9E">
        <w:rPr>
          <w:rFonts w:cs="Calibri Light"/>
        </w:rPr>
        <w:t xml:space="preserve">region </w:t>
      </w:r>
      <w:r w:rsidR="005D7025">
        <w:rPr>
          <w:rFonts w:cs="Calibri Light"/>
        </w:rPr>
        <w:t>covers</w:t>
      </w:r>
      <w:r w:rsidRPr="00E46D9E">
        <w:rPr>
          <w:rFonts w:cs="Calibri Light"/>
        </w:rPr>
        <w:t xml:space="preserve"> 33,900 </w:t>
      </w:r>
      <w:r w:rsidR="00362C24" w:rsidRPr="00E46D9E">
        <w:rPr>
          <w:rFonts w:cs="Calibri Light"/>
        </w:rPr>
        <w:t xml:space="preserve">square </w:t>
      </w:r>
      <w:r w:rsidR="00C50714" w:rsidRPr="00E46D9E">
        <w:rPr>
          <w:rFonts w:cs="Calibri Light"/>
        </w:rPr>
        <w:t>k</w:t>
      </w:r>
      <w:r w:rsidR="00362C24" w:rsidRPr="00E46D9E">
        <w:rPr>
          <w:rFonts w:cs="Calibri Light"/>
        </w:rPr>
        <w:t xml:space="preserve">ilometres </w:t>
      </w:r>
      <w:r w:rsidRPr="00E46D9E">
        <w:rPr>
          <w:rFonts w:cs="Calibri Light"/>
        </w:rPr>
        <w:t>(15 per cent of Victoria</w:t>
      </w:r>
      <w:r w:rsidR="005D7025">
        <w:rPr>
          <w:rFonts w:cs="Calibri Light"/>
        </w:rPr>
        <w:t>’s landmass</w:t>
      </w:r>
      <w:r w:rsidRPr="00E46D9E">
        <w:rPr>
          <w:rFonts w:cs="Calibri Light"/>
        </w:rPr>
        <w:t>)</w:t>
      </w:r>
      <w:r w:rsidR="00804FD3" w:rsidRPr="00E46D9E">
        <w:rPr>
          <w:rFonts w:cs="Calibri Light"/>
        </w:rPr>
        <w:t>, is one of Victoria</w:t>
      </w:r>
      <w:r w:rsidR="00880E76" w:rsidRPr="00E46D9E">
        <w:rPr>
          <w:rFonts w:cs="Calibri Light"/>
        </w:rPr>
        <w:t>’s more remote regions</w:t>
      </w:r>
      <w:r w:rsidRPr="00E46D9E">
        <w:rPr>
          <w:rFonts w:cs="Calibri Light"/>
        </w:rPr>
        <w:t xml:space="preserve"> and is characterised by predominantly rural areas. The northern part of the region extends to the Mallee incorporating agricultural towns such as Hopetoun. The south of the region includes the Grampians and Mount Arapiles area, both of which are significant tourist destinations. The western reaches of the region border South Australia and primarily consist of agricultural land and national parks. The region has one major regional centre in Horsham. </w:t>
      </w:r>
      <w:r w:rsidR="00C2150E" w:rsidRPr="00E46D9E">
        <w:rPr>
          <w:rFonts w:cs="Calibri Light"/>
        </w:rPr>
        <w:t>T</w:t>
      </w:r>
      <w:r w:rsidR="00CC0A7A" w:rsidRPr="00E46D9E">
        <w:rPr>
          <w:rFonts w:cs="Calibri Light"/>
        </w:rPr>
        <w:t>he region’s foremost</w:t>
      </w:r>
      <w:r w:rsidR="00A5680C" w:rsidRPr="00E46D9E">
        <w:rPr>
          <w:rFonts w:cs="Calibri Light"/>
        </w:rPr>
        <w:t xml:space="preserve"> digital connectivity need is </w:t>
      </w:r>
      <w:r w:rsidR="00761F73" w:rsidRPr="00E46D9E">
        <w:rPr>
          <w:rFonts w:cs="Calibri Light"/>
        </w:rPr>
        <w:t xml:space="preserve">comprehensive </w:t>
      </w:r>
      <w:r w:rsidR="007307E4" w:rsidRPr="00E46D9E">
        <w:rPr>
          <w:rFonts w:cs="Calibri Light"/>
        </w:rPr>
        <w:t>mobile coverage</w:t>
      </w:r>
      <w:r w:rsidR="00950638" w:rsidRPr="00E46D9E">
        <w:rPr>
          <w:rFonts w:cs="Calibri Light"/>
        </w:rPr>
        <w:t xml:space="preserve"> </w:t>
      </w:r>
      <w:r w:rsidR="008F0CBC" w:rsidRPr="00E46D9E">
        <w:rPr>
          <w:rFonts w:cs="Calibri Light"/>
        </w:rPr>
        <w:t>–</w:t>
      </w:r>
      <w:r w:rsidR="00950638" w:rsidRPr="00E46D9E">
        <w:rPr>
          <w:rFonts w:cs="Calibri Light"/>
        </w:rPr>
        <w:t xml:space="preserve"> </w:t>
      </w:r>
      <w:r w:rsidR="008F0CBC" w:rsidRPr="00E46D9E">
        <w:rPr>
          <w:rFonts w:cs="Calibri Light"/>
        </w:rPr>
        <w:t xml:space="preserve">with this need heightened with the advent </w:t>
      </w:r>
      <w:r w:rsidR="00193268" w:rsidRPr="00E46D9E">
        <w:rPr>
          <w:rFonts w:cs="Calibri Light"/>
        </w:rPr>
        <w:t xml:space="preserve">of 5G </w:t>
      </w:r>
      <w:r w:rsidR="003F460F" w:rsidRPr="00E46D9E">
        <w:rPr>
          <w:rFonts w:cs="Calibri Light"/>
        </w:rPr>
        <w:t xml:space="preserve">technology. </w:t>
      </w:r>
    </w:p>
    <w:p w14:paraId="00F0C56A" w14:textId="77777777" w:rsidR="00C2150E" w:rsidRPr="00E46D9E" w:rsidRDefault="00C2150E" w:rsidP="004E521A">
      <w:pPr>
        <w:autoSpaceDE w:val="0"/>
        <w:autoSpaceDN w:val="0"/>
        <w:adjustRightInd w:val="0"/>
        <w:spacing w:before="0" w:after="0"/>
        <w:rPr>
          <w:rFonts w:cs="Calibri Light"/>
        </w:rPr>
      </w:pPr>
    </w:p>
    <w:p w14:paraId="040A2CA8" w14:textId="504DC491" w:rsidR="004E521A" w:rsidRPr="00E46D9E" w:rsidRDefault="004E521A" w:rsidP="004E521A">
      <w:pPr>
        <w:autoSpaceDE w:val="0"/>
        <w:autoSpaceDN w:val="0"/>
        <w:adjustRightInd w:val="0"/>
        <w:spacing w:before="0" w:after="0"/>
        <w:rPr>
          <w:rFonts w:cs="Calibri Light"/>
        </w:rPr>
      </w:pPr>
      <w:r w:rsidRPr="00E46D9E">
        <w:rPr>
          <w:rFonts w:cs="Calibri Light"/>
        </w:rPr>
        <w:t>Wimmera Southern Mallee comprises five Local Government Areas</w:t>
      </w:r>
      <w:r w:rsidR="00E3402B" w:rsidRPr="00E46D9E">
        <w:rPr>
          <w:rFonts w:cs="Calibri Light"/>
        </w:rPr>
        <w:t xml:space="preserve"> (LGAs)</w:t>
      </w:r>
      <w:r w:rsidR="00761F73" w:rsidRPr="00E46D9E">
        <w:rPr>
          <w:rFonts w:cs="Calibri Light"/>
        </w:rPr>
        <w:t>:</w:t>
      </w:r>
      <w:r w:rsidRPr="00E46D9E">
        <w:rPr>
          <w:rFonts w:cs="Calibri Light"/>
        </w:rPr>
        <w:t xml:space="preserve"> </w:t>
      </w:r>
    </w:p>
    <w:p w14:paraId="155FCE0C" w14:textId="3DA80333" w:rsidR="004E521A" w:rsidRPr="00E46D9E" w:rsidRDefault="004E521A" w:rsidP="00D627F9">
      <w:pPr>
        <w:pStyle w:val="Bulletedlist"/>
        <w:rPr>
          <w:rFonts w:cs="Calibri Light"/>
        </w:rPr>
      </w:pPr>
      <w:r w:rsidRPr="00E46D9E">
        <w:rPr>
          <w:rFonts w:cs="Calibri Light"/>
        </w:rPr>
        <w:t>Horsham</w:t>
      </w:r>
    </w:p>
    <w:p w14:paraId="177071DC" w14:textId="6678A6E8" w:rsidR="004E521A" w:rsidRPr="00E46D9E" w:rsidRDefault="004E521A" w:rsidP="00D627F9">
      <w:pPr>
        <w:pStyle w:val="Bulletedlist"/>
        <w:rPr>
          <w:rFonts w:cs="Calibri Light"/>
        </w:rPr>
      </w:pPr>
      <w:r w:rsidRPr="00E46D9E">
        <w:rPr>
          <w:rFonts w:cs="Calibri Light"/>
        </w:rPr>
        <w:t>West Wimmera</w:t>
      </w:r>
    </w:p>
    <w:p w14:paraId="4FCCD40C" w14:textId="4475638B" w:rsidR="004E521A" w:rsidRPr="00E46D9E" w:rsidRDefault="004E521A" w:rsidP="00D627F9">
      <w:pPr>
        <w:pStyle w:val="Bulletedlist"/>
        <w:rPr>
          <w:rFonts w:cs="Calibri Light"/>
        </w:rPr>
      </w:pPr>
      <w:r w:rsidRPr="00E46D9E">
        <w:rPr>
          <w:rFonts w:cs="Calibri Light"/>
        </w:rPr>
        <w:t>Hindmarsh</w:t>
      </w:r>
    </w:p>
    <w:p w14:paraId="7FEFA300" w14:textId="1E6C86A0" w:rsidR="004E521A" w:rsidRPr="00E46D9E" w:rsidRDefault="004E521A" w:rsidP="00D627F9">
      <w:pPr>
        <w:pStyle w:val="Bulletedlist"/>
        <w:rPr>
          <w:rFonts w:cs="Calibri Light"/>
        </w:rPr>
      </w:pPr>
      <w:r w:rsidRPr="00E46D9E">
        <w:rPr>
          <w:rFonts w:cs="Calibri Light"/>
        </w:rPr>
        <w:t>Yarriambiack</w:t>
      </w:r>
    </w:p>
    <w:p w14:paraId="5A4E2090" w14:textId="0EBA5C1D" w:rsidR="004E521A" w:rsidRPr="00E46D9E" w:rsidRDefault="004E521A" w:rsidP="00D627F9">
      <w:pPr>
        <w:pStyle w:val="Bulletedlist"/>
        <w:rPr>
          <w:rFonts w:cs="Calibri Light"/>
        </w:rPr>
      </w:pPr>
      <w:r w:rsidRPr="00E46D9E">
        <w:rPr>
          <w:rFonts w:cs="Calibri Light"/>
        </w:rPr>
        <w:t>Northern Grampians.</w:t>
      </w:r>
    </w:p>
    <w:p w14:paraId="534E7F4B" w14:textId="74F4AE40" w:rsidR="00237531" w:rsidRPr="00E46D9E" w:rsidRDefault="00D07586" w:rsidP="00237531">
      <w:pPr>
        <w:rPr>
          <w:rFonts w:cs="Calibri Light"/>
          <w:szCs w:val="22"/>
        </w:rPr>
      </w:pPr>
      <w:r w:rsidRPr="00E46D9E">
        <w:rPr>
          <w:rFonts w:cs="Calibri Light"/>
        </w:rPr>
        <w:t xml:space="preserve">Located in the </w:t>
      </w:r>
      <w:r w:rsidR="00761F73" w:rsidRPr="00E46D9E">
        <w:rPr>
          <w:rFonts w:cs="Calibri Light"/>
        </w:rPr>
        <w:t>far central-west</w:t>
      </w:r>
      <w:r w:rsidRPr="00E46D9E">
        <w:rPr>
          <w:rFonts w:cs="Calibri Light"/>
        </w:rPr>
        <w:t xml:space="preserve"> of the state, </w:t>
      </w:r>
      <w:r w:rsidR="00761F73" w:rsidRPr="00E46D9E">
        <w:rPr>
          <w:rFonts w:cs="Calibri Light"/>
        </w:rPr>
        <w:t>the</w:t>
      </w:r>
      <w:r w:rsidR="004E521A" w:rsidRPr="00E46D9E">
        <w:rPr>
          <w:rFonts w:cs="Calibri Light"/>
        </w:rPr>
        <w:t xml:space="preserve"> region does not border metropolitan Melbourne and therefore the region’s population and economy are not influenced by the benefits and pressures associated with being adjacent to Melbourne’s peri-urban fringe. Agriculture is the dominant sector in the region in terms of number of employees and GRP contribution, followed by health and community care which has displayed strong jobs </w:t>
      </w:r>
      <w:r w:rsidR="005D7025">
        <w:rPr>
          <w:rFonts w:cs="Calibri Light"/>
        </w:rPr>
        <w:t xml:space="preserve">growth </w:t>
      </w:r>
      <w:r w:rsidR="004E521A" w:rsidRPr="00E46D9E">
        <w:rPr>
          <w:rFonts w:cs="Calibri Light"/>
        </w:rPr>
        <w:t xml:space="preserve">and is forecast to continue to do so. Employment in farming is falling but the sector continues to contribute substantially to GRP. These and other key industries require a significant increase in digital intensity over the next 3-5 years to remain competitive and effective, highlighting the need for access to modern digital infrastructure including in rural and remote areas.  </w:t>
      </w:r>
      <w:r w:rsidR="00237531" w:rsidRPr="00E46D9E">
        <w:rPr>
          <w:rFonts w:cs="Calibri Light"/>
        </w:rPr>
        <w:t xml:space="preserve">Digital development is the Regional Partnership’s </w:t>
      </w:r>
      <w:r w:rsidR="005D7025">
        <w:rPr>
          <w:rFonts w:cs="Calibri Light"/>
        </w:rPr>
        <w:t>n</w:t>
      </w:r>
      <w:r w:rsidR="00237531" w:rsidRPr="00E46D9E">
        <w:rPr>
          <w:rFonts w:cs="Calibri Light"/>
        </w:rPr>
        <w:t xml:space="preserve">umber </w:t>
      </w:r>
      <w:r w:rsidR="005D7025">
        <w:rPr>
          <w:rFonts w:cs="Calibri Light"/>
        </w:rPr>
        <w:t>o</w:t>
      </w:r>
      <w:r w:rsidR="00237531" w:rsidRPr="00E46D9E">
        <w:rPr>
          <w:rFonts w:cs="Calibri Light"/>
        </w:rPr>
        <w:t>ne priority, with digital access first, then skills, then affordability:</w:t>
      </w:r>
    </w:p>
    <w:p w14:paraId="05763B37" w14:textId="77777777" w:rsidR="00237531" w:rsidRPr="00E46D9E" w:rsidRDefault="00237531" w:rsidP="00E92522">
      <w:pPr>
        <w:pStyle w:val="Bulletedlist"/>
        <w:rPr>
          <w:rFonts w:cs="Calibri Light"/>
        </w:rPr>
      </w:pPr>
      <w:r w:rsidRPr="00E46D9E">
        <w:rPr>
          <w:rFonts w:cs="Calibri Light"/>
        </w:rPr>
        <w:t>connectivity =&gt; capability =&gt; competition</w:t>
      </w:r>
    </w:p>
    <w:p w14:paraId="0894D7B2" w14:textId="4682F97E" w:rsidR="004E521A" w:rsidRPr="00E46D9E" w:rsidRDefault="00421328" w:rsidP="004E521A">
      <w:pPr>
        <w:rPr>
          <w:rFonts w:cs="Calibri Light"/>
        </w:rPr>
      </w:pPr>
      <w:r w:rsidRPr="00E46D9E">
        <w:rPr>
          <w:rFonts w:cs="Calibri Light"/>
        </w:rPr>
        <w:t>Like</w:t>
      </w:r>
      <w:r w:rsidR="004E521A" w:rsidRPr="00E46D9E">
        <w:rPr>
          <w:rFonts w:cs="Calibri Light"/>
        </w:rPr>
        <w:t xml:space="preserve"> much of regional Victoria, the various dimensions of the digital divide – city-country, urban-rural, town-fringe and ‘technology boundaries’ within neighbourhoods – currently limit attainment of the region’s aspirations as a prosperous, enjoyable, secure and equitable place to live, work and do business. In particular:</w:t>
      </w:r>
    </w:p>
    <w:p w14:paraId="5ACAAFE9" w14:textId="70343F2A" w:rsidR="00B917C1" w:rsidRPr="00E46D9E" w:rsidRDefault="00B917C1">
      <w:pPr>
        <w:pStyle w:val="Bulletedlist"/>
      </w:pPr>
      <w:r w:rsidRPr="00E46D9E">
        <w:t>Mobile coverage</w:t>
      </w:r>
      <w:r w:rsidR="00BC4BB9" w:rsidRPr="00E46D9E">
        <w:t xml:space="preserve"> (the region’s foremost connectivity need)</w:t>
      </w:r>
      <w:r w:rsidRPr="00E46D9E">
        <w:t xml:space="preserve"> </w:t>
      </w:r>
      <w:r w:rsidR="003A2AD0" w:rsidRPr="00E46D9E">
        <w:t>appears</w:t>
      </w:r>
      <w:r w:rsidRPr="00E46D9E">
        <w:t xml:space="preserve"> reasonably good for business and households in cities and towns across the region, but is deficient in more remote, less </w:t>
      </w:r>
      <w:r w:rsidR="0010423E" w:rsidRPr="00E46D9E">
        <w:t>closely</w:t>
      </w:r>
      <w:r w:rsidR="0010423E">
        <w:t xml:space="preserve"> settled</w:t>
      </w:r>
      <w:r w:rsidRPr="00E46D9E">
        <w:t xml:space="preserve"> primary production areas and tourist locations</w:t>
      </w:r>
      <w:r w:rsidR="003A2AD0" w:rsidRPr="00E46D9E">
        <w:t>. The public coverage maps underpinning this analysis are unable to show particular places within population centres where the ‘lived experience’ of mobile services is inadequate to support, for example, basic web-browsing, highlighting the need for better coverage data to guide future mobile infrastructure investment in these areas.</w:t>
      </w:r>
    </w:p>
    <w:p w14:paraId="5123839C" w14:textId="113CB451" w:rsidR="004E521A" w:rsidRPr="00E46D9E" w:rsidRDefault="004E521A">
      <w:pPr>
        <w:pStyle w:val="Bulletedlist"/>
      </w:pPr>
      <w:r w:rsidRPr="00E46D9E">
        <w:t xml:space="preserve">The fixed broadband needs of businesses across the board, and households in smaller localities (less than 1,500 residents), on the fringe of larger centres and in rural and remote areas, are not always met due to limitations of NBN fixed line, </w:t>
      </w:r>
      <w:r w:rsidR="00E46D9E" w:rsidRPr="00E46D9E">
        <w:t xml:space="preserve">fixed </w:t>
      </w:r>
      <w:r w:rsidR="00421328" w:rsidRPr="00E46D9E">
        <w:t>wireless and</w:t>
      </w:r>
      <w:r w:rsidRPr="00E46D9E">
        <w:t xml:space="preserve"> </w:t>
      </w:r>
      <w:r w:rsidR="00421328" w:rsidRPr="00E46D9E">
        <w:t>satellite technologies</w:t>
      </w:r>
      <w:r w:rsidR="0010423E">
        <w:t>.</w:t>
      </w:r>
    </w:p>
    <w:p w14:paraId="78154575" w14:textId="60DE519A" w:rsidR="004E521A" w:rsidRPr="00E46D9E" w:rsidRDefault="004E521A">
      <w:pPr>
        <w:pStyle w:val="Bulletedlist"/>
      </w:pPr>
      <w:r w:rsidRPr="00E46D9E">
        <w:t>Public WiFi for visitors and low</w:t>
      </w:r>
      <w:r w:rsidR="00E16554" w:rsidRPr="00E46D9E">
        <w:t>-</w:t>
      </w:r>
      <w:r w:rsidRPr="00E46D9E">
        <w:t>income residents is in short supply</w:t>
      </w:r>
      <w:r w:rsidR="0010423E">
        <w:t>.</w:t>
      </w:r>
    </w:p>
    <w:p w14:paraId="6316A04D" w14:textId="084BE0F8" w:rsidR="004E521A" w:rsidRPr="00E46D9E" w:rsidRDefault="009E42DB">
      <w:pPr>
        <w:pStyle w:val="Bulletedlist"/>
      </w:pPr>
      <w:r w:rsidRPr="00E46D9E">
        <w:t>T</w:t>
      </w:r>
      <w:r w:rsidR="004E521A" w:rsidRPr="00E46D9E">
        <w:t xml:space="preserve">ourist attractions in cities and towns are </w:t>
      </w:r>
      <w:r w:rsidRPr="00E46D9E">
        <w:t xml:space="preserve">generally </w:t>
      </w:r>
      <w:r w:rsidR="004E521A" w:rsidRPr="00E46D9E">
        <w:t>well served with broadband (</w:t>
      </w:r>
      <w:r w:rsidR="003A4C61">
        <w:t>to enable tourist sites to offer WiFi services</w:t>
      </w:r>
      <w:r w:rsidR="004E521A" w:rsidRPr="00E46D9E">
        <w:t>) and mobile coverage is good</w:t>
      </w:r>
      <w:r w:rsidR="00660732" w:rsidRPr="00E46D9E">
        <w:t>; however</w:t>
      </w:r>
      <w:r w:rsidR="00D85D12" w:rsidRPr="00E46D9E">
        <w:t>,</w:t>
      </w:r>
      <w:r w:rsidR="00660732" w:rsidRPr="00E46D9E">
        <w:t xml:space="preserve"> this is not the case </w:t>
      </w:r>
      <w:r w:rsidR="004E521A" w:rsidRPr="00E46D9E">
        <w:t xml:space="preserve">for remote </w:t>
      </w:r>
      <w:r w:rsidR="00677CF1" w:rsidRPr="00E46D9E">
        <w:t xml:space="preserve">tourist </w:t>
      </w:r>
      <w:r w:rsidR="004E521A" w:rsidRPr="00E46D9E">
        <w:t>locations.</w:t>
      </w:r>
    </w:p>
    <w:p w14:paraId="761086A8" w14:textId="21A48F34" w:rsidR="004E521A" w:rsidRPr="00E46D9E" w:rsidRDefault="00CB533D">
      <w:pPr>
        <w:pStyle w:val="Bulletedlist"/>
      </w:pPr>
      <w:r w:rsidRPr="00E46D9E">
        <w:t>A-</w:t>
      </w:r>
      <w:r w:rsidR="004D16CD">
        <w:t>c</w:t>
      </w:r>
      <w:r w:rsidR="004E521A" w:rsidRPr="00E46D9E">
        <w:t xml:space="preserve">lass roads have </w:t>
      </w:r>
      <w:r w:rsidR="00F00444" w:rsidRPr="00E46D9E">
        <w:t xml:space="preserve">reasonable but </w:t>
      </w:r>
      <w:r w:rsidR="004E521A" w:rsidRPr="00E46D9E">
        <w:t>non-continuous mobile coverage while B and C</w:t>
      </w:r>
      <w:r w:rsidR="004D16CD">
        <w:t xml:space="preserve">-class </w:t>
      </w:r>
      <w:r w:rsidR="004E521A" w:rsidRPr="00E46D9E">
        <w:t>roads have sporadic mobile coverage.</w:t>
      </w:r>
    </w:p>
    <w:p w14:paraId="730ACF51" w14:textId="486F257F" w:rsidR="004E521A" w:rsidRPr="00E46D9E" w:rsidRDefault="004E521A">
      <w:pPr>
        <w:pStyle w:val="Bulletedlist"/>
      </w:pPr>
      <w:r w:rsidRPr="00E46D9E">
        <w:t xml:space="preserve">North Western Victoria ranks amongst the lowest regions on the RMIT-Swinburne-Roy Morgan-Telstra Digital Inclusion Index (DII) with an index of </w:t>
      </w:r>
      <w:r w:rsidR="00703D18">
        <w:t>55.9</w:t>
      </w:r>
      <w:r w:rsidRPr="00E46D9E">
        <w:t xml:space="preserve"> compared to Melbourne at </w:t>
      </w:r>
      <w:r w:rsidR="00703D18">
        <w:t>64.9</w:t>
      </w:r>
      <w:r w:rsidR="0011224D">
        <w:t xml:space="preserve"> and </w:t>
      </w:r>
      <w:r w:rsidRPr="00E46D9E">
        <w:t xml:space="preserve">Victoria </w:t>
      </w:r>
      <w:r w:rsidR="00653352">
        <w:t xml:space="preserve">overall </w:t>
      </w:r>
      <w:r w:rsidR="0012040E">
        <w:t>63.3</w:t>
      </w:r>
      <w:r w:rsidR="00446179" w:rsidRPr="00E46D9E">
        <w:t>.</w:t>
      </w:r>
    </w:p>
    <w:p w14:paraId="00C05309" w14:textId="1BB1F360" w:rsidR="004E521A" w:rsidRPr="00E46D9E" w:rsidRDefault="004E521A" w:rsidP="004E521A">
      <w:r w:rsidRPr="00E46D9E">
        <w:t xml:space="preserve">Priority </w:t>
      </w:r>
      <w:r w:rsidR="008E5B6E" w:rsidRPr="00E46D9E">
        <w:t>recommendations</w:t>
      </w:r>
      <w:r w:rsidRPr="00E46D9E">
        <w:t xml:space="preserve"> to address the Wimmera Southern Mallee digital divide</w:t>
      </w:r>
      <w:r w:rsidR="00BF6DF5" w:rsidRPr="00E46D9E">
        <w:t xml:space="preserve"> and </w:t>
      </w:r>
      <w:r w:rsidR="000B6825" w:rsidRPr="00E46D9E">
        <w:t>support the region’s strengths</w:t>
      </w:r>
      <w:r w:rsidRPr="00E46D9E">
        <w:t xml:space="preserve"> include</w:t>
      </w:r>
      <w:r w:rsidR="002E7751" w:rsidRPr="00E46D9E">
        <w:t xml:space="preserve"> the following</w:t>
      </w:r>
      <w:r w:rsidR="00761F73" w:rsidRPr="00E46D9E">
        <w:t xml:space="preserve"> (</w:t>
      </w:r>
      <w:r w:rsidR="001664F9" w:rsidRPr="00E46D9E">
        <w:t>noting the limited resources, expertise</w:t>
      </w:r>
      <w:r w:rsidR="00F06E93" w:rsidRPr="00E46D9E">
        <w:t xml:space="preserve"> and </w:t>
      </w:r>
      <w:r w:rsidR="001664F9" w:rsidRPr="00E46D9E">
        <w:t>capacity</w:t>
      </w:r>
      <w:r w:rsidR="00F06E93" w:rsidRPr="00E46D9E">
        <w:t xml:space="preserve"> for the Regional Partnership and local govern</w:t>
      </w:r>
      <w:r w:rsidR="00DA7238" w:rsidRPr="00E46D9E">
        <w:t xml:space="preserve">ments to implement </w:t>
      </w:r>
      <w:r w:rsidR="00686276" w:rsidRPr="00E46D9E">
        <w:t xml:space="preserve">solutions without </w:t>
      </w:r>
      <w:r w:rsidR="00C2453C" w:rsidRPr="00E46D9E">
        <w:t>s</w:t>
      </w:r>
      <w:r w:rsidR="00686276" w:rsidRPr="00E46D9E">
        <w:t>tate and Commonwealth</w:t>
      </w:r>
      <w:r w:rsidR="00BE16AD" w:rsidRPr="00E46D9E">
        <w:t xml:space="preserve"> government assistance</w:t>
      </w:r>
      <w:r w:rsidR="00761F73" w:rsidRPr="00E46D9E">
        <w:t>)</w:t>
      </w:r>
      <w:r w:rsidRPr="00E46D9E">
        <w:t>:</w:t>
      </w:r>
    </w:p>
    <w:p w14:paraId="6D3E3671" w14:textId="2E51ADB1" w:rsidR="004E521A" w:rsidRPr="00E46D9E" w:rsidRDefault="004E521A" w:rsidP="004E521A">
      <w:r w:rsidRPr="00194B67">
        <w:rPr>
          <w:i/>
        </w:rPr>
        <w:lastRenderedPageBreak/>
        <w:t>Local Governments</w:t>
      </w:r>
      <w:r w:rsidRPr="00E46D9E">
        <w:t xml:space="preserve"> are not funded nor equipped to undertake telecommunications research however they are a source of information that may help to identify localised fixed and mobile blackspots and facilitate or support digital literacy training in local digital hubs</w:t>
      </w:r>
      <w:r w:rsidR="00761F73" w:rsidRPr="00E46D9E">
        <w:t xml:space="preserve">, including libraries, </w:t>
      </w:r>
      <w:r w:rsidR="00451357" w:rsidRPr="00E46D9E">
        <w:t>community learning centres</w:t>
      </w:r>
      <w:r w:rsidR="00761F73" w:rsidRPr="00E46D9E">
        <w:t>, coworking spaces</w:t>
      </w:r>
      <w:r w:rsidRPr="00E46D9E">
        <w:t xml:space="preserve"> </w:t>
      </w:r>
      <w:r w:rsidR="00761F73" w:rsidRPr="00E46D9E">
        <w:t>and</w:t>
      </w:r>
      <w:r w:rsidRPr="00E46D9E">
        <w:t xml:space="preserve"> Neighbourhood Houses if they have them within the LGA.</w:t>
      </w:r>
    </w:p>
    <w:p w14:paraId="06BB7368" w14:textId="5DAE114A" w:rsidR="004E521A" w:rsidRPr="00E46D9E" w:rsidRDefault="004E521A" w:rsidP="004E521A">
      <w:r w:rsidRPr="00E46D9E">
        <w:t xml:space="preserve">The </w:t>
      </w:r>
      <w:r w:rsidRPr="00194B67">
        <w:rPr>
          <w:i/>
        </w:rPr>
        <w:t>Victorian Government</w:t>
      </w:r>
      <w:r w:rsidRPr="00E46D9E">
        <w:t xml:space="preserve"> has a role to identify IT/</w:t>
      </w:r>
      <w:r w:rsidR="0011487A" w:rsidRPr="00E46D9E">
        <w:t>t</w:t>
      </w:r>
      <w:r w:rsidRPr="00E46D9E">
        <w:t>elecommunications shortfalls and extend its regional telecommunications advocacy, co-investment and pilot programs</w:t>
      </w:r>
      <w:r w:rsidR="00761F73" w:rsidRPr="00E46D9E">
        <w:t xml:space="preserve">. This includes </w:t>
      </w:r>
      <w:r w:rsidR="004A09F7" w:rsidRPr="00E46D9E">
        <w:t xml:space="preserve">considering subsidies for businesses and households to install mobile </w:t>
      </w:r>
      <w:r w:rsidR="00451357">
        <w:t xml:space="preserve">and </w:t>
      </w:r>
      <w:r w:rsidR="00E46D9E" w:rsidRPr="00E46D9E">
        <w:t xml:space="preserve">fixed wireless </w:t>
      </w:r>
      <w:r w:rsidR="004A09F7" w:rsidRPr="00E46D9E">
        <w:t>signal boosters which can have</w:t>
      </w:r>
      <w:r w:rsidR="00761F73" w:rsidRPr="00E46D9E">
        <w:t xml:space="preserve"> a</w:t>
      </w:r>
      <w:r w:rsidR="004A09F7" w:rsidRPr="00E46D9E">
        <w:t xml:space="preserve"> dramatic effect on coverage</w:t>
      </w:r>
      <w:r w:rsidR="00194B67">
        <w:t>, a</w:t>
      </w:r>
      <w:r w:rsidR="00761F73" w:rsidRPr="00E46D9E">
        <w:t>nd to</w:t>
      </w:r>
      <w:r w:rsidRPr="00E46D9E">
        <w:t xml:space="preserve"> address unmet needs and capitali</w:t>
      </w:r>
      <w:r w:rsidR="00382465" w:rsidRPr="00E46D9E">
        <w:t>s</w:t>
      </w:r>
      <w:r w:rsidRPr="00E46D9E">
        <w:t>e on opportunities from IoT and 5G</w:t>
      </w:r>
      <w:r w:rsidR="00C2150E" w:rsidRPr="00E46D9E">
        <w:t xml:space="preserve"> – </w:t>
      </w:r>
      <w:r w:rsidR="00122FC4" w:rsidRPr="00E46D9E">
        <w:t>recognising the scope for 5G technology to meet next generation mobile, fixed broadband and IoT connectivity needs</w:t>
      </w:r>
      <w:r w:rsidRPr="00E46D9E">
        <w:t xml:space="preserve">. </w:t>
      </w:r>
      <w:r w:rsidR="004A09F7" w:rsidRPr="00E46D9E">
        <w:t>In this context</w:t>
      </w:r>
      <w:r w:rsidR="00194B67">
        <w:t>,</w:t>
      </w:r>
      <w:r w:rsidR="004A09F7" w:rsidRPr="00E46D9E">
        <w:t xml:space="preserve"> new infrastructure co-funding models need to be explored, including government tower infrastructure that</w:t>
      </w:r>
      <w:r w:rsidR="00194B67">
        <w:t xml:space="preserve"> can</w:t>
      </w:r>
      <w:r w:rsidR="004A09F7" w:rsidRPr="00E46D9E">
        <w:t xml:space="preserve"> support multiple services and technologies – mobile data and voice, </w:t>
      </w:r>
      <w:r w:rsidR="00E46D9E" w:rsidRPr="00E46D9E">
        <w:t xml:space="preserve">fixed wireless </w:t>
      </w:r>
      <w:r w:rsidR="004A09F7" w:rsidRPr="00E46D9E">
        <w:t>broadband</w:t>
      </w:r>
      <w:r w:rsidR="00761F73" w:rsidRPr="00E46D9E">
        <w:t xml:space="preserve"> and</w:t>
      </w:r>
      <w:r w:rsidR="004A09F7" w:rsidRPr="00E46D9E">
        <w:t xml:space="preserve"> IoT</w:t>
      </w:r>
      <w:r w:rsidR="00237531" w:rsidRPr="00E46D9E">
        <w:t>.</w:t>
      </w:r>
      <w:r w:rsidR="004A09F7" w:rsidRPr="00E46D9E">
        <w:t xml:space="preserve"> </w:t>
      </w:r>
      <w:r w:rsidRPr="00E46D9E">
        <w:t xml:space="preserve">There is also a role for the </w:t>
      </w:r>
      <w:r w:rsidR="00847DE3">
        <w:t>Victorian Government</w:t>
      </w:r>
      <w:r w:rsidRPr="00E46D9E">
        <w:t xml:space="preserve"> to facilitate and fund the preparation of business cases where identified investments may be needed</w:t>
      </w:r>
      <w:r w:rsidR="005B50CF" w:rsidRPr="00E46D9E">
        <w:t xml:space="preserve"> and </w:t>
      </w:r>
      <w:r w:rsidR="00421328">
        <w:t xml:space="preserve">to </w:t>
      </w:r>
      <w:r w:rsidR="005B50CF" w:rsidRPr="00E46D9E">
        <w:t xml:space="preserve">provide </w:t>
      </w:r>
      <w:r w:rsidR="005C0C4F" w:rsidRPr="00E46D9E">
        <w:t xml:space="preserve">regional stakeholder access to the place-based State Level Information Management </w:t>
      </w:r>
      <w:r w:rsidR="007D7292" w:rsidRPr="00E46D9E">
        <w:t xml:space="preserve">(SLIM) </w:t>
      </w:r>
      <w:r w:rsidR="005C0C4F" w:rsidRPr="00E46D9E">
        <w:t>database</w:t>
      </w:r>
      <w:r w:rsidRPr="00E46D9E">
        <w:t>.</w:t>
      </w:r>
    </w:p>
    <w:p w14:paraId="60472071" w14:textId="2AFEEC5E" w:rsidR="004E521A" w:rsidRPr="00E46D9E" w:rsidRDefault="004E521A" w:rsidP="004E521A">
      <w:r w:rsidRPr="00E46D9E">
        <w:t xml:space="preserve">The </w:t>
      </w:r>
      <w:r w:rsidRPr="00194B67">
        <w:rPr>
          <w:i/>
        </w:rPr>
        <w:t>Commonwealth Government</w:t>
      </w:r>
      <w:r w:rsidRPr="00E46D9E">
        <w:t xml:space="preserve"> continues</w:t>
      </w:r>
      <w:r w:rsidR="00761F73" w:rsidRPr="00E46D9E">
        <w:t xml:space="preserve"> to</w:t>
      </w:r>
      <w:r w:rsidRPr="00E46D9E">
        <w:t xml:space="preserve"> review and extend its mobile blackspot co-funding program, require NBN</w:t>
      </w:r>
      <w:r w:rsidR="007A5460" w:rsidRPr="00E46D9E">
        <w:t xml:space="preserve"> </w:t>
      </w:r>
      <w:r w:rsidRPr="00E46D9E">
        <w:t>Co to maximise deployment of high</w:t>
      </w:r>
      <w:r w:rsidR="00347F46" w:rsidRPr="00E46D9E">
        <w:t>-</w:t>
      </w:r>
      <w:r w:rsidRPr="00E46D9E">
        <w:t>performance technologies, mandate industry meets stronger NBN service connection and maintenance requirements and invest in digital skills training programs</w:t>
      </w:r>
      <w:r w:rsidR="00761F73" w:rsidRPr="00E46D9E">
        <w:t>.</w:t>
      </w:r>
      <w:r w:rsidRPr="00E46D9E">
        <w:t xml:space="preserve"> </w:t>
      </w:r>
    </w:p>
    <w:p w14:paraId="7BC3C869" w14:textId="6B8595BD" w:rsidR="003F460F" w:rsidRPr="00E46D9E" w:rsidRDefault="00292707" w:rsidP="004E521A">
      <w:r w:rsidRPr="00E46D9E">
        <w:rPr>
          <w:rFonts w:cstheme="minorHAnsi"/>
          <w:i/>
        </w:rPr>
        <w:t xml:space="preserve">Local, </w:t>
      </w:r>
      <w:r w:rsidR="00B27E40" w:rsidRPr="00E46D9E">
        <w:rPr>
          <w:rFonts w:cstheme="minorHAnsi"/>
          <w:i/>
        </w:rPr>
        <w:t>s</w:t>
      </w:r>
      <w:r w:rsidRPr="00E46D9E">
        <w:rPr>
          <w:rFonts w:cstheme="minorHAnsi"/>
          <w:i/>
        </w:rPr>
        <w:t>tate and Commonwealth Governments</w:t>
      </w:r>
      <w:r w:rsidRPr="00E46D9E">
        <w:rPr>
          <w:rFonts w:cstheme="minorHAnsi"/>
        </w:rPr>
        <w:t xml:space="preserve"> work together to support the Regional Partnership’s advocacy for Horsham and surrounds to be considered a location for the Federal “Cities Deals” program, building on existing grains innovation precincts and the WSM’s tourism potential.</w:t>
      </w:r>
    </w:p>
    <w:p w14:paraId="23B469B7" w14:textId="62A00EB0" w:rsidR="004E521A" w:rsidRPr="00E46D9E" w:rsidRDefault="004E521A" w:rsidP="004E521A">
      <w:r w:rsidRPr="00194B67">
        <w:rPr>
          <w:i/>
        </w:rPr>
        <w:t>NBN</w:t>
      </w:r>
      <w:r w:rsidR="007A5460" w:rsidRPr="00194B67">
        <w:rPr>
          <w:i/>
        </w:rPr>
        <w:t xml:space="preserve"> </w:t>
      </w:r>
      <w:r w:rsidRPr="00194B67">
        <w:rPr>
          <w:i/>
        </w:rPr>
        <w:t>Co</w:t>
      </w:r>
      <w:r w:rsidRPr="00E46D9E">
        <w:t xml:space="preserve"> restructures </w:t>
      </w:r>
      <w:r w:rsidR="00421328" w:rsidRPr="00E46D9E">
        <w:t>its</w:t>
      </w:r>
      <w:r w:rsidRPr="00E46D9E">
        <w:t xml:space="preserve"> wholesale pricing to allow lower retail prices and encourage greater utilisation of network capacity, </w:t>
      </w:r>
      <w:r w:rsidR="00292707" w:rsidRPr="00E46D9E">
        <w:t>quickly bringing to</w:t>
      </w:r>
      <w:r w:rsidRPr="00E46D9E">
        <w:t xml:space="preserve"> market</w:t>
      </w:r>
      <w:r w:rsidR="009D0B61" w:rsidRPr="00E46D9E">
        <w:t xml:space="preserve"> </w:t>
      </w:r>
      <w:r w:rsidRPr="00E46D9E">
        <w:t>effective business</w:t>
      </w:r>
      <w:r w:rsidR="00451357">
        <w:t>-</w:t>
      </w:r>
      <w:r w:rsidRPr="00E46D9E">
        <w:t>grade services with strong service level agreements (SLAs)</w:t>
      </w:r>
      <w:r w:rsidR="00292707" w:rsidRPr="00E46D9E">
        <w:t xml:space="preserve"> in the regions. </w:t>
      </w:r>
    </w:p>
    <w:p w14:paraId="5B486313" w14:textId="724C6E09" w:rsidR="004E521A" w:rsidRPr="00E46D9E" w:rsidRDefault="004E521A" w:rsidP="004E521A">
      <w:r w:rsidRPr="00E46D9E">
        <w:t xml:space="preserve">The </w:t>
      </w:r>
      <w:r w:rsidRPr="00194B67">
        <w:rPr>
          <w:i/>
        </w:rPr>
        <w:t>telecommunications industry</w:t>
      </w:r>
      <w:r w:rsidRPr="00E46D9E">
        <w:t xml:space="preserve"> works with community and government to find solutions to </w:t>
      </w:r>
      <w:r w:rsidR="001D2547" w:rsidRPr="00E46D9E">
        <w:t xml:space="preserve">address current and future </w:t>
      </w:r>
      <w:r w:rsidRPr="00E46D9E">
        <w:t>unmet demands across the spectrum, particularly in thin markets, and actively consider opportunities to provide competing broadband services to businesses in high demand precincts, particularly if NBN</w:t>
      </w:r>
      <w:r w:rsidR="007A5460" w:rsidRPr="00E46D9E">
        <w:t xml:space="preserve"> </w:t>
      </w:r>
      <w:r w:rsidRPr="00E46D9E">
        <w:t>Co fails to restructure its wholesale pricing or does not provide effective business grade services</w:t>
      </w:r>
      <w:r w:rsidR="00CF3CD3" w:rsidRPr="00E46D9E">
        <w:t xml:space="preserve"> in regional locations</w:t>
      </w:r>
      <w:r w:rsidRPr="00E46D9E">
        <w:t>.</w:t>
      </w:r>
    </w:p>
    <w:p w14:paraId="74325754" w14:textId="22F40A56" w:rsidR="00CF663E" w:rsidRPr="00E46D9E" w:rsidRDefault="00742457" w:rsidP="00491EEE">
      <w:pPr>
        <w:pStyle w:val="CommentText"/>
      </w:pPr>
      <w:r w:rsidRPr="00E46D9E">
        <w:rPr>
          <w:noProof/>
        </w:rPr>
        <w:drawing>
          <wp:anchor distT="0" distB="0" distL="114300" distR="114300" simplePos="0" relativeHeight="251674626" behindDoc="1" locked="0" layoutInCell="1" allowOverlap="1" wp14:anchorId="26498F4E" wp14:editId="073D5BA3">
            <wp:simplePos x="0" y="0"/>
            <wp:positionH relativeFrom="page">
              <wp:align>right</wp:align>
            </wp:positionH>
            <wp:positionV relativeFrom="paragraph">
              <wp:posOffset>2066969</wp:posOffset>
            </wp:positionV>
            <wp:extent cx="1886585" cy="1886585"/>
            <wp:effectExtent l="0" t="0" r="0" b="0"/>
            <wp:wrapNone/>
            <wp:docPr id="94" name="Picture 94"/>
            <wp:cNvGraphicFramePr/>
            <a:graphic xmlns:a="http://schemas.openxmlformats.org/drawingml/2006/main">
              <a:graphicData uri="http://schemas.openxmlformats.org/drawingml/2006/picture">
                <pic:pic xmlns:pic="http://schemas.openxmlformats.org/drawingml/2006/picture">
                  <pic:nvPicPr>
                    <pic:cNvPr id="1211" name="Picture 1211"/>
                    <pic:cNvPicPr/>
                  </pic:nvPicPr>
                  <pic:blipFill>
                    <a:blip r:embed="rId16" cstate="screen">
                      <a:extLst>
                        <a:ext uri="{28A0092B-C50C-407E-A947-70E740481C1C}">
                          <a14:useLocalDpi xmlns:a14="http://schemas.microsoft.com/office/drawing/2010/main"/>
                        </a:ext>
                      </a:extLst>
                    </a:blip>
                    <a:stretch>
                      <a:fillRect/>
                    </a:stretch>
                  </pic:blipFill>
                  <pic:spPr>
                    <a:xfrm rot="5400000">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pic:spPr>
                </pic:pic>
              </a:graphicData>
            </a:graphic>
            <wp14:sizeRelH relativeFrom="page">
              <wp14:pctWidth>0</wp14:pctWidth>
            </wp14:sizeRelH>
            <wp14:sizeRelV relativeFrom="page">
              <wp14:pctHeight>0</wp14:pctHeight>
            </wp14:sizeRelV>
          </wp:anchor>
        </w:drawing>
      </w:r>
    </w:p>
    <w:p w14:paraId="1B7E10B4" w14:textId="282E543C" w:rsidR="00544715" w:rsidRPr="00E46D9E" w:rsidRDefault="00742457" w:rsidP="00472057">
      <w:pPr>
        <w:pStyle w:val="Heading1nonumber"/>
      </w:pPr>
      <w:bookmarkStart w:id="18" w:name="_Toc11916094"/>
      <w:bookmarkStart w:id="19" w:name="_Toc26428150"/>
      <w:r w:rsidRPr="00E46D9E">
        <w:rPr>
          <w:noProof/>
        </w:rPr>
        <w:lastRenderedPageBreak/>
        <w:drawing>
          <wp:anchor distT="0" distB="0" distL="114300" distR="114300" simplePos="0" relativeHeight="251676674" behindDoc="1" locked="0" layoutInCell="1" allowOverlap="1" wp14:anchorId="2B20E185" wp14:editId="14623ECB">
            <wp:simplePos x="0" y="0"/>
            <wp:positionH relativeFrom="page">
              <wp:align>right</wp:align>
            </wp:positionH>
            <wp:positionV relativeFrom="paragraph">
              <wp:posOffset>-1083148</wp:posOffset>
            </wp:positionV>
            <wp:extent cx="2188845" cy="2186940"/>
            <wp:effectExtent l="0" t="0" r="1905" b="3810"/>
            <wp:wrapNone/>
            <wp:docPr id="1184" name="Picture 1184"/>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5" cstate="screen">
                      <a:extLst>
                        <a:ext uri="{28A0092B-C50C-407E-A947-70E740481C1C}">
                          <a14:useLocalDpi xmlns:a14="http://schemas.microsoft.com/office/drawing/2010/main"/>
                        </a:ext>
                      </a:extLst>
                    </a:blip>
                    <a:stretch>
                      <a:fillRect/>
                    </a:stretch>
                  </pic:blipFill>
                  <pic:spPr>
                    <a:xfrm rot="10800000">
                      <a:off x="0" y="0"/>
                      <a:ext cx="2188845" cy="21869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pic:spPr>
                </pic:pic>
              </a:graphicData>
            </a:graphic>
            <wp14:sizeRelH relativeFrom="page">
              <wp14:pctWidth>0</wp14:pctWidth>
            </wp14:sizeRelH>
            <wp14:sizeRelV relativeFrom="page">
              <wp14:pctHeight>0</wp14:pctHeight>
            </wp14:sizeRelV>
          </wp:anchor>
        </w:drawing>
      </w:r>
      <w:r w:rsidR="00544715" w:rsidRPr="00E46D9E">
        <w:t xml:space="preserve">Regional Partnership Priority </w:t>
      </w:r>
      <w:bookmarkEnd w:id="18"/>
      <w:r w:rsidR="008E5B6E" w:rsidRPr="00E46D9E">
        <w:t>Recommendations</w:t>
      </w:r>
      <w:bookmarkEnd w:id="19"/>
    </w:p>
    <w:p w14:paraId="6F20C26F" w14:textId="77777777" w:rsidR="001C5B90" w:rsidRPr="00E46D9E" w:rsidRDefault="001C5B90" w:rsidP="00544715"/>
    <w:p w14:paraId="4E53845C" w14:textId="515D91A0" w:rsidR="00544715" w:rsidRPr="00E46D9E" w:rsidRDefault="00544715" w:rsidP="00544715">
      <w:r w:rsidRPr="00E46D9E">
        <w:t xml:space="preserve">The Regional Partnership, in conjunction with the </w:t>
      </w:r>
      <w:r w:rsidR="00FC77D0" w:rsidRPr="00E46D9E">
        <w:t>five</w:t>
      </w:r>
      <w:r w:rsidRPr="00E46D9E">
        <w:t xml:space="preserve"> </w:t>
      </w:r>
      <w:fldSimple w:instr=" SUBJECT  \* MERGEFORMAT ">
        <w:r w:rsidR="003F0D24" w:rsidRPr="00E46D9E">
          <w:t>Wimmera Southern Mallee</w:t>
        </w:r>
      </w:fldSimple>
      <w:r w:rsidRPr="00E46D9E">
        <w:t xml:space="preserve"> local governments, has drawn on the evidence base in the Digital Plan </w:t>
      </w:r>
      <w:r w:rsidR="004B40DC" w:rsidRPr="00E46D9E">
        <w:t xml:space="preserve">and local </w:t>
      </w:r>
      <w:r w:rsidR="008A3BBD" w:rsidRPr="00E46D9E">
        <w:t xml:space="preserve">knowledge </w:t>
      </w:r>
      <w:r w:rsidRPr="00E46D9E">
        <w:t xml:space="preserve">to prioritise gaps in digital infrastructure and services and guide upgrade activities to the areas of greatest need. The Regional Partnership seeks the support of the Victorian and Commonwealth Governments and </w:t>
      </w:r>
      <w:r w:rsidR="00E46D9E">
        <w:t>mobile network operators</w:t>
      </w:r>
      <w:r w:rsidR="00E46D9E" w:rsidRPr="00E46D9E">
        <w:t xml:space="preserve"> </w:t>
      </w:r>
      <w:r w:rsidRPr="00E46D9E">
        <w:t xml:space="preserve">in this process. </w:t>
      </w:r>
      <w:r w:rsidR="00013DF4" w:rsidRPr="00E46D9E">
        <w:t>Addressing remaining mobile blackspots in agricultural a</w:t>
      </w:r>
      <w:r w:rsidR="00F414AB" w:rsidRPr="00E46D9E">
        <w:t>reas, tourist locations and on the region</w:t>
      </w:r>
      <w:r w:rsidR="00421328">
        <w:t>’</w:t>
      </w:r>
      <w:r w:rsidR="00F414AB" w:rsidRPr="00E46D9E">
        <w:t xml:space="preserve">s roads is </w:t>
      </w:r>
      <w:r w:rsidR="004708C1" w:rsidRPr="00E46D9E">
        <w:t xml:space="preserve">the foremost priority. </w:t>
      </w:r>
      <w:r w:rsidRPr="00E46D9E">
        <w:rPr>
          <w:rFonts w:cs="Calibri Light"/>
          <w:szCs w:val="22"/>
        </w:rPr>
        <w:t xml:space="preserve">The outcomes of the Connecting Regional Communities Program (CRCP) Enhanced Broadband, Public WiFi and Agriculture IoT trials will be monitored </w:t>
      </w:r>
      <w:r w:rsidR="008B4401" w:rsidRPr="00E46D9E">
        <w:rPr>
          <w:rFonts w:cs="Calibri Light"/>
          <w:szCs w:val="22"/>
        </w:rPr>
        <w:t xml:space="preserve">for </w:t>
      </w:r>
      <w:r w:rsidRPr="00E46D9E">
        <w:rPr>
          <w:rFonts w:cs="Calibri Light"/>
          <w:szCs w:val="22"/>
        </w:rPr>
        <w:t xml:space="preserve">their applicability to </w:t>
      </w:r>
      <w:r w:rsidR="00D779F4" w:rsidRPr="00E46D9E">
        <w:rPr>
          <w:rFonts w:cs="Calibri Light"/>
          <w:szCs w:val="22"/>
        </w:rPr>
        <w:fldChar w:fldCharType="begin"/>
      </w:r>
      <w:r w:rsidR="00D779F4" w:rsidRPr="00E46D9E">
        <w:rPr>
          <w:rFonts w:cs="Calibri Light"/>
          <w:szCs w:val="22"/>
        </w:rPr>
        <w:instrText xml:space="preserve"> SUBJECT  \* MERGEFORMAT </w:instrText>
      </w:r>
      <w:r w:rsidR="00D779F4" w:rsidRPr="00E46D9E">
        <w:rPr>
          <w:rFonts w:cs="Calibri Light"/>
          <w:szCs w:val="22"/>
        </w:rPr>
        <w:fldChar w:fldCharType="separate"/>
      </w:r>
      <w:r w:rsidR="003F0D24" w:rsidRPr="00E46D9E">
        <w:rPr>
          <w:rFonts w:cs="Calibri Light"/>
          <w:szCs w:val="22"/>
        </w:rPr>
        <w:t>Wimmera Southern Mallee</w:t>
      </w:r>
      <w:r w:rsidR="00D779F4" w:rsidRPr="00E46D9E">
        <w:rPr>
          <w:rFonts w:cs="Calibri Light"/>
          <w:szCs w:val="22"/>
        </w:rPr>
        <w:fldChar w:fldCharType="end"/>
      </w:r>
      <w:r w:rsidRPr="00E46D9E">
        <w:rPr>
          <w:rFonts w:cs="Calibri Light"/>
          <w:szCs w:val="22"/>
        </w:rPr>
        <w:t xml:space="preserve"> locations.</w:t>
      </w:r>
      <w:r w:rsidR="00554070" w:rsidRPr="00E46D9E">
        <w:rPr>
          <w:rFonts w:cs="Calibri Light"/>
          <w:szCs w:val="22"/>
        </w:rPr>
        <w:t xml:space="preserve"> Ongoing work</w:t>
      </w:r>
      <w:r w:rsidR="005F3F30" w:rsidRPr="00E46D9E">
        <w:rPr>
          <w:rFonts w:cs="Calibri Light"/>
          <w:szCs w:val="22"/>
        </w:rPr>
        <w:t xml:space="preserve"> on identifying placed-based digital needs </w:t>
      </w:r>
      <w:r w:rsidR="00900DAF" w:rsidRPr="00E46D9E">
        <w:rPr>
          <w:rFonts w:cs="Calibri Light"/>
          <w:szCs w:val="22"/>
        </w:rPr>
        <w:t>will be facilitated by regional stakeholder access t</w:t>
      </w:r>
      <w:r w:rsidR="003A3CD7" w:rsidRPr="00E46D9E">
        <w:rPr>
          <w:rFonts w:cs="Calibri Light"/>
          <w:szCs w:val="22"/>
        </w:rPr>
        <w:t>o</w:t>
      </w:r>
      <w:r w:rsidR="00900DAF" w:rsidRPr="00E46D9E">
        <w:rPr>
          <w:rFonts w:cs="Calibri Light"/>
          <w:szCs w:val="22"/>
        </w:rPr>
        <w:t xml:space="preserve"> the SLIM database</w:t>
      </w:r>
      <w:r w:rsidR="00C2150E" w:rsidRPr="00E46D9E">
        <w:rPr>
          <w:rFonts w:cs="Calibri Light"/>
          <w:szCs w:val="22"/>
        </w:rPr>
        <w:t xml:space="preserve"> – the </w:t>
      </w:r>
      <w:r w:rsidR="00DE040D" w:rsidRPr="00E46D9E">
        <w:rPr>
          <w:rFonts w:cs="Calibri Light"/>
          <w:szCs w:val="22"/>
        </w:rPr>
        <w:t xml:space="preserve">Wimmera Southern Mallee </w:t>
      </w:r>
      <w:r w:rsidR="00F816B7" w:rsidRPr="00E46D9E">
        <w:rPr>
          <w:rFonts w:cs="Calibri Light"/>
          <w:szCs w:val="22"/>
        </w:rPr>
        <w:t xml:space="preserve">Regional Partnership </w:t>
      </w:r>
      <w:r w:rsidR="00DE040D" w:rsidRPr="00E46D9E">
        <w:rPr>
          <w:rFonts w:cs="Calibri Light"/>
          <w:szCs w:val="22"/>
        </w:rPr>
        <w:t>would welco</w:t>
      </w:r>
      <w:r w:rsidR="0010344D" w:rsidRPr="00E46D9E">
        <w:rPr>
          <w:rFonts w:cs="Calibri Light"/>
          <w:szCs w:val="22"/>
        </w:rPr>
        <w:t xml:space="preserve">me and support </w:t>
      </w:r>
      <w:r w:rsidR="00F816B7" w:rsidRPr="00E46D9E">
        <w:rPr>
          <w:rFonts w:cs="Calibri Light"/>
          <w:szCs w:val="22"/>
        </w:rPr>
        <w:t>trialling</w:t>
      </w:r>
      <w:r w:rsidR="0010344D" w:rsidRPr="00E46D9E">
        <w:rPr>
          <w:rFonts w:cs="Calibri Light"/>
          <w:szCs w:val="22"/>
        </w:rPr>
        <w:t xml:space="preserve"> wider SLIM access in </w:t>
      </w:r>
      <w:r w:rsidR="00F816B7" w:rsidRPr="00E46D9E">
        <w:rPr>
          <w:rFonts w:cs="Calibri Light"/>
          <w:szCs w:val="22"/>
        </w:rPr>
        <w:t>the</w:t>
      </w:r>
      <w:r w:rsidR="0010344D" w:rsidRPr="00E46D9E">
        <w:rPr>
          <w:rFonts w:cs="Calibri Light"/>
          <w:szCs w:val="22"/>
        </w:rPr>
        <w:t xml:space="preserve"> region</w:t>
      </w:r>
      <w:r w:rsidR="00900DAF" w:rsidRPr="00E46D9E">
        <w:rPr>
          <w:rFonts w:cs="Calibri Light"/>
          <w:szCs w:val="22"/>
        </w:rPr>
        <w:t>.</w:t>
      </w:r>
    </w:p>
    <w:p w14:paraId="71C37526" w14:textId="77BD2028" w:rsidR="00544715" w:rsidRPr="00E46D9E" w:rsidRDefault="00544715" w:rsidP="001D12C9">
      <w:pPr>
        <w:pStyle w:val="Heading6"/>
      </w:pPr>
      <w:r w:rsidRPr="00E46D9E">
        <w:t xml:space="preserve">Mobile </w:t>
      </w:r>
      <w:r w:rsidR="00846A0B">
        <w:t>a</w:t>
      </w:r>
      <w:r w:rsidRPr="00E46D9E">
        <w:t>ccess</w:t>
      </w:r>
    </w:p>
    <w:p w14:paraId="727219AE" w14:textId="4AC00535" w:rsidR="00544715" w:rsidRPr="00E46D9E" w:rsidRDefault="00544715" w:rsidP="00544715">
      <w:r w:rsidRPr="00E46D9E">
        <w:t xml:space="preserve">The Regional Partnership </w:t>
      </w:r>
      <w:r w:rsidR="00CE5F53" w:rsidRPr="00E46D9E">
        <w:t xml:space="preserve">will continue </w:t>
      </w:r>
      <w:r w:rsidRPr="00E46D9E">
        <w:t>to work with the Victorian Government to identify priority mobile blackspots in the region</w:t>
      </w:r>
      <w:r w:rsidR="00C2150E" w:rsidRPr="00E46D9E">
        <w:t>, including for l</w:t>
      </w:r>
      <w:r w:rsidR="00C2150E" w:rsidRPr="00E46D9E">
        <w:rPr>
          <w:rFonts w:cs="Calibri Light"/>
          <w:szCs w:val="22"/>
        </w:rPr>
        <w:t>ocalities with populations below 300 people that have not been examined in th</w:t>
      </w:r>
      <w:r w:rsidR="004B69EB" w:rsidRPr="00E46D9E">
        <w:rPr>
          <w:rFonts w:cs="Calibri Light"/>
          <w:szCs w:val="22"/>
        </w:rPr>
        <w:t xml:space="preserve">is </w:t>
      </w:r>
      <w:r w:rsidR="003A1211">
        <w:rPr>
          <w:rFonts w:cs="Calibri Light"/>
          <w:szCs w:val="22"/>
        </w:rPr>
        <w:t>p</w:t>
      </w:r>
      <w:r w:rsidR="00C2150E" w:rsidRPr="00E46D9E">
        <w:rPr>
          <w:rFonts w:cs="Calibri Light"/>
          <w:szCs w:val="22"/>
        </w:rPr>
        <w:t>lan</w:t>
      </w:r>
      <w:r w:rsidRPr="00E46D9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BC2A77" w:rsidRPr="00E46D9E" w14:paraId="0B09DDBC" w14:textId="77777777" w:rsidTr="003F0AA2">
        <w:tc>
          <w:tcPr>
            <w:tcW w:w="10195" w:type="dxa"/>
            <w:shd w:val="clear" w:color="auto" w:fill="auto"/>
          </w:tcPr>
          <w:p w14:paraId="1E501130" w14:textId="790826DD" w:rsidR="00BC2A77" w:rsidRPr="00E46D9E" w:rsidRDefault="00BC2A77" w:rsidP="00093A72">
            <w:pPr>
              <w:pStyle w:val="BoxedHeading"/>
            </w:pPr>
            <w:r w:rsidRPr="00E46D9E">
              <w:t xml:space="preserve">Mobile access priority </w:t>
            </w:r>
            <w:r w:rsidR="008E5B6E" w:rsidRPr="00E46D9E">
              <w:t>recommendations</w:t>
            </w:r>
          </w:p>
          <w:p w14:paraId="00B0245A" w14:textId="77777777" w:rsidR="00BC2A77" w:rsidRPr="00E46D9E" w:rsidRDefault="00BC2A77" w:rsidP="00093A72">
            <w:pPr>
              <w:keepLines/>
            </w:pPr>
            <w:r w:rsidRPr="00E46D9E">
              <w:t>The Regional Partnership will:</w:t>
            </w:r>
          </w:p>
          <w:p w14:paraId="006F2FDF" w14:textId="3FB8D39F" w:rsidR="00BC2A77" w:rsidRPr="00E46D9E" w:rsidRDefault="00BC2A77" w:rsidP="00864043">
            <w:pPr>
              <w:pStyle w:val="BoxedNumbered"/>
              <w:numPr>
                <w:ilvl w:val="0"/>
                <w:numId w:val="41"/>
              </w:numPr>
            </w:pPr>
            <w:r w:rsidRPr="00E46D9E">
              <w:t xml:space="preserve">Advocate for continued Commonwealth and </w:t>
            </w:r>
            <w:r w:rsidR="00847DE3">
              <w:t>Victorian Government</w:t>
            </w:r>
            <w:r w:rsidRPr="00E46D9E">
              <w:t xml:space="preserve"> investment in expanding mobile coverage, coupled with a review of blackspot funding models as investment extends into ever more marginal areas</w:t>
            </w:r>
          </w:p>
          <w:p w14:paraId="448C20B4" w14:textId="37D5C4E0" w:rsidR="00BC2A77" w:rsidRPr="00E46D9E" w:rsidRDefault="00BC2A77" w:rsidP="00093A72">
            <w:pPr>
              <w:pStyle w:val="BoxedNumbered"/>
            </w:pPr>
            <w:r w:rsidRPr="00E46D9E">
              <w:t xml:space="preserve">Advocate for </w:t>
            </w:r>
            <w:r w:rsidR="00E46D9E">
              <w:t>mobile network operators</w:t>
            </w:r>
            <w:r w:rsidR="00E46D9E" w:rsidRPr="00E46D9E">
              <w:t xml:space="preserve"> </w:t>
            </w:r>
            <w:r w:rsidRPr="00E46D9E">
              <w:t>to provide comparable coverage information that shows probable coverage and quality (areas where streaming, browsing, voice calls, emergency calls/SMS warnings are reasonably predic</w:t>
            </w:r>
            <w:r w:rsidR="00803466">
              <w:t>te</w:t>
            </w:r>
            <w:r w:rsidRPr="00E46D9E">
              <w:t>d to work) – disclosure of ‘real’ performance</w:t>
            </w:r>
            <w:r w:rsidR="00435519" w:rsidRPr="00E46D9E">
              <w:t xml:space="preserve"> – for </w:t>
            </w:r>
            <w:r w:rsidR="002169CF" w:rsidRPr="00E46D9E">
              <w:t xml:space="preserve">public access </w:t>
            </w:r>
            <w:r w:rsidR="004B69EB" w:rsidRPr="00E46D9E">
              <w:t>to</w:t>
            </w:r>
            <w:r w:rsidR="00435519" w:rsidRPr="00E46D9E">
              <w:t xml:space="preserve"> </w:t>
            </w:r>
            <w:r w:rsidR="002169CF" w:rsidRPr="00E46D9E">
              <w:t>the SLIM database</w:t>
            </w:r>
          </w:p>
          <w:p w14:paraId="4ECF828D" w14:textId="50BBF89E" w:rsidR="00BC2A77" w:rsidRPr="00E46D9E" w:rsidRDefault="00BC2A77" w:rsidP="00093A72">
            <w:pPr>
              <w:pStyle w:val="BoxedNumbered"/>
            </w:pPr>
            <w:r w:rsidRPr="00E46D9E">
              <w:t xml:space="preserve">Encourage </w:t>
            </w:r>
            <w:r w:rsidR="00E50A2F" w:rsidRPr="00E46D9E">
              <w:t xml:space="preserve">the </w:t>
            </w:r>
            <w:r w:rsidR="00847DE3">
              <w:t>Victorian Government</w:t>
            </w:r>
            <w:r w:rsidR="00E50A2F" w:rsidRPr="00E46D9E">
              <w:t xml:space="preserve"> </w:t>
            </w:r>
            <w:r w:rsidR="00876961" w:rsidRPr="00E46D9E">
              <w:t xml:space="preserve">to </w:t>
            </w:r>
            <w:r w:rsidR="004B69EB" w:rsidRPr="00E46D9E">
              <w:t xml:space="preserve">support </w:t>
            </w:r>
            <w:r w:rsidRPr="00E46D9E">
              <w:t xml:space="preserve">local government agencies to equip their vehicles with coverage monitoring tools to build a strong </w:t>
            </w:r>
            <w:r w:rsidR="004B69EB" w:rsidRPr="00E46D9E">
              <w:t xml:space="preserve">local </w:t>
            </w:r>
            <w:r w:rsidRPr="00E46D9E">
              <w:t>evidence base of blackspots in their LGA</w:t>
            </w:r>
          </w:p>
          <w:p w14:paraId="09D02EB2" w14:textId="17A7DB17" w:rsidR="00BC2A77" w:rsidRPr="00E46D9E" w:rsidRDefault="00BC2A77" w:rsidP="00093A72">
            <w:pPr>
              <w:pStyle w:val="BoxedNumbered"/>
            </w:pPr>
            <w:r w:rsidRPr="00E46D9E">
              <w:t xml:space="preserve">Advocate the </w:t>
            </w:r>
            <w:r w:rsidR="00847DE3">
              <w:t>Victorian Government</w:t>
            </w:r>
            <w:r w:rsidRPr="00E46D9E">
              <w:t xml:space="preserve"> </w:t>
            </w:r>
            <w:r w:rsidR="00292707" w:rsidRPr="00E46D9E">
              <w:t xml:space="preserve">to </w:t>
            </w:r>
            <w:r w:rsidRPr="00E46D9E">
              <w:t>develop a state-wide schedule of significant visitor events where network capacity problems exist and tender for mobile operators to provide solutions</w:t>
            </w:r>
          </w:p>
          <w:p w14:paraId="129C237B" w14:textId="7991BEB0" w:rsidR="00BC2A77" w:rsidRPr="00E46D9E" w:rsidRDefault="00C61E4C" w:rsidP="00093A72">
            <w:pPr>
              <w:pStyle w:val="BoxedNumbered"/>
            </w:pPr>
            <w:r w:rsidRPr="00E46D9E">
              <w:t>D</w:t>
            </w:r>
            <w:r w:rsidR="00BC2A77" w:rsidRPr="00E46D9E">
              <w:t>evelop a list of 5G priority locations based on the digital requirements of regional industries, and advocate for early 5G rollout to these locations</w:t>
            </w:r>
            <w:r w:rsidR="005F1F53" w:rsidRPr="00E46D9E">
              <w:t>.</w:t>
            </w:r>
            <w:r w:rsidR="00BC2A77" w:rsidRPr="00E46D9E">
              <w:t xml:space="preserve"> </w:t>
            </w:r>
          </w:p>
        </w:tc>
      </w:tr>
    </w:tbl>
    <w:p w14:paraId="04F0ED9D" w14:textId="77777777" w:rsidR="001C5B90" w:rsidRPr="00E46D9E" w:rsidRDefault="001C5B90" w:rsidP="003F0AA2">
      <w:pPr>
        <w:rPr>
          <w:b/>
        </w:rPr>
      </w:pPr>
    </w:p>
    <w:p w14:paraId="6DA93BFF" w14:textId="77777777" w:rsidR="001C5B90" w:rsidRPr="00E46D9E" w:rsidRDefault="001C5B90" w:rsidP="003F0AA2">
      <w:pPr>
        <w:rPr>
          <w:b/>
        </w:rPr>
      </w:pPr>
    </w:p>
    <w:p w14:paraId="255F84AF" w14:textId="77777777" w:rsidR="001C5B90" w:rsidRPr="00E46D9E" w:rsidRDefault="001C5B90" w:rsidP="003F0AA2">
      <w:pPr>
        <w:rPr>
          <w:b/>
        </w:rPr>
      </w:pPr>
    </w:p>
    <w:p w14:paraId="19BF0B48" w14:textId="77777777" w:rsidR="001C5B90" w:rsidRPr="00E46D9E" w:rsidRDefault="001C5B90" w:rsidP="003F0AA2">
      <w:pPr>
        <w:rPr>
          <w:b/>
        </w:rPr>
      </w:pPr>
    </w:p>
    <w:p w14:paraId="69E95B86" w14:textId="77777777" w:rsidR="001C5B90" w:rsidRPr="00E46D9E" w:rsidRDefault="001C5B90" w:rsidP="003F0AA2">
      <w:pPr>
        <w:rPr>
          <w:b/>
        </w:rPr>
      </w:pPr>
    </w:p>
    <w:p w14:paraId="34338B0B" w14:textId="77777777" w:rsidR="001C5B90" w:rsidRPr="00E46D9E" w:rsidRDefault="001C5B90" w:rsidP="003F0AA2">
      <w:pPr>
        <w:rPr>
          <w:b/>
        </w:rPr>
      </w:pPr>
    </w:p>
    <w:p w14:paraId="52B32852" w14:textId="77777777" w:rsidR="001C5B90" w:rsidRPr="00E46D9E" w:rsidRDefault="001C5B90" w:rsidP="003F0AA2">
      <w:pPr>
        <w:rPr>
          <w:b/>
        </w:rPr>
      </w:pPr>
    </w:p>
    <w:p w14:paraId="3D798552" w14:textId="77777777" w:rsidR="001C5B90" w:rsidRPr="00E46D9E" w:rsidRDefault="001C5B90" w:rsidP="003F0AA2">
      <w:pPr>
        <w:rPr>
          <w:b/>
        </w:rPr>
      </w:pPr>
    </w:p>
    <w:p w14:paraId="629D927B" w14:textId="77777777" w:rsidR="001C5B90" w:rsidRPr="00E46D9E" w:rsidRDefault="001C5B90" w:rsidP="003F0AA2">
      <w:pPr>
        <w:rPr>
          <w:b/>
        </w:rPr>
      </w:pPr>
    </w:p>
    <w:p w14:paraId="52D144A3" w14:textId="29D790FE" w:rsidR="003F0AA2" w:rsidRPr="00E46D9E" w:rsidRDefault="003F0AA2" w:rsidP="003F0AA2">
      <w:pPr>
        <w:rPr>
          <w:b/>
        </w:rPr>
      </w:pPr>
      <w:r w:rsidRPr="00E46D9E">
        <w:rPr>
          <w:b/>
        </w:rPr>
        <w:lastRenderedPageBreak/>
        <w:t xml:space="preserve">Fixed </w:t>
      </w:r>
      <w:r w:rsidR="00846A0B">
        <w:rPr>
          <w:b/>
        </w:rPr>
        <w:t>a</w:t>
      </w:r>
      <w:r w:rsidRPr="00E46D9E">
        <w:rPr>
          <w:b/>
        </w:rPr>
        <w:t xml:space="preserve">ccess (‘broadband’) – </w:t>
      </w:r>
      <w:r w:rsidRPr="00E46D9E">
        <w:rPr>
          <w:rFonts w:cs="Calibri Light"/>
          <w:b/>
        </w:rPr>
        <w:t xml:space="preserve">Where population centres are above </w:t>
      </w:r>
      <w:r w:rsidR="00234E05" w:rsidRPr="00E46D9E">
        <w:rPr>
          <w:rFonts w:cs="Calibri Light"/>
          <w:b/>
        </w:rPr>
        <w:t>3</w:t>
      </w:r>
      <w:r w:rsidRPr="00E46D9E">
        <w:rPr>
          <w:rFonts w:cs="Calibri Light"/>
          <w:b/>
        </w:rPr>
        <w:t>00 residents</w:t>
      </w:r>
    </w:p>
    <w:p w14:paraId="414307B8" w14:textId="77777777" w:rsidR="003F0AA2" w:rsidRPr="00E46D9E" w:rsidRDefault="003F0AA2" w:rsidP="003F0AA2">
      <w:pPr>
        <w:rPr>
          <w:rFonts w:cs="Calibri Light"/>
          <w:szCs w:val="22"/>
        </w:rPr>
      </w:pPr>
      <w:r w:rsidRPr="00E46D9E">
        <w:t>Significant fixed access ‘unmet demand’ is prevalent across the region for businesses, and for households in smaller towns and primary production areas</w:t>
      </w:r>
      <w:r w:rsidRPr="00E46D9E">
        <w:rPr>
          <w:rFonts w:cs="Calibri Light"/>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3F0AA2" w:rsidRPr="00E46D9E" w14:paraId="458E3DD6" w14:textId="77777777" w:rsidTr="00484F9E">
        <w:tc>
          <w:tcPr>
            <w:tcW w:w="10421" w:type="dxa"/>
            <w:shd w:val="clear" w:color="auto" w:fill="auto"/>
          </w:tcPr>
          <w:p w14:paraId="438BE3E7" w14:textId="4571B04D" w:rsidR="003F0AA2" w:rsidRPr="00E46D9E" w:rsidRDefault="003F0AA2" w:rsidP="00484F9E">
            <w:pPr>
              <w:pStyle w:val="BoxedHeading"/>
            </w:pPr>
            <w:r w:rsidRPr="00E46D9E">
              <w:t xml:space="preserve">Fixed access priority </w:t>
            </w:r>
            <w:r w:rsidR="008E5B6E" w:rsidRPr="00E46D9E">
              <w:t>recommendations</w:t>
            </w:r>
          </w:p>
          <w:p w14:paraId="68B2E863" w14:textId="77777777" w:rsidR="003F0AA2" w:rsidRPr="00E46D9E" w:rsidRDefault="003F0AA2" w:rsidP="00484F9E">
            <w:pPr>
              <w:pStyle w:val="Boxed"/>
            </w:pPr>
            <w:r w:rsidRPr="00E46D9E">
              <w:t>The Regional Partnership will:</w:t>
            </w:r>
          </w:p>
          <w:p w14:paraId="328A0524" w14:textId="77777777" w:rsidR="003F0AA2" w:rsidRPr="00E46D9E" w:rsidRDefault="003F0AA2" w:rsidP="00864043">
            <w:pPr>
              <w:pStyle w:val="BoxedNumbered"/>
              <w:numPr>
                <w:ilvl w:val="0"/>
                <w:numId w:val="77"/>
              </w:numPr>
            </w:pPr>
            <w:r w:rsidRPr="00E46D9E">
              <w:t>Encourage local governments to engage with NBN Co to ensure local priorities are considered in network rollout planning</w:t>
            </w:r>
          </w:p>
          <w:p w14:paraId="73F4147C" w14:textId="575ED46D" w:rsidR="003F0AA2" w:rsidRPr="00E46D9E" w:rsidRDefault="003F0AA2" w:rsidP="00484F9E">
            <w:pPr>
              <w:pStyle w:val="BoxedNumbered"/>
            </w:pPr>
            <w:r w:rsidRPr="00E46D9E">
              <w:t>Encourage local government planners to designate business precincts in</w:t>
            </w:r>
            <w:r w:rsidR="00292707" w:rsidRPr="00E46D9E">
              <w:t xml:space="preserve"> brownfield and</w:t>
            </w:r>
            <w:r w:rsidRPr="00E46D9E">
              <w:t xml:space="preserve"> greenfield locations that will be developed with higher grade connectivity (e.g. fibre optic, </w:t>
            </w:r>
            <w:r w:rsidR="00370C99">
              <w:t>high-speed</w:t>
            </w:r>
            <w:r w:rsidRPr="00E46D9E">
              <w:t xml:space="preserve"> wireless), to create preferred locations for businesses with high connectivity needs</w:t>
            </w:r>
          </w:p>
          <w:p w14:paraId="75C2D427" w14:textId="1504A65C" w:rsidR="003F0AA2" w:rsidRPr="00E46D9E" w:rsidRDefault="003F0AA2" w:rsidP="00484F9E">
            <w:pPr>
              <w:pStyle w:val="BoxedNumbered"/>
            </w:pPr>
            <w:r w:rsidRPr="00E46D9E">
              <w:t xml:space="preserve">Encourage local governments to obtain a quote under the NBN Technology Choice </w:t>
            </w:r>
            <w:r w:rsidR="00292707" w:rsidRPr="00E46D9E">
              <w:t>P</w:t>
            </w:r>
            <w:r w:rsidRPr="00E46D9E">
              <w:t>rogram and consider proposals from alternate service providers if the access technology proposed for an area is likely to be inadequate for needs of precinct occupants</w:t>
            </w:r>
            <w:r w:rsidR="00585EBE" w:rsidRPr="00E46D9E">
              <w:t xml:space="preserve"> – facilitated by regional stakeholder access to SLIM</w:t>
            </w:r>
          </w:p>
          <w:p w14:paraId="697FAADE" w14:textId="77777777" w:rsidR="005A05EE" w:rsidRPr="00E46D9E" w:rsidRDefault="003F0AA2" w:rsidP="00484F9E">
            <w:pPr>
              <w:pStyle w:val="BoxedNumbered"/>
            </w:pPr>
            <w:r w:rsidRPr="00E46D9E">
              <w:t>Encourage the Commonwealth Government to require NBN Co to maximise the deployment of technologies with the highest performance potential in the remaining rollout areas – with assistance from local governments by highlighting areas where demand for high performance is expected to be greatest</w:t>
            </w:r>
          </w:p>
          <w:p w14:paraId="4E51C6CA" w14:textId="4488F388" w:rsidR="003F0AA2" w:rsidRPr="00E46D9E" w:rsidRDefault="00531965" w:rsidP="00484F9E">
            <w:pPr>
              <w:pStyle w:val="BoxedNumbered"/>
            </w:pPr>
            <w:r w:rsidRPr="00E46D9E">
              <w:t>E</w:t>
            </w:r>
            <w:r w:rsidR="003F0AA2" w:rsidRPr="00E46D9E">
              <w:t>ncourag</w:t>
            </w:r>
            <w:r w:rsidR="0033426D" w:rsidRPr="00E46D9E">
              <w:t>e</w:t>
            </w:r>
            <w:r w:rsidR="003F0AA2" w:rsidRPr="00E46D9E">
              <w:t xml:space="preserve"> the </w:t>
            </w:r>
            <w:r w:rsidRPr="00E46D9E">
              <w:t xml:space="preserve">Commonwealth </w:t>
            </w:r>
            <w:r w:rsidR="003F0AA2" w:rsidRPr="00E46D9E">
              <w:t>Government to</w:t>
            </w:r>
            <w:r w:rsidR="001973F9" w:rsidRPr="00E46D9E">
              <w:t xml:space="preserve"> require NBN</w:t>
            </w:r>
            <w:r w:rsidR="00FB7723" w:rsidRPr="00E46D9E">
              <w:t xml:space="preserve"> </w:t>
            </w:r>
            <w:r w:rsidR="001973F9" w:rsidRPr="00E46D9E">
              <w:t>Co</w:t>
            </w:r>
            <w:r w:rsidR="003F0AA2" w:rsidRPr="00E46D9E">
              <w:t xml:space="preserve"> lift the minimum standard</w:t>
            </w:r>
            <w:r w:rsidR="003655D7" w:rsidRPr="00E46D9E">
              <w:t xml:space="preserve"> NBN speed be</w:t>
            </w:r>
            <w:r w:rsidR="001973F9" w:rsidRPr="00E46D9E">
              <w:t>yond 12</w:t>
            </w:r>
            <w:r w:rsidR="00846A0B">
              <w:t xml:space="preserve"> </w:t>
            </w:r>
            <w:r w:rsidR="001973F9" w:rsidRPr="00E46D9E">
              <w:t>M</w:t>
            </w:r>
            <w:r w:rsidR="00846A0B">
              <w:t>bp</w:t>
            </w:r>
            <w:r w:rsidR="003F0AA2" w:rsidRPr="00E46D9E">
              <w:t>s</w:t>
            </w:r>
            <w:r w:rsidR="000E62ED" w:rsidRPr="00E46D9E">
              <w:t xml:space="preserve"> and dimension the network</w:t>
            </w:r>
            <w:r w:rsidR="004E4986" w:rsidRPr="00E46D9E">
              <w:t xml:space="preserve"> to accommodate this</w:t>
            </w:r>
          </w:p>
          <w:p w14:paraId="32441F81" w14:textId="77777777" w:rsidR="003F0AA2" w:rsidRPr="00E46D9E" w:rsidRDefault="003F0AA2" w:rsidP="00484F9E">
            <w:pPr>
              <w:pStyle w:val="BoxedNumbered"/>
            </w:pPr>
            <w:r w:rsidRPr="00E46D9E">
              <w:t xml:space="preserve">Advocate for the early introduction of high-speed, business-grade NBN services – including symmetric high bandwidth services with strong service level agreements (SLAs) </w:t>
            </w:r>
          </w:p>
          <w:p w14:paraId="7A7975D2" w14:textId="77777777" w:rsidR="003F0AA2" w:rsidRPr="00E46D9E" w:rsidRDefault="003F0AA2" w:rsidP="00484F9E">
            <w:pPr>
              <w:pStyle w:val="BoxedNumbered"/>
            </w:pPr>
            <w:r w:rsidRPr="00E46D9E">
              <w:t>Advocate for stronger service connection and maintenance for NBN services to ensure the interests of residential and business users are adequately served</w:t>
            </w:r>
          </w:p>
          <w:p w14:paraId="20A9F0F4" w14:textId="77777777" w:rsidR="003F0AA2" w:rsidRPr="00E46D9E" w:rsidRDefault="003F0AA2" w:rsidP="00484F9E">
            <w:pPr>
              <w:pStyle w:val="BoxedNumbered"/>
            </w:pPr>
            <w:r w:rsidRPr="00E46D9E">
              <w:t xml:space="preserve">Advocate for a restructuring of NBN wholesale pricing to align retail service provider incentives with unlocking the maximum potential of the NBN </w:t>
            </w:r>
          </w:p>
          <w:p w14:paraId="328D7744" w14:textId="17F4AC8A" w:rsidR="003F0AA2" w:rsidRPr="00E46D9E" w:rsidRDefault="003F0AA2" w:rsidP="00484F9E">
            <w:pPr>
              <w:pStyle w:val="BoxedNumbered"/>
            </w:pPr>
            <w:r w:rsidRPr="00E46D9E">
              <w:t xml:space="preserve">Advocate for a lowering of the mandatory threshold above which FTTP must be incorporated in </w:t>
            </w:r>
            <w:r w:rsidR="00421328" w:rsidRPr="00E46D9E">
              <w:t>greenfield</w:t>
            </w:r>
            <w:r w:rsidRPr="00E46D9E">
              <w:t xml:space="preserve"> developments</w:t>
            </w:r>
          </w:p>
          <w:p w14:paraId="013781A0" w14:textId="1C79A0D4" w:rsidR="00237531" w:rsidRPr="00E46D9E" w:rsidRDefault="003F0AA2" w:rsidP="00484F9E">
            <w:pPr>
              <w:pStyle w:val="BoxedNumbered"/>
            </w:pPr>
            <w:r w:rsidRPr="00E46D9E">
              <w:t>Advocate for competitive fixed broadband for businesses where feasible, particularly if NBN Co fails to offer effective business</w:t>
            </w:r>
            <w:r w:rsidR="00846A0B">
              <w:t>-</w:t>
            </w:r>
            <w:r w:rsidRPr="00E46D9E">
              <w:t>grade services and reset its wholesale pricing</w:t>
            </w:r>
          </w:p>
          <w:p w14:paraId="78252F23" w14:textId="3BA00E6E" w:rsidR="003F0AA2" w:rsidRPr="00E46D9E" w:rsidRDefault="00237531" w:rsidP="00484F9E">
            <w:pPr>
              <w:pStyle w:val="BoxedNumbered"/>
            </w:pPr>
            <w:r w:rsidRPr="00846A0B">
              <w:t xml:space="preserve">Where the </w:t>
            </w:r>
            <w:r w:rsidR="00847DE3">
              <w:t>Victorian Government</w:t>
            </w:r>
            <w:r w:rsidRPr="00846A0B">
              <w:t xml:space="preserve"> is co-funding enhanced broadband such as the Spirit Telecom </w:t>
            </w:r>
            <w:r w:rsidR="00E46D9E" w:rsidRPr="00846A0B">
              <w:t xml:space="preserve">fixed </w:t>
            </w:r>
            <w:r w:rsidR="00421328" w:rsidRPr="00846A0B">
              <w:t>wireless trial</w:t>
            </w:r>
            <w:r w:rsidRPr="00846A0B">
              <w:t xml:space="preserve"> in Horsham, ensure the selected service provider </w:t>
            </w:r>
            <w:r w:rsidR="00464364">
              <w:t>has</w:t>
            </w:r>
            <w:r w:rsidRPr="00846A0B">
              <w:t xml:space="preserve"> after sales service capacity on the ground in that location and internal governance processes are robust</w:t>
            </w:r>
            <w:r w:rsidRPr="00E46D9E">
              <w:t>.</w:t>
            </w:r>
          </w:p>
        </w:tc>
      </w:tr>
    </w:tbl>
    <w:p w14:paraId="148C23AE" w14:textId="29A7A8D0" w:rsidR="00544715" w:rsidRPr="00E46D9E" w:rsidRDefault="00544715" w:rsidP="00BC2A77">
      <w:pPr>
        <w:pStyle w:val="Heading6"/>
      </w:pPr>
      <w:r w:rsidRPr="00E46D9E">
        <w:t>Internet of Things Access</w:t>
      </w:r>
    </w:p>
    <w:p w14:paraId="5F418E65" w14:textId="4E436298" w:rsidR="00544715" w:rsidRPr="00E46D9E" w:rsidRDefault="00292707" w:rsidP="00544715">
      <w:pPr>
        <w:rPr>
          <w:rFonts w:cs="Calibri Light"/>
          <w:szCs w:val="22"/>
        </w:rPr>
      </w:pPr>
      <w:r w:rsidRPr="00E46D9E">
        <w:t>T</w:t>
      </w:r>
      <w:r w:rsidRPr="00E46D9E">
        <w:rPr>
          <w:rFonts w:cs="Calibri Light"/>
          <w:szCs w:val="22"/>
        </w:rPr>
        <w:t>he Regional Partnership will support local governments’ and business groups’ engagement with mobile operators on their plans for mobile-supported broadband IoT (Cat-M1) and narrowband IoT (LP-WAN) network rollout across the WSM. This will draw on data on existing networks and latent user needs, information from the CRCP agricultural IoT trials and the fieldwork conducted to support the Digital Plans.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BC2A77" w:rsidRPr="00E46D9E" w14:paraId="72DAB0E0" w14:textId="77777777" w:rsidTr="00093A72">
        <w:tc>
          <w:tcPr>
            <w:tcW w:w="10421" w:type="dxa"/>
            <w:shd w:val="clear" w:color="auto" w:fill="auto"/>
          </w:tcPr>
          <w:p w14:paraId="71009DC4" w14:textId="54AD71DE" w:rsidR="00BC2A77" w:rsidRPr="00E46D9E" w:rsidRDefault="00BC2A77" w:rsidP="00093A72">
            <w:pPr>
              <w:pStyle w:val="BoxedHeading"/>
            </w:pPr>
            <w:r w:rsidRPr="00E46D9E">
              <w:lastRenderedPageBreak/>
              <w:t xml:space="preserve">Internet of Things priority </w:t>
            </w:r>
            <w:r w:rsidR="008E5B6E" w:rsidRPr="00E46D9E">
              <w:t>recommendations</w:t>
            </w:r>
          </w:p>
          <w:p w14:paraId="3FB169AE" w14:textId="77777777" w:rsidR="00BC2A77" w:rsidRPr="00E46D9E" w:rsidRDefault="00BC2A77" w:rsidP="00093A72">
            <w:pPr>
              <w:pStyle w:val="Boxed"/>
            </w:pPr>
            <w:r w:rsidRPr="00E46D9E">
              <w:t>The Regional Partnership will:</w:t>
            </w:r>
          </w:p>
          <w:p w14:paraId="14300D42" w14:textId="77777777" w:rsidR="00BC2A77" w:rsidRPr="00E46D9E" w:rsidRDefault="00BC2A77" w:rsidP="0025473A">
            <w:pPr>
              <w:pStyle w:val="BoxedNumbered"/>
              <w:numPr>
                <w:ilvl w:val="0"/>
                <w:numId w:val="25"/>
              </w:numPr>
            </w:pPr>
            <w:r w:rsidRPr="00E46D9E">
              <w:t>Encourage the Victorian and Commonwealth Governments to include IoT support as a decision criterion in mobile blackspot funding initiatives</w:t>
            </w:r>
          </w:p>
          <w:p w14:paraId="1D02C147" w14:textId="691886B7" w:rsidR="00636559" w:rsidRPr="00E46D9E" w:rsidRDefault="00BC2A77" w:rsidP="00093A72">
            <w:pPr>
              <w:pStyle w:val="BoxedNumbered"/>
            </w:pPr>
            <w:r w:rsidRPr="00E46D9E">
              <w:t xml:space="preserve">Advocate for </w:t>
            </w:r>
            <w:r w:rsidR="00E46D9E">
              <w:t>mobile network operators</w:t>
            </w:r>
            <w:r w:rsidR="00E46D9E" w:rsidRPr="00E46D9E">
              <w:t xml:space="preserve"> </w:t>
            </w:r>
            <w:r w:rsidRPr="00E46D9E">
              <w:t>to provide comparable coverage maps that include the type of IoT applications supported</w:t>
            </w:r>
          </w:p>
          <w:p w14:paraId="53FED914" w14:textId="0F9DB950" w:rsidR="00BC2A77" w:rsidRPr="00E46D9E" w:rsidRDefault="00C93A96" w:rsidP="00093A72">
            <w:pPr>
              <w:pStyle w:val="BoxedNumbered"/>
            </w:pPr>
            <w:r w:rsidRPr="00E46D9E">
              <w:rPr>
                <w:rFonts w:cs="Calibri Light"/>
              </w:rPr>
              <w:t xml:space="preserve">Advocate for </w:t>
            </w:r>
            <w:r w:rsidR="00E46D9E">
              <w:t>mobile network operators</w:t>
            </w:r>
            <w:r w:rsidR="00E46D9E" w:rsidRPr="00E46D9E">
              <w:t xml:space="preserve"> </w:t>
            </w:r>
            <w:r w:rsidRPr="00E46D9E">
              <w:rPr>
                <w:rFonts w:cs="Calibri Light"/>
              </w:rPr>
              <w:t>to open narrowband services to enable voice communication in high risk and more isolated areas</w:t>
            </w:r>
            <w:r w:rsidR="00BC2A77" w:rsidRPr="00E46D9E">
              <w:t>.</w:t>
            </w:r>
          </w:p>
        </w:tc>
      </w:tr>
    </w:tbl>
    <w:p w14:paraId="4AC06EB2" w14:textId="77777777" w:rsidR="00544715" w:rsidRPr="00E46D9E" w:rsidRDefault="00544715" w:rsidP="001D12C9">
      <w:pPr>
        <w:pStyle w:val="Heading6"/>
      </w:pPr>
      <w:r w:rsidRPr="00E46D9E">
        <w:t>Public WiFi</w:t>
      </w:r>
    </w:p>
    <w:p w14:paraId="53637D1A" w14:textId="50EA2416" w:rsidR="00544715" w:rsidRPr="00E46D9E" w:rsidRDefault="00292707" w:rsidP="00544715">
      <w:r w:rsidRPr="00E46D9E">
        <w:t>Preliminary identification of locations that would benefit most from further public WiFi deployment is in the Digital Plan. This will be enhanced by insights from survey work undertaken with local governments.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BC2A77" w:rsidRPr="00E46D9E" w14:paraId="43C50BC2" w14:textId="77777777" w:rsidTr="000A2BBD">
        <w:tc>
          <w:tcPr>
            <w:tcW w:w="10195" w:type="dxa"/>
            <w:shd w:val="clear" w:color="auto" w:fill="auto"/>
          </w:tcPr>
          <w:p w14:paraId="2AC33181" w14:textId="04CA5CA0" w:rsidR="00BC2A77" w:rsidRPr="00E46D9E" w:rsidRDefault="00BC2A77" w:rsidP="00093A72">
            <w:pPr>
              <w:pStyle w:val="BoxedHeading"/>
            </w:pPr>
            <w:r w:rsidRPr="00E46D9E">
              <w:t xml:space="preserve">Public WiFi priority </w:t>
            </w:r>
            <w:r w:rsidR="008E5B6E" w:rsidRPr="00E46D9E">
              <w:t>recommendations</w:t>
            </w:r>
          </w:p>
          <w:p w14:paraId="1D4EDA49" w14:textId="77777777" w:rsidR="00BC2A77" w:rsidRPr="00E46D9E" w:rsidRDefault="00BC2A77" w:rsidP="00093A72">
            <w:pPr>
              <w:pStyle w:val="Boxed"/>
            </w:pPr>
            <w:r w:rsidRPr="00E46D9E">
              <w:t>The Regional Partnership will:</w:t>
            </w:r>
          </w:p>
          <w:p w14:paraId="7518F3BD" w14:textId="77316C23" w:rsidR="00BC2A77" w:rsidRPr="00E46D9E" w:rsidRDefault="008E4C58" w:rsidP="0025473A">
            <w:pPr>
              <w:pStyle w:val="BoxedNumbered"/>
              <w:numPr>
                <w:ilvl w:val="0"/>
                <w:numId w:val="26"/>
              </w:numPr>
              <w:rPr>
                <w:rFonts w:cs="Calibri Light"/>
              </w:rPr>
            </w:pPr>
            <w:r w:rsidRPr="00E46D9E">
              <w:rPr>
                <w:rFonts w:cs="Calibri Light"/>
              </w:rPr>
              <w:t>Encourage the Victorian and local governments to identify public WiFi locations and Smart City opportunities</w:t>
            </w:r>
          </w:p>
          <w:p w14:paraId="594B95F7" w14:textId="5A5F5CE3" w:rsidR="00BC2A77" w:rsidRPr="00E46D9E" w:rsidRDefault="00BC2A77" w:rsidP="0025473A">
            <w:pPr>
              <w:pStyle w:val="BoxedNumbered"/>
              <w:numPr>
                <w:ilvl w:val="0"/>
                <w:numId w:val="26"/>
              </w:numPr>
            </w:pPr>
            <w:r w:rsidRPr="00E46D9E">
              <w:t xml:space="preserve">Encourage the Victorian Government to examine public WiFi co-investment models e.g. the </w:t>
            </w:r>
            <w:r w:rsidR="00937E6A" w:rsidRPr="00E46D9E">
              <w:t>s</w:t>
            </w:r>
            <w:r w:rsidRPr="00E46D9E">
              <w:t xml:space="preserve">tate or Commonwealth Government meeting capital costs and local governments (or </w:t>
            </w:r>
            <w:r w:rsidR="00E46D9E">
              <w:t>mobile network operators</w:t>
            </w:r>
            <w:r w:rsidRPr="00E46D9E">
              <w:t>) meeting ongoing costs.</w:t>
            </w:r>
          </w:p>
        </w:tc>
      </w:tr>
    </w:tbl>
    <w:p w14:paraId="7960E1F2" w14:textId="77777777" w:rsidR="00544715" w:rsidRPr="00E46D9E" w:rsidRDefault="00544715" w:rsidP="00BC2A77">
      <w:pPr>
        <w:pStyle w:val="Heading6"/>
      </w:pPr>
      <w:r w:rsidRPr="00E46D9E">
        <w:t>Digital skills</w:t>
      </w:r>
      <w:r w:rsidR="004F5DF4" w:rsidRPr="00E46D9E">
        <w:t xml:space="preserve"> and affordability</w:t>
      </w:r>
    </w:p>
    <w:p w14:paraId="14C90444" w14:textId="668222AB" w:rsidR="00544715" w:rsidRPr="00E46D9E" w:rsidRDefault="00544715" w:rsidP="00544715">
      <w:r w:rsidRPr="00E46D9E">
        <w:t>Li</w:t>
      </w:r>
      <w:r w:rsidR="00806148" w:rsidRPr="00E46D9E">
        <w:t>mited</w:t>
      </w:r>
      <w:r w:rsidRPr="00E46D9E">
        <w:t xml:space="preserve"> </w:t>
      </w:r>
      <w:r w:rsidR="004F5DF4" w:rsidRPr="00E46D9E">
        <w:t xml:space="preserve">place-based </w:t>
      </w:r>
      <w:r w:rsidRPr="00E46D9E">
        <w:t xml:space="preserve">information on the supply of and demand for digital skills </w:t>
      </w:r>
      <w:r w:rsidR="004F5DF4" w:rsidRPr="00E46D9E">
        <w:t xml:space="preserve">and the affordability of digital services </w:t>
      </w:r>
      <w:r w:rsidRPr="00E46D9E">
        <w:t xml:space="preserve">has been found for the </w:t>
      </w:r>
      <w:fldSimple w:instr=" SUBJECT  \* MERGEFORMAT ">
        <w:r w:rsidR="003F0D24" w:rsidRPr="00E46D9E">
          <w:t>Wimmera Southern Mallee</w:t>
        </w:r>
      </w:fldSimple>
      <w:r w:rsidRPr="00E46D9E">
        <w:t xml:space="preserve"> Digital Plan.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BC2A77" w:rsidRPr="00E46D9E" w14:paraId="7AC04D91" w14:textId="77777777" w:rsidTr="00742457">
        <w:tc>
          <w:tcPr>
            <w:tcW w:w="10195" w:type="dxa"/>
            <w:shd w:val="clear" w:color="auto" w:fill="auto"/>
          </w:tcPr>
          <w:p w14:paraId="7EB56836" w14:textId="22280E23" w:rsidR="00BC2A77" w:rsidRPr="00E46D9E" w:rsidRDefault="00BC2A77" w:rsidP="00093A72">
            <w:pPr>
              <w:pStyle w:val="BoxedHeading"/>
            </w:pPr>
            <w:r w:rsidRPr="00E46D9E">
              <w:t xml:space="preserve">Digital skills and affordability priority </w:t>
            </w:r>
            <w:r w:rsidR="008E5B6E" w:rsidRPr="00E46D9E">
              <w:t>recommendations</w:t>
            </w:r>
          </w:p>
          <w:p w14:paraId="106BD2B6" w14:textId="77777777" w:rsidR="00BC2A77" w:rsidRPr="00E46D9E" w:rsidRDefault="00BC2A77" w:rsidP="00093A72">
            <w:pPr>
              <w:pStyle w:val="Boxed"/>
            </w:pPr>
            <w:r w:rsidRPr="00E46D9E">
              <w:t>The Regional Partnership will encourage the Victorian and Commonwealth Governments to:</w:t>
            </w:r>
          </w:p>
          <w:p w14:paraId="137F4399" w14:textId="13621073" w:rsidR="00BC2A77" w:rsidRPr="00E46D9E" w:rsidRDefault="00BC2A77" w:rsidP="0025473A">
            <w:pPr>
              <w:pStyle w:val="BoxedNumbered"/>
              <w:numPr>
                <w:ilvl w:val="0"/>
                <w:numId w:val="27"/>
              </w:numPr>
            </w:pPr>
            <w:r w:rsidRPr="00E46D9E">
              <w:t>Address the digital skills information gap, including through current digital plan field-work</w:t>
            </w:r>
            <w:r w:rsidR="00122FC4" w:rsidRPr="00E46D9E">
              <w:t xml:space="preserve">, </w:t>
            </w:r>
            <w:r w:rsidRPr="00E46D9E">
              <w:t>Digital Economy initiatives</w:t>
            </w:r>
            <w:r w:rsidR="00122FC4" w:rsidRPr="00E46D9E">
              <w:t xml:space="preserve"> and compiling existing skills data for agriculture</w:t>
            </w:r>
          </w:p>
          <w:p w14:paraId="1450EFE5" w14:textId="41773795" w:rsidR="00BC2A77" w:rsidRPr="00E46D9E" w:rsidRDefault="00292707" w:rsidP="0025473A">
            <w:pPr>
              <w:pStyle w:val="BoxedNumbered"/>
              <w:numPr>
                <w:ilvl w:val="0"/>
                <w:numId w:val="27"/>
              </w:numPr>
            </w:pPr>
            <w:r w:rsidRPr="00E46D9E">
              <w:t>Consider the scope for digital training at digital hubs, including libraries, Community Learning Centres, coworking spaces and Neighbourhood Houses if they have them within the LGA.</w:t>
            </w:r>
          </w:p>
          <w:p w14:paraId="000FD739" w14:textId="77777777" w:rsidR="00BC2A77" w:rsidRPr="00E46D9E" w:rsidRDefault="00BC2A77" w:rsidP="0025473A">
            <w:pPr>
              <w:pStyle w:val="BoxedNumbered"/>
              <w:numPr>
                <w:ilvl w:val="0"/>
                <w:numId w:val="27"/>
              </w:numPr>
            </w:pPr>
            <w:r w:rsidRPr="00E46D9E">
              <w:t>Invest in the preparation and delivery of quality digital education and training, adding relevant focus to general initiatives as detailed information on location and sector unmet skills needs are identified.</w:t>
            </w:r>
          </w:p>
        </w:tc>
      </w:tr>
    </w:tbl>
    <w:p w14:paraId="3E6CA5CB" w14:textId="32D831E4" w:rsidR="00544715" w:rsidRPr="00E46D9E" w:rsidRDefault="00742457" w:rsidP="00544715">
      <w:bookmarkStart w:id="20" w:name="_Toc519071957"/>
      <w:r w:rsidRPr="00E46D9E">
        <w:rPr>
          <w:noProof/>
        </w:rPr>
        <w:drawing>
          <wp:anchor distT="0" distB="0" distL="114300" distR="114300" simplePos="0" relativeHeight="251678722" behindDoc="1" locked="0" layoutInCell="1" allowOverlap="1" wp14:anchorId="2AFED065" wp14:editId="27C18897">
            <wp:simplePos x="0" y="0"/>
            <wp:positionH relativeFrom="page">
              <wp:align>right</wp:align>
            </wp:positionH>
            <wp:positionV relativeFrom="paragraph">
              <wp:posOffset>829340</wp:posOffset>
            </wp:positionV>
            <wp:extent cx="1886585" cy="1886585"/>
            <wp:effectExtent l="0" t="0" r="0" b="0"/>
            <wp:wrapNone/>
            <wp:docPr id="1185" name="Picture 1185"/>
            <wp:cNvGraphicFramePr/>
            <a:graphic xmlns:a="http://schemas.openxmlformats.org/drawingml/2006/main">
              <a:graphicData uri="http://schemas.openxmlformats.org/drawingml/2006/picture">
                <pic:pic xmlns:pic="http://schemas.openxmlformats.org/drawingml/2006/picture">
                  <pic:nvPicPr>
                    <pic:cNvPr id="1211" name="Picture 1211"/>
                    <pic:cNvPicPr/>
                  </pic:nvPicPr>
                  <pic:blipFill>
                    <a:blip r:embed="rId16" cstate="screen">
                      <a:extLst>
                        <a:ext uri="{28A0092B-C50C-407E-A947-70E740481C1C}">
                          <a14:useLocalDpi xmlns:a14="http://schemas.microsoft.com/office/drawing/2010/main"/>
                        </a:ext>
                      </a:extLst>
                    </a:blip>
                    <a:stretch>
                      <a:fillRect/>
                    </a:stretch>
                  </pic:blipFill>
                  <pic:spPr>
                    <a:xfrm rot="5400000">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pic:spPr>
                </pic:pic>
              </a:graphicData>
            </a:graphic>
            <wp14:sizeRelH relativeFrom="page">
              <wp14:pctWidth>0</wp14:pctWidth>
            </wp14:sizeRelH>
            <wp14:sizeRelV relativeFrom="page">
              <wp14:pctHeight>0</wp14:pctHeight>
            </wp14:sizeRelV>
          </wp:anchor>
        </w:drawing>
      </w:r>
    </w:p>
    <w:p w14:paraId="721FD71E" w14:textId="34B7F7FD" w:rsidR="008A529F" w:rsidRPr="00E46D9E" w:rsidRDefault="00742457" w:rsidP="008A529F">
      <w:pPr>
        <w:pStyle w:val="Heading1nonumber"/>
      </w:pPr>
      <w:bookmarkStart w:id="21" w:name="_Toc11916095"/>
      <w:bookmarkStart w:id="22" w:name="_Toc26428151"/>
      <w:bookmarkEnd w:id="20"/>
      <w:r w:rsidRPr="00E46D9E">
        <w:rPr>
          <w:noProof/>
        </w:rPr>
        <w:lastRenderedPageBreak/>
        <w:drawing>
          <wp:anchor distT="0" distB="0" distL="114300" distR="114300" simplePos="0" relativeHeight="251680770" behindDoc="1" locked="0" layoutInCell="1" allowOverlap="1" wp14:anchorId="28E9D4D1" wp14:editId="2F485917">
            <wp:simplePos x="0" y="0"/>
            <wp:positionH relativeFrom="page">
              <wp:posOffset>5388610</wp:posOffset>
            </wp:positionH>
            <wp:positionV relativeFrom="paragraph">
              <wp:posOffset>-1072353</wp:posOffset>
            </wp:positionV>
            <wp:extent cx="2188845" cy="2186940"/>
            <wp:effectExtent l="0" t="0" r="1905" b="3810"/>
            <wp:wrapNone/>
            <wp:docPr id="1186" name="Picture 1186"/>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5" cstate="screen">
                      <a:extLst>
                        <a:ext uri="{28A0092B-C50C-407E-A947-70E740481C1C}">
                          <a14:useLocalDpi xmlns:a14="http://schemas.microsoft.com/office/drawing/2010/main"/>
                        </a:ext>
                      </a:extLst>
                    </a:blip>
                    <a:stretch>
                      <a:fillRect/>
                    </a:stretch>
                  </pic:blipFill>
                  <pic:spPr>
                    <a:xfrm rot="10800000">
                      <a:off x="0" y="0"/>
                      <a:ext cx="2188845" cy="21869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pic:spPr>
                </pic:pic>
              </a:graphicData>
            </a:graphic>
            <wp14:sizeRelH relativeFrom="page">
              <wp14:pctWidth>0</wp14:pctWidth>
            </wp14:sizeRelH>
            <wp14:sizeRelV relativeFrom="page">
              <wp14:pctHeight>0</wp14:pctHeight>
            </wp14:sizeRelV>
          </wp:anchor>
        </w:drawing>
      </w:r>
      <w:r w:rsidR="008A529F" w:rsidRPr="00E46D9E">
        <w:t>Analytical Framework</w:t>
      </w:r>
      <w:bookmarkEnd w:id="21"/>
      <w:bookmarkEnd w:id="22"/>
    </w:p>
    <w:p w14:paraId="4A8C95D4" w14:textId="03537B90" w:rsidR="008A529F" w:rsidRPr="00E46D9E" w:rsidRDefault="008A529F" w:rsidP="008A529F">
      <w:r w:rsidRPr="00E46D9E">
        <w:t>The digital planning framework has been developed to systematically analyse the significant body of supply, demand and other key information gathered to support the digital planning process, which in turn provides the evidence base to recommend priorities on a place and sector-based level. This approach takes into account the significant diversity within the region. Analysis is conducted to provide a view of the current supply and demand situation and a three to five-year forward view. The framework is designed to be flexible, repeatable, easy to use and at the summary level at a glance, and guide where to focus action to address the digital divide. Further development of this framework is required in subsequent digital plans.</w:t>
      </w:r>
    </w:p>
    <w:p w14:paraId="0E5CD0A4" w14:textId="77777777" w:rsidR="008A529F" w:rsidRPr="00E46D9E" w:rsidRDefault="008A529F" w:rsidP="008A529F">
      <w:r w:rsidRPr="00E46D9E">
        <w:t>The planning framework takes inputs from multiple information sources including:</w:t>
      </w:r>
    </w:p>
    <w:p w14:paraId="19BCE944" w14:textId="749A8A15" w:rsidR="008A529F" w:rsidRPr="00E46D9E" w:rsidRDefault="004B69EB" w:rsidP="008A529F">
      <w:pPr>
        <w:pStyle w:val="Bulletedlist"/>
      </w:pPr>
      <w:r w:rsidRPr="00E46D9E">
        <w:t>The region’s economic, demographic and geographic</w:t>
      </w:r>
      <w:r w:rsidR="008A529F" w:rsidRPr="00E46D9E">
        <w:t xml:space="preserve"> characteristics</w:t>
      </w:r>
    </w:p>
    <w:p w14:paraId="5C27404C" w14:textId="7E60D16C" w:rsidR="008A529F" w:rsidRPr="00E46D9E" w:rsidRDefault="008A529F" w:rsidP="008A529F">
      <w:pPr>
        <w:pStyle w:val="Bulletedlist"/>
      </w:pPr>
      <w:r w:rsidRPr="00E46D9E">
        <w:t xml:space="preserve">Place-based </w:t>
      </w:r>
      <w:r w:rsidR="004B69EB" w:rsidRPr="00E46D9E">
        <w:t xml:space="preserve">digital supply and demand </w:t>
      </w:r>
      <w:r w:rsidRPr="00E46D9E">
        <w:t xml:space="preserve">analysis of population centres, the rural hinterland and key primary production areas, tourist locations and transport </w:t>
      </w:r>
      <w:r w:rsidR="003638E8" w:rsidRPr="00E46D9E">
        <w:t>corridors</w:t>
      </w:r>
    </w:p>
    <w:p w14:paraId="68DA8025" w14:textId="77777777" w:rsidR="008A529F" w:rsidRPr="00E46D9E" w:rsidRDefault="008A529F" w:rsidP="008A529F">
      <w:pPr>
        <w:pStyle w:val="Bulletedlist"/>
      </w:pPr>
      <w:r w:rsidRPr="00E46D9E">
        <w:t>SLIM database</w:t>
      </w:r>
    </w:p>
    <w:p w14:paraId="2172F1CC" w14:textId="77777777" w:rsidR="008A529F" w:rsidRPr="00E46D9E" w:rsidRDefault="008A529F" w:rsidP="008A529F">
      <w:pPr>
        <w:pStyle w:val="Bulletedlist"/>
      </w:pPr>
      <w:r w:rsidRPr="00464364">
        <w:rPr>
          <w:i/>
          <w:iCs/>
        </w:rPr>
        <w:t>The Regional Digital Plans: Common Themes</w:t>
      </w:r>
      <w:r w:rsidRPr="00E46D9E">
        <w:t xml:space="preserve"> report</w:t>
      </w:r>
    </w:p>
    <w:p w14:paraId="51B2D73B" w14:textId="77777777" w:rsidR="008A529F" w:rsidRPr="00E46D9E" w:rsidRDefault="008A529F" w:rsidP="008A529F">
      <w:pPr>
        <w:pStyle w:val="Bulletedlist"/>
      </w:pPr>
      <w:r w:rsidRPr="00E46D9E">
        <w:t>Regional Assembly feedback</w:t>
      </w:r>
    </w:p>
    <w:p w14:paraId="54F7CE25" w14:textId="77777777" w:rsidR="008A529F" w:rsidRPr="00E46D9E" w:rsidRDefault="008A529F" w:rsidP="008A529F">
      <w:pPr>
        <w:pStyle w:val="Bulletedlist"/>
      </w:pPr>
      <w:r w:rsidRPr="00E46D9E">
        <w:t>Local government area surveys and onsite fieldwork</w:t>
      </w:r>
    </w:p>
    <w:p w14:paraId="41AC47DE" w14:textId="77777777" w:rsidR="008A529F" w:rsidRPr="00E46D9E" w:rsidRDefault="008A529F" w:rsidP="008A529F">
      <w:pPr>
        <w:pStyle w:val="Bulletedlist"/>
      </w:pPr>
      <w:r w:rsidRPr="00E46D9E">
        <w:t>The Digital Inclusion Index</w:t>
      </w:r>
    </w:p>
    <w:p w14:paraId="094DF51B" w14:textId="77777777" w:rsidR="008A529F" w:rsidRPr="00E46D9E" w:rsidRDefault="008A529F" w:rsidP="008A529F">
      <w:pPr>
        <w:pStyle w:val="Bulletedlist"/>
      </w:pPr>
      <w:r w:rsidRPr="00E46D9E">
        <w:t>Australian Bureau of Statistics information</w:t>
      </w:r>
    </w:p>
    <w:p w14:paraId="0EC0BE0A" w14:textId="77777777" w:rsidR="008A529F" w:rsidRPr="00E46D9E" w:rsidRDefault="008A529F" w:rsidP="008A529F">
      <w:pPr>
        <w:pStyle w:val="Bulletedlist"/>
      </w:pPr>
      <w:r w:rsidRPr="00E46D9E">
        <w:t>Other sources highlighted in this document.</w:t>
      </w:r>
    </w:p>
    <w:p w14:paraId="13474613" w14:textId="3AE9F4D4" w:rsidR="008A529F" w:rsidRPr="00E46D9E" w:rsidRDefault="008A529F" w:rsidP="008A529F">
      <w:r w:rsidRPr="00E46D9E">
        <w:t>Shortfalls in internet access are identified by comparing supply and demand for public network access services classified by technology type (fixed, mobile, Internet of Things and WiFi) in different locations and for the various user groups (businesses, households, communities, visitors and road and rail travel</w:t>
      </w:r>
      <w:r w:rsidR="00BE23AD" w:rsidRPr="00E46D9E">
        <w:t>l</w:t>
      </w:r>
      <w:r w:rsidRPr="00E46D9E">
        <w:t xml:space="preserve">ers). This is done by assigning High, Medium and Low ratings (H, M, L) for the supply of, and demand for, these services. </w:t>
      </w:r>
    </w:p>
    <w:p w14:paraId="30580279" w14:textId="39AF48F6" w:rsidR="008A529F" w:rsidRPr="00E46D9E" w:rsidRDefault="008A529F" w:rsidP="008A529F">
      <w:r w:rsidRPr="00E46D9E">
        <w:t xml:space="preserve">Analysis is first conducted for the present, to understand what needs fixing to catch up to capital city and international standards. It is also done looking forward 3-5 years – where supply is expected to be without further </w:t>
      </w:r>
      <w:r w:rsidR="00847DE3">
        <w:t>Victorian Government</w:t>
      </w:r>
      <w:r w:rsidRPr="00E46D9E">
        <w:t xml:space="preserve"> intervention relative to where the region needs to be in 3-5 years to be a competitive business location and an attractive place to live and work.</w:t>
      </w:r>
    </w:p>
    <w:p w14:paraId="3B639EF2" w14:textId="6A350F5F" w:rsidR="008A529F" w:rsidRPr="00E46D9E" w:rsidRDefault="008A529F" w:rsidP="008A529F">
      <w:r w:rsidRPr="00E46D9E">
        <w:t xml:space="preserve">The potential solutions canvassed give a range of options for reducing the digital divide for consideration by the Regional Partnership, local, </w:t>
      </w:r>
      <w:r w:rsidR="002806F9" w:rsidRPr="00E46D9E">
        <w:t>s</w:t>
      </w:r>
      <w:r w:rsidRPr="00E46D9E">
        <w:t xml:space="preserve">tate and Commonwealth governments and local business and community leaders. </w:t>
      </w:r>
    </w:p>
    <w:p w14:paraId="77D56C39" w14:textId="77777777" w:rsidR="008A529F" w:rsidRPr="00E46D9E" w:rsidRDefault="008A529F" w:rsidP="008A529F">
      <w:pPr>
        <w:pStyle w:val="Heading5"/>
      </w:pPr>
      <w:bookmarkStart w:id="23" w:name="_Toc11916096"/>
      <w:r w:rsidRPr="00E46D9E">
        <w:t>The ‘digital divide’</w:t>
      </w:r>
      <w:bookmarkEnd w:id="23"/>
    </w:p>
    <w:p w14:paraId="51A5BD65" w14:textId="2C00812D" w:rsidR="008A529F" w:rsidRPr="00E46D9E" w:rsidRDefault="00421328" w:rsidP="008A529F">
      <w:pPr>
        <w:contextualSpacing/>
      </w:pPr>
      <w:r w:rsidRPr="00E46D9E">
        <w:t>The</w:t>
      </w:r>
      <w:r w:rsidR="008A529F" w:rsidRPr="00E46D9E">
        <w:t xml:space="preserve"> Digital Plan addresses the country-capital city digital divide (access, ability and affordability) by:</w:t>
      </w:r>
    </w:p>
    <w:p w14:paraId="5E5F9ABD" w14:textId="77777777" w:rsidR="008A529F" w:rsidRPr="00E46D9E" w:rsidRDefault="008A529F" w:rsidP="008A529F">
      <w:pPr>
        <w:pStyle w:val="Bulletedlist"/>
      </w:pPr>
      <w:r w:rsidRPr="00E46D9E">
        <w:t xml:space="preserve">Examining the geographic, demographic, social, economic characteristics of the region and the important structural changes occurring </w:t>
      </w:r>
    </w:p>
    <w:p w14:paraId="14C036B4" w14:textId="77777777" w:rsidR="008A529F" w:rsidRPr="00E46D9E" w:rsidRDefault="008A529F" w:rsidP="008A529F">
      <w:pPr>
        <w:pStyle w:val="Bulletedlist"/>
      </w:pPr>
      <w:r w:rsidRPr="00E46D9E">
        <w:t>Identifying shortfalls in the availability and performance of internet access technologies, in a place and sectoral frame that reflects the region’s characteristics and structural change challenges</w:t>
      </w:r>
    </w:p>
    <w:p w14:paraId="2CFF5C67" w14:textId="03D93C88" w:rsidR="008A529F" w:rsidRPr="00E46D9E" w:rsidRDefault="008A529F" w:rsidP="008A529F">
      <w:pPr>
        <w:pStyle w:val="Bulletedlist"/>
      </w:pPr>
      <w:r w:rsidRPr="00E46D9E">
        <w:t xml:space="preserve">Canvassing priority </w:t>
      </w:r>
      <w:r w:rsidR="008E5B6E" w:rsidRPr="00E46D9E">
        <w:t>recommendations</w:t>
      </w:r>
      <w:r w:rsidRPr="00E46D9E">
        <w:t xml:space="preserve"> to address unmet needs</w:t>
      </w:r>
    </w:p>
    <w:p w14:paraId="5B889A0F" w14:textId="77777777" w:rsidR="008A529F" w:rsidRPr="00E46D9E" w:rsidRDefault="008A529F" w:rsidP="008A529F">
      <w:pPr>
        <w:pStyle w:val="Bulletedlist"/>
      </w:pPr>
      <w:r w:rsidRPr="00E46D9E">
        <w:t>Highlighting the need for good information skills gaps and the affordability of digital services.</w:t>
      </w:r>
    </w:p>
    <w:p w14:paraId="228B0599" w14:textId="4EBC160F" w:rsidR="008A529F" w:rsidRPr="00E46D9E" w:rsidRDefault="008A529F" w:rsidP="008A529F">
      <w:r w:rsidRPr="00E46D9E">
        <w:t xml:space="preserve">The usual focus of the digital divide is on the situation in the regions relative to capital city locations. However, </w:t>
      </w:r>
      <w:r w:rsidRPr="00E46D9E">
        <w:rPr>
          <w:rFonts w:cs="Calibri Light"/>
          <w:szCs w:val="22"/>
        </w:rPr>
        <w:t xml:space="preserve">the significant diversity in geographic, demographic, social and economic characteristics within a region means </w:t>
      </w:r>
      <w:r w:rsidRPr="00E46D9E">
        <w:t>there are also digital divides within regions and localities</w:t>
      </w:r>
      <w:r w:rsidRPr="00E46D9E">
        <w:rPr>
          <w:rFonts w:cs="Calibri Light"/>
          <w:szCs w:val="22"/>
        </w:rPr>
        <w:t>. Accordingly, effective digital planning needs to be place and sector-specific and able to identify priorities at this detailed level. However, c</w:t>
      </w:r>
      <w:r w:rsidRPr="00E46D9E">
        <w:t xml:space="preserve">urrent data limitations mean some of the analysis </w:t>
      </w:r>
      <w:r w:rsidR="00852BA6" w:rsidRPr="00E46D9E">
        <w:t xml:space="preserve">in </w:t>
      </w:r>
      <w:r w:rsidRPr="00E46D9E">
        <w:t>th</w:t>
      </w:r>
      <w:r w:rsidR="00852BA6" w:rsidRPr="00E46D9E">
        <w:t>is</w:t>
      </w:r>
      <w:r w:rsidRPr="00E46D9E">
        <w:t xml:space="preserve"> first </w:t>
      </w:r>
      <w:fldSimple w:instr=" SUBJECT  \* MERGEFORMAT ">
        <w:r w:rsidR="003F0D24" w:rsidRPr="00E46D9E">
          <w:t>Wimmera Southern Mallee</w:t>
        </w:r>
      </w:fldSimple>
      <w:r w:rsidRPr="00E46D9E">
        <w:t xml:space="preserve"> digital plan relates to the high-level city-country digital divide and simply acknowledges and discuss</w:t>
      </w:r>
      <w:r w:rsidR="00707572" w:rsidRPr="00E46D9E">
        <w:t>es</w:t>
      </w:r>
      <w:r w:rsidRPr="00E46D9E">
        <w:t xml:space="preserve"> the locally-based digital divide issue. </w:t>
      </w:r>
    </w:p>
    <w:p w14:paraId="1489028F" w14:textId="77777777" w:rsidR="0037029E" w:rsidRPr="0037029E" w:rsidRDefault="0037029E" w:rsidP="0037029E">
      <w:r w:rsidRPr="0037029E">
        <w:t xml:space="preserve">The digital divide between regional Victorian residents and businesses and their capital city counterparts – the gap between them in the </w:t>
      </w:r>
      <w:r w:rsidRPr="0037029E">
        <w:rPr>
          <w:i/>
        </w:rPr>
        <w:t>availability</w:t>
      </w:r>
      <w:r w:rsidRPr="0037029E">
        <w:t xml:space="preserve"> of digital services, the </w:t>
      </w:r>
      <w:r w:rsidRPr="0037029E">
        <w:rPr>
          <w:i/>
        </w:rPr>
        <w:t>ability</w:t>
      </w:r>
      <w:r w:rsidRPr="0037029E">
        <w:t xml:space="preserve"> of residents and workers to use digital services </w:t>
      </w:r>
      <w:r w:rsidRPr="0037029E">
        <w:lastRenderedPageBreak/>
        <w:t xml:space="preserve">(digital skills), and the </w:t>
      </w:r>
      <w:r w:rsidRPr="0037029E">
        <w:rPr>
          <w:i/>
        </w:rPr>
        <w:t>affordability</w:t>
      </w:r>
      <w:r w:rsidRPr="0037029E">
        <w:t xml:space="preserve"> of digital services and digital expertise – is reflected in the RMIT-Swinburne-Telstra Digital Inclusion Index (DII) which measured these aspects in different locations. This shows a substantial gap between regional Victoria and Melbourne – regional Victoria rated 56 and Melbourne 65. </w:t>
      </w:r>
    </w:p>
    <w:p w14:paraId="6F0C74A2" w14:textId="7F6E9827" w:rsidR="008A529F" w:rsidRPr="00E46D9E" w:rsidRDefault="008A529F" w:rsidP="008A529F">
      <w:r w:rsidRPr="00E46D9E">
        <w:t xml:space="preserve">The DII also shows substantial variation between and within regions, </w:t>
      </w:r>
      <w:r w:rsidR="004B69EB" w:rsidRPr="00E46D9E">
        <w:t xml:space="preserve">as </w:t>
      </w:r>
      <w:r w:rsidRPr="00E46D9E">
        <w:t>shown in the following chart.</w:t>
      </w:r>
      <w:r w:rsidR="004B69EB" w:rsidRPr="00E46D9E">
        <w:t xml:space="preserve"> North-</w:t>
      </w:r>
      <w:r w:rsidR="009661F5" w:rsidRPr="00E46D9E">
        <w:t>W</w:t>
      </w:r>
      <w:r w:rsidR="004B69EB" w:rsidRPr="00E46D9E">
        <w:t>est Victoria which included the Wimmera Southern Mallee region falls below the regional average</w:t>
      </w:r>
      <w:r w:rsidR="00E528D5" w:rsidRPr="00E46D9E">
        <w:t>.</w:t>
      </w:r>
    </w:p>
    <w:p w14:paraId="0785E86E" w14:textId="37328A3F" w:rsidR="003E78DC" w:rsidRPr="00E46D9E" w:rsidRDefault="003E78DC" w:rsidP="008A529F">
      <w:pPr>
        <w:rPr>
          <w:noProof/>
        </w:rPr>
      </w:pPr>
      <w:r w:rsidRPr="00E46D9E">
        <w:rPr>
          <w:noProof/>
          <w:shd w:val="clear" w:color="auto" w:fill="993488"/>
        </w:rPr>
        <w:drawing>
          <wp:inline distT="0" distB="0" distL="0" distR="0" wp14:anchorId="28EE54E6" wp14:editId="03FE1000">
            <wp:extent cx="6049926" cy="2895600"/>
            <wp:effectExtent l="0" t="0" r="8255" b="0"/>
            <wp:docPr id="1205" name="Chart 1205">
              <a:extLst xmlns:a="http://schemas.openxmlformats.org/drawingml/2006/main">
                <a:ext uri="{FF2B5EF4-FFF2-40B4-BE49-F238E27FC236}">
                  <a16:creationId xmlns:a16="http://schemas.microsoft.com/office/drawing/2014/main" id="{7E191C8F-873D-435E-B526-BB0566958A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0634B98" w14:textId="06394B14" w:rsidR="00E528D5" w:rsidRPr="00E46D9E" w:rsidRDefault="006743E1" w:rsidP="008A529F">
      <w:r w:rsidRPr="00E46D9E">
        <w:t xml:space="preserve"> </w:t>
      </w:r>
      <w:r w:rsidRPr="00E46D9E">
        <w:rPr>
          <w:i/>
          <w:iCs/>
          <w:color w:val="44546A"/>
          <w:sz w:val="18"/>
          <w:szCs w:val="18"/>
        </w:rPr>
        <w:t xml:space="preserve">Figure </w:t>
      </w:r>
      <w:r w:rsidRPr="00E46D9E">
        <w:rPr>
          <w:i/>
          <w:iCs/>
          <w:color w:val="44546A"/>
          <w:sz w:val="18"/>
          <w:szCs w:val="18"/>
        </w:rPr>
        <w:fldChar w:fldCharType="begin"/>
      </w:r>
      <w:r w:rsidRPr="00E46D9E">
        <w:rPr>
          <w:i/>
          <w:iCs/>
          <w:color w:val="44546A"/>
          <w:sz w:val="18"/>
          <w:szCs w:val="18"/>
        </w:rPr>
        <w:instrText xml:space="preserve"> SEQ Figure \* ARABIC </w:instrText>
      </w:r>
      <w:r w:rsidRPr="00E46D9E">
        <w:rPr>
          <w:i/>
          <w:iCs/>
          <w:color w:val="44546A"/>
          <w:sz w:val="18"/>
          <w:szCs w:val="18"/>
        </w:rPr>
        <w:fldChar w:fldCharType="separate"/>
      </w:r>
      <w:r w:rsidR="00790790">
        <w:rPr>
          <w:i/>
          <w:iCs/>
          <w:noProof/>
          <w:color w:val="44546A"/>
          <w:sz w:val="18"/>
          <w:szCs w:val="18"/>
        </w:rPr>
        <w:t>1</w:t>
      </w:r>
      <w:r w:rsidRPr="00E46D9E">
        <w:rPr>
          <w:i/>
          <w:iCs/>
          <w:color w:val="44546A"/>
          <w:sz w:val="18"/>
          <w:szCs w:val="18"/>
        </w:rPr>
        <w:fldChar w:fldCharType="end"/>
      </w:r>
      <w:r w:rsidRPr="00E46D9E">
        <w:rPr>
          <w:i/>
          <w:iCs/>
          <w:color w:val="44546A"/>
          <w:sz w:val="18"/>
          <w:szCs w:val="18"/>
        </w:rPr>
        <w:t xml:space="preserve"> Summary of </w:t>
      </w:r>
      <w:r w:rsidR="00A20869" w:rsidRPr="00E46D9E">
        <w:rPr>
          <w:i/>
          <w:iCs/>
          <w:color w:val="44546A"/>
          <w:sz w:val="18"/>
          <w:szCs w:val="18"/>
        </w:rPr>
        <w:t>201</w:t>
      </w:r>
      <w:r w:rsidR="00B77375" w:rsidRPr="00E46D9E">
        <w:rPr>
          <w:i/>
          <w:iCs/>
          <w:color w:val="44546A"/>
          <w:sz w:val="18"/>
          <w:szCs w:val="18"/>
        </w:rPr>
        <w:t>9</w:t>
      </w:r>
      <w:r w:rsidR="00A20869" w:rsidRPr="00E46D9E">
        <w:rPr>
          <w:i/>
          <w:iCs/>
          <w:color w:val="44546A"/>
          <w:sz w:val="18"/>
          <w:szCs w:val="18"/>
        </w:rPr>
        <w:t xml:space="preserve"> </w:t>
      </w:r>
      <w:r w:rsidRPr="00E46D9E">
        <w:rPr>
          <w:i/>
          <w:iCs/>
          <w:color w:val="44546A"/>
          <w:sz w:val="18"/>
          <w:szCs w:val="18"/>
        </w:rPr>
        <w:t>RMIT-Swinburne-Roy Morgan-Telstra Digital Inclusion Index (DII) findings across Victorian regions</w:t>
      </w:r>
    </w:p>
    <w:p w14:paraId="4BE35C11" w14:textId="20A71425" w:rsidR="008A529F" w:rsidRPr="00E46D9E" w:rsidRDefault="008A529F" w:rsidP="008A529F">
      <w:r w:rsidRPr="00E46D9E">
        <w:t xml:space="preserve">Digital divides within localities are driven by the intersection of topography, population density, the inherent performance characteristics of key digital technologies and network deployment economics. These factors cause variations in service quality for standard fixed line technologies, local gaps in mobile coverage, and technology boundary issue. This can result in highly localised ‘digital have nots’ amongst and contiguous to ‘digital haves’ and technology coverage boundary issues (e.g. on the fringes of towns). </w:t>
      </w:r>
    </w:p>
    <w:p w14:paraId="6C4FE3B2" w14:textId="77777777" w:rsidR="008A529F" w:rsidRPr="00E46D9E" w:rsidRDefault="008A529F" w:rsidP="008A529F">
      <w:pPr>
        <w:pStyle w:val="Heading5"/>
      </w:pPr>
      <w:bookmarkStart w:id="24" w:name="_Toc11916097"/>
      <w:r w:rsidRPr="00E46D9E">
        <w:t>Digital technologies</w:t>
      </w:r>
      <w:bookmarkEnd w:id="24"/>
    </w:p>
    <w:p w14:paraId="4912A108" w14:textId="44BC88FD" w:rsidR="008A529F" w:rsidRPr="00E46D9E" w:rsidRDefault="008A529F" w:rsidP="008A529F">
      <w:r w:rsidRPr="00E46D9E">
        <w:rPr>
          <w:b/>
          <w:sz w:val="24"/>
        </w:rPr>
        <w:t>Mobile networks</w:t>
      </w:r>
      <w:r w:rsidR="00FF3871" w:rsidRPr="00E46D9E">
        <w:t xml:space="preserve">, </w:t>
      </w:r>
      <w:r w:rsidR="003F37C0" w:rsidRPr="00E46D9E">
        <w:t>the foremost connectivity need in Wimmera So</w:t>
      </w:r>
      <w:r w:rsidR="00A43EEE" w:rsidRPr="00E46D9E">
        <w:t>u</w:t>
      </w:r>
      <w:r w:rsidR="003F37C0" w:rsidRPr="00E46D9E">
        <w:t xml:space="preserve">thern Mallee, </w:t>
      </w:r>
      <w:r w:rsidRPr="00E46D9E">
        <w:t>provide ‘untethered – on-the-move’ internet access from three major and one nascent network (TPG)</w:t>
      </w:r>
      <w:r w:rsidR="006B1398" w:rsidRPr="00E46D9E">
        <w:t xml:space="preserve">, with </w:t>
      </w:r>
      <w:r w:rsidRPr="00E46D9E">
        <w:t xml:space="preserve">Telstra by far the largest supplier of mobile coverage for the region. 3G and 4G mobile technologies are currently in use. Mass deployment of high-performance 5G service is planned to commence in </w:t>
      </w:r>
      <w:r w:rsidR="00217B73" w:rsidRPr="00E46D9E">
        <w:t xml:space="preserve">2020, with </w:t>
      </w:r>
      <w:r w:rsidR="00612DFF" w:rsidRPr="00E46D9E">
        <w:t xml:space="preserve">initial rollout likely to be in </w:t>
      </w:r>
      <w:r w:rsidRPr="00E46D9E">
        <w:t>capital cities and larger regional centres</w:t>
      </w:r>
      <w:r w:rsidR="00FF3871" w:rsidRPr="00E46D9E">
        <w:t>.</w:t>
      </w:r>
      <w:r w:rsidRPr="00E46D9E">
        <w:t xml:space="preserve"> Coverage (service availability) depends on local topography and the location and aerial orientation of mobile towers, and for these reasons is absent or poor quality in some locations. </w:t>
      </w:r>
    </w:p>
    <w:p w14:paraId="6AB89DD3" w14:textId="73E40D6D" w:rsidR="008A529F" w:rsidRPr="00E46D9E" w:rsidRDefault="008A529F" w:rsidP="008A529F">
      <w:r w:rsidRPr="00E46D9E">
        <w:t xml:space="preserve">The Digital Plan has, by necessity, taken the mobile coverage maps publicly provided by the </w:t>
      </w:r>
      <w:r w:rsidR="00E46D9E">
        <w:t>mobile network operators</w:t>
      </w:r>
      <w:r w:rsidR="00E46D9E" w:rsidRPr="00E46D9E">
        <w:t xml:space="preserve"> </w:t>
      </w:r>
      <w:r w:rsidRPr="00E46D9E">
        <w:t xml:space="preserve">as the starting point for analysis – better data held by the </w:t>
      </w:r>
      <w:r w:rsidR="00E46D9E">
        <w:t>mobile network operators</w:t>
      </w:r>
      <w:r w:rsidR="00E46D9E" w:rsidRPr="00E46D9E">
        <w:t xml:space="preserve"> </w:t>
      </w:r>
      <w:r w:rsidR="00F4784D" w:rsidRPr="00E46D9E">
        <w:t xml:space="preserve">is </w:t>
      </w:r>
      <w:r w:rsidRPr="00E46D9E">
        <w:t>not yet available</w:t>
      </w:r>
      <w:r w:rsidR="00781A7D" w:rsidRPr="00E46D9E">
        <w:t xml:space="preserve"> for public release</w:t>
      </w:r>
      <w:r w:rsidRPr="00E46D9E">
        <w:t>. What this necessarily-superficial, second-best analysis does not show is the significant variation in the real-world connectivity experience of mobile users, with many gaps in coverage, and poor-quality service, in areas shown as fully covered.</w:t>
      </w:r>
    </w:p>
    <w:p w14:paraId="478B9366" w14:textId="559EBC60" w:rsidR="008A529F" w:rsidRPr="00E46D9E" w:rsidRDefault="008A529F" w:rsidP="008A529F">
      <w:pPr>
        <w:rPr>
          <w:highlight w:val="yellow"/>
        </w:rPr>
      </w:pPr>
      <w:r w:rsidRPr="00E46D9E">
        <w:t>Furthermore, mobile users have increasingly higher expectations of the services that they can access on smartphones, ranging from traditional voice and critical emergency communications through to web browsing</w:t>
      </w:r>
      <w:r w:rsidR="00E70761">
        <w:t>,</w:t>
      </w:r>
      <w:r w:rsidRPr="00E46D9E">
        <w:t xml:space="preserve"> data apps and video streaming. The situations in which people want to access mobile services are also changing. Once primarily considered a service for on-the-move outdoor use, mobile services are increasingly substituting for fixed services in the home and at work for a significant share of users. However, the publicly available coverage maps fail to distinguish between traditional voice and other narrowband services on the one hand, and high quality mobile broadband access on the other – that is, they do not provide enough information for regional users in particular to identify locations where higher bandwidth services will (and will not) work well. </w:t>
      </w:r>
    </w:p>
    <w:p w14:paraId="50A29189" w14:textId="4C992E1A" w:rsidR="008A529F" w:rsidRPr="00E46D9E" w:rsidRDefault="008A529F" w:rsidP="008A529F">
      <w:r w:rsidRPr="00E46D9E">
        <w:lastRenderedPageBreak/>
        <w:t xml:space="preserve">The </w:t>
      </w:r>
      <w:r w:rsidR="00E46D9E" w:rsidRPr="00E46D9E">
        <w:t>Victorian Government</w:t>
      </w:r>
      <w:r w:rsidRPr="00E46D9E">
        <w:t xml:space="preserve"> understands user disappointment and disillusionment with mobile connectivity in regional areas and has joined industry stakeholders in calling for </w:t>
      </w:r>
      <w:r w:rsidR="00E46D9E">
        <w:t>mobile network operators</w:t>
      </w:r>
      <w:r w:rsidR="00E46D9E" w:rsidRPr="00E46D9E">
        <w:t xml:space="preserve"> </w:t>
      </w:r>
      <w:r w:rsidRPr="00E46D9E">
        <w:t xml:space="preserve">to publish the richer and more accurate coverage data they possess to accurately identify unmet needs and possible ameliorative actions. The Government in conjunction with the Australian Competition and Consumer Commission (ACCC) and the Commonwealth Government is actively pressing the </w:t>
      </w:r>
      <w:r w:rsidR="00E46D9E">
        <w:t>mobile network operators</w:t>
      </w:r>
      <w:r w:rsidR="00E46D9E" w:rsidRPr="00E46D9E">
        <w:t xml:space="preserve"> </w:t>
      </w:r>
      <w:r w:rsidRPr="00E46D9E">
        <w:t>to publish more useful coverage data and supports the ACCC in its public commitment to take regulatory action if cooperative progress is not made.</w:t>
      </w:r>
    </w:p>
    <w:p w14:paraId="07B61AAD" w14:textId="0361CFC1" w:rsidR="008A529F" w:rsidRPr="00E46D9E" w:rsidRDefault="008A529F" w:rsidP="008A529F">
      <w:r w:rsidRPr="00E46D9E">
        <w:t xml:space="preserve">The SLIM database </w:t>
      </w:r>
      <w:r w:rsidR="00421328" w:rsidRPr="00E46D9E">
        <w:t>can capture</w:t>
      </w:r>
      <w:r w:rsidRPr="00E46D9E">
        <w:t xml:space="preserve"> more detailed location-specific information on the availability and quality </w:t>
      </w:r>
      <w:r w:rsidR="000840C2" w:rsidRPr="00E46D9E">
        <w:t xml:space="preserve">of </w:t>
      </w:r>
      <w:r w:rsidRPr="00E46D9E">
        <w:t xml:space="preserve">mobile coverage in regional areas, with improved coverage data to be incorporated in future iterations of SLIM </w:t>
      </w:r>
      <w:r w:rsidR="00FD4A25" w:rsidRPr="00E46D9E">
        <w:t xml:space="preserve">(with regional stakeholder access) </w:t>
      </w:r>
      <w:r w:rsidRPr="00E46D9E">
        <w:t>and the digital plans when this becomes available.</w:t>
      </w:r>
    </w:p>
    <w:p w14:paraId="0E370D97" w14:textId="3CF07E03" w:rsidR="008B6031" w:rsidRPr="00E46D9E" w:rsidRDefault="008B6031" w:rsidP="008B6031">
      <w:r w:rsidRPr="00E46D9E">
        <w:rPr>
          <w:b/>
        </w:rPr>
        <w:t>Fixed networks</w:t>
      </w:r>
      <w:r w:rsidRPr="00E46D9E">
        <w:t xml:space="preserve"> provide </w:t>
      </w:r>
      <w:r w:rsidR="00370C99">
        <w:t>high-speed</w:t>
      </w:r>
      <w:r w:rsidRPr="00E46D9E">
        <w:t xml:space="preserve"> internet access at a set location (for example an office, factory or residence), currently at a relatively low price compared to mobile access. The NBN, an Australia-wide ubiquitous wholesale public access network will, in conjunction with retail service providers, be the main fixed access means for most Australian households and smaller businesses when completed in 2020. It comprises three core technology types – fixed line (cable-based), </w:t>
      </w:r>
      <w:r w:rsidR="00E46D9E" w:rsidRPr="00E46D9E">
        <w:t xml:space="preserve">fixed </w:t>
      </w:r>
      <w:r w:rsidR="00421328" w:rsidRPr="00E46D9E">
        <w:t>wireless and</w:t>
      </w:r>
      <w:r w:rsidRPr="00E46D9E">
        <w:t xml:space="preserve"> </w:t>
      </w:r>
      <w:r w:rsidR="00421328" w:rsidRPr="00E46D9E">
        <w:t>satellite (</w:t>
      </w:r>
      <w:r w:rsidRPr="00E46D9E">
        <w:t xml:space="preserve">Sky Muster). NBN fixed line technology in turn comprises fibre to the premise (FTTP – the ‘gold standard’), fibre to the </w:t>
      </w:r>
      <w:r w:rsidR="000D3E06" w:rsidRPr="00E46D9E">
        <w:t>curb</w:t>
      </w:r>
      <w:r w:rsidRPr="00E46D9E">
        <w:t xml:space="preserve"> (FTTC – short copper loops to premises with effective performance close to that of FTTP) and fibre to the node (FTTN – longer copper loops which can degrade service quality).</w:t>
      </w:r>
      <w:r w:rsidRPr="00E46D9E">
        <w:rPr>
          <w:rStyle w:val="FootnoteReference"/>
        </w:rPr>
        <w:footnoteReference w:id="3"/>
      </w:r>
    </w:p>
    <w:p w14:paraId="711102FD" w14:textId="4A82FCE3" w:rsidR="008B6031" w:rsidRPr="00E46D9E" w:rsidRDefault="008B6031" w:rsidP="008B6031">
      <w:r w:rsidRPr="00E46D9E">
        <w:t>What this high-level analysis does not show are technology boundary effects that can determine broadband haves and have nots at the local level – that some people in a given location are supplied with different technology and accordingly experience different service quality to their neighbo</w:t>
      </w:r>
      <w:r w:rsidR="000D3E06" w:rsidRPr="00E46D9E">
        <w:t>u</w:t>
      </w:r>
      <w:r w:rsidRPr="00E46D9E">
        <w:t xml:space="preserve">rs. For example, where NBN infrastructure cuts over from fixed line to </w:t>
      </w:r>
      <w:r w:rsidR="00E46D9E" w:rsidRPr="00E46D9E">
        <w:t xml:space="preserve">fixed </w:t>
      </w:r>
      <w:r w:rsidR="00421328" w:rsidRPr="00E46D9E">
        <w:t>wireless technology</w:t>
      </w:r>
      <w:r w:rsidRPr="00E46D9E">
        <w:t xml:space="preserve"> (or FTTP to TFFN within fixed line technology), businesses on either side of the boundary will experience different service quality. This will often occur on the fringes of, and sometimes within cities, towns and localities.</w:t>
      </w:r>
    </w:p>
    <w:p w14:paraId="34AC9966" w14:textId="77777777" w:rsidR="008B6031" w:rsidRPr="00E46D9E" w:rsidRDefault="008B6031" w:rsidP="008B6031">
      <w:r w:rsidRPr="00E46D9E">
        <w:t>The analysis also does not show critical service quality issues that are not due to the NBN infrastructure connecting the users’ premises. This includes retail service providers not purchasing enough NBN and backhaul data throughput capacity to meet the speed and reliability needs of users (and advertised service performance).</w:t>
      </w:r>
    </w:p>
    <w:p w14:paraId="5C85B0B3" w14:textId="28EB26DC" w:rsidR="008B6031" w:rsidRPr="00E46D9E" w:rsidRDefault="008B6031" w:rsidP="008B6031">
      <w:r w:rsidRPr="00E46D9E">
        <w:t xml:space="preserve">Awareness of these important issues is essential to understanding the user experience and addressing the various dimensions of the digital divide. The SLIM database provides the means to capture and analyse the locations affected by the above limitations, which will help build the evidence base around these issues. However, this will take time beyond this first iteration of the Digital Plan. In the meantime, fieldwork and case study analysis will be used to build the evidence necessary for effective advocacy for measures which address such service quality anomalies, for example through NBN Co extending its technology boundaries and retail service providers purchasing </w:t>
      </w:r>
      <w:r w:rsidR="00421328" w:rsidRPr="00E46D9E">
        <w:t>enough</w:t>
      </w:r>
      <w:r w:rsidRPr="00E46D9E">
        <w:t xml:space="preserve"> data capacity.</w:t>
      </w:r>
    </w:p>
    <w:p w14:paraId="702A1385" w14:textId="13F103FE" w:rsidR="008A529F" w:rsidRPr="00E46D9E" w:rsidRDefault="008A529F" w:rsidP="008A529F">
      <w:r w:rsidRPr="00E46D9E">
        <w:rPr>
          <w:b/>
        </w:rPr>
        <w:t>Internet of Things networks</w:t>
      </w:r>
      <w:r w:rsidRPr="00E46D9E">
        <w:t xml:space="preserve"> provide one and two-way communications between sensors and central data storage and analysis facilities. These can be high bandwidth (HB-IoT) for large data volumes in either direction, or low volume low power (LP) IoT (typically one way, from a remote sensor in a paddock, factory of residence). High bandwidth IoT is currently delivered on existing mobile networks (with wider coverage). LP-IoT is currently provided on LP-WAN networks by operators such as Taggle and Sigfox, although the mobile network operators are examining the technology and business case for providing low power IoT applications on their networks.</w:t>
      </w:r>
    </w:p>
    <w:p w14:paraId="193BC9C2" w14:textId="45ADA077" w:rsidR="008A529F" w:rsidRPr="00E46D9E" w:rsidRDefault="008A529F" w:rsidP="008A529F">
      <w:r w:rsidRPr="00E46D9E">
        <w:rPr>
          <w:b/>
        </w:rPr>
        <w:t>Public WiFi networks</w:t>
      </w:r>
      <w:r w:rsidRPr="00E46D9E">
        <w:t xml:space="preserve"> provide a no-cost-to-user link between mobile devices (e.g. smartphones and tablets) and mobile service providers.</w:t>
      </w:r>
      <w:r w:rsidRPr="00E46D9E">
        <w:rPr>
          <w:rStyle w:val="FootnoteReference"/>
        </w:rPr>
        <w:footnoteReference w:id="4"/>
      </w:r>
      <w:r w:rsidRPr="00E46D9E">
        <w:t xml:space="preserve"> Free public WiFi is typically provided by local governments for disadvantaged citizens, </w:t>
      </w:r>
      <w:r w:rsidRPr="00E46D9E">
        <w:lastRenderedPageBreak/>
        <w:t>the wider public and visitors in larger cities and towns.</w:t>
      </w:r>
      <w:r w:rsidRPr="00E46D9E">
        <w:rPr>
          <w:rStyle w:val="FootnoteReference"/>
        </w:rPr>
        <w:footnoteReference w:id="5"/>
      </w:r>
      <w:r w:rsidRPr="00E46D9E">
        <w:t xml:space="preserve"> Local government WiFi networks also support Smart City applications.</w:t>
      </w:r>
    </w:p>
    <w:p w14:paraId="25B7D572" w14:textId="77777777" w:rsidR="008A529F" w:rsidRPr="00E46D9E" w:rsidRDefault="008A529F" w:rsidP="008A529F">
      <w:pPr>
        <w:pStyle w:val="Heading5"/>
      </w:pPr>
      <w:bookmarkStart w:id="25" w:name="_Toc11916098"/>
      <w:r w:rsidRPr="00E46D9E">
        <w:t>Digital skills</w:t>
      </w:r>
      <w:bookmarkEnd w:id="25"/>
    </w:p>
    <w:p w14:paraId="18843236" w14:textId="77777777" w:rsidR="008A529F" w:rsidRPr="00E46D9E" w:rsidRDefault="008A529F" w:rsidP="008A529F">
      <w:r w:rsidRPr="00E46D9E">
        <w:t>Ensuring wide access to digital technologies can only be effective if consumers and the workforce have the skills to properly take advantage of these developments. Necessary digital skills fall into three broad groups: the general digital literacy of consumers and the workforce (familiarity and competence with every-day digital services), the availability of IT professionals for recruitment and provision of advisory services, and workforce preparedness for successful employment in an age of ongoing digital disruption – the capacity of individuals for independent learning, flexibility, knowledge management, design thinking and innovation and risk-taking.</w:t>
      </w:r>
    </w:p>
    <w:p w14:paraId="2286F326" w14:textId="77777777" w:rsidR="008A529F" w:rsidRPr="00E46D9E" w:rsidRDefault="008A529F" w:rsidP="008A529F">
      <w:r w:rsidRPr="00E46D9E">
        <w:t xml:space="preserve">There are few (if any) direct measures of skills supply and demand (particularly at a place and sector level), requiring local data collection to accurately identify skills gaps and shape needed remedial action. </w:t>
      </w:r>
    </w:p>
    <w:p w14:paraId="2E2AAEC1" w14:textId="5D3ED09D" w:rsidR="008A529F" w:rsidRPr="00E46D9E" w:rsidRDefault="008A529F" w:rsidP="008A529F">
      <w:r w:rsidRPr="00E46D9E">
        <w:t xml:space="preserve">There are, however, </w:t>
      </w:r>
      <w:r w:rsidR="00421328" w:rsidRPr="00E46D9E">
        <w:t>several</w:t>
      </w:r>
      <w:r w:rsidRPr="00E46D9E">
        <w:t xml:space="preserve"> secondary indicators that, taken together, can give a broad indication of skills availability at an LGA and region level – age, education, the proportion of households that access the internet at home, the share of employment in high-technology industries and the ‘ability’ component of the Digital Inclusion Index.</w:t>
      </w:r>
    </w:p>
    <w:p w14:paraId="367EF390" w14:textId="77777777" w:rsidR="008A529F" w:rsidRPr="00E46D9E" w:rsidRDefault="008A529F" w:rsidP="008A529F">
      <w:r w:rsidRPr="00E46D9E">
        <w:t xml:space="preserve">Matching these supply-side indicators with demand metrics to identify unmet skills is not possible at present – collection of data for this purpose is urgently required. </w:t>
      </w:r>
    </w:p>
    <w:p w14:paraId="3F529FCC" w14:textId="77777777" w:rsidR="008A529F" w:rsidRPr="00E46D9E" w:rsidRDefault="008A529F" w:rsidP="008A529F">
      <w:pPr>
        <w:pStyle w:val="Heading5"/>
      </w:pPr>
      <w:bookmarkStart w:id="26" w:name="_Toc11916099"/>
      <w:r w:rsidRPr="00E46D9E">
        <w:t>Digital services affordability</w:t>
      </w:r>
      <w:bookmarkEnd w:id="26"/>
    </w:p>
    <w:p w14:paraId="5FC92FB2" w14:textId="77777777" w:rsidR="008A529F" w:rsidRPr="00E46D9E" w:rsidRDefault="008A529F" w:rsidP="008A529F">
      <w:r w:rsidRPr="00E46D9E">
        <w:t xml:space="preserve">The affordability of digital services (and skills) relative to other regions and Melbourne is a function of both their price and the ability of businesses, local governments and consumers to pay. </w:t>
      </w:r>
    </w:p>
    <w:p w14:paraId="4437B0A8" w14:textId="7F35583D" w:rsidR="008A529F" w:rsidRPr="00E46D9E" w:rsidRDefault="008A529F" w:rsidP="008A529F">
      <w:r w:rsidRPr="00E46D9E">
        <w:t>There is no clear evidence that public fixed and mobile</w:t>
      </w:r>
      <w:r w:rsidR="00421328">
        <w:t xml:space="preserve"> network</w:t>
      </w:r>
      <w:r w:rsidRPr="00E46D9E">
        <w:t xml:space="preserve"> services are more expensive in regional locations, as NBN Co is required to price its wholesale services uniformly Australia-wide, and broadband and mobile service providers price nationally not on a location basis. Nonetheless it is likely many regional users pay more for these services on a quality-adjusted basis – an equally-priced </w:t>
      </w:r>
      <w:r w:rsidR="00E46D9E" w:rsidRPr="00E46D9E">
        <w:t xml:space="preserve">fixed </w:t>
      </w:r>
      <w:r w:rsidR="00421328" w:rsidRPr="00E46D9E">
        <w:t>wireless or</w:t>
      </w:r>
      <w:r w:rsidRPr="00E46D9E">
        <w:t xml:space="preserve"> </w:t>
      </w:r>
      <w:r w:rsidR="00421328" w:rsidRPr="00E46D9E">
        <w:t>satellite service</w:t>
      </w:r>
      <w:r w:rsidRPr="00E46D9E">
        <w:t xml:space="preserve"> does not in general provide the same value-for-money as an equivalent fixed line service. Similarly, an equally</w:t>
      </w:r>
      <w:r w:rsidR="00ED41A1">
        <w:t xml:space="preserve"> </w:t>
      </w:r>
      <w:r w:rsidRPr="00E46D9E">
        <w:t>price</w:t>
      </w:r>
      <w:r w:rsidR="00ED41A1">
        <w:t>d</w:t>
      </w:r>
      <w:r w:rsidRPr="00E46D9E">
        <w:t xml:space="preserve"> mobile service will be lower value-for-money for regional users that frequently experience blackspots and degraded service.</w:t>
      </w:r>
      <w:r w:rsidRPr="00E46D9E">
        <w:rPr>
          <w:rStyle w:val="FootnoteReference"/>
        </w:rPr>
        <w:footnoteReference w:id="6"/>
      </w:r>
      <w:r w:rsidRPr="00E46D9E">
        <w:t xml:space="preserve"> </w:t>
      </w:r>
    </w:p>
    <w:p w14:paraId="2780F393" w14:textId="77777777" w:rsidR="008A529F" w:rsidRPr="00E46D9E" w:rsidRDefault="008A529F" w:rsidP="008A529F">
      <w:r w:rsidRPr="00E46D9E">
        <w:t xml:space="preserve">In addition, unconfirmed anecdotal evidence indicates regional users are not offered the same range of specials and one-off customer retention incentives as their capital city counterparts. Anecdotal evidence also suggests the cost of bespoke connectivity solutions (such as a dedicated fibre connection) is higher in the regions as there are fewer competing suppliers. </w:t>
      </w:r>
    </w:p>
    <w:p w14:paraId="190D2060" w14:textId="3C87171E" w:rsidR="008A529F" w:rsidRPr="00E46D9E" w:rsidRDefault="008A529F" w:rsidP="008A529F">
      <w:r w:rsidRPr="00E46D9E">
        <w:t>Regarding ability to pay, it is well known that annual household incomes in the regions are on average substantially lower than in Melbourne: around $50,000 compared to $80,000. This means regional consumers in general, and th</w:t>
      </w:r>
      <w:r w:rsidR="00B73D40" w:rsidRPr="00E46D9E">
        <w:t>o</w:t>
      </w:r>
      <w:r w:rsidRPr="00E46D9E">
        <w:t xml:space="preserve">se in lower-income </w:t>
      </w:r>
      <w:r w:rsidR="00421328" w:rsidRPr="00E46D9E">
        <w:t>locations, have</w:t>
      </w:r>
      <w:r w:rsidRPr="00E46D9E">
        <w:t xml:space="preserve"> </w:t>
      </w:r>
      <w:r w:rsidR="00EC65CD" w:rsidRPr="00E46D9E">
        <w:t>less</w:t>
      </w:r>
      <w:r w:rsidRPr="00E46D9E">
        <w:t xml:space="preserve"> ability to pay than their capital city peers. Evidence on the ability to pay of regional businesses compared to this in capital city locations has not yet been investigated. </w:t>
      </w:r>
    </w:p>
    <w:p w14:paraId="279FD1C7" w14:textId="6DF2B27B" w:rsidR="008A529F" w:rsidRPr="00E46D9E" w:rsidRDefault="008A529F" w:rsidP="008A529F">
      <w:pPr>
        <w:pStyle w:val="Heading5"/>
      </w:pPr>
      <w:bookmarkStart w:id="27" w:name="_Toc11916100"/>
      <w:r w:rsidRPr="00E46D9E">
        <w:t xml:space="preserve">Priority </w:t>
      </w:r>
      <w:bookmarkEnd w:id="27"/>
      <w:r w:rsidR="008E5B6E" w:rsidRPr="00E46D9E">
        <w:t>recommendations</w:t>
      </w:r>
    </w:p>
    <w:p w14:paraId="393F7D09" w14:textId="6E27DFCB" w:rsidR="008A529F" w:rsidRPr="00E46D9E" w:rsidRDefault="008A529F" w:rsidP="008A529F">
      <w:r w:rsidRPr="00E46D9E">
        <w:t>T</w:t>
      </w:r>
      <w:r w:rsidRPr="00E46D9E">
        <w:rPr>
          <w:szCs w:val="22"/>
        </w:rPr>
        <w:t xml:space="preserve">he options for action lie with both regional stakeholders (local governments, business and community groups and the Regional Partnership), the Victorian Government, the Commonwealth Government, </w:t>
      </w:r>
      <w:r w:rsidR="00E46D9E">
        <w:t>mobile network operators</w:t>
      </w:r>
      <w:r w:rsidR="00E46D9E" w:rsidRPr="00E46D9E">
        <w:t xml:space="preserve"> </w:t>
      </w:r>
      <w:r w:rsidRPr="00E46D9E">
        <w:rPr>
          <w:szCs w:val="22"/>
        </w:rPr>
        <w:t xml:space="preserve">– including evidence-based representations by the Regional Partnership to the various layers of </w:t>
      </w:r>
      <w:r w:rsidRPr="00E46D9E">
        <w:rPr>
          <w:szCs w:val="22"/>
        </w:rPr>
        <w:lastRenderedPageBreak/>
        <w:t xml:space="preserve">government. Some of the options are high-level and general in nature such as establishing priorities and action plans, while others are technology-specific or focused in a general way on skills gaps. They address the broad shortfalls in the supply of digital services and skills and acknowledge and comment on the frequent boundary and ‘Swiss cheese’ situation of ‘have-nots’ amongst the ‘haves’. The options outlined address current and future unmet digital needs. </w:t>
      </w:r>
    </w:p>
    <w:p w14:paraId="53AC8F85" w14:textId="52B13AB3" w:rsidR="008A529F" w:rsidRPr="00E46D9E" w:rsidRDefault="008A529F" w:rsidP="008A529F">
      <w:r w:rsidRPr="00E46D9E">
        <w:t>Options for addressing for skills shortfalls are not developed in detail in this version of the Digital Plan due</w:t>
      </w:r>
      <w:r w:rsidR="002A1703">
        <w:t xml:space="preserve"> to</w:t>
      </w:r>
      <w:r w:rsidRPr="00E46D9E">
        <w:t xml:space="preserve"> our limited understanding of this issue on a place and sector basis. Rather, data collection is the key immediate imperative. However, it is anticipated that local solutions will be important in addressing digital literacy gaps (including training at digital hubs), state-wide vocational training solutions for shortages of IT professionals, and state-wide school education solutions (STEM++) for digital age workforce preparedness.</w:t>
      </w:r>
      <w:r w:rsidRPr="00E46D9E">
        <w:rPr>
          <w:rStyle w:val="FootnoteReference"/>
        </w:rPr>
        <w:footnoteReference w:id="7"/>
      </w:r>
      <w:r w:rsidRPr="00E46D9E">
        <w:t xml:space="preserve"> </w:t>
      </w:r>
    </w:p>
    <w:p w14:paraId="1E0AC593" w14:textId="48FB90D8" w:rsidR="008A529F" w:rsidRPr="00E46D9E" w:rsidRDefault="008A529F" w:rsidP="008A529F">
      <w:r w:rsidRPr="00E46D9E">
        <w:t xml:space="preserve">Affordability solutions are not addressed in this first-generation digital plan – </w:t>
      </w:r>
      <w:r w:rsidR="00600C0C">
        <w:t>data</w:t>
      </w:r>
      <w:r w:rsidRPr="00E46D9E">
        <w:t xml:space="preserve"> collection and analysis </w:t>
      </w:r>
      <w:r w:rsidR="00F53CC1">
        <w:t>are</w:t>
      </w:r>
      <w:r w:rsidR="00600C0C">
        <w:t xml:space="preserve"> </w:t>
      </w:r>
      <w:r w:rsidRPr="00E46D9E">
        <w:t>the key immediate action.</w:t>
      </w:r>
    </w:p>
    <w:p w14:paraId="1E4A4D3B" w14:textId="77777777" w:rsidR="008A529F" w:rsidRPr="00E46D9E" w:rsidRDefault="008A529F" w:rsidP="008A529F">
      <w:pPr>
        <w:pStyle w:val="Heading5"/>
      </w:pPr>
      <w:bookmarkStart w:id="28" w:name="_Toc11916101"/>
      <w:r w:rsidRPr="00E46D9E">
        <w:t>State Level Information Management (SLIM) database</w:t>
      </w:r>
      <w:bookmarkEnd w:id="28"/>
    </w:p>
    <w:p w14:paraId="23818616" w14:textId="44B76CB9" w:rsidR="008A529F" w:rsidRPr="00E46D9E" w:rsidRDefault="008A529F" w:rsidP="008A529F">
      <w:r w:rsidRPr="00E46D9E">
        <w:t>The State Level Information Management (SLIM) database is an interactive place-based repository of current information on the availability of digital services, key demand drivers and place</w:t>
      </w:r>
      <w:r w:rsidR="00160EA5" w:rsidRPr="00E46D9E">
        <w:t>-</w:t>
      </w:r>
      <w:r w:rsidRPr="00E46D9E">
        <w:t xml:space="preserve">based data on the characteristics of each region. The development of the SLIM database is a CRCP initiative funded by the Victorian Government. SLIM has initially been prepared for </w:t>
      </w:r>
      <w:r w:rsidR="00847DE3">
        <w:t>Victorian Government</w:t>
      </w:r>
      <w:r w:rsidRPr="00E46D9E">
        <w:t xml:space="preserve"> use only from a variety of public and commercial-in-confidence data. The </w:t>
      </w:r>
      <w:r w:rsidR="00CF108B" w:rsidRPr="00E46D9E">
        <w:t xml:space="preserve">agreements and </w:t>
      </w:r>
      <w:r w:rsidRPr="00E46D9E">
        <w:t>protocols necessary for wide</w:t>
      </w:r>
      <w:r w:rsidR="00CF108B" w:rsidRPr="00E46D9E">
        <w:t>r</w:t>
      </w:r>
      <w:r w:rsidRPr="00E46D9E">
        <w:t xml:space="preserve"> use are being developed to support future versions of the Digital Plans</w:t>
      </w:r>
      <w:r w:rsidR="007E05BA" w:rsidRPr="00E46D9E">
        <w:t xml:space="preserve"> and locally-based digital development activities</w:t>
      </w:r>
      <w:r w:rsidRPr="00E46D9E">
        <w:t xml:space="preserve">. </w:t>
      </w:r>
    </w:p>
    <w:p w14:paraId="2792964B" w14:textId="77777777" w:rsidR="00331D6E" w:rsidRPr="00E46D9E" w:rsidRDefault="00331D6E" w:rsidP="008A529F"/>
    <w:p w14:paraId="5FCE0F66" w14:textId="2CF06A27" w:rsidR="00E11DEA" w:rsidRPr="00E46D9E" w:rsidRDefault="00742457" w:rsidP="008A529F">
      <w:pPr>
        <w:rPr>
          <w:b/>
          <w:sz w:val="28"/>
          <w:szCs w:val="28"/>
        </w:rPr>
      </w:pPr>
      <w:r w:rsidRPr="00E46D9E">
        <w:rPr>
          <w:noProof/>
        </w:rPr>
        <w:drawing>
          <wp:anchor distT="0" distB="0" distL="114300" distR="114300" simplePos="0" relativeHeight="251682818" behindDoc="1" locked="0" layoutInCell="1" allowOverlap="1" wp14:anchorId="1E251EBB" wp14:editId="522FC468">
            <wp:simplePos x="0" y="0"/>
            <wp:positionH relativeFrom="page">
              <wp:posOffset>5665278</wp:posOffset>
            </wp:positionH>
            <wp:positionV relativeFrom="paragraph">
              <wp:posOffset>4072270</wp:posOffset>
            </wp:positionV>
            <wp:extent cx="1886585" cy="1886585"/>
            <wp:effectExtent l="0" t="0" r="0" b="0"/>
            <wp:wrapNone/>
            <wp:docPr id="1187" name="Picture 1187"/>
            <wp:cNvGraphicFramePr/>
            <a:graphic xmlns:a="http://schemas.openxmlformats.org/drawingml/2006/main">
              <a:graphicData uri="http://schemas.openxmlformats.org/drawingml/2006/picture">
                <pic:pic xmlns:pic="http://schemas.openxmlformats.org/drawingml/2006/picture">
                  <pic:nvPicPr>
                    <pic:cNvPr id="1211" name="Picture 1211"/>
                    <pic:cNvPicPr/>
                  </pic:nvPicPr>
                  <pic:blipFill>
                    <a:blip r:embed="rId16" cstate="screen">
                      <a:extLst>
                        <a:ext uri="{28A0092B-C50C-407E-A947-70E740481C1C}">
                          <a14:useLocalDpi xmlns:a14="http://schemas.microsoft.com/office/drawing/2010/main"/>
                        </a:ext>
                      </a:extLst>
                    </a:blip>
                    <a:stretch>
                      <a:fillRect/>
                    </a:stretch>
                  </pic:blipFill>
                  <pic:spPr>
                    <a:xfrm rot="5400000">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pic:spPr>
                </pic:pic>
              </a:graphicData>
            </a:graphic>
            <wp14:sizeRelH relativeFrom="page">
              <wp14:pctWidth>0</wp14:pctWidth>
            </wp14:sizeRelH>
            <wp14:sizeRelV relativeFrom="page">
              <wp14:pctHeight>0</wp14:pctHeight>
            </wp14:sizeRelV>
          </wp:anchor>
        </w:drawing>
      </w:r>
    </w:p>
    <w:p w14:paraId="6921366F" w14:textId="128A8BC3" w:rsidR="00544715" w:rsidRPr="00E46D9E" w:rsidRDefault="00742457" w:rsidP="0097642E">
      <w:pPr>
        <w:pStyle w:val="Heading1nonumber"/>
      </w:pPr>
      <w:bookmarkStart w:id="29" w:name="_Toc11916102"/>
      <w:bookmarkStart w:id="30" w:name="_Toc26428152"/>
      <w:r w:rsidRPr="00E46D9E">
        <w:rPr>
          <w:noProof/>
        </w:rPr>
        <w:lastRenderedPageBreak/>
        <w:drawing>
          <wp:anchor distT="0" distB="0" distL="114300" distR="114300" simplePos="0" relativeHeight="251684866" behindDoc="1" locked="0" layoutInCell="1" allowOverlap="1" wp14:anchorId="6DFFC088" wp14:editId="68207E92">
            <wp:simplePos x="0" y="0"/>
            <wp:positionH relativeFrom="page">
              <wp:align>right</wp:align>
            </wp:positionH>
            <wp:positionV relativeFrom="paragraph">
              <wp:posOffset>-1083088</wp:posOffset>
            </wp:positionV>
            <wp:extent cx="2188845" cy="2186940"/>
            <wp:effectExtent l="0" t="0" r="1905" b="3810"/>
            <wp:wrapNone/>
            <wp:docPr id="1188" name="Picture 1188"/>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5" cstate="screen">
                      <a:extLst>
                        <a:ext uri="{28A0092B-C50C-407E-A947-70E740481C1C}">
                          <a14:useLocalDpi xmlns:a14="http://schemas.microsoft.com/office/drawing/2010/main"/>
                        </a:ext>
                      </a:extLst>
                    </a:blip>
                    <a:stretch>
                      <a:fillRect/>
                    </a:stretch>
                  </pic:blipFill>
                  <pic:spPr>
                    <a:xfrm rot="10800000">
                      <a:off x="0" y="0"/>
                      <a:ext cx="2188845" cy="21869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pic:spPr>
                </pic:pic>
              </a:graphicData>
            </a:graphic>
            <wp14:sizeRelH relativeFrom="page">
              <wp14:pctWidth>0</wp14:pctWidth>
            </wp14:sizeRelH>
            <wp14:sizeRelV relativeFrom="page">
              <wp14:pctHeight>0</wp14:pctHeight>
            </wp14:sizeRelV>
          </wp:anchor>
        </w:drawing>
      </w:r>
      <w:r w:rsidR="00544715" w:rsidRPr="00E46D9E">
        <w:t xml:space="preserve">Regional Context: </w:t>
      </w:r>
      <w:fldSimple w:instr=" SUBJECT  \* MERGEFORMAT ">
        <w:r w:rsidR="003F0D24" w:rsidRPr="00E46D9E">
          <w:t>Wimmera Southern Mallee</w:t>
        </w:r>
        <w:bookmarkEnd w:id="29"/>
        <w:bookmarkEnd w:id="30"/>
      </w:fldSimple>
    </w:p>
    <w:p w14:paraId="3A322A6C" w14:textId="5D4C50A4" w:rsidR="00544715" w:rsidRPr="00E46D9E" w:rsidRDefault="00544715" w:rsidP="00544715">
      <w:r w:rsidRPr="00E46D9E">
        <w:t xml:space="preserve">Population density differs across the region – </w:t>
      </w:r>
      <w:r w:rsidR="00372D06">
        <w:t xml:space="preserve">from </w:t>
      </w:r>
      <w:r w:rsidR="00194B33">
        <w:t>4.7</w:t>
      </w:r>
      <w:r w:rsidR="009012A8" w:rsidRPr="00E46D9E">
        <w:t xml:space="preserve"> </w:t>
      </w:r>
      <w:r w:rsidRPr="00E46D9E">
        <w:t>residents per square kilometr</w:t>
      </w:r>
      <w:r w:rsidR="00EF4D31" w:rsidRPr="00E46D9E">
        <w:t>e</w:t>
      </w:r>
      <w:r w:rsidRPr="00E46D9E">
        <w:t xml:space="preserve"> for </w:t>
      </w:r>
      <w:r w:rsidR="009012A8" w:rsidRPr="00E46D9E">
        <w:t xml:space="preserve">Horsham </w:t>
      </w:r>
      <w:r w:rsidRPr="00E46D9E">
        <w:t>LGA</w:t>
      </w:r>
      <w:r w:rsidR="00372D06">
        <w:t xml:space="preserve"> to </w:t>
      </w:r>
      <w:r w:rsidR="009012A8" w:rsidRPr="00E46D9E">
        <w:t xml:space="preserve">0.4 </w:t>
      </w:r>
      <w:r w:rsidRPr="00E46D9E">
        <w:t xml:space="preserve">for </w:t>
      </w:r>
      <w:r w:rsidR="009012A8" w:rsidRPr="00E46D9E">
        <w:t>West Wimmera</w:t>
      </w:r>
      <w:r w:rsidRPr="00E46D9E">
        <w:t xml:space="preserve">. </w:t>
      </w:r>
      <w:r w:rsidR="009012A8" w:rsidRPr="00E46D9E">
        <w:t xml:space="preserve">One third of the </w:t>
      </w:r>
      <w:r w:rsidRPr="00E46D9E">
        <w:t xml:space="preserve">region’s population lives in </w:t>
      </w:r>
      <w:r w:rsidR="009012A8" w:rsidRPr="00E46D9E">
        <w:t>Horsham</w:t>
      </w:r>
      <w:r w:rsidRPr="00E46D9E">
        <w:t xml:space="preserve">, with a further </w:t>
      </w:r>
      <w:r w:rsidR="009F3E89" w:rsidRPr="00E46D9E">
        <w:t xml:space="preserve">one third </w:t>
      </w:r>
      <w:r w:rsidRPr="00E46D9E">
        <w:t xml:space="preserve">in the other cities, towns and localities. The remaining </w:t>
      </w:r>
      <w:r w:rsidR="009F3E89" w:rsidRPr="00E46D9E">
        <w:t xml:space="preserve">33 </w:t>
      </w:r>
      <w:r w:rsidRPr="00E46D9E">
        <w:t xml:space="preserve">per cent live on the fringe of these centres and in rural </w:t>
      </w:r>
      <w:r w:rsidR="004D25E5">
        <w:t xml:space="preserve">and </w:t>
      </w:r>
      <w:r w:rsidRPr="00E46D9E">
        <w:t xml:space="preserve">remote locations and, reflecting their greater dispersion, experience less </w:t>
      </w:r>
      <w:r w:rsidR="00635DD6" w:rsidRPr="00E46D9E">
        <w:t>favo</w:t>
      </w:r>
      <w:r w:rsidR="00EF4D31" w:rsidRPr="00E46D9E">
        <w:t>u</w:t>
      </w:r>
      <w:r w:rsidR="00635DD6" w:rsidRPr="00E46D9E">
        <w:t>rable</w:t>
      </w:r>
      <w:r w:rsidRPr="00E46D9E">
        <w:t xml:space="preserve"> digital connectivity than their more urbanised peers. </w:t>
      </w:r>
    </w:p>
    <w:p w14:paraId="2276C184" w14:textId="1F3119AB" w:rsidR="008807E8" w:rsidRPr="00E46D9E" w:rsidRDefault="009F3E89" w:rsidP="00544715">
      <w:r w:rsidRPr="00E46D9E">
        <w:t xml:space="preserve">Primary production </w:t>
      </w:r>
      <w:r w:rsidR="00544715" w:rsidRPr="00E46D9E">
        <w:t xml:space="preserve">in the region </w:t>
      </w:r>
      <w:r w:rsidR="00AA5D6F" w:rsidRPr="00E46D9E">
        <w:t xml:space="preserve">is primarily </w:t>
      </w:r>
      <w:r w:rsidRPr="00E46D9E">
        <w:t>grain cropping</w:t>
      </w:r>
      <w:r w:rsidR="00AA5D6F" w:rsidRPr="00E46D9E">
        <w:t xml:space="preserve"> with </w:t>
      </w:r>
      <w:r w:rsidRPr="00E46D9E">
        <w:t>grazing</w:t>
      </w:r>
      <w:r w:rsidR="00920A40" w:rsidRPr="00E46D9E">
        <w:t xml:space="preserve"> and food processing also represented.</w:t>
      </w:r>
    </w:p>
    <w:p w14:paraId="1A5F23F3" w14:textId="6D9F9DB9" w:rsidR="00120353" w:rsidRPr="00E46D9E" w:rsidRDefault="008807E8" w:rsidP="008807E8">
      <w:r w:rsidRPr="00E46D9E">
        <w:t>Tourist sites include year-round attractions and signature annual festivals and other periodic events.</w:t>
      </w:r>
    </w:p>
    <w:p w14:paraId="709146C6" w14:textId="1207D0B4" w:rsidR="008807E8" w:rsidRPr="00E46D9E" w:rsidRDefault="008807E8" w:rsidP="008807E8">
      <w:pPr>
        <w:rPr>
          <w:szCs w:val="22"/>
        </w:rPr>
      </w:pPr>
      <w:r w:rsidRPr="00E46D9E">
        <w:t xml:space="preserve">The digital connectivity needs of farms and farm households, </w:t>
      </w:r>
      <w:r w:rsidR="007B5CF9" w:rsidRPr="00E46D9E">
        <w:t xml:space="preserve">and </w:t>
      </w:r>
      <w:r w:rsidRPr="00E46D9E">
        <w:t>tourist site operators and visitors differ across these locations depending on the nature of the primary production and tourist activities</w:t>
      </w:r>
      <w:r w:rsidR="00803466">
        <w:t>. This requires</w:t>
      </w:r>
      <w:r w:rsidRPr="00E46D9E">
        <w:t xml:space="preserve"> the </w:t>
      </w:r>
      <w:r w:rsidRPr="00E46D9E">
        <w:rPr>
          <w:szCs w:val="22"/>
        </w:rPr>
        <w:t>overlay of both places and sectors in digital supply-demand analysis.</w:t>
      </w:r>
    </w:p>
    <w:p w14:paraId="71E68A6B" w14:textId="5100B17C" w:rsidR="002615BB" w:rsidRPr="00E46D9E" w:rsidRDefault="00D53BCC" w:rsidP="00AA5D6F">
      <w:pPr>
        <w:rPr>
          <w:szCs w:val="22"/>
        </w:rPr>
      </w:pPr>
      <w:r w:rsidRPr="00E46D9E">
        <w:rPr>
          <w:szCs w:val="22"/>
        </w:rPr>
        <w:t>Road t</w:t>
      </w:r>
      <w:r w:rsidR="00544715" w:rsidRPr="00E46D9E">
        <w:rPr>
          <w:szCs w:val="22"/>
        </w:rPr>
        <w:t xml:space="preserve">ransport corridors need </w:t>
      </w:r>
      <w:r w:rsidRPr="00E46D9E">
        <w:rPr>
          <w:szCs w:val="22"/>
        </w:rPr>
        <w:t xml:space="preserve">good mobile coverage for continuous </w:t>
      </w:r>
      <w:r w:rsidR="00544715" w:rsidRPr="00E46D9E">
        <w:rPr>
          <w:szCs w:val="22"/>
        </w:rPr>
        <w:t>mobile connectivity</w:t>
      </w:r>
      <w:r w:rsidR="002615BB" w:rsidRPr="00E46D9E">
        <w:rPr>
          <w:szCs w:val="22"/>
        </w:rPr>
        <w:t>.</w:t>
      </w:r>
      <w:r w:rsidR="00920A40" w:rsidRPr="00E46D9E">
        <w:rPr>
          <w:szCs w:val="22"/>
        </w:rPr>
        <w:t xml:space="preserve"> There are no passenger rail services in the region.</w:t>
      </w:r>
    </w:p>
    <w:p w14:paraId="2E868D28" w14:textId="4DA4D29E" w:rsidR="00A34D88" w:rsidRPr="00E46D9E" w:rsidRDefault="00A34D88" w:rsidP="00A34D88">
      <w:pPr>
        <w:pStyle w:val="Caption"/>
        <w:keepNext/>
      </w:pPr>
      <w:r w:rsidRPr="00E46D9E">
        <w:t xml:space="preserve">Table </w:t>
      </w:r>
      <w:r w:rsidRPr="00E46D9E">
        <w:rPr>
          <w:noProof/>
        </w:rPr>
        <w:fldChar w:fldCharType="begin"/>
      </w:r>
      <w:r w:rsidRPr="00E46D9E">
        <w:rPr>
          <w:noProof/>
        </w:rPr>
        <w:instrText xml:space="preserve"> SEQ Table \* ARABIC </w:instrText>
      </w:r>
      <w:r w:rsidRPr="00E46D9E">
        <w:rPr>
          <w:noProof/>
        </w:rPr>
        <w:fldChar w:fldCharType="separate"/>
      </w:r>
      <w:r w:rsidR="00790790">
        <w:rPr>
          <w:noProof/>
        </w:rPr>
        <w:t>1</w:t>
      </w:r>
      <w:r w:rsidRPr="00E46D9E">
        <w:rPr>
          <w:noProof/>
        </w:rPr>
        <w:fldChar w:fldCharType="end"/>
      </w:r>
      <w:r w:rsidRPr="00E46D9E">
        <w:t xml:space="preserve"> Summary of </w:t>
      </w:r>
      <w:r w:rsidR="000768FE" w:rsidRPr="00E46D9E">
        <w:t>digital infrastructure demand characteristics and common ‘unmet needs’</w:t>
      </w:r>
      <w:r w:rsidR="003C2F08" w:rsidRPr="00E46D9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3408"/>
        <w:gridCol w:w="4240"/>
      </w:tblGrid>
      <w:tr w:rsidR="0073108C" w:rsidRPr="00E46D9E" w14:paraId="56BF3E38" w14:textId="77777777" w:rsidTr="00742457">
        <w:tc>
          <w:tcPr>
            <w:tcW w:w="2547" w:type="dxa"/>
            <w:shd w:val="clear" w:color="auto" w:fill="993488"/>
          </w:tcPr>
          <w:p w14:paraId="3459200F" w14:textId="79B80317" w:rsidR="0073108C" w:rsidRPr="00E46D9E" w:rsidRDefault="0073108C" w:rsidP="00BC2A77">
            <w:pPr>
              <w:pStyle w:val="TableHeader"/>
              <w:rPr>
                <w:color w:val="FFFFFF" w:themeColor="background1"/>
                <w:sz w:val="20"/>
                <w:szCs w:val="20"/>
              </w:rPr>
            </w:pPr>
            <w:r w:rsidRPr="00E46D9E">
              <w:rPr>
                <w:color w:val="FFFFFF" w:themeColor="background1"/>
                <w:sz w:val="20"/>
                <w:szCs w:val="20"/>
              </w:rPr>
              <w:t>Place/</w:t>
            </w:r>
            <w:r w:rsidR="004A3258">
              <w:rPr>
                <w:color w:val="FFFFFF" w:themeColor="background1"/>
                <w:sz w:val="20"/>
                <w:szCs w:val="20"/>
              </w:rPr>
              <w:t>s</w:t>
            </w:r>
            <w:r w:rsidRPr="00E46D9E">
              <w:rPr>
                <w:color w:val="FFFFFF" w:themeColor="background1"/>
                <w:sz w:val="20"/>
                <w:szCs w:val="20"/>
              </w:rPr>
              <w:t>ector</w:t>
            </w:r>
          </w:p>
          <w:p w14:paraId="5A2FBC95" w14:textId="77777777" w:rsidR="0073108C" w:rsidRPr="00E46D9E" w:rsidRDefault="0073108C" w:rsidP="00BC2A77">
            <w:pPr>
              <w:pStyle w:val="TableHeader"/>
              <w:rPr>
                <w:color w:val="FFFFFF" w:themeColor="background1"/>
                <w:sz w:val="20"/>
                <w:szCs w:val="20"/>
              </w:rPr>
            </w:pPr>
            <w:r w:rsidRPr="00E46D9E">
              <w:rPr>
                <w:color w:val="FFFFFF" w:themeColor="background1"/>
                <w:sz w:val="20"/>
                <w:szCs w:val="20"/>
              </w:rPr>
              <w:t>(</w:t>
            </w:r>
            <w:r w:rsidR="004C4133" w:rsidRPr="00E46D9E">
              <w:rPr>
                <w:color w:val="FFFFFF" w:themeColor="background1"/>
                <w:sz w:val="20"/>
                <w:szCs w:val="20"/>
              </w:rPr>
              <w:t>ty</w:t>
            </w:r>
            <w:r w:rsidR="00BC2A77" w:rsidRPr="00E46D9E">
              <w:rPr>
                <w:color w:val="FFFFFF" w:themeColor="background1"/>
                <w:sz w:val="20"/>
                <w:szCs w:val="20"/>
              </w:rPr>
              <w:t>pology</w:t>
            </w:r>
            <w:r w:rsidRPr="00E46D9E">
              <w:rPr>
                <w:color w:val="FFFFFF" w:themeColor="background1"/>
                <w:sz w:val="20"/>
                <w:szCs w:val="20"/>
              </w:rPr>
              <w:t>)</w:t>
            </w:r>
          </w:p>
        </w:tc>
        <w:tc>
          <w:tcPr>
            <w:tcW w:w="3408" w:type="dxa"/>
            <w:shd w:val="clear" w:color="auto" w:fill="993488"/>
          </w:tcPr>
          <w:p w14:paraId="746297DD" w14:textId="77777777" w:rsidR="0073108C" w:rsidRPr="00E46D9E" w:rsidRDefault="0073108C" w:rsidP="00BC2A77">
            <w:pPr>
              <w:pStyle w:val="TableHeader"/>
              <w:rPr>
                <w:color w:val="FFFFFF" w:themeColor="background1"/>
                <w:sz w:val="20"/>
                <w:szCs w:val="20"/>
              </w:rPr>
            </w:pPr>
            <w:r w:rsidRPr="00E46D9E">
              <w:rPr>
                <w:color w:val="FFFFFF" w:themeColor="background1"/>
                <w:sz w:val="20"/>
                <w:szCs w:val="20"/>
              </w:rPr>
              <w:t>Characteristics</w:t>
            </w:r>
          </w:p>
          <w:p w14:paraId="0568DD2B" w14:textId="77777777" w:rsidR="0073108C" w:rsidRPr="00E46D9E" w:rsidRDefault="0073108C" w:rsidP="00BC2A77">
            <w:pPr>
              <w:pStyle w:val="TableHeader"/>
              <w:rPr>
                <w:color w:val="FFFFFF" w:themeColor="background1"/>
                <w:sz w:val="20"/>
                <w:szCs w:val="20"/>
              </w:rPr>
            </w:pPr>
            <w:r w:rsidRPr="00E46D9E">
              <w:rPr>
                <w:color w:val="FFFFFF" w:themeColor="background1"/>
                <w:sz w:val="20"/>
                <w:szCs w:val="20"/>
              </w:rPr>
              <w:t>(place/user)</w:t>
            </w:r>
          </w:p>
        </w:tc>
        <w:tc>
          <w:tcPr>
            <w:tcW w:w="4240" w:type="dxa"/>
            <w:shd w:val="clear" w:color="auto" w:fill="993488"/>
          </w:tcPr>
          <w:p w14:paraId="22F9730B" w14:textId="732F8BA9" w:rsidR="0073108C" w:rsidRPr="00E46D9E" w:rsidRDefault="0073108C" w:rsidP="00BC2A77">
            <w:pPr>
              <w:pStyle w:val="TableHeader"/>
              <w:rPr>
                <w:color w:val="FFFFFF" w:themeColor="background1"/>
                <w:sz w:val="20"/>
                <w:szCs w:val="20"/>
              </w:rPr>
            </w:pPr>
            <w:r w:rsidRPr="00E46D9E">
              <w:rPr>
                <w:color w:val="FFFFFF" w:themeColor="background1"/>
                <w:sz w:val="20"/>
                <w:szCs w:val="20"/>
              </w:rPr>
              <w:t>Digital ‘</w:t>
            </w:r>
            <w:r w:rsidR="004A3258">
              <w:rPr>
                <w:color w:val="FFFFFF" w:themeColor="background1"/>
                <w:sz w:val="20"/>
                <w:szCs w:val="20"/>
              </w:rPr>
              <w:t>u</w:t>
            </w:r>
            <w:r w:rsidRPr="00E46D9E">
              <w:rPr>
                <w:color w:val="FFFFFF" w:themeColor="background1"/>
                <w:sz w:val="20"/>
                <w:szCs w:val="20"/>
              </w:rPr>
              <w:t xml:space="preserve">nmet </w:t>
            </w:r>
            <w:r w:rsidR="004A3258">
              <w:rPr>
                <w:color w:val="FFFFFF" w:themeColor="background1"/>
                <w:sz w:val="20"/>
                <w:szCs w:val="20"/>
              </w:rPr>
              <w:t>n</w:t>
            </w:r>
            <w:r w:rsidRPr="00E46D9E">
              <w:rPr>
                <w:color w:val="FFFFFF" w:themeColor="background1"/>
                <w:sz w:val="20"/>
                <w:szCs w:val="20"/>
              </w:rPr>
              <w:t>eeds’</w:t>
            </w:r>
          </w:p>
        </w:tc>
      </w:tr>
      <w:tr w:rsidR="00B540B8" w:rsidRPr="00E46D9E" w14:paraId="437C94FA" w14:textId="77777777" w:rsidTr="00742457">
        <w:tc>
          <w:tcPr>
            <w:tcW w:w="10195" w:type="dxa"/>
            <w:gridSpan w:val="3"/>
            <w:shd w:val="clear" w:color="auto" w:fill="993488"/>
          </w:tcPr>
          <w:p w14:paraId="665AC676" w14:textId="50FD06E9" w:rsidR="00B540B8" w:rsidRPr="00E46D9E" w:rsidRDefault="00B540B8" w:rsidP="00B540B8">
            <w:pPr>
              <w:pStyle w:val="TableHeader"/>
              <w:rPr>
                <w:color w:val="FFFFFF" w:themeColor="background1"/>
                <w:sz w:val="20"/>
                <w:szCs w:val="20"/>
              </w:rPr>
            </w:pPr>
            <w:r w:rsidRPr="00E46D9E">
              <w:rPr>
                <w:color w:val="FFFFFF" w:themeColor="background1"/>
                <w:sz w:val="20"/>
                <w:szCs w:val="20"/>
              </w:rPr>
              <w:t xml:space="preserve">Significant </w:t>
            </w:r>
            <w:r w:rsidR="004A3258">
              <w:rPr>
                <w:color w:val="FFFFFF" w:themeColor="background1"/>
                <w:sz w:val="20"/>
                <w:szCs w:val="20"/>
              </w:rPr>
              <w:t>p</w:t>
            </w:r>
            <w:r w:rsidRPr="00E46D9E">
              <w:rPr>
                <w:color w:val="FFFFFF" w:themeColor="background1"/>
                <w:sz w:val="20"/>
                <w:szCs w:val="20"/>
              </w:rPr>
              <w:t xml:space="preserve">laces - </w:t>
            </w:r>
            <w:r w:rsidR="004A3258">
              <w:rPr>
                <w:color w:val="FFFFFF" w:themeColor="background1"/>
                <w:sz w:val="20"/>
                <w:szCs w:val="20"/>
              </w:rPr>
              <w:t>c</w:t>
            </w:r>
            <w:r w:rsidRPr="00E46D9E">
              <w:rPr>
                <w:color w:val="FFFFFF" w:themeColor="background1"/>
                <w:sz w:val="20"/>
                <w:szCs w:val="20"/>
              </w:rPr>
              <w:t>ities/towns/localities</w:t>
            </w:r>
          </w:p>
        </w:tc>
      </w:tr>
      <w:tr w:rsidR="0073108C" w:rsidRPr="00E46D9E" w14:paraId="242A5CDA" w14:textId="77777777" w:rsidTr="00331827">
        <w:tc>
          <w:tcPr>
            <w:tcW w:w="2547" w:type="dxa"/>
            <w:shd w:val="clear" w:color="auto" w:fill="auto"/>
          </w:tcPr>
          <w:p w14:paraId="1D6C1B2E" w14:textId="77777777" w:rsidR="0073108C" w:rsidRPr="00E46D9E" w:rsidRDefault="0073108C" w:rsidP="00BC2A77">
            <w:pPr>
              <w:pStyle w:val="Tabletext"/>
              <w:rPr>
                <w:i/>
              </w:rPr>
            </w:pPr>
            <w:r w:rsidRPr="00E46D9E">
              <w:rPr>
                <w:i/>
              </w:rPr>
              <w:t>Businesses</w:t>
            </w:r>
          </w:p>
        </w:tc>
        <w:tc>
          <w:tcPr>
            <w:tcW w:w="3408" w:type="dxa"/>
            <w:shd w:val="clear" w:color="auto" w:fill="auto"/>
          </w:tcPr>
          <w:p w14:paraId="575B7DD0" w14:textId="77777777" w:rsidR="0079520A" w:rsidRPr="00E46D9E" w:rsidRDefault="0079520A" w:rsidP="00F8261C">
            <w:pPr>
              <w:pStyle w:val="Tabletext"/>
              <w:rPr>
                <w:rFonts w:ascii="Calibri Light" w:hAnsi="Calibri Light" w:cs="Calibri Light"/>
              </w:rPr>
            </w:pPr>
            <w:r w:rsidRPr="00E46D9E">
              <w:rPr>
                <w:rFonts w:ascii="Calibri Light" w:hAnsi="Calibri Light" w:cs="Calibri Light"/>
              </w:rPr>
              <w:t>Concentration of public services (</w:t>
            </w:r>
            <w:r w:rsidRPr="00E46D9E">
              <w:rPr>
                <w:rFonts w:ascii="Calibri Light" w:hAnsi="Calibri Light" w:cs="Calibri Light"/>
                <w:color w:val="000000"/>
                <w:lang w:eastAsia="en-US"/>
              </w:rPr>
              <w:t>education</w:t>
            </w:r>
            <w:r w:rsidRPr="00E46D9E">
              <w:rPr>
                <w:rFonts w:ascii="Calibri Light" w:hAnsi="Calibri Light" w:cs="Calibri Light"/>
              </w:rPr>
              <w:t>, health, admin), retail, small business</w:t>
            </w:r>
            <w:r w:rsidR="0075706D" w:rsidRPr="00E46D9E">
              <w:rPr>
                <w:rFonts w:ascii="Calibri Light" w:hAnsi="Calibri Light" w:cs="Calibri Light"/>
              </w:rPr>
              <w:t xml:space="preserve"> in </w:t>
            </w:r>
            <w:r w:rsidRPr="00E46D9E">
              <w:rPr>
                <w:rFonts w:ascii="Calibri Light" w:hAnsi="Calibri Light" w:cs="Calibri Light"/>
              </w:rPr>
              <w:t>cities</w:t>
            </w:r>
            <w:r w:rsidR="0075706D" w:rsidRPr="00E46D9E">
              <w:rPr>
                <w:rFonts w:ascii="Calibri Light" w:hAnsi="Calibri Light" w:cs="Calibri Light"/>
              </w:rPr>
              <w:t xml:space="preserve">, </w:t>
            </w:r>
            <w:r w:rsidRPr="00E46D9E">
              <w:rPr>
                <w:rFonts w:ascii="Calibri Light" w:hAnsi="Calibri Light" w:cs="Calibri Light"/>
              </w:rPr>
              <w:t>larger towns</w:t>
            </w:r>
          </w:p>
        </w:tc>
        <w:tc>
          <w:tcPr>
            <w:tcW w:w="4240" w:type="dxa"/>
            <w:shd w:val="clear" w:color="auto" w:fill="auto"/>
          </w:tcPr>
          <w:p w14:paraId="6BF6870D" w14:textId="77777777" w:rsidR="0073108C" w:rsidRPr="00E46D9E" w:rsidRDefault="00576D6A"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Access to business grade broadband</w:t>
            </w:r>
            <w:r w:rsidR="0079520A" w:rsidRPr="00E46D9E">
              <w:rPr>
                <w:rFonts w:ascii="Calibri Light" w:hAnsi="Calibri Light" w:cs="Calibri Light"/>
                <w:color w:val="000000"/>
                <w:lang w:eastAsia="en-US"/>
              </w:rPr>
              <w:t>, including on town fringes</w:t>
            </w:r>
          </w:p>
          <w:p w14:paraId="6BA7EC8A" w14:textId="77777777" w:rsidR="0079520A" w:rsidRPr="00E46D9E" w:rsidRDefault="0079520A" w:rsidP="00F8261C">
            <w:pPr>
              <w:pStyle w:val="Tabletext"/>
            </w:pPr>
            <w:r w:rsidRPr="00E46D9E">
              <w:rPr>
                <w:rFonts w:ascii="Calibri Light" w:hAnsi="Calibri Light" w:cs="Calibri Light"/>
                <w:color w:val="000000"/>
                <w:lang w:eastAsia="en-US"/>
              </w:rPr>
              <w:t>Improved digital skills</w:t>
            </w:r>
          </w:p>
        </w:tc>
      </w:tr>
      <w:tr w:rsidR="0073108C" w:rsidRPr="00E46D9E" w14:paraId="39E55AD5" w14:textId="77777777" w:rsidTr="00331827">
        <w:tc>
          <w:tcPr>
            <w:tcW w:w="2547" w:type="dxa"/>
            <w:shd w:val="clear" w:color="auto" w:fill="auto"/>
          </w:tcPr>
          <w:p w14:paraId="0838CE45" w14:textId="77777777" w:rsidR="0073108C" w:rsidRPr="00E46D9E" w:rsidRDefault="0073108C" w:rsidP="00BC2A77">
            <w:pPr>
              <w:pStyle w:val="Tabletext"/>
              <w:rPr>
                <w:i/>
              </w:rPr>
            </w:pPr>
            <w:r w:rsidRPr="00E46D9E">
              <w:rPr>
                <w:i/>
              </w:rPr>
              <w:t>Households</w:t>
            </w:r>
          </w:p>
        </w:tc>
        <w:tc>
          <w:tcPr>
            <w:tcW w:w="3408" w:type="dxa"/>
            <w:shd w:val="clear" w:color="auto" w:fill="auto"/>
          </w:tcPr>
          <w:p w14:paraId="064DF3F4" w14:textId="77777777" w:rsidR="0079520A" w:rsidRPr="00E46D9E" w:rsidRDefault="0079520A" w:rsidP="00F8261C">
            <w:pPr>
              <w:pStyle w:val="Tabletext"/>
            </w:pPr>
            <w:r w:rsidRPr="00E46D9E">
              <w:rPr>
                <w:rFonts w:ascii="Calibri Light" w:hAnsi="Calibri Light" w:cs="Calibri Light"/>
                <w:color w:val="000000"/>
                <w:lang w:eastAsia="en-US"/>
              </w:rPr>
              <w:t>High-medium population densities</w:t>
            </w:r>
            <w:r w:rsidR="0075706D" w:rsidRPr="00E46D9E">
              <w:rPr>
                <w:rFonts w:ascii="Calibri Light" w:hAnsi="Calibri Light" w:cs="Calibri Light"/>
                <w:color w:val="000000"/>
                <w:lang w:eastAsia="en-US"/>
              </w:rPr>
              <w:t xml:space="preserve">, suitable for NBN </w:t>
            </w:r>
            <w:r w:rsidRPr="00E46D9E">
              <w:rPr>
                <w:rFonts w:ascii="Calibri Light" w:hAnsi="Calibri Light" w:cs="Calibri Light"/>
                <w:color w:val="000000"/>
                <w:lang w:eastAsia="en-US"/>
              </w:rPr>
              <w:t>fixed line services</w:t>
            </w:r>
            <w:r w:rsidR="002D4403" w:rsidRPr="00E46D9E">
              <w:t xml:space="preserve"> </w:t>
            </w:r>
          </w:p>
        </w:tc>
        <w:tc>
          <w:tcPr>
            <w:tcW w:w="4240" w:type="dxa"/>
            <w:shd w:val="clear" w:color="auto" w:fill="auto"/>
          </w:tcPr>
          <w:p w14:paraId="779484AB" w14:textId="77777777" w:rsidR="0073108C" w:rsidRPr="00E46D9E" w:rsidRDefault="0079520A"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Access to affordable</w:t>
            </w:r>
            <w:r w:rsidR="0075706D" w:rsidRPr="00E46D9E">
              <w:rPr>
                <w:rFonts w:ascii="Calibri Light" w:hAnsi="Calibri Light" w:cs="Calibri Light"/>
                <w:color w:val="000000"/>
                <w:lang w:eastAsia="en-US"/>
              </w:rPr>
              <w:t>, high-capacity</w:t>
            </w:r>
            <w:r w:rsidRPr="00E46D9E">
              <w:rPr>
                <w:rFonts w:ascii="Calibri Light" w:hAnsi="Calibri Light" w:cs="Calibri Light"/>
                <w:color w:val="000000"/>
                <w:lang w:eastAsia="en-US"/>
              </w:rPr>
              <w:t xml:space="preserve"> broadband</w:t>
            </w:r>
          </w:p>
          <w:p w14:paraId="17B29AB2" w14:textId="77777777" w:rsidR="0079520A" w:rsidRPr="00E46D9E" w:rsidRDefault="0079520A" w:rsidP="00F8261C">
            <w:pPr>
              <w:pStyle w:val="Tabletext"/>
            </w:pPr>
            <w:r w:rsidRPr="00E46D9E">
              <w:rPr>
                <w:rFonts w:ascii="Calibri Light" w:hAnsi="Calibri Light" w:cs="Calibri Light"/>
                <w:color w:val="000000"/>
                <w:lang w:eastAsia="en-US"/>
              </w:rPr>
              <w:t>Improved digital skills</w:t>
            </w:r>
          </w:p>
        </w:tc>
      </w:tr>
      <w:tr w:rsidR="0073108C" w:rsidRPr="00E46D9E" w14:paraId="25C9C17C" w14:textId="77777777" w:rsidTr="00331827">
        <w:tc>
          <w:tcPr>
            <w:tcW w:w="2547" w:type="dxa"/>
            <w:shd w:val="clear" w:color="auto" w:fill="auto"/>
          </w:tcPr>
          <w:p w14:paraId="2EDA71C0" w14:textId="77777777" w:rsidR="0073108C" w:rsidRPr="00E46D9E" w:rsidRDefault="0073108C" w:rsidP="00BC2A77">
            <w:pPr>
              <w:pStyle w:val="Tabletext"/>
              <w:rPr>
                <w:i/>
              </w:rPr>
            </w:pPr>
            <w:r w:rsidRPr="00E46D9E">
              <w:rPr>
                <w:i/>
              </w:rPr>
              <w:t>Communities</w:t>
            </w:r>
          </w:p>
        </w:tc>
        <w:tc>
          <w:tcPr>
            <w:tcW w:w="3408" w:type="dxa"/>
            <w:shd w:val="clear" w:color="auto" w:fill="auto"/>
          </w:tcPr>
          <w:p w14:paraId="0D4A9A76" w14:textId="77777777" w:rsidR="00576D6A" w:rsidRPr="00E46D9E" w:rsidRDefault="00576D6A" w:rsidP="00F8261C">
            <w:pPr>
              <w:pStyle w:val="Tabletext"/>
            </w:pPr>
            <w:r w:rsidRPr="00E46D9E">
              <w:rPr>
                <w:rFonts w:ascii="Calibri Light" w:hAnsi="Calibri Light" w:cs="Calibri Light"/>
                <w:color w:val="000000"/>
                <w:lang w:eastAsia="en-US"/>
              </w:rPr>
              <w:t xml:space="preserve">Varying </w:t>
            </w:r>
            <w:r w:rsidR="0075706D" w:rsidRPr="00E46D9E">
              <w:rPr>
                <w:rFonts w:ascii="Calibri Light" w:hAnsi="Calibri Light" w:cs="Calibri Light"/>
                <w:color w:val="000000"/>
                <w:lang w:eastAsia="en-US"/>
              </w:rPr>
              <w:t xml:space="preserve">digital literacy &amp; </w:t>
            </w:r>
            <w:r w:rsidRPr="00E46D9E">
              <w:rPr>
                <w:rFonts w:ascii="Calibri Light" w:hAnsi="Calibri Light" w:cs="Calibri Light"/>
                <w:color w:val="000000"/>
                <w:lang w:eastAsia="en-US"/>
              </w:rPr>
              <w:t>ability to afford broadband</w:t>
            </w:r>
          </w:p>
        </w:tc>
        <w:tc>
          <w:tcPr>
            <w:tcW w:w="4240" w:type="dxa"/>
            <w:shd w:val="clear" w:color="auto" w:fill="auto"/>
          </w:tcPr>
          <w:p w14:paraId="02144DD4" w14:textId="77777777" w:rsidR="0073108C" w:rsidRPr="00E46D9E" w:rsidRDefault="00576D6A"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Access to affordable broadband</w:t>
            </w:r>
          </w:p>
          <w:p w14:paraId="5FFA70E4" w14:textId="77777777" w:rsidR="00576D6A" w:rsidRPr="00E46D9E" w:rsidRDefault="00576D6A" w:rsidP="00F8261C">
            <w:pPr>
              <w:pStyle w:val="Tabletext"/>
            </w:pPr>
            <w:r w:rsidRPr="00E46D9E">
              <w:rPr>
                <w:rFonts w:ascii="Calibri Light" w:hAnsi="Calibri Light" w:cs="Calibri Light"/>
                <w:color w:val="000000"/>
                <w:lang w:eastAsia="en-US"/>
              </w:rPr>
              <w:t>Increased digital skills</w:t>
            </w:r>
          </w:p>
        </w:tc>
      </w:tr>
      <w:tr w:rsidR="00B540B8" w:rsidRPr="00E46D9E" w14:paraId="7685A5A6" w14:textId="77777777" w:rsidTr="00742457">
        <w:tc>
          <w:tcPr>
            <w:tcW w:w="10195" w:type="dxa"/>
            <w:gridSpan w:val="3"/>
            <w:shd w:val="clear" w:color="auto" w:fill="993488"/>
          </w:tcPr>
          <w:p w14:paraId="079EEA0D" w14:textId="54DD10A7" w:rsidR="00B540B8" w:rsidRPr="00E46D9E" w:rsidRDefault="00B540B8">
            <w:pPr>
              <w:pStyle w:val="TableHeader"/>
              <w:rPr>
                <w:color w:val="FFFFFF" w:themeColor="background1"/>
              </w:rPr>
            </w:pPr>
            <w:r w:rsidRPr="00E46D9E">
              <w:rPr>
                <w:color w:val="FFFFFF" w:themeColor="background1"/>
                <w:sz w:val="20"/>
                <w:szCs w:val="20"/>
              </w:rPr>
              <w:t>Primary production areas</w:t>
            </w:r>
          </w:p>
        </w:tc>
      </w:tr>
      <w:tr w:rsidR="0073108C" w:rsidRPr="00E46D9E" w14:paraId="6D8F202B" w14:textId="77777777" w:rsidTr="00331827">
        <w:tc>
          <w:tcPr>
            <w:tcW w:w="2547" w:type="dxa"/>
            <w:shd w:val="clear" w:color="auto" w:fill="auto"/>
          </w:tcPr>
          <w:p w14:paraId="0030C29A" w14:textId="77777777" w:rsidR="0073108C" w:rsidRPr="00E46D9E" w:rsidRDefault="008D1A0F" w:rsidP="00BC2A77">
            <w:pPr>
              <w:pStyle w:val="Tabletext"/>
              <w:rPr>
                <w:i/>
              </w:rPr>
            </w:pPr>
            <w:r w:rsidRPr="00E46D9E">
              <w:rPr>
                <w:i/>
              </w:rPr>
              <w:t>Farming</w:t>
            </w:r>
          </w:p>
        </w:tc>
        <w:tc>
          <w:tcPr>
            <w:tcW w:w="3408" w:type="dxa"/>
            <w:shd w:val="clear" w:color="auto" w:fill="auto"/>
          </w:tcPr>
          <w:p w14:paraId="69A633A2" w14:textId="77777777" w:rsidR="0073108C" w:rsidRPr="00E46D9E" w:rsidRDefault="0063164C"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 xml:space="preserve">Low </w:t>
            </w:r>
            <w:r w:rsidR="007B10E6" w:rsidRPr="00E46D9E">
              <w:rPr>
                <w:rFonts w:ascii="Calibri Light" w:hAnsi="Calibri Light" w:cs="Calibri Light"/>
                <w:color w:val="000000"/>
                <w:lang w:eastAsia="en-US"/>
              </w:rPr>
              <w:t>population</w:t>
            </w:r>
            <w:r w:rsidRPr="00E46D9E">
              <w:rPr>
                <w:rFonts w:ascii="Calibri Light" w:hAnsi="Calibri Light" w:cs="Calibri Light"/>
                <w:color w:val="000000"/>
                <w:lang w:eastAsia="en-US"/>
              </w:rPr>
              <w:t xml:space="preserve"> density</w:t>
            </w:r>
          </w:p>
          <w:p w14:paraId="2817B5B5" w14:textId="77777777" w:rsidR="0063164C" w:rsidRPr="00E46D9E" w:rsidRDefault="0063164C"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Variety of farming systems – broadacre cropping</w:t>
            </w:r>
            <w:r w:rsidR="00094F94" w:rsidRPr="00E46D9E">
              <w:rPr>
                <w:rFonts w:ascii="Calibri Light" w:hAnsi="Calibri Light" w:cs="Calibri Light"/>
                <w:color w:val="000000"/>
                <w:lang w:eastAsia="en-US"/>
              </w:rPr>
              <w:t xml:space="preserve"> &amp; </w:t>
            </w:r>
            <w:r w:rsidRPr="00E46D9E">
              <w:rPr>
                <w:rFonts w:ascii="Calibri Light" w:hAnsi="Calibri Light" w:cs="Calibri Light"/>
                <w:color w:val="000000"/>
                <w:lang w:eastAsia="en-US"/>
              </w:rPr>
              <w:t>grazing, intensive horticulture</w:t>
            </w:r>
            <w:r w:rsidR="00094F94" w:rsidRPr="00E46D9E">
              <w:rPr>
                <w:rFonts w:ascii="Calibri Light" w:hAnsi="Calibri Light" w:cs="Calibri Light"/>
                <w:color w:val="000000"/>
                <w:lang w:eastAsia="en-US"/>
              </w:rPr>
              <w:t xml:space="preserve"> &amp; </w:t>
            </w:r>
            <w:r w:rsidRPr="00E46D9E">
              <w:rPr>
                <w:rFonts w:ascii="Calibri Light" w:hAnsi="Calibri Light" w:cs="Calibri Light"/>
                <w:color w:val="000000"/>
                <w:lang w:eastAsia="en-US"/>
              </w:rPr>
              <w:t>livestock</w:t>
            </w:r>
          </w:p>
          <w:p w14:paraId="30A2992D" w14:textId="77777777" w:rsidR="00094F94" w:rsidRPr="00E46D9E" w:rsidRDefault="00094F94"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Increasing use of digital farming</w:t>
            </w:r>
          </w:p>
          <w:p w14:paraId="68DB2491" w14:textId="77777777" w:rsidR="00094F94" w:rsidRPr="00E46D9E" w:rsidRDefault="0075706D" w:rsidP="00F8261C">
            <w:pPr>
              <w:pStyle w:val="Tabletext"/>
            </w:pPr>
            <w:r w:rsidRPr="00E46D9E">
              <w:rPr>
                <w:rFonts w:ascii="Calibri Light" w:hAnsi="Calibri Light" w:cs="Calibri Light"/>
                <w:color w:val="000000"/>
                <w:lang w:eastAsia="en-US"/>
              </w:rPr>
              <w:t>Varying d</w:t>
            </w:r>
            <w:r w:rsidR="00094F94" w:rsidRPr="00E46D9E">
              <w:rPr>
                <w:rFonts w:ascii="Calibri Light" w:hAnsi="Calibri Light" w:cs="Calibri Light"/>
                <w:color w:val="000000"/>
                <w:lang w:eastAsia="en-US"/>
              </w:rPr>
              <w:t>igital literacy</w:t>
            </w:r>
          </w:p>
        </w:tc>
        <w:tc>
          <w:tcPr>
            <w:tcW w:w="4240" w:type="dxa"/>
            <w:shd w:val="clear" w:color="auto" w:fill="auto"/>
          </w:tcPr>
          <w:p w14:paraId="3A16CAFC" w14:textId="77777777" w:rsidR="0073108C" w:rsidRPr="00E46D9E" w:rsidRDefault="00324351"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Mobile coverage</w:t>
            </w:r>
          </w:p>
          <w:p w14:paraId="1775E623" w14:textId="77777777" w:rsidR="0063164C" w:rsidRPr="00E46D9E" w:rsidRDefault="0063164C"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Customised solutions (e.g. on-farm WiFi)</w:t>
            </w:r>
          </w:p>
          <w:p w14:paraId="210A9639" w14:textId="77777777" w:rsidR="00324351" w:rsidRPr="00E46D9E" w:rsidRDefault="0051457B"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 xml:space="preserve">Broadband &amp; narrowband </w:t>
            </w:r>
            <w:r w:rsidR="00324351" w:rsidRPr="00E46D9E">
              <w:rPr>
                <w:rFonts w:ascii="Calibri Light" w:hAnsi="Calibri Light" w:cs="Calibri Light"/>
                <w:color w:val="000000"/>
                <w:lang w:eastAsia="en-US"/>
              </w:rPr>
              <w:t>IoT</w:t>
            </w:r>
            <w:r w:rsidR="0063164C" w:rsidRPr="00E46D9E">
              <w:rPr>
                <w:rFonts w:ascii="Calibri Light" w:hAnsi="Calibri Light" w:cs="Calibri Light"/>
                <w:color w:val="000000"/>
                <w:lang w:eastAsia="en-US"/>
              </w:rPr>
              <w:t xml:space="preserve"> coverage</w:t>
            </w:r>
          </w:p>
          <w:p w14:paraId="2E31C374" w14:textId="77777777" w:rsidR="00094F94" w:rsidRPr="00E46D9E" w:rsidRDefault="00094F94"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Digital literacy – farmers, farm service providers</w:t>
            </w:r>
          </w:p>
          <w:p w14:paraId="4623FC34" w14:textId="77777777" w:rsidR="00094F94" w:rsidRPr="00E46D9E" w:rsidRDefault="00094F94">
            <w:pPr>
              <w:pStyle w:val="Tabletext"/>
            </w:pPr>
          </w:p>
        </w:tc>
      </w:tr>
      <w:tr w:rsidR="00B540B8" w:rsidRPr="00E46D9E" w14:paraId="28DA33CB" w14:textId="77777777" w:rsidTr="00742457">
        <w:tc>
          <w:tcPr>
            <w:tcW w:w="10195" w:type="dxa"/>
            <w:gridSpan w:val="3"/>
            <w:shd w:val="clear" w:color="auto" w:fill="993488"/>
          </w:tcPr>
          <w:p w14:paraId="68A1F8FF" w14:textId="325ACA81" w:rsidR="00B540B8" w:rsidRPr="00E46D9E" w:rsidRDefault="00B540B8">
            <w:pPr>
              <w:pStyle w:val="TableHeader"/>
              <w:rPr>
                <w:color w:val="FFFFFF" w:themeColor="background1"/>
              </w:rPr>
            </w:pPr>
            <w:r w:rsidRPr="00E46D9E">
              <w:rPr>
                <w:color w:val="FFFFFF" w:themeColor="background1"/>
                <w:sz w:val="20"/>
                <w:szCs w:val="20"/>
              </w:rPr>
              <w:t>Tourist sites</w:t>
            </w:r>
          </w:p>
        </w:tc>
      </w:tr>
      <w:tr w:rsidR="009F3E89" w:rsidRPr="00E46D9E" w14:paraId="139224CE" w14:textId="77777777" w:rsidTr="00331827">
        <w:tc>
          <w:tcPr>
            <w:tcW w:w="2547" w:type="dxa"/>
            <w:shd w:val="clear" w:color="auto" w:fill="auto"/>
          </w:tcPr>
          <w:p w14:paraId="65D77904" w14:textId="4BAEB30C" w:rsidR="009F3E89" w:rsidRPr="00E46D9E" w:rsidRDefault="009F3E89" w:rsidP="009F3E89">
            <w:pPr>
              <w:pStyle w:val="Tabletext"/>
              <w:rPr>
                <w:i/>
              </w:rPr>
            </w:pPr>
            <w:r w:rsidRPr="00E46D9E">
              <w:rPr>
                <w:i/>
              </w:rPr>
              <w:t>Permanent attractions</w:t>
            </w:r>
          </w:p>
        </w:tc>
        <w:tc>
          <w:tcPr>
            <w:tcW w:w="3408" w:type="dxa"/>
            <w:shd w:val="clear" w:color="auto" w:fill="auto"/>
          </w:tcPr>
          <w:p w14:paraId="0817BC56" w14:textId="77777777" w:rsidR="009F3E89" w:rsidRPr="00E46D9E" w:rsidRDefault="009F3E89"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Both town &amp; remote locations</w:t>
            </w:r>
          </w:p>
          <w:p w14:paraId="164A7CD3" w14:textId="11A0F514" w:rsidR="009F3E89" w:rsidRPr="00E46D9E" w:rsidRDefault="009F3E89" w:rsidP="00F8261C">
            <w:pPr>
              <w:pStyle w:val="Tabletext"/>
            </w:pPr>
            <w:r w:rsidRPr="00E46D9E">
              <w:rPr>
                <w:rFonts w:ascii="Calibri Light" w:hAnsi="Calibri Light" w:cs="Calibri Light"/>
                <w:color w:val="000000"/>
                <w:lang w:eastAsia="en-US"/>
              </w:rPr>
              <w:t>Visitors with high digital literacy &amp; dependence (e.g. TripAdvisor, GPS, Facebook)</w:t>
            </w:r>
            <w:r w:rsidRPr="00E46D9E">
              <w:t xml:space="preserve"> </w:t>
            </w:r>
          </w:p>
        </w:tc>
        <w:tc>
          <w:tcPr>
            <w:tcW w:w="4240" w:type="dxa"/>
            <w:shd w:val="clear" w:color="auto" w:fill="auto"/>
          </w:tcPr>
          <w:p w14:paraId="66E6BED4" w14:textId="77777777" w:rsidR="009F3E89" w:rsidRPr="00E46D9E" w:rsidRDefault="009F3E89"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Mobile coverage</w:t>
            </w:r>
          </w:p>
          <w:p w14:paraId="3D33BE8E" w14:textId="77777777" w:rsidR="009F3E89" w:rsidRPr="00E46D9E" w:rsidRDefault="009F3E89"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 xml:space="preserve">Public WiFi – general and site-specific </w:t>
            </w:r>
          </w:p>
          <w:p w14:paraId="42A3737C" w14:textId="05222AE0" w:rsidR="009F3E89" w:rsidRPr="00E46D9E" w:rsidRDefault="009F3E89" w:rsidP="00F8261C">
            <w:pPr>
              <w:pStyle w:val="Tabletext"/>
            </w:pPr>
            <w:r w:rsidRPr="00E46D9E">
              <w:rPr>
                <w:rFonts w:ascii="Calibri Light" w:hAnsi="Calibri Light" w:cs="Calibri Light"/>
                <w:color w:val="000000"/>
                <w:lang w:eastAsia="en-US"/>
              </w:rPr>
              <w:t>High bandwidth fixed broadband for WiFi backhaul</w:t>
            </w:r>
          </w:p>
        </w:tc>
      </w:tr>
      <w:tr w:rsidR="009F3E89" w:rsidRPr="00E46D9E" w14:paraId="061F634E" w14:textId="77777777" w:rsidTr="00331827">
        <w:tc>
          <w:tcPr>
            <w:tcW w:w="2547" w:type="dxa"/>
            <w:shd w:val="clear" w:color="auto" w:fill="auto"/>
          </w:tcPr>
          <w:p w14:paraId="7D00D1E3" w14:textId="0AD38C53" w:rsidR="009F3E89" w:rsidRPr="00E46D9E" w:rsidRDefault="009F3E89" w:rsidP="009F3E89">
            <w:pPr>
              <w:pStyle w:val="Tabletext"/>
              <w:rPr>
                <w:i/>
              </w:rPr>
            </w:pPr>
            <w:r w:rsidRPr="00E46D9E">
              <w:rPr>
                <w:i/>
              </w:rPr>
              <w:t>Events</w:t>
            </w:r>
          </w:p>
        </w:tc>
        <w:tc>
          <w:tcPr>
            <w:tcW w:w="3408" w:type="dxa"/>
            <w:shd w:val="clear" w:color="auto" w:fill="auto"/>
          </w:tcPr>
          <w:p w14:paraId="2380F57E" w14:textId="70BB016C" w:rsidR="009F3E89" w:rsidRPr="00E46D9E" w:rsidRDefault="009F3E89" w:rsidP="00F8261C">
            <w:pPr>
              <w:pStyle w:val="Tabletext"/>
            </w:pPr>
            <w:r w:rsidRPr="00E46D9E">
              <w:rPr>
                <w:rFonts w:ascii="Calibri Light" w:hAnsi="Calibri Light" w:cs="Calibri Light"/>
                <w:color w:val="000000"/>
                <w:lang w:eastAsia="en-US"/>
              </w:rPr>
              <w:t>Highly seasonal/periodic</w:t>
            </w:r>
          </w:p>
        </w:tc>
        <w:tc>
          <w:tcPr>
            <w:tcW w:w="4240" w:type="dxa"/>
            <w:shd w:val="clear" w:color="auto" w:fill="auto"/>
          </w:tcPr>
          <w:p w14:paraId="5132920E" w14:textId="77777777" w:rsidR="009F3E89" w:rsidRPr="00E46D9E" w:rsidRDefault="009F3E89"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Temporary mobile peak capacity requirements</w:t>
            </w:r>
          </w:p>
          <w:p w14:paraId="25569859" w14:textId="1C1A0CD0" w:rsidR="009F3E89" w:rsidRPr="00E46D9E" w:rsidRDefault="009F3E89" w:rsidP="00F8261C">
            <w:pPr>
              <w:pStyle w:val="Tabletext"/>
            </w:pPr>
            <w:r w:rsidRPr="00E46D9E">
              <w:rPr>
                <w:rFonts w:ascii="Calibri Light" w:hAnsi="Calibri Light" w:cs="Calibri Light"/>
                <w:color w:val="000000"/>
                <w:lang w:eastAsia="en-US"/>
              </w:rPr>
              <w:t>High bandwidth fixed broadband for WiFi backhaul</w:t>
            </w:r>
          </w:p>
        </w:tc>
      </w:tr>
      <w:tr w:rsidR="00B540B8" w:rsidRPr="00E46D9E" w14:paraId="1EAE6504" w14:textId="77777777" w:rsidTr="00742457">
        <w:tc>
          <w:tcPr>
            <w:tcW w:w="10195" w:type="dxa"/>
            <w:gridSpan w:val="3"/>
            <w:shd w:val="clear" w:color="auto" w:fill="993488"/>
          </w:tcPr>
          <w:p w14:paraId="381F2A81" w14:textId="3C13C5DA" w:rsidR="00B540B8" w:rsidRPr="00E46D9E" w:rsidRDefault="00B540B8">
            <w:pPr>
              <w:pStyle w:val="TableHeader"/>
              <w:rPr>
                <w:color w:val="FFFFFF" w:themeColor="background1"/>
              </w:rPr>
            </w:pPr>
            <w:r w:rsidRPr="00E46D9E">
              <w:rPr>
                <w:color w:val="FFFFFF" w:themeColor="background1"/>
                <w:sz w:val="20"/>
                <w:szCs w:val="20"/>
              </w:rPr>
              <w:t>Transport corridors</w:t>
            </w:r>
          </w:p>
        </w:tc>
      </w:tr>
      <w:tr w:rsidR="009F3E89" w:rsidRPr="00E46D9E" w14:paraId="2379982B" w14:textId="77777777" w:rsidTr="00331827">
        <w:tc>
          <w:tcPr>
            <w:tcW w:w="2547" w:type="dxa"/>
            <w:shd w:val="clear" w:color="auto" w:fill="auto"/>
          </w:tcPr>
          <w:p w14:paraId="22938017" w14:textId="3E19CCC7" w:rsidR="009F3E89" w:rsidRPr="00E46D9E" w:rsidRDefault="009F3E89" w:rsidP="009F3E89">
            <w:pPr>
              <w:pStyle w:val="Tabletext"/>
              <w:rPr>
                <w:i/>
              </w:rPr>
            </w:pPr>
            <w:r w:rsidRPr="00E46D9E">
              <w:rPr>
                <w:i/>
              </w:rPr>
              <w:t>Road</w:t>
            </w:r>
          </w:p>
        </w:tc>
        <w:tc>
          <w:tcPr>
            <w:tcW w:w="3408" w:type="dxa"/>
            <w:shd w:val="clear" w:color="auto" w:fill="auto"/>
          </w:tcPr>
          <w:p w14:paraId="7ED1BF36" w14:textId="77777777" w:rsidR="009F3E89" w:rsidRPr="00E46D9E" w:rsidRDefault="009F3E89"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Motorists &amp; freight</w:t>
            </w:r>
          </w:p>
          <w:p w14:paraId="0FA5B63E" w14:textId="4FA1816A" w:rsidR="009F3E89" w:rsidRPr="00E46D9E" w:rsidRDefault="009F3E89" w:rsidP="00F8261C">
            <w:pPr>
              <w:pStyle w:val="Tabletext"/>
            </w:pPr>
            <w:r w:rsidRPr="00E46D9E">
              <w:rPr>
                <w:rFonts w:ascii="Calibri Light" w:hAnsi="Calibri Light" w:cs="Calibri Light"/>
                <w:color w:val="000000"/>
                <w:lang w:eastAsia="en-US"/>
              </w:rPr>
              <w:t>Mix of major (VicRoads) &amp; minor (local council) roads</w:t>
            </w:r>
          </w:p>
        </w:tc>
        <w:tc>
          <w:tcPr>
            <w:tcW w:w="4240" w:type="dxa"/>
            <w:shd w:val="clear" w:color="auto" w:fill="auto"/>
          </w:tcPr>
          <w:p w14:paraId="634D31BA" w14:textId="01EE90A9" w:rsidR="009F3E89" w:rsidRPr="00E46D9E" w:rsidRDefault="009F3E89" w:rsidP="00F8261C">
            <w:pPr>
              <w:pStyle w:val="Tabletext"/>
            </w:pPr>
            <w:r w:rsidRPr="00E46D9E">
              <w:rPr>
                <w:rFonts w:ascii="Calibri Light" w:hAnsi="Calibri Light" w:cs="Calibri Light"/>
                <w:color w:val="000000"/>
                <w:lang w:eastAsia="en-US"/>
              </w:rPr>
              <w:t>Continuous mobile coverage</w:t>
            </w:r>
          </w:p>
        </w:tc>
      </w:tr>
    </w:tbl>
    <w:p w14:paraId="34996854" w14:textId="0C6E4455" w:rsidR="002D3DC1" w:rsidRPr="00E46D9E" w:rsidRDefault="00CA406E" w:rsidP="00CA406E">
      <w:pPr>
        <w:pStyle w:val="Bulletedlist"/>
        <w:numPr>
          <w:ilvl w:val="0"/>
          <w:numId w:val="0"/>
        </w:numPr>
        <w:ind w:left="360" w:hanging="360"/>
      </w:pPr>
      <w:r w:rsidRPr="00E46D9E">
        <w:lastRenderedPageBreak/>
        <w:t>* Based on digital supply-demand analysis document</w:t>
      </w:r>
      <w:r w:rsidR="00740C34" w:rsidRPr="00E46D9E">
        <w:t>ed</w:t>
      </w:r>
      <w:r w:rsidRPr="00E46D9E">
        <w:t xml:space="preserve"> in </w:t>
      </w:r>
      <w:r w:rsidR="000A5831">
        <w:t xml:space="preserve">the </w:t>
      </w:r>
      <w:r w:rsidRPr="00E46D9E">
        <w:t>following sections of the Digital Plan</w:t>
      </w:r>
    </w:p>
    <w:p w14:paraId="40AD7D4C" w14:textId="77777777" w:rsidR="00912C88" w:rsidRDefault="00912C88" w:rsidP="00D36F72">
      <w:pPr>
        <w:pStyle w:val="Caption"/>
        <w:rPr>
          <w:b/>
          <w:i w:val="0"/>
          <w:iCs w:val="0"/>
          <w:color w:val="000000"/>
          <w:sz w:val="22"/>
          <w:szCs w:val="22"/>
        </w:rPr>
      </w:pPr>
    </w:p>
    <w:p w14:paraId="43520CF7" w14:textId="6C497DD3" w:rsidR="00D36F72" w:rsidRPr="00421ED7" w:rsidRDefault="002D3DC1" w:rsidP="00D36F72">
      <w:pPr>
        <w:pStyle w:val="Caption"/>
        <w:rPr>
          <w:b/>
          <w:i w:val="0"/>
          <w:szCs w:val="20"/>
        </w:rPr>
      </w:pPr>
      <w:r w:rsidRPr="00E46D9E">
        <w:rPr>
          <w:b/>
          <w:i w:val="0"/>
          <w:iCs w:val="0"/>
          <w:color w:val="000000"/>
          <w:sz w:val="22"/>
          <w:szCs w:val="22"/>
        </w:rPr>
        <w:fldChar w:fldCharType="begin"/>
      </w:r>
      <w:r w:rsidRPr="00E46D9E">
        <w:rPr>
          <w:b/>
          <w:i w:val="0"/>
          <w:iCs w:val="0"/>
          <w:color w:val="000000"/>
          <w:sz w:val="22"/>
          <w:szCs w:val="22"/>
        </w:rPr>
        <w:instrText xml:space="preserve"> SUBJECT  \* MERGEFORMAT </w:instrText>
      </w:r>
      <w:r w:rsidRPr="00E46D9E">
        <w:rPr>
          <w:b/>
          <w:i w:val="0"/>
          <w:iCs w:val="0"/>
          <w:color w:val="000000"/>
          <w:sz w:val="22"/>
          <w:szCs w:val="22"/>
        </w:rPr>
        <w:fldChar w:fldCharType="separate"/>
      </w:r>
      <w:r w:rsidR="003F0D24" w:rsidRPr="00E46D9E">
        <w:rPr>
          <w:b/>
          <w:i w:val="0"/>
          <w:iCs w:val="0"/>
          <w:color w:val="000000"/>
          <w:sz w:val="22"/>
          <w:szCs w:val="22"/>
        </w:rPr>
        <w:t>Wimmera Southern Mallee</w:t>
      </w:r>
      <w:r w:rsidRPr="00E46D9E">
        <w:rPr>
          <w:b/>
          <w:i w:val="0"/>
          <w:iCs w:val="0"/>
          <w:color w:val="000000"/>
          <w:sz w:val="22"/>
          <w:szCs w:val="22"/>
        </w:rPr>
        <w:fldChar w:fldCharType="end"/>
      </w:r>
      <w:r w:rsidRPr="00E46D9E">
        <w:rPr>
          <w:b/>
          <w:i w:val="0"/>
          <w:iCs w:val="0"/>
          <w:color w:val="000000"/>
          <w:sz w:val="22"/>
          <w:szCs w:val="22"/>
        </w:rPr>
        <w:t xml:space="preserve"> population centres, primary production areas, tourist sites </w:t>
      </w:r>
      <w:r w:rsidR="004A3258">
        <w:rPr>
          <w:b/>
          <w:i w:val="0"/>
          <w:iCs w:val="0"/>
          <w:color w:val="000000"/>
          <w:sz w:val="22"/>
          <w:szCs w:val="22"/>
        </w:rPr>
        <w:t>and</w:t>
      </w:r>
      <w:r w:rsidRPr="00E46D9E">
        <w:rPr>
          <w:b/>
          <w:i w:val="0"/>
          <w:iCs w:val="0"/>
          <w:color w:val="000000"/>
          <w:sz w:val="22"/>
          <w:szCs w:val="22"/>
        </w:rPr>
        <w:t xml:space="preserve"> transport corridors</w:t>
      </w:r>
      <w:r w:rsidR="00D36F72" w:rsidRPr="00E46D9E">
        <w:rPr>
          <w:noProof/>
        </w:rPr>
        <w:drawing>
          <wp:inline distT="0" distB="0" distL="0" distR="0" wp14:anchorId="45AAADF9" wp14:editId="2311B368">
            <wp:extent cx="6480175" cy="46932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screen">
                      <a:extLst>
                        <a:ext uri="{28A0092B-C50C-407E-A947-70E740481C1C}">
                          <a14:useLocalDpi xmlns:a14="http://schemas.microsoft.com/office/drawing/2010/main"/>
                        </a:ext>
                      </a:extLst>
                    </a:blip>
                    <a:stretch>
                      <a:fillRect/>
                    </a:stretch>
                  </pic:blipFill>
                  <pic:spPr>
                    <a:xfrm>
                      <a:off x="0" y="0"/>
                      <a:ext cx="6480175" cy="4693285"/>
                    </a:xfrm>
                    <a:prstGeom prst="rect">
                      <a:avLst/>
                    </a:prstGeom>
                  </pic:spPr>
                </pic:pic>
              </a:graphicData>
            </a:graphic>
          </wp:inline>
        </w:drawing>
      </w:r>
      <w:r w:rsidR="00D36F72" w:rsidRPr="00E46D9E">
        <w:rPr>
          <w:b/>
          <w:i w:val="0"/>
          <w:sz w:val="20"/>
          <w:szCs w:val="20"/>
        </w:rPr>
        <w:t xml:space="preserve"> </w:t>
      </w:r>
      <w:r w:rsidR="00D36F72" w:rsidRPr="00421ED7">
        <w:rPr>
          <w:szCs w:val="20"/>
        </w:rPr>
        <w:t xml:space="preserve">Figure </w:t>
      </w:r>
      <w:r w:rsidR="00D36F72" w:rsidRPr="00421ED7">
        <w:rPr>
          <w:szCs w:val="20"/>
        </w:rPr>
        <w:fldChar w:fldCharType="begin"/>
      </w:r>
      <w:r w:rsidR="00D36F72" w:rsidRPr="00421ED7">
        <w:rPr>
          <w:szCs w:val="20"/>
        </w:rPr>
        <w:instrText xml:space="preserve"> SEQ Figure \* ARABIC </w:instrText>
      </w:r>
      <w:r w:rsidR="00D36F72" w:rsidRPr="00421ED7">
        <w:rPr>
          <w:szCs w:val="20"/>
        </w:rPr>
        <w:fldChar w:fldCharType="separate"/>
      </w:r>
      <w:r w:rsidR="00790790">
        <w:rPr>
          <w:noProof/>
          <w:szCs w:val="20"/>
        </w:rPr>
        <w:t>2</w:t>
      </w:r>
      <w:r w:rsidR="00D36F72" w:rsidRPr="00421ED7">
        <w:rPr>
          <w:szCs w:val="20"/>
        </w:rPr>
        <w:fldChar w:fldCharType="end"/>
      </w:r>
      <w:r w:rsidR="00D36F72" w:rsidRPr="00421ED7">
        <w:rPr>
          <w:szCs w:val="20"/>
        </w:rPr>
        <w:t xml:space="preserve"> </w:t>
      </w:r>
      <w:r w:rsidR="00D36F72" w:rsidRPr="00421ED7">
        <w:rPr>
          <w:szCs w:val="20"/>
        </w:rPr>
        <w:fldChar w:fldCharType="begin"/>
      </w:r>
      <w:r w:rsidR="00D36F72" w:rsidRPr="00421ED7">
        <w:rPr>
          <w:szCs w:val="20"/>
        </w:rPr>
        <w:instrText xml:space="preserve"> SUBJECT  \* MERGEFORMAT </w:instrText>
      </w:r>
      <w:r w:rsidR="00D36F72" w:rsidRPr="00421ED7">
        <w:rPr>
          <w:szCs w:val="20"/>
        </w:rPr>
        <w:fldChar w:fldCharType="separate"/>
      </w:r>
      <w:r w:rsidR="003F0D24" w:rsidRPr="00421ED7">
        <w:rPr>
          <w:szCs w:val="20"/>
        </w:rPr>
        <w:t>Wimmera Southern Mallee</w:t>
      </w:r>
      <w:r w:rsidR="00D36F72" w:rsidRPr="00421ED7">
        <w:rPr>
          <w:szCs w:val="20"/>
        </w:rPr>
        <w:fldChar w:fldCharType="end"/>
      </w:r>
      <w:r w:rsidR="00D36F72" w:rsidRPr="00421ED7">
        <w:rPr>
          <w:szCs w:val="20"/>
        </w:rPr>
        <w:t xml:space="preserve"> population centres, primary production areas, tourist sites &amp; transport corridors</w:t>
      </w:r>
    </w:p>
    <w:bookmarkEnd w:id="13"/>
    <w:p w14:paraId="7F2C3C9F" w14:textId="59467D35" w:rsidR="00C95B0B" w:rsidRPr="00E46D9E" w:rsidRDefault="00544715" w:rsidP="005703EE">
      <w:r w:rsidRPr="00E46D9E">
        <w:rPr>
          <w:szCs w:val="22"/>
        </w:rPr>
        <w:t>Key factors considered in the development of</w:t>
      </w:r>
      <w:r w:rsidR="00421ED7">
        <w:rPr>
          <w:szCs w:val="22"/>
        </w:rPr>
        <w:t xml:space="preserve"> the</w:t>
      </w:r>
      <w:r w:rsidRPr="00E46D9E">
        <w:rPr>
          <w:szCs w:val="22"/>
        </w:rPr>
        <w:t xml:space="preserve"> </w:t>
      </w:r>
      <w:r w:rsidR="00740C34" w:rsidRPr="00E46D9E">
        <w:rPr>
          <w:szCs w:val="22"/>
        </w:rPr>
        <w:t>place and sector</w:t>
      </w:r>
      <w:r w:rsidR="00803466">
        <w:rPr>
          <w:szCs w:val="22"/>
        </w:rPr>
        <w:t>-</w:t>
      </w:r>
      <w:r w:rsidR="00740C34" w:rsidRPr="00E46D9E">
        <w:rPr>
          <w:szCs w:val="22"/>
        </w:rPr>
        <w:t xml:space="preserve">based </w:t>
      </w:r>
      <w:r w:rsidR="00D779F4" w:rsidRPr="00E46D9E">
        <w:rPr>
          <w:szCs w:val="22"/>
        </w:rPr>
        <w:fldChar w:fldCharType="begin"/>
      </w:r>
      <w:r w:rsidR="00D779F4" w:rsidRPr="00E46D9E">
        <w:rPr>
          <w:szCs w:val="22"/>
        </w:rPr>
        <w:instrText xml:space="preserve"> SUBJECT  \* MERGEFORMAT </w:instrText>
      </w:r>
      <w:r w:rsidR="00D779F4" w:rsidRPr="00E46D9E">
        <w:rPr>
          <w:szCs w:val="22"/>
        </w:rPr>
        <w:fldChar w:fldCharType="separate"/>
      </w:r>
      <w:r w:rsidR="003F0D24" w:rsidRPr="00E46D9E">
        <w:rPr>
          <w:szCs w:val="22"/>
        </w:rPr>
        <w:t>Wimmera Southern Mallee</w:t>
      </w:r>
      <w:r w:rsidR="00D779F4" w:rsidRPr="00E46D9E">
        <w:rPr>
          <w:szCs w:val="22"/>
        </w:rPr>
        <w:fldChar w:fldCharType="end"/>
      </w:r>
      <w:r w:rsidRPr="00E46D9E">
        <w:rPr>
          <w:szCs w:val="22"/>
        </w:rPr>
        <w:t xml:space="preserve"> </w:t>
      </w:r>
      <w:r w:rsidR="00740C34" w:rsidRPr="00E46D9E">
        <w:rPr>
          <w:szCs w:val="22"/>
        </w:rPr>
        <w:t xml:space="preserve">Digital </w:t>
      </w:r>
      <w:r w:rsidRPr="00E46D9E">
        <w:rPr>
          <w:szCs w:val="22"/>
        </w:rPr>
        <w:t>Plan include</w:t>
      </w:r>
      <w:r w:rsidR="0079194F" w:rsidRPr="00E46D9E">
        <w:rPr>
          <w:szCs w:val="22"/>
        </w:rPr>
        <w:t xml:space="preserve"> the following</w:t>
      </w:r>
      <w:r w:rsidR="00803466">
        <w:rPr>
          <w:szCs w:val="22"/>
        </w:rPr>
        <w:t>:</w:t>
      </w:r>
    </w:p>
    <w:p w14:paraId="13C7073D" w14:textId="681BD8F2" w:rsidR="00544715" w:rsidRPr="00E46D9E" w:rsidRDefault="00544715" w:rsidP="00635DD6">
      <w:pPr>
        <w:pStyle w:val="Heading6"/>
      </w:pPr>
      <w:r w:rsidRPr="00E46D9E">
        <w:t xml:space="preserve">Significant </w:t>
      </w:r>
      <w:r w:rsidR="00AE24B0" w:rsidRPr="00E46D9E">
        <w:t>regional diversity</w:t>
      </w:r>
    </w:p>
    <w:p w14:paraId="620046C8" w14:textId="6F8A0370" w:rsidR="00544715" w:rsidRPr="00E46D9E" w:rsidRDefault="00544715" w:rsidP="00CD307A">
      <w:pPr>
        <w:pStyle w:val="Bulletedlist"/>
      </w:pPr>
      <w:r w:rsidRPr="00E46D9E">
        <w:t xml:space="preserve">Population </w:t>
      </w:r>
      <w:r w:rsidR="00AE24B0">
        <w:t>d</w:t>
      </w:r>
      <w:r w:rsidRPr="00E46D9E">
        <w:t xml:space="preserve">ensity - differs widely across the region, </w:t>
      </w:r>
      <w:r w:rsidR="00B72047" w:rsidRPr="00E46D9E">
        <w:t xml:space="preserve">from </w:t>
      </w:r>
      <w:r w:rsidR="00421ED7">
        <w:t>4.7</w:t>
      </w:r>
      <w:r w:rsidR="00B72047" w:rsidRPr="00E46D9E">
        <w:t xml:space="preserve"> residents per square kilometr</w:t>
      </w:r>
      <w:r w:rsidR="00D10A6B" w:rsidRPr="00E46D9E">
        <w:t>e</w:t>
      </w:r>
      <w:r w:rsidR="00B72047" w:rsidRPr="00E46D9E">
        <w:t xml:space="preserve"> for Horsham LGA to 0.4 for West Wimmera</w:t>
      </w:r>
    </w:p>
    <w:p w14:paraId="3FA83E8C" w14:textId="5FB8D41A" w:rsidR="00544715" w:rsidRPr="00E46D9E" w:rsidRDefault="00544715" w:rsidP="00CD307A">
      <w:pPr>
        <w:pStyle w:val="Bulletedlist"/>
      </w:pPr>
      <w:r w:rsidRPr="00E46D9E">
        <w:t xml:space="preserve">Median </w:t>
      </w:r>
      <w:r w:rsidR="00AE24B0">
        <w:t>a</w:t>
      </w:r>
      <w:r w:rsidRPr="00E46D9E">
        <w:t xml:space="preserve">ge - differs significantly across the region from </w:t>
      </w:r>
      <w:r w:rsidR="00B72047" w:rsidRPr="00E46D9E">
        <w:t xml:space="preserve">41 </w:t>
      </w:r>
      <w:r w:rsidRPr="00E46D9E">
        <w:t xml:space="preserve">in </w:t>
      </w:r>
      <w:r w:rsidR="00B72047" w:rsidRPr="00E46D9E">
        <w:t xml:space="preserve">Horsham </w:t>
      </w:r>
      <w:r w:rsidRPr="00E46D9E">
        <w:t xml:space="preserve">to </w:t>
      </w:r>
      <w:r w:rsidR="00B72047" w:rsidRPr="00E46D9E">
        <w:t xml:space="preserve">more than </w:t>
      </w:r>
      <w:r w:rsidRPr="00E46D9E">
        <w:t xml:space="preserve">50 in </w:t>
      </w:r>
      <w:r w:rsidR="00B72047" w:rsidRPr="00E46D9E">
        <w:t>Hindmarsh and Yarriambiack</w:t>
      </w:r>
    </w:p>
    <w:p w14:paraId="34745D2C" w14:textId="3817D770" w:rsidR="00544715" w:rsidRPr="00E46D9E" w:rsidRDefault="00544715" w:rsidP="00CD307A">
      <w:pPr>
        <w:pStyle w:val="Bulletedlist"/>
      </w:pPr>
      <w:r w:rsidRPr="00E46D9E">
        <w:t xml:space="preserve">Industry sectors supporting employment - </w:t>
      </w:r>
      <w:r w:rsidR="00155A7E" w:rsidRPr="00E46D9E">
        <w:t xml:space="preserve">six </w:t>
      </w:r>
      <w:r w:rsidRPr="00E46D9E">
        <w:t>industries make up two</w:t>
      </w:r>
      <w:r w:rsidR="00AE24B0">
        <w:t>-</w:t>
      </w:r>
      <w:r w:rsidRPr="00E46D9E">
        <w:t xml:space="preserve">thirds of </w:t>
      </w:r>
      <w:fldSimple w:instr=" SUBJECT  \* MERGEFORMAT ">
        <w:r w:rsidR="003F0D24" w:rsidRPr="00E46D9E">
          <w:t>Wimmera Southern Mallee</w:t>
        </w:r>
      </w:fldSimple>
      <w:r w:rsidRPr="00E46D9E">
        <w:t xml:space="preserve"> employment with these being dispersed across the region.</w:t>
      </w:r>
      <w:r w:rsidR="00155A7E" w:rsidRPr="00E46D9E">
        <w:rPr>
          <w:rStyle w:val="FootnoteReference"/>
        </w:rPr>
        <w:footnoteReference w:id="8"/>
      </w:r>
    </w:p>
    <w:p w14:paraId="1A7667E1" w14:textId="7668E98B" w:rsidR="00865594" w:rsidRPr="00E46D9E" w:rsidRDefault="00544715" w:rsidP="00544715">
      <w:pPr>
        <w:rPr>
          <w:szCs w:val="22"/>
        </w:rPr>
      </w:pPr>
      <w:r w:rsidRPr="00E46D9E">
        <w:rPr>
          <w:szCs w:val="22"/>
        </w:rPr>
        <w:t>These and other key indicators are shown in the following charts:</w:t>
      </w:r>
    </w:p>
    <w:tbl>
      <w:tblPr>
        <w:tblStyle w:val="TableGrid"/>
        <w:tblW w:w="0" w:type="auto"/>
        <w:tblInd w:w="-5" w:type="dxa"/>
        <w:tblLayout w:type="fixed"/>
        <w:tblLook w:val="04A0" w:firstRow="1" w:lastRow="0" w:firstColumn="1" w:lastColumn="0" w:noHBand="0" w:noVBand="1"/>
      </w:tblPr>
      <w:tblGrid>
        <w:gridCol w:w="5097"/>
        <w:gridCol w:w="5098"/>
      </w:tblGrid>
      <w:tr w:rsidR="00865594" w:rsidRPr="00E46D9E" w14:paraId="1BC5577C" w14:textId="77777777" w:rsidTr="00AA5D6F">
        <w:trPr>
          <w:trHeight w:val="2700"/>
        </w:trPr>
        <w:tc>
          <w:tcPr>
            <w:tcW w:w="5097" w:type="dxa"/>
          </w:tcPr>
          <w:p w14:paraId="596216A7" w14:textId="07544D5B" w:rsidR="00865594" w:rsidRPr="00E46D9E" w:rsidRDefault="00865594" w:rsidP="00B04728">
            <w:pPr>
              <w:jc w:val="center"/>
              <w:rPr>
                <w:szCs w:val="22"/>
              </w:rPr>
            </w:pPr>
            <w:r w:rsidRPr="00E46D9E">
              <w:rPr>
                <w:noProof/>
              </w:rPr>
              <w:lastRenderedPageBreak/>
              <w:drawing>
                <wp:inline distT="0" distB="0" distL="0" distR="0" wp14:anchorId="48283FF3" wp14:editId="4B2A2757">
                  <wp:extent cx="3099435" cy="1569085"/>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screen">
                            <a:extLst>
                              <a:ext uri="{28A0092B-C50C-407E-A947-70E740481C1C}">
                                <a14:useLocalDpi xmlns:a14="http://schemas.microsoft.com/office/drawing/2010/main"/>
                              </a:ext>
                            </a:extLst>
                          </a:blip>
                          <a:stretch>
                            <a:fillRect/>
                          </a:stretch>
                        </pic:blipFill>
                        <pic:spPr>
                          <a:xfrm>
                            <a:off x="0" y="0"/>
                            <a:ext cx="3099435" cy="1569085"/>
                          </a:xfrm>
                          <a:prstGeom prst="rect">
                            <a:avLst/>
                          </a:prstGeom>
                        </pic:spPr>
                      </pic:pic>
                    </a:graphicData>
                  </a:graphic>
                </wp:inline>
              </w:drawing>
            </w:r>
          </w:p>
        </w:tc>
        <w:tc>
          <w:tcPr>
            <w:tcW w:w="5098" w:type="dxa"/>
          </w:tcPr>
          <w:p w14:paraId="230BEE65" w14:textId="399571B5" w:rsidR="00865594" w:rsidRPr="00E46D9E" w:rsidRDefault="00865594" w:rsidP="00B04728">
            <w:pPr>
              <w:jc w:val="center"/>
              <w:rPr>
                <w:szCs w:val="22"/>
              </w:rPr>
            </w:pPr>
            <w:r w:rsidRPr="00E46D9E">
              <w:rPr>
                <w:noProof/>
              </w:rPr>
              <w:drawing>
                <wp:inline distT="0" distB="0" distL="0" distR="0" wp14:anchorId="3537FDE7" wp14:editId="401455E5">
                  <wp:extent cx="3100070" cy="156337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3100070" cy="1563370"/>
                          </a:xfrm>
                          <a:prstGeom prst="rect">
                            <a:avLst/>
                          </a:prstGeom>
                        </pic:spPr>
                      </pic:pic>
                    </a:graphicData>
                  </a:graphic>
                </wp:inline>
              </w:drawing>
            </w:r>
          </w:p>
        </w:tc>
      </w:tr>
      <w:tr w:rsidR="00865594" w:rsidRPr="00E46D9E" w14:paraId="41FD9F0F" w14:textId="77777777" w:rsidTr="00AA5D6F">
        <w:trPr>
          <w:trHeight w:val="2654"/>
        </w:trPr>
        <w:tc>
          <w:tcPr>
            <w:tcW w:w="5097" w:type="dxa"/>
          </w:tcPr>
          <w:p w14:paraId="7CB9EBC3" w14:textId="3617E627" w:rsidR="00865594" w:rsidRPr="00E46D9E" w:rsidRDefault="00865594" w:rsidP="00B04728">
            <w:pPr>
              <w:jc w:val="center"/>
              <w:rPr>
                <w:szCs w:val="22"/>
              </w:rPr>
            </w:pPr>
            <w:r w:rsidRPr="00E46D9E">
              <w:rPr>
                <w:noProof/>
              </w:rPr>
              <w:drawing>
                <wp:inline distT="0" distB="0" distL="0" distR="0" wp14:anchorId="4DE533CB" wp14:editId="6D00D37A">
                  <wp:extent cx="3099435" cy="1560830"/>
                  <wp:effectExtent l="0" t="0" r="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3099435" cy="1560830"/>
                          </a:xfrm>
                          <a:prstGeom prst="rect">
                            <a:avLst/>
                          </a:prstGeom>
                        </pic:spPr>
                      </pic:pic>
                    </a:graphicData>
                  </a:graphic>
                </wp:inline>
              </w:drawing>
            </w:r>
          </w:p>
        </w:tc>
        <w:tc>
          <w:tcPr>
            <w:tcW w:w="5098" w:type="dxa"/>
          </w:tcPr>
          <w:p w14:paraId="03968F21" w14:textId="4BD9ABCE" w:rsidR="00865594" w:rsidRPr="00E46D9E" w:rsidRDefault="00865594" w:rsidP="00B04728">
            <w:pPr>
              <w:jc w:val="center"/>
              <w:rPr>
                <w:szCs w:val="22"/>
              </w:rPr>
            </w:pPr>
            <w:r w:rsidRPr="00E46D9E">
              <w:rPr>
                <w:noProof/>
              </w:rPr>
              <w:drawing>
                <wp:inline distT="0" distB="0" distL="0" distR="0" wp14:anchorId="78A0DDAB" wp14:editId="4E64CF2C">
                  <wp:extent cx="3100070" cy="146113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3100070" cy="1461135"/>
                          </a:xfrm>
                          <a:prstGeom prst="rect">
                            <a:avLst/>
                          </a:prstGeom>
                        </pic:spPr>
                      </pic:pic>
                    </a:graphicData>
                  </a:graphic>
                </wp:inline>
              </w:drawing>
            </w:r>
          </w:p>
        </w:tc>
      </w:tr>
    </w:tbl>
    <w:p w14:paraId="5833AA66" w14:textId="58664FF2" w:rsidR="007916E1" w:rsidRPr="00E46D9E" w:rsidRDefault="002746C2" w:rsidP="00011608">
      <w:pPr>
        <w:pStyle w:val="Caption"/>
      </w:pPr>
      <w:r w:rsidRPr="00E46D9E">
        <w:t xml:space="preserve">Figure </w:t>
      </w:r>
      <w:r w:rsidR="009A46CF" w:rsidRPr="00E46D9E">
        <w:rPr>
          <w:noProof/>
        </w:rPr>
        <w:fldChar w:fldCharType="begin"/>
      </w:r>
      <w:r w:rsidR="009A46CF" w:rsidRPr="00E46D9E">
        <w:rPr>
          <w:noProof/>
        </w:rPr>
        <w:instrText xml:space="preserve"> SEQ Figure \* ARABIC </w:instrText>
      </w:r>
      <w:r w:rsidR="009A46CF" w:rsidRPr="00E46D9E">
        <w:rPr>
          <w:noProof/>
        </w:rPr>
        <w:fldChar w:fldCharType="separate"/>
      </w:r>
      <w:r w:rsidR="00790790">
        <w:rPr>
          <w:noProof/>
        </w:rPr>
        <w:t>3</w:t>
      </w:r>
      <w:r w:rsidR="009A46CF" w:rsidRPr="00E46D9E">
        <w:rPr>
          <w:noProof/>
        </w:rPr>
        <w:fldChar w:fldCharType="end"/>
      </w:r>
      <w:r w:rsidRPr="00E46D9E">
        <w:t xml:space="preserve"> </w:t>
      </w:r>
      <w:r w:rsidR="00011608" w:rsidRPr="00E46D9E">
        <w:t xml:space="preserve">Comparisons of key </w:t>
      </w:r>
      <w:fldSimple w:instr=" SUBJECT  \* MERGEFORMAT ">
        <w:r w:rsidR="003F0D24" w:rsidRPr="00E46D9E">
          <w:t>Wimmera Southern Mallee</w:t>
        </w:r>
      </w:fldSimple>
      <w:r w:rsidR="00011608" w:rsidRPr="00E46D9E">
        <w:t xml:space="preserve"> indicators of digital infrastructure demand</w:t>
      </w:r>
      <w:r w:rsidRPr="00E46D9E">
        <w:t xml:space="preserve"> </w:t>
      </w:r>
    </w:p>
    <w:p w14:paraId="2A14D46A" w14:textId="3E83922B" w:rsidR="00544715" w:rsidRPr="00E46D9E" w:rsidRDefault="00544715" w:rsidP="00635DD6">
      <w:pPr>
        <w:pStyle w:val="Heading6"/>
      </w:pPr>
      <w:r w:rsidRPr="00E46D9E">
        <w:t xml:space="preserve">Structural </w:t>
      </w:r>
      <w:r w:rsidR="00AE24B0">
        <w:t>c</w:t>
      </w:r>
      <w:r w:rsidRPr="00E46D9E">
        <w:t>hange</w:t>
      </w:r>
    </w:p>
    <w:p w14:paraId="4E3FD44A" w14:textId="77777777" w:rsidR="00544715" w:rsidRPr="00E46D9E" w:rsidRDefault="00544715" w:rsidP="00CD307A">
      <w:pPr>
        <w:pStyle w:val="Bulletedlist"/>
      </w:pPr>
      <w:r w:rsidRPr="00E46D9E">
        <w:t xml:space="preserve">Growth in employment – three of the top employment industries have grown strongly over the past 10 years (health care and community assistance, education and training, tourism) and are forecast to continue to do so, warranting </w:t>
      </w:r>
      <w:r w:rsidR="0001148C" w:rsidRPr="00E46D9E">
        <w:t xml:space="preserve">priority </w:t>
      </w:r>
      <w:r w:rsidRPr="00E46D9E">
        <w:t>attention to their digital intensity needs</w:t>
      </w:r>
    </w:p>
    <w:p w14:paraId="7EC58291" w14:textId="0361DB04" w:rsidR="008807E8" w:rsidRPr="00E46D9E" w:rsidRDefault="008807E8" w:rsidP="008807E8">
      <w:pPr>
        <w:pStyle w:val="Bulletedlist"/>
      </w:pPr>
      <w:r w:rsidRPr="00E46D9E">
        <w:t xml:space="preserve">Employment in three industries making up fewer jobs – retail, manufacturing and agriculture/forestry/fishing – has fallen over the past decade and is forecast to contract or grow only slowly over the next five years </w:t>
      </w:r>
    </w:p>
    <w:p w14:paraId="3D3BA1F2" w14:textId="62BA327C" w:rsidR="00544715" w:rsidRPr="00E46D9E" w:rsidRDefault="008C4C73" w:rsidP="00CD307A">
      <w:pPr>
        <w:pStyle w:val="Bulletedlist"/>
      </w:pPr>
      <w:r w:rsidRPr="00E46D9E">
        <w:t>However</w:t>
      </w:r>
      <w:r w:rsidR="00FC1962" w:rsidRPr="00E46D9E">
        <w:t>,</w:t>
      </w:r>
      <w:r w:rsidRPr="00E46D9E">
        <w:t xml:space="preserve"> m</w:t>
      </w:r>
      <w:r w:rsidR="00544715" w:rsidRPr="00E46D9E">
        <w:t xml:space="preserve">anufacturing and agriculture are major contributors to </w:t>
      </w:r>
      <w:fldSimple w:instr=" SUBJECT  \* MERGEFORMAT ">
        <w:r w:rsidR="003F0D24" w:rsidRPr="00E46D9E">
          <w:t>Wimmera Southern Mallee</w:t>
        </w:r>
      </w:fldSimple>
      <w:r w:rsidR="00544715" w:rsidRPr="00E46D9E">
        <w:t>’</w:t>
      </w:r>
      <w:r w:rsidR="00A93AF4">
        <w:t>s</w:t>
      </w:r>
      <w:r w:rsidR="00544715" w:rsidRPr="00E46D9E">
        <w:t xml:space="preserve"> Gross Regional Product (GRP) growth, suggesting these industries also warrant particular attention to their digital development.</w:t>
      </w:r>
    </w:p>
    <w:p w14:paraId="0067F67F" w14:textId="73F00652" w:rsidR="00544715" w:rsidRPr="00E46D9E" w:rsidRDefault="00544715" w:rsidP="00635DD6">
      <w:pPr>
        <w:pStyle w:val="Heading6"/>
      </w:pPr>
      <w:r w:rsidRPr="00E46D9E">
        <w:t xml:space="preserve">Digital </w:t>
      </w:r>
      <w:r w:rsidR="00AE24B0">
        <w:t>i</w:t>
      </w:r>
      <w:r w:rsidRPr="00E46D9E">
        <w:t>ntensity</w:t>
      </w:r>
    </w:p>
    <w:p w14:paraId="48EA7F5A" w14:textId="1C2FBC68" w:rsidR="00544715" w:rsidRPr="00E46D9E" w:rsidRDefault="00544715" w:rsidP="00745134">
      <w:pPr>
        <w:pStyle w:val="Bulletedlist"/>
      </w:pPr>
      <w:r w:rsidRPr="00E46D9E">
        <w:t>Analysis of the digital intensity requirements of the seven industries representing 70 per</w:t>
      </w:r>
      <w:r w:rsidR="00A93AF4">
        <w:t xml:space="preserve"> </w:t>
      </w:r>
      <w:r w:rsidRPr="00E46D9E">
        <w:t xml:space="preserve">cent of the </w:t>
      </w:r>
      <w:fldSimple w:instr=" SUBJECT  \* MERGEFORMAT ">
        <w:r w:rsidR="003F0D24" w:rsidRPr="00E46D9E">
          <w:t>Wimmera Southern Mallee</w:t>
        </w:r>
      </w:fldSimple>
      <w:r w:rsidRPr="00E46D9E">
        <w:t xml:space="preserve"> employment reveals that five of the industries will rely more heavily on digital services over the next 3-5 five years. These include health care and community assistance, tourism and agriculture</w:t>
      </w:r>
      <w:r w:rsidR="008C4C73" w:rsidRPr="00E46D9E">
        <w:t>, for which</w:t>
      </w:r>
      <w:r w:rsidR="003D0911" w:rsidRPr="00E46D9E">
        <w:t xml:space="preserve"> digital </w:t>
      </w:r>
      <w:r w:rsidRPr="00E46D9E">
        <w:t xml:space="preserve">intensity needs to rise strongly over the next 3-5 years to retain competitiveness </w:t>
      </w:r>
    </w:p>
    <w:p w14:paraId="67248A64" w14:textId="77777777" w:rsidR="00544715" w:rsidRPr="00E46D9E" w:rsidRDefault="00544715" w:rsidP="00745134">
      <w:pPr>
        <w:pStyle w:val="Bulletedlist"/>
      </w:pPr>
      <w:r w:rsidRPr="00E46D9E">
        <w:t>Agriculture and tourism in particular need to shift from their current low to high digital intensity over the next 5 years to be competitive in Australia and internationally, and health and community care needs to digitise quickly for leading-edge effectiveness.</w:t>
      </w:r>
    </w:p>
    <w:p w14:paraId="1102F657" w14:textId="3F564A73" w:rsidR="00270912" w:rsidRPr="00E46D9E" w:rsidRDefault="0045538C" w:rsidP="00512945">
      <w:pPr>
        <w:pStyle w:val="Caption"/>
        <w:keepNext/>
      </w:pPr>
      <w:r w:rsidRPr="00E46D9E">
        <w:br w:type="column"/>
      </w:r>
      <w:r w:rsidR="00512945" w:rsidRPr="00E46D9E">
        <w:lastRenderedPageBreak/>
        <w:t xml:space="preserve">Table </w:t>
      </w:r>
      <w:r w:rsidR="00512945" w:rsidRPr="00E46D9E">
        <w:rPr>
          <w:noProof/>
        </w:rPr>
        <w:fldChar w:fldCharType="begin"/>
      </w:r>
      <w:r w:rsidR="00512945" w:rsidRPr="00E46D9E">
        <w:rPr>
          <w:noProof/>
        </w:rPr>
        <w:instrText xml:space="preserve"> SEQ Table \* ARABIC </w:instrText>
      </w:r>
      <w:r w:rsidR="00512945" w:rsidRPr="00E46D9E">
        <w:rPr>
          <w:noProof/>
        </w:rPr>
        <w:fldChar w:fldCharType="separate"/>
      </w:r>
      <w:r w:rsidR="00790790">
        <w:rPr>
          <w:noProof/>
        </w:rPr>
        <w:t>2</w:t>
      </w:r>
      <w:r w:rsidR="00512945" w:rsidRPr="00E46D9E">
        <w:rPr>
          <w:noProof/>
        </w:rPr>
        <w:fldChar w:fldCharType="end"/>
      </w:r>
      <w:r w:rsidR="00512945" w:rsidRPr="00E46D9E">
        <w:t xml:space="preserve"> </w:t>
      </w:r>
      <w:r w:rsidR="00813CCC" w:rsidRPr="00E46D9E">
        <w:t>Comparison of current and future digital</w:t>
      </w:r>
      <w:r w:rsidR="000A61CC" w:rsidRPr="00E46D9E">
        <w:t xml:space="preserve"> intensity requirements</w:t>
      </w:r>
      <w:r w:rsidR="00645628" w:rsidRPr="00E46D9E">
        <w:t xml:space="preserve"> </w:t>
      </w:r>
      <w:r w:rsidR="00B65FF4" w:rsidRPr="00E46D9E">
        <w:t xml:space="preserve">of the main </w:t>
      </w:r>
      <w:fldSimple w:instr=" SUBJECT  \* MERGEFORMAT ">
        <w:r w:rsidR="003F0D24" w:rsidRPr="00E46D9E">
          <w:t>Wimmera Southern Mallee</w:t>
        </w:r>
      </w:fldSimple>
      <w:r w:rsidR="00B65FF4" w:rsidRPr="00E46D9E">
        <w:t xml:space="preserve"> </w:t>
      </w:r>
      <w:r w:rsidR="00DE5D02" w:rsidRPr="00E46D9E">
        <w:t>industries based on employment</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25"/>
        <w:gridCol w:w="3119"/>
        <w:gridCol w:w="425"/>
        <w:gridCol w:w="4253"/>
      </w:tblGrid>
      <w:tr w:rsidR="00C97BD9" w:rsidRPr="00E46D9E" w14:paraId="34E57E28" w14:textId="77777777" w:rsidTr="00B71F8B">
        <w:tc>
          <w:tcPr>
            <w:tcW w:w="1838" w:type="dxa"/>
            <w:shd w:val="clear" w:color="auto" w:fill="D9D9D9"/>
          </w:tcPr>
          <w:p w14:paraId="26D139D2" w14:textId="77777777" w:rsidR="00C97BD9" w:rsidRPr="00E46D9E" w:rsidRDefault="00C97BD9" w:rsidP="00B71F8B">
            <w:pPr>
              <w:spacing w:after="0"/>
              <w:rPr>
                <w:sz w:val="18"/>
                <w:szCs w:val="18"/>
              </w:rPr>
            </w:pPr>
            <w:r w:rsidRPr="00E46D9E">
              <w:rPr>
                <w:sz w:val="18"/>
                <w:szCs w:val="18"/>
                <w:highlight w:val="yellow"/>
              </w:rPr>
              <w:br w:type="page"/>
            </w:r>
            <w:r w:rsidRPr="00E46D9E">
              <w:rPr>
                <w:b/>
                <w:bCs/>
                <w:sz w:val="18"/>
                <w:szCs w:val="18"/>
              </w:rPr>
              <w:t>Industry</w:t>
            </w:r>
          </w:p>
        </w:tc>
        <w:tc>
          <w:tcPr>
            <w:tcW w:w="3544" w:type="dxa"/>
            <w:gridSpan w:val="2"/>
            <w:shd w:val="clear" w:color="auto" w:fill="D9D9D9"/>
          </w:tcPr>
          <w:p w14:paraId="43A3FF56" w14:textId="77777777" w:rsidR="00C97BD9" w:rsidRPr="00E46D9E" w:rsidRDefault="00C97BD9" w:rsidP="00B71F8B">
            <w:pPr>
              <w:spacing w:after="0"/>
              <w:rPr>
                <w:sz w:val="18"/>
                <w:szCs w:val="18"/>
              </w:rPr>
            </w:pPr>
            <w:r w:rsidRPr="00E46D9E">
              <w:rPr>
                <w:b/>
                <w:bCs/>
                <w:sz w:val="18"/>
                <w:szCs w:val="18"/>
              </w:rPr>
              <w:t xml:space="preserve">Digital intensity now (current practice) </w:t>
            </w:r>
          </w:p>
        </w:tc>
        <w:tc>
          <w:tcPr>
            <w:tcW w:w="4678" w:type="dxa"/>
            <w:gridSpan w:val="2"/>
            <w:shd w:val="clear" w:color="auto" w:fill="D9D9D9"/>
          </w:tcPr>
          <w:p w14:paraId="05875C1D" w14:textId="77777777" w:rsidR="00C97BD9" w:rsidRPr="00E46D9E" w:rsidRDefault="00C97BD9" w:rsidP="00B71F8B">
            <w:pPr>
              <w:spacing w:after="0"/>
              <w:rPr>
                <w:sz w:val="18"/>
                <w:szCs w:val="18"/>
              </w:rPr>
            </w:pPr>
            <w:r w:rsidRPr="00E46D9E">
              <w:rPr>
                <w:b/>
                <w:bCs/>
                <w:sz w:val="18"/>
                <w:szCs w:val="18"/>
              </w:rPr>
              <w:t>Digital intensity needed in 3-5 years (best practice)</w:t>
            </w:r>
          </w:p>
        </w:tc>
      </w:tr>
      <w:tr w:rsidR="00C97BD9" w:rsidRPr="00E46D9E" w14:paraId="71F2BD34" w14:textId="77777777" w:rsidTr="00B71F8B">
        <w:tc>
          <w:tcPr>
            <w:tcW w:w="1838" w:type="dxa"/>
            <w:shd w:val="clear" w:color="auto" w:fill="auto"/>
          </w:tcPr>
          <w:p w14:paraId="63259228" w14:textId="77777777" w:rsidR="00C97BD9" w:rsidRPr="00E46D9E" w:rsidRDefault="00C97BD9" w:rsidP="00B71F8B">
            <w:pPr>
              <w:spacing w:after="0"/>
              <w:rPr>
                <w:sz w:val="18"/>
                <w:szCs w:val="18"/>
              </w:rPr>
            </w:pPr>
            <w:r w:rsidRPr="00E46D9E">
              <w:rPr>
                <w:sz w:val="18"/>
                <w:szCs w:val="18"/>
              </w:rPr>
              <w:t>Healthcare &amp; social assistance</w:t>
            </w:r>
          </w:p>
        </w:tc>
        <w:tc>
          <w:tcPr>
            <w:tcW w:w="425" w:type="dxa"/>
            <w:shd w:val="clear" w:color="auto" w:fill="FF3300"/>
          </w:tcPr>
          <w:p w14:paraId="3364E944" w14:textId="77777777" w:rsidR="00C97BD9" w:rsidRPr="00E46D9E" w:rsidRDefault="00C97BD9" w:rsidP="00B71F8B">
            <w:pPr>
              <w:spacing w:after="0"/>
              <w:rPr>
                <w:sz w:val="18"/>
                <w:szCs w:val="18"/>
              </w:rPr>
            </w:pPr>
          </w:p>
        </w:tc>
        <w:tc>
          <w:tcPr>
            <w:tcW w:w="3119" w:type="dxa"/>
            <w:shd w:val="clear" w:color="auto" w:fill="auto"/>
          </w:tcPr>
          <w:p w14:paraId="41559C49" w14:textId="77777777" w:rsidR="00C97BD9" w:rsidRPr="00E46D9E" w:rsidRDefault="00C97BD9" w:rsidP="00B71F8B">
            <w:pPr>
              <w:spacing w:after="0"/>
              <w:rPr>
                <w:sz w:val="18"/>
                <w:szCs w:val="18"/>
              </w:rPr>
            </w:pPr>
            <w:r w:rsidRPr="00E46D9E">
              <w:rPr>
                <w:sz w:val="18"/>
                <w:szCs w:val="18"/>
              </w:rPr>
              <w:t>Fixed access for patient records</w:t>
            </w:r>
          </w:p>
        </w:tc>
        <w:tc>
          <w:tcPr>
            <w:tcW w:w="425" w:type="dxa"/>
            <w:shd w:val="clear" w:color="auto" w:fill="92D050"/>
          </w:tcPr>
          <w:p w14:paraId="0C597A68" w14:textId="77777777" w:rsidR="00C97BD9" w:rsidRPr="00E46D9E" w:rsidRDefault="00C97BD9" w:rsidP="00B71F8B">
            <w:pPr>
              <w:spacing w:after="0"/>
              <w:rPr>
                <w:sz w:val="18"/>
                <w:szCs w:val="18"/>
              </w:rPr>
            </w:pPr>
          </w:p>
        </w:tc>
        <w:tc>
          <w:tcPr>
            <w:tcW w:w="4253" w:type="dxa"/>
            <w:shd w:val="clear" w:color="auto" w:fill="auto"/>
          </w:tcPr>
          <w:p w14:paraId="5FB9B21C" w14:textId="6B988B57" w:rsidR="00C97BD9" w:rsidRPr="00E46D9E" w:rsidRDefault="00C97BD9" w:rsidP="00B71F8B">
            <w:pPr>
              <w:spacing w:after="0"/>
              <w:rPr>
                <w:sz w:val="18"/>
                <w:szCs w:val="18"/>
              </w:rPr>
            </w:pPr>
            <w:r w:rsidRPr="00E46D9E">
              <w:rPr>
                <w:sz w:val="18"/>
                <w:szCs w:val="18"/>
              </w:rPr>
              <w:t>Patient &amp; GP fixed and mobile connectivity</w:t>
            </w:r>
            <w:r w:rsidR="00A93AF4">
              <w:rPr>
                <w:sz w:val="18"/>
                <w:szCs w:val="18"/>
              </w:rPr>
              <w:t xml:space="preserve">  </w:t>
            </w:r>
            <w:r w:rsidRPr="00E46D9E">
              <w:rPr>
                <w:sz w:val="18"/>
                <w:szCs w:val="18"/>
              </w:rPr>
              <w:t>Digitisation of records, analytics &amp; data transparency Robot-assisted operations</w:t>
            </w:r>
          </w:p>
        </w:tc>
      </w:tr>
      <w:tr w:rsidR="00C97BD9" w:rsidRPr="00E46D9E" w14:paraId="2901FC1B" w14:textId="77777777" w:rsidTr="00B71F8B">
        <w:tc>
          <w:tcPr>
            <w:tcW w:w="1838" w:type="dxa"/>
            <w:shd w:val="clear" w:color="auto" w:fill="auto"/>
          </w:tcPr>
          <w:p w14:paraId="0851565A" w14:textId="6E5B90D5" w:rsidR="00C97BD9" w:rsidRPr="00E46D9E" w:rsidRDefault="00C97BD9" w:rsidP="00B71F8B">
            <w:pPr>
              <w:spacing w:after="0"/>
              <w:rPr>
                <w:sz w:val="18"/>
                <w:szCs w:val="18"/>
              </w:rPr>
            </w:pPr>
            <w:r w:rsidRPr="00E46D9E">
              <w:rPr>
                <w:sz w:val="18"/>
                <w:szCs w:val="18"/>
              </w:rPr>
              <w:t>Education &amp;</w:t>
            </w:r>
            <w:r w:rsidR="00A93AF4">
              <w:rPr>
                <w:sz w:val="18"/>
                <w:szCs w:val="18"/>
              </w:rPr>
              <w:t xml:space="preserve"> </w:t>
            </w:r>
            <w:r w:rsidRPr="00E46D9E">
              <w:rPr>
                <w:sz w:val="18"/>
                <w:szCs w:val="18"/>
              </w:rPr>
              <w:t>training</w:t>
            </w:r>
          </w:p>
        </w:tc>
        <w:tc>
          <w:tcPr>
            <w:tcW w:w="425" w:type="dxa"/>
            <w:shd w:val="clear" w:color="auto" w:fill="FFFF00"/>
          </w:tcPr>
          <w:p w14:paraId="336A61E2" w14:textId="77777777" w:rsidR="00C97BD9" w:rsidRPr="00E46D9E" w:rsidRDefault="00C97BD9" w:rsidP="00B71F8B">
            <w:pPr>
              <w:spacing w:after="0"/>
              <w:rPr>
                <w:sz w:val="18"/>
                <w:szCs w:val="18"/>
              </w:rPr>
            </w:pPr>
          </w:p>
        </w:tc>
        <w:tc>
          <w:tcPr>
            <w:tcW w:w="3119" w:type="dxa"/>
            <w:shd w:val="clear" w:color="auto" w:fill="auto"/>
          </w:tcPr>
          <w:p w14:paraId="1339F4DE" w14:textId="77777777" w:rsidR="00C97BD9" w:rsidRPr="00E46D9E" w:rsidRDefault="00C97BD9" w:rsidP="00B71F8B">
            <w:pPr>
              <w:spacing w:after="0"/>
              <w:rPr>
                <w:sz w:val="18"/>
                <w:szCs w:val="18"/>
              </w:rPr>
            </w:pPr>
            <w:r w:rsidRPr="00E46D9E">
              <w:rPr>
                <w:sz w:val="18"/>
                <w:szCs w:val="18"/>
              </w:rPr>
              <w:t>School, home fixed &amp; mobile access</w:t>
            </w:r>
          </w:p>
        </w:tc>
        <w:tc>
          <w:tcPr>
            <w:tcW w:w="425" w:type="dxa"/>
            <w:shd w:val="clear" w:color="auto" w:fill="92D050"/>
          </w:tcPr>
          <w:p w14:paraId="3173B35A" w14:textId="77777777" w:rsidR="00C97BD9" w:rsidRPr="00E46D9E" w:rsidRDefault="00C97BD9" w:rsidP="00B71F8B">
            <w:pPr>
              <w:spacing w:after="0"/>
              <w:rPr>
                <w:sz w:val="18"/>
                <w:szCs w:val="18"/>
              </w:rPr>
            </w:pPr>
          </w:p>
        </w:tc>
        <w:tc>
          <w:tcPr>
            <w:tcW w:w="4253" w:type="dxa"/>
            <w:shd w:val="clear" w:color="auto" w:fill="auto"/>
          </w:tcPr>
          <w:p w14:paraId="3EB46135" w14:textId="77777777" w:rsidR="00C97BD9" w:rsidRPr="00E46D9E" w:rsidRDefault="00C97BD9" w:rsidP="00B71F8B">
            <w:pPr>
              <w:spacing w:after="0"/>
              <w:rPr>
                <w:sz w:val="18"/>
                <w:szCs w:val="18"/>
              </w:rPr>
            </w:pPr>
            <w:r w:rsidRPr="00E46D9E">
              <w:rPr>
                <w:sz w:val="18"/>
                <w:szCs w:val="18"/>
              </w:rPr>
              <w:t>Student fixed &amp; mobile home connectivity, online learning. Augmented &amp; virtual reality in classrooms for enhanced teaching methods</w:t>
            </w:r>
          </w:p>
        </w:tc>
      </w:tr>
      <w:tr w:rsidR="00C97BD9" w:rsidRPr="00E46D9E" w14:paraId="3B1C19BF" w14:textId="77777777" w:rsidTr="00B71F8B">
        <w:tc>
          <w:tcPr>
            <w:tcW w:w="1838" w:type="dxa"/>
            <w:shd w:val="clear" w:color="auto" w:fill="auto"/>
          </w:tcPr>
          <w:p w14:paraId="4C316715" w14:textId="77777777" w:rsidR="00C97BD9" w:rsidRPr="00E46D9E" w:rsidRDefault="00C97BD9" w:rsidP="00B71F8B">
            <w:pPr>
              <w:spacing w:after="0"/>
              <w:rPr>
                <w:sz w:val="18"/>
                <w:szCs w:val="18"/>
              </w:rPr>
            </w:pPr>
            <w:r w:rsidRPr="00E46D9E">
              <w:rPr>
                <w:sz w:val="18"/>
                <w:szCs w:val="18"/>
              </w:rPr>
              <w:t>Construction</w:t>
            </w:r>
          </w:p>
        </w:tc>
        <w:tc>
          <w:tcPr>
            <w:tcW w:w="425" w:type="dxa"/>
            <w:shd w:val="clear" w:color="auto" w:fill="FF0000"/>
          </w:tcPr>
          <w:p w14:paraId="1E4C7137" w14:textId="77777777" w:rsidR="00C97BD9" w:rsidRPr="00E46D9E" w:rsidRDefault="00C97BD9" w:rsidP="00B71F8B">
            <w:pPr>
              <w:spacing w:after="0"/>
              <w:rPr>
                <w:sz w:val="18"/>
                <w:szCs w:val="18"/>
              </w:rPr>
            </w:pPr>
          </w:p>
        </w:tc>
        <w:tc>
          <w:tcPr>
            <w:tcW w:w="3119" w:type="dxa"/>
            <w:shd w:val="clear" w:color="auto" w:fill="auto"/>
          </w:tcPr>
          <w:p w14:paraId="75A003A0" w14:textId="77777777" w:rsidR="00C97BD9" w:rsidRPr="00E46D9E" w:rsidRDefault="00C97BD9" w:rsidP="00B71F8B">
            <w:pPr>
              <w:spacing w:after="0"/>
              <w:rPr>
                <w:sz w:val="18"/>
                <w:szCs w:val="18"/>
              </w:rPr>
            </w:pPr>
            <w:r w:rsidRPr="00E46D9E">
              <w:rPr>
                <w:sz w:val="18"/>
                <w:szCs w:val="18"/>
              </w:rPr>
              <w:t>Fixed and mobile connectivity</w:t>
            </w:r>
          </w:p>
        </w:tc>
        <w:tc>
          <w:tcPr>
            <w:tcW w:w="425" w:type="dxa"/>
            <w:shd w:val="clear" w:color="auto" w:fill="FFFF00"/>
          </w:tcPr>
          <w:p w14:paraId="16B7F741" w14:textId="77777777" w:rsidR="00C97BD9" w:rsidRPr="00E46D9E" w:rsidRDefault="00C97BD9" w:rsidP="00B71F8B">
            <w:pPr>
              <w:spacing w:after="0"/>
              <w:rPr>
                <w:sz w:val="18"/>
                <w:szCs w:val="18"/>
              </w:rPr>
            </w:pPr>
          </w:p>
        </w:tc>
        <w:tc>
          <w:tcPr>
            <w:tcW w:w="4253" w:type="dxa"/>
            <w:shd w:val="clear" w:color="auto" w:fill="auto"/>
          </w:tcPr>
          <w:p w14:paraId="2A954245" w14:textId="77777777" w:rsidR="00C97BD9" w:rsidRPr="00E46D9E" w:rsidRDefault="00C97BD9" w:rsidP="00B71F8B">
            <w:pPr>
              <w:spacing w:after="0"/>
              <w:rPr>
                <w:sz w:val="18"/>
                <w:szCs w:val="18"/>
              </w:rPr>
            </w:pPr>
            <w:r w:rsidRPr="00E46D9E">
              <w:rPr>
                <w:sz w:val="18"/>
                <w:szCs w:val="18"/>
              </w:rPr>
              <w:t>Fixed &amp; mobile connectivity, digital models</w:t>
            </w:r>
          </w:p>
        </w:tc>
      </w:tr>
      <w:tr w:rsidR="00C97BD9" w:rsidRPr="00E46D9E" w14:paraId="53AE3F6C" w14:textId="77777777" w:rsidTr="00B71F8B">
        <w:tc>
          <w:tcPr>
            <w:tcW w:w="1838" w:type="dxa"/>
            <w:shd w:val="clear" w:color="auto" w:fill="auto"/>
          </w:tcPr>
          <w:p w14:paraId="40149592" w14:textId="77777777" w:rsidR="00C97BD9" w:rsidRPr="00E46D9E" w:rsidRDefault="00C97BD9" w:rsidP="00B71F8B">
            <w:pPr>
              <w:spacing w:after="0"/>
              <w:rPr>
                <w:sz w:val="18"/>
                <w:szCs w:val="18"/>
              </w:rPr>
            </w:pPr>
            <w:r w:rsidRPr="00E46D9E">
              <w:rPr>
                <w:sz w:val="18"/>
                <w:szCs w:val="18"/>
              </w:rPr>
              <w:t>Tourism</w:t>
            </w:r>
          </w:p>
        </w:tc>
        <w:tc>
          <w:tcPr>
            <w:tcW w:w="425" w:type="dxa"/>
            <w:shd w:val="clear" w:color="auto" w:fill="FF0000"/>
          </w:tcPr>
          <w:p w14:paraId="70BACC11" w14:textId="77777777" w:rsidR="00C97BD9" w:rsidRPr="00E46D9E" w:rsidRDefault="00C97BD9" w:rsidP="00B71F8B">
            <w:pPr>
              <w:spacing w:after="0"/>
              <w:rPr>
                <w:sz w:val="18"/>
                <w:szCs w:val="18"/>
              </w:rPr>
            </w:pPr>
          </w:p>
        </w:tc>
        <w:tc>
          <w:tcPr>
            <w:tcW w:w="3119" w:type="dxa"/>
            <w:shd w:val="clear" w:color="auto" w:fill="auto"/>
          </w:tcPr>
          <w:p w14:paraId="493393B3" w14:textId="77777777" w:rsidR="00C97BD9" w:rsidRPr="00E46D9E" w:rsidRDefault="00C97BD9" w:rsidP="00B71F8B">
            <w:pPr>
              <w:spacing w:after="0"/>
              <w:rPr>
                <w:sz w:val="18"/>
                <w:szCs w:val="18"/>
              </w:rPr>
            </w:pPr>
            <w:r w:rsidRPr="00E46D9E">
              <w:rPr>
                <w:sz w:val="18"/>
                <w:szCs w:val="18"/>
              </w:rPr>
              <w:t>Mobile coverage of tourist hot spots</w:t>
            </w:r>
          </w:p>
        </w:tc>
        <w:tc>
          <w:tcPr>
            <w:tcW w:w="425" w:type="dxa"/>
            <w:shd w:val="clear" w:color="auto" w:fill="92D050"/>
          </w:tcPr>
          <w:p w14:paraId="5AB606AD" w14:textId="77777777" w:rsidR="00C97BD9" w:rsidRPr="00E46D9E" w:rsidRDefault="00C97BD9" w:rsidP="00B71F8B">
            <w:pPr>
              <w:spacing w:after="0"/>
              <w:rPr>
                <w:sz w:val="18"/>
                <w:szCs w:val="18"/>
              </w:rPr>
            </w:pPr>
          </w:p>
        </w:tc>
        <w:tc>
          <w:tcPr>
            <w:tcW w:w="4253" w:type="dxa"/>
            <w:shd w:val="clear" w:color="auto" w:fill="auto"/>
          </w:tcPr>
          <w:p w14:paraId="142B1416" w14:textId="6B95D58F" w:rsidR="00C97BD9" w:rsidRPr="00E46D9E" w:rsidRDefault="00C97BD9" w:rsidP="00B71F8B">
            <w:pPr>
              <w:spacing w:after="0"/>
              <w:rPr>
                <w:sz w:val="18"/>
                <w:szCs w:val="18"/>
              </w:rPr>
            </w:pPr>
            <w:r w:rsidRPr="00E46D9E">
              <w:rPr>
                <w:sz w:val="18"/>
                <w:szCs w:val="18"/>
              </w:rPr>
              <w:t>Mobile road coverage. WiFi &amp; IoT at popular venues Augmented/virtual reality tours</w:t>
            </w:r>
          </w:p>
        </w:tc>
      </w:tr>
      <w:tr w:rsidR="00C97BD9" w:rsidRPr="00E46D9E" w14:paraId="25A096A0" w14:textId="77777777" w:rsidTr="00B71F8B">
        <w:trPr>
          <w:trHeight w:val="252"/>
        </w:trPr>
        <w:tc>
          <w:tcPr>
            <w:tcW w:w="1838" w:type="dxa"/>
            <w:shd w:val="clear" w:color="auto" w:fill="auto"/>
          </w:tcPr>
          <w:p w14:paraId="5EC3EB3F" w14:textId="77777777" w:rsidR="00C97BD9" w:rsidRPr="00E46D9E" w:rsidRDefault="00C97BD9" w:rsidP="00B71F8B">
            <w:pPr>
              <w:spacing w:after="0"/>
              <w:rPr>
                <w:sz w:val="18"/>
                <w:szCs w:val="18"/>
              </w:rPr>
            </w:pPr>
            <w:r w:rsidRPr="00E46D9E">
              <w:rPr>
                <w:sz w:val="18"/>
                <w:szCs w:val="18"/>
              </w:rPr>
              <w:t>Manufacturing</w:t>
            </w:r>
          </w:p>
        </w:tc>
        <w:tc>
          <w:tcPr>
            <w:tcW w:w="425" w:type="dxa"/>
            <w:shd w:val="clear" w:color="auto" w:fill="FFFF00"/>
          </w:tcPr>
          <w:p w14:paraId="1D24C800" w14:textId="77777777" w:rsidR="00C97BD9" w:rsidRPr="00E46D9E" w:rsidRDefault="00C97BD9" w:rsidP="00B71F8B">
            <w:pPr>
              <w:spacing w:after="0"/>
              <w:rPr>
                <w:sz w:val="18"/>
                <w:szCs w:val="18"/>
              </w:rPr>
            </w:pPr>
          </w:p>
        </w:tc>
        <w:tc>
          <w:tcPr>
            <w:tcW w:w="3119" w:type="dxa"/>
            <w:shd w:val="clear" w:color="auto" w:fill="auto"/>
          </w:tcPr>
          <w:p w14:paraId="271961FF" w14:textId="77777777" w:rsidR="00C97BD9" w:rsidRPr="00E46D9E" w:rsidRDefault="00C97BD9" w:rsidP="00B71F8B">
            <w:pPr>
              <w:spacing w:after="0"/>
              <w:rPr>
                <w:sz w:val="18"/>
                <w:szCs w:val="18"/>
              </w:rPr>
            </w:pPr>
            <w:r w:rsidRPr="00E46D9E">
              <w:rPr>
                <w:sz w:val="18"/>
                <w:szCs w:val="18"/>
              </w:rPr>
              <w:t>Fixed connectivity</w:t>
            </w:r>
          </w:p>
        </w:tc>
        <w:tc>
          <w:tcPr>
            <w:tcW w:w="425" w:type="dxa"/>
            <w:shd w:val="clear" w:color="auto" w:fill="FFFF00"/>
          </w:tcPr>
          <w:p w14:paraId="13D13DBE" w14:textId="77777777" w:rsidR="00C97BD9" w:rsidRPr="00E46D9E" w:rsidRDefault="00C97BD9" w:rsidP="00B71F8B">
            <w:pPr>
              <w:spacing w:after="0"/>
              <w:rPr>
                <w:sz w:val="18"/>
                <w:szCs w:val="18"/>
              </w:rPr>
            </w:pPr>
          </w:p>
        </w:tc>
        <w:tc>
          <w:tcPr>
            <w:tcW w:w="4253" w:type="dxa"/>
            <w:shd w:val="clear" w:color="auto" w:fill="auto"/>
          </w:tcPr>
          <w:p w14:paraId="5D3A6E26" w14:textId="77777777" w:rsidR="00C97BD9" w:rsidRPr="00E46D9E" w:rsidRDefault="00C97BD9" w:rsidP="00B71F8B">
            <w:pPr>
              <w:spacing w:after="0"/>
              <w:rPr>
                <w:sz w:val="18"/>
                <w:szCs w:val="18"/>
              </w:rPr>
            </w:pPr>
            <w:r w:rsidRPr="00E46D9E">
              <w:rPr>
                <w:sz w:val="18"/>
                <w:szCs w:val="18"/>
              </w:rPr>
              <w:t>Fixed connectivity, industrial IoT, fault prevention &amp; data analytics for logistics</w:t>
            </w:r>
          </w:p>
        </w:tc>
      </w:tr>
      <w:tr w:rsidR="00C97BD9" w:rsidRPr="00E46D9E" w14:paraId="3740EC9C" w14:textId="77777777" w:rsidTr="00B71F8B">
        <w:tc>
          <w:tcPr>
            <w:tcW w:w="1838" w:type="dxa"/>
            <w:shd w:val="clear" w:color="auto" w:fill="auto"/>
          </w:tcPr>
          <w:p w14:paraId="1CBF4468" w14:textId="77777777" w:rsidR="00C97BD9" w:rsidRPr="00E46D9E" w:rsidRDefault="00C97BD9" w:rsidP="00B71F8B">
            <w:pPr>
              <w:spacing w:after="0"/>
              <w:rPr>
                <w:sz w:val="18"/>
                <w:szCs w:val="18"/>
              </w:rPr>
            </w:pPr>
            <w:r w:rsidRPr="00E46D9E">
              <w:rPr>
                <w:sz w:val="18"/>
                <w:szCs w:val="18"/>
              </w:rPr>
              <w:t>Public admin &amp; safety</w:t>
            </w:r>
          </w:p>
        </w:tc>
        <w:tc>
          <w:tcPr>
            <w:tcW w:w="425" w:type="dxa"/>
            <w:shd w:val="clear" w:color="auto" w:fill="FFFF00"/>
          </w:tcPr>
          <w:p w14:paraId="70AFF9CF" w14:textId="77777777" w:rsidR="00C97BD9" w:rsidRPr="00E46D9E" w:rsidRDefault="00C97BD9" w:rsidP="00B71F8B">
            <w:pPr>
              <w:spacing w:after="0"/>
              <w:rPr>
                <w:sz w:val="18"/>
                <w:szCs w:val="18"/>
              </w:rPr>
            </w:pPr>
          </w:p>
        </w:tc>
        <w:tc>
          <w:tcPr>
            <w:tcW w:w="3119" w:type="dxa"/>
            <w:shd w:val="clear" w:color="auto" w:fill="auto"/>
          </w:tcPr>
          <w:p w14:paraId="2A0F6499" w14:textId="77777777" w:rsidR="00C97BD9" w:rsidRPr="00E46D9E" w:rsidRDefault="00C97BD9" w:rsidP="00B71F8B">
            <w:pPr>
              <w:spacing w:after="0"/>
              <w:rPr>
                <w:sz w:val="18"/>
                <w:szCs w:val="18"/>
              </w:rPr>
            </w:pPr>
            <w:r w:rsidRPr="00E46D9E">
              <w:rPr>
                <w:sz w:val="18"/>
                <w:szCs w:val="18"/>
              </w:rPr>
              <w:t>Resident fixed &amp; mobile connectivity, connected public infrastructure</w:t>
            </w:r>
          </w:p>
        </w:tc>
        <w:tc>
          <w:tcPr>
            <w:tcW w:w="425" w:type="dxa"/>
            <w:shd w:val="clear" w:color="auto" w:fill="FFFF00"/>
          </w:tcPr>
          <w:p w14:paraId="2B9318BA" w14:textId="77777777" w:rsidR="00C97BD9" w:rsidRPr="00E46D9E" w:rsidRDefault="00C97BD9" w:rsidP="00B71F8B">
            <w:pPr>
              <w:spacing w:after="0"/>
              <w:rPr>
                <w:sz w:val="18"/>
                <w:szCs w:val="18"/>
              </w:rPr>
            </w:pPr>
          </w:p>
        </w:tc>
        <w:tc>
          <w:tcPr>
            <w:tcW w:w="4253" w:type="dxa"/>
            <w:shd w:val="clear" w:color="auto" w:fill="auto"/>
          </w:tcPr>
          <w:p w14:paraId="45285490" w14:textId="77777777" w:rsidR="00C97BD9" w:rsidRPr="00E46D9E" w:rsidRDefault="00C97BD9" w:rsidP="00B71F8B">
            <w:pPr>
              <w:spacing w:after="0"/>
              <w:rPr>
                <w:sz w:val="18"/>
                <w:szCs w:val="18"/>
              </w:rPr>
            </w:pPr>
            <w:r w:rsidRPr="00E46D9E">
              <w:rPr>
                <w:sz w:val="18"/>
                <w:szCs w:val="18"/>
              </w:rPr>
              <w:t>Resident fixed &amp; mobile, IoT-for Smart Cities, enhanced security &amp; digital profiles for individuals</w:t>
            </w:r>
          </w:p>
        </w:tc>
      </w:tr>
      <w:tr w:rsidR="00C97BD9" w:rsidRPr="00E46D9E" w14:paraId="242DD2A0" w14:textId="77777777" w:rsidTr="00B71F8B">
        <w:trPr>
          <w:trHeight w:val="271"/>
        </w:trPr>
        <w:tc>
          <w:tcPr>
            <w:tcW w:w="1838" w:type="dxa"/>
            <w:shd w:val="clear" w:color="auto" w:fill="auto"/>
          </w:tcPr>
          <w:p w14:paraId="50C1DD69" w14:textId="77777777" w:rsidR="00C97BD9" w:rsidRPr="00E46D9E" w:rsidRDefault="00C97BD9" w:rsidP="00B71F8B">
            <w:pPr>
              <w:spacing w:after="0"/>
              <w:rPr>
                <w:sz w:val="18"/>
                <w:szCs w:val="18"/>
              </w:rPr>
            </w:pPr>
            <w:r w:rsidRPr="00E46D9E">
              <w:rPr>
                <w:sz w:val="18"/>
                <w:szCs w:val="18"/>
              </w:rPr>
              <w:t>Agriculture/forestry</w:t>
            </w:r>
          </w:p>
        </w:tc>
        <w:tc>
          <w:tcPr>
            <w:tcW w:w="425" w:type="dxa"/>
            <w:shd w:val="clear" w:color="auto" w:fill="FF3300"/>
          </w:tcPr>
          <w:p w14:paraId="3857DC96" w14:textId="77777777" w:rsidR="00C97BD9" w:rsidRPr="00E46D9E" w:rsidRDefault="00C97BD9" w:rsidP="00B71F8B">
            <w:pPr>
              <w:spacing w:after="0"/>
              <w:rPr>
                <w:sz w:val="18"/>
                <w:szCs w:val="18"/>
              </w:rPr>
            </w:pPr>
          </w:p>
        </w:tc>
        <w:tc>
          <w:tcPr>
            <w:tcW w:w="3119" w:type="dxa"/>
            <w:shd w:val="clear" w:color="auto" w:fill="auto"/>
          </w:tcPr>
          <w:p w14:paraId="1DB63F5C" w14:textId="77777777" w:rsidR="00C97BD9" w:rsidRPr="00E46D9E" w:rsidRDefault="00C97BD9" w:rsidP="00B71F8B">
            <w:pPr>
              <w:spacing w:after="0"/>
              <w:rPr>
                <w:sz w:val="18"/>
                <w:szCs w:val="18"/>
              </w:rPr>
            </w:pPr>
            <w:r w:rsidRPr="00E46D9E">
              <w:rPr>
                <w:sz w:val="18"/>
                <w:szCs w:val="18"/>
              </w:rPr>
              <w:t>Mobile coverage of farming areas</w:t>
            </w:r>
          </w:p>
        </w:tc>
        <w:tc>
          <w:tcPr>
            <w:tcW w:w="425" w:type="dxa"/>
            <w:shd w:val="clear" w:color="auto" w:fill="92D050"/>
          </w:tcPr>
          <w:p w14:paraId="73A9703B" w14:textId="77777777" w:rsidR="00C97BD9" w:rsidRPr="00E46D9E" w:rsidRDefault="00C97BD9" w:rsidP="00B71F8B">
            <w:pPr>
              <w:spacing w:after="0"/>
              <w:rPr>
                <w:sz w:val="18"/>
                <w:szCs w:val="18"/>
              </w:rPr>
            </w:pPr>
          </w:p>
        </w:tc>
        <w:tc>
          <w:tcPr>
            <w:tcW w:w="4253" w:type="dxa"/>
            <w:shd w:val="clear" w:color="auto" w:fill="auto"/>
          </w:tcPr>
          <w:p w14:paraId="46437009" w14:textId="77777777" w:rsidR="00C97BD9" w:rsidRPr="00E46D9E" w:rsidRDefault="00C97BD9" w:rsidP="00B71F8B">
            <w:pPr>
              <w:spacing w:after="0"/>
              <w:rPr>
                <w:sz w:val="18"/>
                <w:szCs w:val="18"/>
              </w:rPr>
            </w:pPr>
            <w:r w:rsidRPr="00E46D9E">
              <w:rPr>
                <w:sz w:val="18"/>
                <w:szCs w:val="18"/>
              </w:rPr>
              <w:t>Wide narrowband and broadband IoT access, apps and skills for intensive and broadacre horticulture, cropping &amp; livestock</w:t>
            </w:r>
          </w:p>
        </w:tc>
      </w:tr>
      <w:tr w:rsidR="00C97BD9" w:rsidRPr="00E46D9E" w14:paraId="048BD427" w14:textId="77777777" w:rsidTr="00B71F8B">
        <w:trPr>
          <w:trHeight w:val="271"/>
        </w:trPr>
        <w:tc>
          <w:tcPr>
            <w:tcW w:w="1838" w:type="dxa"/>
            <w:shd w:val="clear" w:color="auto" w:fill="auto"/>
          </w:tcPr>
          <w:p w14:paraId="0CF6174D" w14:textId="77777777" w:rsidR="00C97BD9" w:rsidRPr="00E46D9E" w:rsidRDefault="00C97BD9" w:rsidP="00DE2C81">
            <w:pPr>
              <w:spacing w:after="0"/>
              <w:rPr>
                <w:sz w:val="18"/>
                <w:szCs w:val="18"/>
                <w:highlight w:val="yellow"/>
              </w:rPr>
            </w:pPr>
            <w:r w:rsidRPr="00E46D9E">
              <w:rPr>
                <w:sz w:val="18"/>
                <w:szCs w:val="18"/>
              </w:rPr>
              <w:t>Retail trade</w:t>
            </w:r>
          </w:p>
        </w:tc>
        <w:tc>
          <w:tcPr>
            <w:tcW w:w="425" w:type="dxa"/>
            <w:shd w:val="clear" w:color="auto" w:fill="FFFF00"/>
          </w:tcPr>
          <w:p w14:paraId="57E889E9" w14:textId="77777777" w:rsidR="00C97BD9" w:rsidRPr="00E46D9E" w:rsidRDefault="00C97BD9" w:rsidP="00B71F8B">
            <w:pPr>
              <w:spacing w:after="0"/>
              <w:jc w:val="center"/>
              <w:rPr>
                <w:sz w:val="18"/>
                <w:szCs w:val="18"/>
              </w:rPr>
            </w:pPr>
          </w:p>
        </w:tc>
        <w:tc>
          <w:tcPr>
            <w:tcW w:w="3119" w:type="dxa"/>
            <w:shd w:val="clear" w:color="auto" w:fill="auto"/>
          </w:tcPr>
          <w:p w14:paraId="0EFF9E8B" w14:textId="77777777" w:rsidR="00C97BD9" w:rsidRPr="00E46D9E" w:rsidRDefault="00C97BD9" w:rsidP="00DE2C81">
            <w:pPr>
              <w:spacing w:after="0"/>
              <w:rPr>
                <w:sz w:val="18"/>
                <w:szCs w:val="18"/>
                <w:highlight w:val="yellow"/>
              </w:rPr>
            </w:pPr>
            <w:r w:rsidRPr="00E46D9E">
              <w:rPr>
                <w:sz w:val="18"/>
                <w:szCs w:val="18"/>
              </w:rPr>
              <w:t>Shop and building access</w:t>
            </w:r>
          </w:p>
        </w:tc>
        <w:tc>
          <w:tcPr>
            <w:tcW w:w="425" w:type="dxa"/>
            <w:shd w:val="clear" w:color="auto" w:fill="92D050"/>
          </w:tcPr>
          <w:p w14:paraId="7F71E760" w14:textId="77777777" w:rsidR="00C97BD9" w:rsidRPr="00E46D9E" w:rsidRDefault="00C97BD9" w:rsidP="00B71F8B">
            <w:pPr>
              <w:spacing w:after="0"/>
              <w:jc w:val="center"/>
              <w:rPr>
                <w:sz w:val="18"/>
                <w:szCs w:val="18"/>
              </w:rPr>
            </w:pPr>
          </w:p>
        </w:tc>
        <w:tc>
          <w:tcPr>
            <w:tcW w:w="4253" w:type="dxa"/>
            <w:shd w:val="clear" w:color="auto" w:fill="auto"/>
          </w:tcPr>
          <w:p w14:paraId="4FC64682" w14:textId="77777777" w:rsidR="00C97BD9" w:rsidRPr="00E46D9E" w:rsidRDefault="00C97BD9" w:rsidP="00DE2C81">
            <w:pPr>
              <w:spacing w:after="0"/>
              <w:rPr>
                <w:sz w:val="18"/>
                <w:szCs w:val="18"/>
                <w:highlight w:val="yellow"/>
              </w:rPr>
            </w:pPr>
            <w:r w:rsidRPr="00E46D9E">
              <w:rPr>
                <w:sz w:val="18"/>
                <w:szCs w:val="18"/>
              </w:rPr>
              <w:t>Retail at threat from online shopping. IoT can help retail stores connect to customers through promotions and mobile payment methods</w:t>
            </w:r>
          </w:p>
        </w:tc>
      </w:tr>
    </w:tbl>
    <w:p w14:paraId="0B0D0F64" w14:textId="77777777" w:rsidR="00AA7ECA" w:rsidRPr="00E46D9E" w:rsidRDefault="00AA7ECA" w:rsidP="00AA7ECA">
      <w:pPr>
        <w:pStyle w:val="Caption"/>
      </w:pPr>
      <w:r w:rsidRPr="00E46D9E">
        <w:t>Legend:</w:t>
      </w:r>
    </w:p>
    <w:tbl>
      <w:tblPr>
        <w:tblW w:w="4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
        <w:gridCol w:w="1000"/>
        <w:gridCol w:w="396"/>
        <w:gridCol w:w="971"/>
        <w:gridCol w:w="396"/>
        <w:gridCol w:w="968"/>
      </w:tblGrid>
      <w:tr w:rsidR="00AA7ECA" w:rsidRPr="00E46D9E" w14:paraId="5C92F194" w14:textId="77777777" w:rsidTr="00913676">
        <w:trPr>
          <w:trHeight w:val="174"/>
        </w:trPr>
        <w:tc>
          <w:tcPr>
            <w:tcW w:w="375" w:type="dxa"/>
            <w:shd w:val="clear" w:color="auto" w:fill="FF3300"/>
          </w:tcPr>
          <w:p w14:paraId="0F1433E4" w14:textId="77777777" w:rsidR="00AA7ECA" w:rsidRPr="00E46D9E" w:rsidRDefault="00AA7ECA" w:rsidP="00B04728">
            <w:pPr>
              <w:pStyle w:val="Caption"/>
              <w:rPr>
                <w:rFonts w:eastAsia="Calibri"/>
              </w:rPr>
            </w:pPr>
          </w:p>
        </w:tc>
        <w:tc>
          <w:tcPr>
            <w:tcW w:w="1000" w:type="dxa"/>
            <w:shd w:val="clear" w:color="auto" w:fill="auto"/>
          </w:tcPr>
          <w:p w14:paraId="15176D06" w14:textId="77777777" w:rsidR="00AA7ECA" w:rsidRPr="00E46D9E" w:rsidRDefault="00AA7ECA" w:rsidP="00B04728">
            <w:pPr>
              <w:pStyle w:val="Caption"/>
              <w:rPr>
                <w:rFonts w:eastAsia="Calibri"/>
              </w:rPr>
            </w:pPr>
            <w:r w:rsidRPr="00E46D9E">
              <w:rPr>
                <w:rFonts w:eastAsia="Calibri"/>
              </w:rPr>
              <w:t>Low</w:t>
            </w:r>
          </w:p>
        </w:tc>
        <w:tc>
          <w:tcPr>
            <w:tcW w:w="396" w:type="dxa"/>
            <w:shd w:val="clear" w:color="auto" w:fill="FFFF00"/>
          </w:tcPr>
          <w:p w14:paraId="3EBE45B0" w14:textId="77777777" w:rsidR="00AA7ECA" w:rsidRPr="00E46D9E" w:rsidRDefault="00AA7ECA" w:rsidP="00B04728">
            <w:pPr>
              <w:pStyle w:val="Caption"/>
              <w:rPr>
                <w:rFonts w:eastAsia="Calibri"/>
              </w:rPr>
            </w:pPr>
          </w:p>
        </w:tc>
        <w:tc>
          <w:tcPr>
            <w:tcW w:w="971" w:type="dxa"/>
            <w:shd w:val="clear" w:color="auto" w:fill="auto"/>
          </w:tcPr>
          <w:p w14:paraId="248447DB" w14:textId="77777777" w:rsidR="00AA7ECA" w:rsidRPr="00E46D9E" w:rsidRDefault="00AA7ECA" w:rsidP="00B04728">
            <w:pPr>
              <w:pStyle w:val="Caption"/>
              <w:rPr>
                <w:rFonts w:eastAsia="Calibri"/>
              </w:rPr>
            </w:pPr>
            <w:r w:rsidRPr="00E46D9E">
              <w:rPr>
                <w:rFonts w:eastAsia="Calibri"/>
              </w:rPr>
              <w:t>Medium</w:t>
            </w:r>
          </w:p>
        </w:tc>
        <w:tc>
          <w:tcPr>
            <w:tcW w:w="396" w:type="dxa"/>
            <w:shd w:val="clear" w:color="auto" w:fill="92D050"/>
          </w:tcPr>
          <w:p w14:paraId="01C56B03" w14:textId="77777777" w:rsidR="00AA7ECA" w:rsidRPr="00E46D9E" w:rsidRDefault="00AA7ECA" w:rsidP="00B04728">
            <w:pPr>
              <w:pStyle w:val="Caption"/>
              <w:rPr>
                <w:rFonts w:eastAsia="Calibri"/>
              </w:rPr>
            </w:pPr>
          </w:p>
        </w:tc>
        <w:tc>
          <w:tcPr>
            <w:tcW w:w="968" w:type="dxa"/>
            <w:shd w:val="clear" w:color="auto" w:fill="auto"/>
          </w:tcPr>
          <w:p w14:paraId="0DA70C63" w14:textId="77777777" w:rsidR="00AA7ECA" w:rsidRPr="00E46D9E" w:rsidRDefault="00AA7ECA" w:rsidP="00B04728">
            <w:pPr>
              <w:pStyle w:val="Caption"/>
              <w:rPr>
                <w:rFonts w:eastAsia="Calibri"/>
              </w:rPr>
            </w:pPr>
            <w:r w:rsidRPr="00E46D9E">
              <w:rPr>
                <w:rFonts w:eastAsia="Calibri"/>
              </w:rPr>
              <w:t>High</w:t>
            </w:r>
          </w:p>
        </w:tc>
      </w:tr>
    </w:tbl>
    <w:p w14:paraId="46018A1B" w14:textId="3946B506" w:rsidR="00544715" w:rsidRPr="00E46D9E" w:rsidRDefault="008C4C73" w:rsidP="001D12C9">
      <w:pPr>
        <w:pStyle w:val="Heading6"/>
      </w:pPr>
      <w:r w:rsidRPr="00E46D9E">
        <w:t>The D</w:t>
      </w:r>
      <w:r w:rsidR="00544715" w:rsidRPr="00E46D9E">
        <w:t xml:space="preserve">igital </w:t>
      </w:r>
      <w:r w:rsidRPr="00E46D9E">
        <w:t xml:space="preserve">Divide </w:t>
      </w:r>
    </w:p>
    <w:p w14:paraId="30162A7A" w14:textId="3E0C70A8" w:rsidR="0081734D" w:rsidRPr="00E46D9E" w:rsidRDefault="00544715" w:rsidP="005F7D7B">
      <w:r w:rsidRPr="00E46D9E">
        <w:t xml:space="preserve">The digital divide between regional Victoria residents and businesses and their capital city counterparts – the gap between them in the availability of digital services, the ability </w:t>
      </w:r>
      <w:r w:rsidR="00803466">
        <w:t xml:space="preserve">of </w:t>
      </w:r>
      <w:r w:rsidRPr="00E46D9E">
        <w:t>residents and workers to use digital services (digital skills), and the affordability of digital services and digital expertise – is reflected in the</w:t>
      </w:r>
      <w:r w:rsidR="00E528D5" w:rsidRPr="00E46D9E">
        <w:t xml:space="preserve"> 201</w:t>
      </w:r>
      <w:r w:rsidR="00803466">
        <w:t>9</w:t>
      </w:r>
      <w:r w:rsidRPr="00E46D9E">
        <w:t xml:space="preserve"> R</w:t>
      </w:r>
      <w:r w:rsidR="004A6C87" w:rsidRPr="00E46D9E">
        <w:t>MIT</w:t>
      </w:r>
      <w:r w:rsidR="002D5885" w:rsidRPr="00E46D9E" w:rsidDel="002D5885">
        <w:t xml:space="preserve"> </w:t>
      </w:r>
      <w:r w:rsidRPr="00E46D9E">
        <w:t xml:space="preserve">-Swinburne-Roy Morgan-Telstra Digital Inclusion Index (DII) which measures these aspects in different locations. This shows a substantial gap between regional Victoria and Melbourne – rural Victoria rated </w:t>
      </w:r>
      <w:r w:rsidR="00AE4E17" w:rsidRPr="00E46D9E">
        <w:t>5</w:t>
      </w:r>
      <w:r w:rsidR="00803466">
        <w:t>6</w:t>
      </w:r>
      <w:r w:rsidRPr="00E46D9E">
        <w:t xml:space="preserve"> and Melbourne 6</w:t>
      </w:r>
      <w:r w:rsidR="00803466">
        <w:t>5</w:t>
      </w:r>
      <w:r w:rsidRPr="00E46D9E">
        <w:t>. The divide also exists within the region. These digital divides are shown in the chart belo</w:t>
      </w:r>
      <w:r w:rsidR="00FA6845" w:rsidRPr="00E46D9E">
        <w:t>w.</w:t>
      </w:r>
      <w:r w:rsidR="0026617C" w:rsidRPr="00E46D9E">
        <w:t xml:space="preserve"> </w:t>
      </w:r>
    </w:p>
    <w:p w14:paraId="3CF7A50F" w14:textId="77777777" w:rsidR="00803466" w:rsidRDefault="00803466" w:rsidP="005E1F86">
      <w:pPr>
        <w:pStyle w:val="Caption"/>
      </w:pPr>
      <w:r w:rsidRPr="00E46D9E">
        <w:rPr>
          <w:noProof/>
          <w:shd w:val="clear" w:color="auto" w:fill="993488"/>
        </w:rPr>
        <w:drawing>
          <wp:inline distT="0" distB="0" distL="0" distR="0" wp14:anchorId="5D0B8347" wp14:editId="53E0EBB9">
            <wp:extent cx="5826642" cy="2466753"/>
            <wp:effectExtent l="0" t="0" r="3175" b="10160"/>
            <wp:docPr id="1206" name="Chart 1206">
              <a:extLst xmlns:a="http://schemas.openxmlformats.org/drawingml/2006/main">
                <a:ext uri="{FF2B5EF4-FFF2-40B4-BE49-F238E27FC236}">
                  <a16:creationId xmlns:a16="http://schemas.microsoft.com/office/drawing/2014/main" id="{7E191C8F-873D-435E-B526-BB0566958A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005E1F86" w:rsidRPr="00E46D9E">
        <w:t xml:space="preserve"> </w:t>
      </w:r>
    </w:p>
    <w:p w14:paraId="1318A5DE" w14:textId="224097CF" w:rsidR="00AE4E17" w:rsidRPr="00E46D9E" w:rsidRDefault="005E1F86" w:rsidP="005E1F86">
      <w:pPr>
        <w:pStyle w:val="Caption"/>
      </w:pPr>
      <w:r w:rsidRPr="00E46D9E">
        <w:t xml:space="preserve">Figure </w:t>
      </w:r>
      <w:r w:rsidR="009A46CF" w:rsidRPr="00E46D9E">
        <w:rPr>
          <w:noProof/>
        </w:rPr>
        <w:fldChar w:fldCharType="begin"/>
      </w:r>
      <w:r w:rsidR="009A46CF" w:rsidRPr="00E46D9E">
        <w:rPr>
          <w:noProof/>
        </w:rPr>
        <w:instrText xml:space="preserve"> SEQ Figure \* ARABIC </w:instrText>
      </w:r>
      <w:r w:rsidR="009A46CF" w:rsidRPr="00E46D9E">
        <w:rPr>
          <w:noProof/>
        </w:rPr>
        <w:fldChar w:fldCharType="separate"/>
      </w:r>
      <w:r w:rsidR="00790790">
        <w:rPr>
          <w:noProof/>
        </w:rPr>
        <w:t>4</w:t>
      </w:r>
      <w:r w:rsidR="009A46CF" w:rsidRPr="00E46D9E">
        <w:rPr>
          <w:noProof/>
        </w:rPr>
        <w:fldChar w:fldCharType="end"/>
      </w:r>
      <w:r w:rsidRPr="00E46D9E">
        <w:t xml:space="preserve"> </w:t>
      </w:r>
      <w:r w:rsidR="000E44AD" w:rsidRPr="00E46D9E">
        <w:t xml:space="preserve">Summary of </w:t>
      </w:r>
      <w:r w:rsidR="005827D3" w:rsidRPr="00E46D9E">
        <w:t>201</w:t>
      </w:r>
      <w:r w:rsidR="00803466">
        <w:t>9</w:t>
      </w:r>
      <w:r w:rsidR="005827D3" w:rsidRPr="00E46D9E">
        <w:t xml:space="preserve"> </w:t>
      </w:r>
      <w:r w:rsidR="000E44AD" w:rsidRPr="00E46D9E">
        <w:t>RMIT-Swinburne-Roy Morgan-Telstra Digital Inclusion Index</w:t>
      </w:r>
      <w:r w:rsidR="00C565F5" w:rsidRPr="00E46D9E">
        <w:t xml:space="preserve"> (DII) findings across Victorian regions</w:t>
      </w:r>
    </w:p>
    <w:p w14:paraId="62E3C0DB" w14:textId="4FA8607D" w:rsidR="00FA6845" w:rsidRPr="00E46D9E" w:rsidRDefault="0045538C" w:rsidP="00FA6845">
      <w:pPr>
        <w:pStyle w:val="Heading6"/>
      </w:pPr>
      <w:r w:rsidRPr="00E46D9E">
        <w:br w:type="column"/>
      </w:r>
      <w:r w:rsidR="00FA6845" w:rsidRPr="00E46D9E">
        <w:lastRenderedPageBreak/>
        <w:t>The Digital Divide – looking below the surface</w:t>
      </w:r>
    </w:p>
    <w:p w14:paraId="566A797C" w14:textId="77777777" w:rsidR="00FA6845" w:rsidRPr="00E46D9E" w:rsidRDefault="00FA6845" w:rsidP="00FA6845">
      <w:pPr>
        <w:rPr>
          <w:rFonts w:cs="Calibri Light"/>
          <w:szCs w:val="22"/>
        </w:rPr>
      </w:pPr>
      <w:r w:rsidRPr="00E46D9E">
        <w:t xml:space="preserve">The </w:t>
      </w:r>
      <w:r w:rsidRPr="00E46D9E">
        <w:rPr>
          <w:rFonts w:cs="Calibri Light"/>
          <w:szCs w:val="22"/>
        </w:rPr>
        <w:t xml:space="preserve">significant diversity in geographic, demographic, social and economic characteristics within a region, and </w:t>
      </w:r>
      <w:r w:rsidRPr="00E46D9E">
        <w:t xml:space="preserve">network design decisions and consequent technology boundaries, </w:t>
      </w:r>
      <w:r w:rsidRPr="00E46D9E">
        <w:rPr>
          <w:rFonts w:cs="Calibri Light"/>
          <w:szCs w:val="22"/>
        </w:rPr>
        <w:t xml:space="preserve">mean </w:t>
      </w:r>
      <w:r w:rsidRPr="00E46D9E">
        <w:t>there are also digital divides within cities, towns, localities and rural/remote areas – digital ‘have nots’ amongst the ‘haves’.</w:t>
      </w:r>
    </w:p>
    <w:p w14:paraId="441C1728" w14:textId="71F73AB1" w:rsidR="00544715" w:rsidRPr="00E46D9E" w:rsidRDefault="00FA6845" w:rsidP="005F7D7B">
      <w:r w:rsidRPr="00E46D9E">
        <w:rPr>
          <w:rFonts w:cs="Calibri Light"/>
          <w:szCs w:val="22"/>
        </w:rPr>
        <w:t xml:space="preserve">Where NBN infrastructure cuts over from fixed line to </w:t>
      </w:r>
      <w:r w:rsidR="00E46D9E" w:rsidRPr="00E46D9E">
        <w:rPr>
          <w:rFonts w:cs="Calibri Light"/>
          <w:szCs w:val="22"/>
        </w:rPr>
        <w:t xml:space="preserve">fixed </w:t>
      </w:r>
      <w:r w:rsidR="00421328" w:rsidRPr="00E46D9E">
        <w:rPr>
          <w:rFonts w:cs="Calibri Light"/>
          <w:szCs w:val="22"/>
        </w:rPr>
        <w:t>wireless technology</w:t>
      </w:r>
      <w:r w:rsidRPr="00E46D9E">
        <w:rPr>
          <w:rFonts w:cs="Calibri Light"/>
          <w:szCs w:val="22"/>
        </w:rPr>
        <w:t>, or from fibre to the premise (FTTP) to fibre to the node (FTTN) within fixed line areas, businesses and homes on either side of the technology boundary will experience different service quality.</w:t>
      </w:r>
      <w:r w:rsidRPr="00E46D9E">
        <w:t xml:space="preserve"> Similarly, local topology and antenna settings can result in substantial quality disparities in and between localities.</w:t>
      </w:r>
    </w:p>
    <w:p w14:paraId="40A7CB7C" w14:textId="2578DF31" w:rsidR="00FA6845" w:rsidRPr="00E46D9E" w:rsidRDefault="00E352FB" w:rsidP="00544715">
      <w:r w:rsidRPr="00E46D9E">
        <w:t xml:space="preserve">Furthermore, mobile users have increasingly higher expectations of the services that they can access on smartphones, ranging from traditional voice and critical emergency communications through to web browsing, data apps and video streaming. The situations in which people want to access mobile services are also changing. Once primarily considered a service for on-the-move outdoor use, mobile services are increasingly substituting for fixed services in the home and at work for a significant share of users. </w:t>
      </w:r>
    </w:p>
    <w:p w14:paraId="5FCC076D" w14:textId="327AD37E" w:rsidR="00544715" w:rsidRPr="00E46D9E" w:rsidRDefault="00544715" w:rsidP="00544715">
      <w:r w:rsidRPr="00E46D9E">
        <w:t xml:space="preserve">Digital divides within communities and between </w:t>
      </w:r>
      <w:r w:rsidR="00AE6543" w:rsidRPr="00E46D9E">
        <w:t>businesses will</w:t>
      </w:r>
      <w:r w:rsidRPr="00E46D9E">
        <w:t xml:space="preserve"> also exist for digital skills and affordability, reflecting differences in individual and company digital proficiencies, age, income levels and experience i</w:t>
      </w:r>
      <w:r w:rsidR="001D12C9" w:rsidRPr="00E46D9E">
        <w:t>n high technology environments.</w:t>
      </w:r>
    </w:p>
    <w:p w14:paraId="73B3575F" w14:textId="77777777" w:rsidR="00A14A4C" w:rsidRPr="00E46D9E" w:rsidRDefault="00A14A4C" w:rsidP="00A14A4C">
      <w:pPr>
        <w:pStyle w:val="Heading6"/>
      </w:pPr>
      <w:r w:rsidRPr="00E46D9E">
        <w:t>Business grade broadband services - NBN</w:t>
      </w:r>
    </w:p>
    <w:p w14:paraId="422BD94A" w14:textId="4713482D" w:rsidR="00A14A4C" w:rsidRPr="00E46D9E" w:rsidRDefault="00A14A4C" w:rsidP="00A14A4C">
      <w:r w:rsidRPr="00E46D9E">
        <w:t xml:space="preserve">Some regional businesses have experienced service quality difficulties with NBN fixed line services, </w:t>
      </w:r>
      <w:r w:rsidR="00421328" w:rsidRPr="00E46D9E">
        <w:t>substantial</w:t>
      </w:r>
      <w:r w:rsidRPr="00E46D9E">
        <w:t xml:space="preserve"> variations over the course of the day in information rates achievable from NBN-based broadband </w:t>
      </w:r>
      <w:r w:rsidR="00421328" w:rsidRPr="00E46D9E">
        <w:t>services and</w:t>
      </w:r>
      <w:r w:rsidRPr="00E46D9E">
        <w:t xml:space="preserve"> have called for effective NBN business grade services. </w:t>
      </w:r>
      <w:r w:rsidR="00E46D9E" w:rsidRPr="00E46D9E">
        <w:t>F</w:t>
      </w:r>
      <w:r w:rsidRPr="00E46D9E">
        <w:t>rom its inception in 2010 the mandated purpose of the NBN has been to provide ubiquitous high</w:t>
      </w:r>
      <w:r w:rsidR="00CB0EA1">
        <w:t>-</w:t>
      </w:r>
      <w:r w:rsidRPr="00E46D9E">
        <w:t xml:space="preserve">speed wholesale broadband coverage to all residential (and very small business) premises at affordable standard national prices rather than larger businesses, and the necessity of </w:t>
      </w:r>
      <w:r w:rsidR="000E7DC2" w:rsidRPr="00E46D9E">
        <w:t>NBN Co</w:t>
      </w:r>
      <w:r w:rsidRPr="00E46D9E">
        <w:t>’s technology choices to optimi</w:t>
      </w:r>
      <w:r w:rsidR="002040BD" w:rsidRPr="00E46D9E">
        <w:t>s</w:t>
      </w:r>
      <w:r w:rsidRPr="00E46D9E">
        <w:t xml:space="preserve">e total network costs. The </w:t>
      </w:r>
      <w:r w:rsidR="00E46D9E" w:rsidRPr="00E46D9E">
        <w:t>Regional Partnership</w:t>
      </w:r>
      <w:r w:rsidRPr="00E46D9E">
        <w:t xml:space="preserve"> also recogni</w:t>
      </w:r>
      <w:r w:rsidR="002040BD" w:rsidRPr="00E46D9E">
        <w:t>s</w:t>
      </w:r>
      <w:r w:rsidRPr="00E46D9E">
        <w:t xml:space="preserve">es and applauds </w:t>
      </w:r>
      <w:r w:rsidR="000E7DC2" w:rsidRPr="00E46D9E">
        <w:t>NBN Co</w:t>
      </w:r>
      <w:r w:rsidRPr="00E46D9E">
        <w:t xml:space="preserve"> for responding to the call from business </w:t>
      </w:r>
      <w:r w:rsidR="00842CE4">
        <w:t xml:space="preserve">for </w:t>
      </w:r>
      <w:r w:rsidRPr="00E46D9E">
        <w:t>effective business</w:t>
      </w:r>
      <w:r w:rsidR="00842CE4">
        <w:t>-</w:t>
      </w:r>
      <w:r w:rsidRPr="00E46D9E">
        <w:t xml:space="preserve">grade broadband services – </w:t>
      </w:r>
      <w:r w:rsidR="00370C99">
        <w:t>high-speed</w:t>
      </w:r>
      <w:r w:rsidRPr="00E46D9E">
        <w:t xml:space="preserve"> (100 </w:t>
      </w:r>
      <w:r w:rsidR="00370C99">
        <w:t>Mbps</w:t>
      </w:r>
      <w:r w:rsidRPr="00E46D9E">
        <w:t xml:space="preserve">+), symmetric and service level agreements on 24/7 information rate performance – for developing its Enterprise Ethernet business grade service that meets these requirements for release Q4 CY 2018. </w:t>
      </w:r>
    </w:p>
    <w:p w14:paraId="273BB670" w14:textId="478287C3" w:rsidR="00A14A4C" w:rsidRPr="00E46D9E" w:rsidRDefault="00A14A4C" w:rsidP="00A14A4C">
      <w:r w:rsidRPr="00E46D9E">
        <w:t xml:space="preserve">Nonetheless some unmet business needs will remain due to the predominance of fibre to the node (FTTN) technology where NBN is rolling out </w:t>
      </w:r>
      <w:r w:rsidR="00803466">
        <w:t xml:space="preserve">its </w:t>
      </w:r>
      <w:r w:rsidRPr="00E46D9E">
        <w:t xml:space="preserve">fixed line network as long copper loops will not support the Enterprise Ethernet service, there is no NBN business grade service foreshadowed for </w:t>
      </w:r>
      <w:r w:rsidR="00E46D9E" w:rsidRPr="00E46D9E">
        <w:t xml:space="preserve">fixed wireless </w:t>
      </w:r>
      <w:r w:rsidRPr="00E46D9E">
        <w:t xml:space="preserve"> areas, and there is uncertainty about the veracity of the yet-unspecified satellite-based NBN business grade service due to inherent latency issues and information rate constraints.</w:t>
      </w:r>
    </w:p>
    <w:p w14:paraId="38D2B643" w14:textId="77777777" w:rsidR="00A14A4C" w:rsidRPr="00E46D9E" w:rsidRDefault="00A14A4C" w:rsidP="00A14A4C">
      <w:pPr>
        <w:pStyle w:val="Heading6"/>
      </w:pPr>
      <w:r w:rsidRPr="00E46D9E">
        <w:t>Competing fixed broadband networks</w:t>
      </w:r>
    </w:p>
    <w:p w14:paraId="0123177B" w14:textId="4C2FCCA6" w:rsidR="00F90AED" w:rsidRPr="00E46D9E" w:rsidRDefault="00FD778D" w:rsidP="00A14A4C">
      <w:r w:rsidRPr="00E46D9E">
        <w:rPr>
          <w:noProof/>
        </w:rPr>
        <w:drawing>
          <wp:anchor distT="0" distB="0" distL="114300" distR="114300" simplePos="0" relativeHeight="251705346" behindDoc="1" locked="0" layoutInCell="1" allowOverlap="1" wp14:anchorId="477F2697" wp14:editId="60CAE2E1">
            <wp:simplePos x="0" y="0"/>
            <wp:positionH relativeFrom="page">
              <wp:align>right</wp:align>
            </wp:positionH>
            <wp:positionV relativeFrom="paragraph">
              <wp:posOffset>1415696</wp:posOffset>
            </wp:positionV>
            <wp:extent cx="1886585" cy="1886585"/>
            <wp:effectExtent l="0" t="0" r="0" b="0"/>
            <wp:wrapNone/>
            <wp:docPr id="1209" name="Picture 1209"/>
            <wp:cNvGraphicFramePr/>
            <a:graphic xmlns:a="http://schemas.openxmlformats.org/drawingml/2006/main">
              <a:graphicData uri="http://schemas.openxmlformats.org/drawingml/2006/picture">
                <pic:pic xmlns:pic="http://schemas.openxmlformats.org/drawingml/2006/picture">
                  <pic:nvPicPr>
                    <pic:cNvPr id="1211" name="Picture 1211"/>
                    <pic:cNvPicPr/>
                  </pic:nvPicPr>
                  <pic:blipFill>
                    <a:blip r:embed="rId16" cstate="screen">
                      <a:extLst>
                        <a:ext uri="{28A0092B-C50C-407E-A947-70E740481C1C}">
                          <a14:useLocalDpi xmlns:a14="http://schemas.microsoft.com/office/drawing/2010/main"/>
                        </a:ext>
                      </a:extLst>
                    </a:blip>
                    <a:stretch>
                      <a:fillRect/>
                    </a:stretch>
                  </pic:blipFill>
                  <pic:spPr>
                    <a:xfrm rot="5400000">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pic:spPr>
                </pic:pic>
              </a:graphicData>
            </a:graphic>
            <wp14:sizeRelH relativeFrom="page">
              <wp14:pctWidth>0</wp14:pctWidth>
            </wp14:sizeRelH>
            <wp14:sizeRelV relativeFrom="page">
              <wp14:pctHeight>0</wp14:pctHeight>
            </wp14:sizeRelV>
          </wp:anchor>
        </w:drawing>
      </w:r>
      <w:r w:rsidR="00A14A4C" w:rsidRPr="00E46D9E">
        <w:t>Competing networks exist in capital city CBDs and some more densely settled metropolitan areas that can provide high quality alternatives to the NBN capable of supporting broadband services that meet the needs of digitally-intensive businesses at affordable prices. The rollout of 5G wireless technologies as early as 2019 will enhance this capacity. However, an equivalent situation does not exist in regional Victoria, where competing networks capable of broadly-affordable business grade service are in general not present and are unlikely to be widely developed without government support.</w:t>
      </w:r>
      <w:r w:rsidRPr="00FD778D">
        <w:rPr>
          <w:noProof/>
        </w:rPr>
        <w:t xml:space="preserve"> </w:t>
      </w:r>
    </w:p>
    <w:p w14:paraId="3145DB1B" w14:textId="51C31BE9" w:rsidR="00544715" w:rsidRPr="00E46D9E" w:rsidRDefault="006502E5" w:rsidP="00472057">
      <w:pPr>
        <w:pStyle w:val="Heading1nonumber"/>
      </w:pPr>
      <w:bookmarkStart w:id="31" w:name="_Toc11916103"/>
      <w:bookmarkStart w:id="32" w:name="_Toc26428153"/>
      <w:bookmarkStart w:id="33" w:name="_Hlk520979005"/>
      <w:bookmarkStart w:id="34" w:name="_Toc519071964"/>
      <w:r w:rsidRPr="00E46D9E">
        <w:rPr>
          <w:noProof/>
        </w:rPr>
        <w:lastRenderedPageBreak/>
        <w:drawing>
          <wp:anchor distT="0" distB="0" distL="114300" distR="114300" simplePos="0" relativeHeight="251685890" behindDoc="1" locked="0" layoutInCell="1" allowOverlap="1" wp14:anchorId="08C068AD" wp14:editId="45129F3F">
            <wp:simplePos x="0" y="0"/>
            <wp:positionH relativeFrom="page">
              <wp:align>right</wp:align>
            </wp:positionH>
            <wp:positionV relativeFrom="paragraph">
              <wp:posOffset>-1080667</wp:posOffset>
            </wp:positionV>
            <wp:extent cx="2188845" cy="2186940"/>
            <wp:effectExtent l="0" t="0" r="1905" b="3810"/>
            <wp:wrapNone/>
            <wp:docPr id="1190" name="Picture 1190"/>
            <wp:cNvGraphicFramePr/>
            <a:graphic xmlns:a="http://schemas.openxmlformats.org/drawingml/2006/main">
              <a:graphicData uri="http://schemas.openxmlformats.org/drawingml/2006/picture">
                <pic:pic xmlns:pic="http://schemas.openxmlformats.org/drawingml/2006/picture">
                  <pic:nvPicPr>
                    <pic:cNvPr id="1188" name="Picture 1188"/>
                    <pic:cNvPicPr/>
                  </pic:nvPicPr>
                  <pic:blipFill>
                    <a:blip r:embed="rId15" cstate="screen">
                      <a:extLst>
                        <a:ext uri="{28A0092B-C50C-407E-A947-70E740481C1C}">
                          <a14:useLocalDpi xmlns:a14="http://schemas.microsoft.com/office/drawing/2010/main"/>
                        </a:ext>
                      </a:extLst>
                    </a:blip>
                    <a:stretch>
                      <a:fillRect/>
                    </a:stretch>
                  </pic:blipFill>
                  <pic:spPr>
                    <a:xfrm rot="10800000">
                      <a:off x="0" y="0"/>
                      <a:ext cx="2188845" cy="21869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pic:spPr>
                </pic:pic>
              </a:graphicData>
            </a:graphic>
            <wp14:sizeRelH relativeFrom="page">
              <wp14:pctWidth>0</wp14:pctWidth>
            </wp14:sizeRelH>
            <wp14:sizeRelV relativeFrom="page">
              <wp14:pctHeight>0</wp14:pctHeight>
            </wp14:sizeRelV>
          </wp:anchor>
        </w:drawing>
      </w:r>
      <w:r w:rsidR="00544715" w:rsidRPr="00E46D9E">
        <w:t>Regional Digital Analysis and Priorities</w:t>
      </w:r>
      <w:bookmarkEnd w:id="31"/>
      <w:bookmarkEnd w:id="32"/>
    </w:p>
    <w:p w14:paraId="61C7FD3D" w14:textId="24DD1D8B" w:rsidR="00CE5388" w:rsidRPr="00E46D9E" w:rsidRDefault="00CE5388" w:rsidP="00CE5388">
      <w:pPr>
        <w:rPr>
          <w:rFonts w:cs="Calibri Light"/>
          <w:szCs w:val="22"/>
        </w:rPr>
      </w:pPr>
      <w:r w:rsidRPr="00E46D9E">
        <w:rPr>
          <w:rFonts w:cs="Calibri Light"/>
          <w:szCs w:val="22"/>
        </w:rPr>
        <w:t xml:space="preserve">Analysis of digital supply and demand is conducted on a place and sector basis across the region to provide the evidence base necessary for effective digital planning. High level findings are given in the following table and map. </w:t>
      </w:r>
    </w:p>
    <w:p w14:paraId="40C51DD7" w14:textId="69005971" w:rsidR="00050B6E" w:rsidRPr="00E46D9E" w:rsidRDefault="00F0280D" w:rsidP="00F0280D">
      <w:pPr>
        <w:pStyle w:val="Caption"/>
        <w:keepNext/>
      </w:pPr>
      <w:r w:rsidRPr="00E46D9E">
        <w:t xml:space="preserve">Table </w:t>
      </w:r>
      <w:r w:rsidRPr="00E46D9E">
        <w:rPr>
          <w:noProof/>
        </w:rPr>
        <w:fldChar w:fldCharType="begin"/>
      </w:r>
      <w:r w:rsidRPr="00E46D9E">
        <w:rPr>
          <w:noProof/>
        </w:rPr>
        <w:instrText xml:space="preserve"> SEQ Table \* ARABIC </w:instrText>
      </w:r>
      <w:r w:rsidRPr="00E46D9E">
        <w:rPr>
          <w:noProof/>
        </w:rPr>
        <w:fldChar w:fldCharType="separate"/>
      </w:r>
      <w:r w:rsidR="00790790">
        <w:rPr>
          <w:noProof/>
        </w:rPr>
        <w:t>3</w:t>
      </w:r>
      <w:r w:rsidRPr="00E46D9E">
        <w:rPr>
          <w:noProof/>
        </w:rPr>
        <w:fldChar w:fldCharType="end"/>
      </w:r>
      <w:r w:rsidRPr="00E46D9E">
        <w:t xml:space="preserve"> An overview</w:t>
      </w:r>
      <w:r w:rsidR="002815F6" w:rsidRPr="00E46D9E">
        <w:t xml:space="preserve"> of digital needs and opportunities on a place and sector perspective</w:t>
      </w:r>
      <w:r w:rsidR="0059336E" w:rsidRPr="00E46D9E">
        <w:t>*</w:t>
      </w:r>
    </w:p>
    <w:tbl>
      <w:tblPr>
        <w:tblW w:w="0" w:type="auto"/>
        <w:tblCellMar>
          <w:left w:w="0" w:type="dxa"/>
          <w:right w:w="0" w:type="dxa"/>
        </w:tblCellMar>
        <w:tblLook w:val="04A0" w:firstRow="1" w:lastRow="0" w:firstColumn="1" w:lastColumn="0" w:noHBand="0" w:noVBand="1"/>
      </w:tblPr>
      <w:tblGrid>
        <w:gridCol w:w="2258"/>
        <w:gridCol w:w="3402"/>
        <w:gridCol w:w="3346"/>
      </w:tblGrid>
      <w:tr w:rsidR="00CE5388" w:rsidRPr="00E46D9E" w14:paraId="70C8406A" w14:textId="77777777" w:rsidTr="00582D31">
        <w:trPr>
          <w:tblHeader/>
        </w:trPr>
        <w:tc>
          <w:tcPr>
            <w:tcW w:w="2258" w:type="dxa"/>
            <w:tcBorders>
              <w:top w:val="single" w:sz="8" w:space="0" w:color="auto"/>
              <w:left w:val="single" w:sz="8" w:space="0" w:color="auto"/>
              <w:bottom w:val="single" w:sz="8" w:space="0" w:color="auto"/>
              <w:right w:val="single" w:sz="8" w:space="0" w:color="auto"/>
            </w:tcBorders>
            <w:shd w:val="clear" w:color="auto" w:fill="993488"/>
            <w:tcMar>
              <w:top w:w="0" w:type="dxa"/>
              <w:left w:w="108" w:type="dxa"/>
              <w:bottom w:w="0" w:type="dxa"/>
              <w:right w:w="108" w:type="dxa"/>
            </w:tcMar>
            <w:vAlign w:val="center"/>
            <w:hideMark/>
          </w:tcPr>
          <w:p w14:paraId="685850F5" w14:textId="77777777" w:rsidR="00CE5388" w:rsidRPr="00E46D9E" w:rsidRDefault="00CE5388" w:rsidP="00B71F8B">
            <w:pPr>
              <w:pStyle w:val="TableHeader"/>
              <w:rPr>
                <w:color w:val="FFFFFF" w:themeColor="background1"/>
                <w:sz w:val="20"/>
                <w:szCs w:val="20"/>
              </w:rPr>
            </w:pPr>
            <w:r w:rsidRPr="00E46D9E">
              <w:rPr>
                <w:color w:val="FFFFFF" w:themeColor="background1"/>
                <w:sz w:val="20"/>
                <w:szCs w:val="20"/>
              </w:rPr>
              <w:t>‘Place/sector’ typology</w:t>
            </w:r>
          </w:p>
        </w:tc>
        <w:tc>
          <w:tcPr>
            <w:tcW w:w="3402" w:type="dxa"/>
            <w:tcBorders>
              <w:top w:val="single" w:sz="8" w:space="0" w:color="auto"/>
              <w:left w:val="nil"/>
              <w:bottom w:val="single" w:sz="8" w:space="0" w:color="auto"/>
              <w:right w:val="single" w:sz="8" w:space="0" w:color="auto"/>
            </w:tcBorders>
            <w:shd w:val="clear" w:color="auto" w:fill="993488"/>
            <w:tcMar>
              <w:top w:w="0" w:type="dxa"/>
              <w:left w:w="108" w:type="dxa"/>
              <w:bottom w:w="0" w:type="dxa"/>
              <w:right w:w="108" w:type="dxa"/>
            </w:tcMar>
            <w:vAlign w:val="center"/>
            <w:hideMark/>
          </w:tcPr>
          <w:p w14:paraId="1F26BAEC" w14:textId="3713B9EE" w:rsidR="00CE5388" w:rsidRPr="00E46D9E" w:rsidRDefault="00CE5388" w:rsidP="00B71F8B">
            <w:pPr>
              <w:pStyle w:val="TableHeader"/>
              <w:rPr>
                <w:color w:val="FFFFFF" w:themeColor="background1"/>
                <w:sz w:val="20"/>
                <w:szCs w:val="20"/>
              </w:rPr>
            </w:pPr>
            <w:r w:rsidRPr="00E46D9E">
              <w:rPr>
                <w:color w:val="FFFFFF" w:themeColor="background1"/>
                <w:sz w:val="20"/>
                <w:szCs w:val="20"/>
              </w:rPr>
              <w:t xml:space="preserve">Digital </w:t>
            </w:r>
            <w:r w:rsidR="00842CE4" w:rsidRPr="00E46D9E">
              <w:rPr>
                <w:color w:val="FFFFFF" w:themeColor="background1"/>
                <w:sz w:val="20"/>
                <w:szCs w:val="20"/>
              </w:rPr>
              <w:t>needs/issues</w:t>
            </w:r>
          </w:p>
        </w:tc>
        <w:tc>
          <w:tcPr>
            <w:tcW w:w="3346" w:type="dxa"/>
            <w:tcBorders>
              <w:top w:val="single" w:sz="8" w:space="0" w:color="auto"/>
              <w:left w:val="nil"/>
              <w:bottom w:val="single" w:sz="8" w:space="0" w:color="auto"/>
              <w:right w:val="single" w:sz="8" w:space="0" w:color="auto"/>
            </w:tcBorders>
            <w:shd w:val="clear" w:color="auto" w:fill="993488"/>
            <w:tcMar>
              <w:top w:w="0" w:type="dxa"/>
              <w:left w:w="108" w:type="dxa"/>
              <w:bottom w:w="0" w:type="dxa"/>
              <w:right w:w="108" w:type="dxa"/>
            </w:tcMar>
            <w:vAlign w:val="center"/>
            <w:hideMark/>
          </w:tcPr>
          <w:p w14:paraId="2BDDA323" w14:textId="6B603421" w:rsidR="00CE5388" w:rsidRPr="00E46D9E" w:rsidRDefault="00CE5388" w:rsidP="00B71F8B">
            <w:pPr>
              <w:pStyle w:val="TableHeader"/>
              <w:rPr>
                <w:color w:val="FFFFFF" w:themeColor="background1"/>
                <w:sz w:val="20"/>
                <w:szCs w:val="20"/>
              </w:rPr>
            </w:pPr>
            <w:r w:rsidRPr="00E46D9E">
              <w:rPr>
                <w:color w:val="FFFFFF" w:themeColor="background1"/>
                <w:sz w:val="20"/>
                <w:szCs w:val="20"/>
              </w:rPr>
              <w:t xml:space="preserve">Digital </w:t>
            </w:r>
            <w:r w:rsidR="00842CE4">
              <w:rPr>
                <w:color w:val="FFFFFF" w:themeColor="background1"/>
                <w:sz w:val="20"/>
                <w:szCs w:val="20"/>
              </w:rPr>
              <w:t>o</w:t>
            </w:r>
            <w:r w:rsidRPr="00E46D9E">
              <w:rPr>
                <w:color w:val="FFFFFF" w:themeColor="background1"/>
                <w:sz w:val="20"/>
                <w:szCs w:val="20"/>
              </w:rPr>
              <w:t>pportunities/</w:t>
            </w:r>
            <w:r w:rsidR="00842CE4">
              <w:rPr>
                <w:color w:val="FFFFFF" w:themeColor="background1"/>
                <w:sz w:val="20"/>
                <w:szCs w:val="20"/>
              </w:rPr>
              <w:t>s</w:t>
            </w:r>
            <w:r w:rsidRPr="00E46D9E">
              <w:rPr>
                <w:color w:val="FFFFFF" w:themeColor="background1"/>
                <w:sz w:val="20"/>
                <w:szCs w:val="20"/>
              </w:rPr>
              <w:t>olutions</w:t>
            </w:r>
          </w:p>
        </w:tc>
      </w:tr>
      <w:tr w:rsidR="00CE5388" w:rsidRPr="00E46D9E" w14:paraId="63394B73" w14:textId="77777777" w:rsidTr="00582D31">
        <w:tc>
          <w:tcPr>
            <w:tcW w:w="9006" w:type="dxa"/>
            <w:gridSpan w:val="3"/>
            <w:tcBorders>
              <w:top w:val="nil"/>
              <w:left w:val="single" w:sz="8" w:space="0" w:color="auto"/>
              <w:bottom w:val="single" w:sz="8" w:space="0" w:color="auto"/>
              <w:right w:val="single" w:sz="8" w:space="0" w:color="auto"/>
            </w:tcBorders>
            <w:shd w:val="clear" w:color="auto" w:fill="993488"/>
            <w:tcMar>
              <w:top w:w="0" w:type="dxa"/>
              <w:left w:w="108" w:type="dxa"/>
              <w:bottom w:w="0" w:type="dxa"/>
              <w:right w:w="108" w:type="dxa"/>
            </w:tcMar>
          </w:tcPr>
          <w:p w14:paraId="4D5C2662" w14:textId="0FD37608" w:rsidR="00CE5388" w:rsidRPr="00E46D9E" w:rsidRDefault="000E37DB" w:rsidP="00B71F8B">
            <w:pPr>
              <w:pStyle w:val="Tabletext"/>
              <w:rPr>
                <w:rFonts w:ascii="Calibri Light" w:hAnsi="Calibri Light" w:cs="Calibri Light"/>
                <w:b/>
                <w:color w:val="FFFFFF" w:themeColor="background1"/>
                <w:sz w:val="20"/>
                <w:szCs w:val="20"/>
                <w:lang w:eastAsia="en-US"/>
              </w:rPr>
            </w:pPr>
            <w:r w:rsidRPr="00E46D9E">
              <w:rPr>
                <w:rFonts w:ascii="Calibri Light" w:hAnsi="Calibri Light" w:cs="Calibri Light"/>
                <w:b/>
                <w:color w:val="FFFFFF" w:themeColor="background1"/>
                <w:sz w:val="20"/>
                <w:szCs w:val="20"/>
                <w:lang w:eastAsia="en-US"/>
              </w:rPr>
              <w:t xml:space="preserve">Significant </w:t>
            </w:r>
            <w:r w:rsidR="00842CE4">
              <w:rPr>
                <w:rFonts w:ascii="Calibri Light" w:hAnsi="Calibri Light" w:cs="Calibri Light"/>
                <w:b/>
                <w:color w:val="FFFFFF" w:themeColor="background1"/>
                <w:sz w:val="20"/>
                <w:szCs w:val="20"/>
                <w:lang w:eastAsia="en-US"/>
              </w:rPr>
              <w:t>p</w:t>
            </w:r>
            <w:r w:rsidRPr="00E46D9E">
              <w:rPr>
                <w:rFonts w:ascii="Calibri Light" w:hAnsi="Calibri Light" w:cs="Calibri Light"/>
                <w:b/>
                <w:color w:val="FFFFFF" w:themeColor="background1"/>
                <w:sz w:val="20"/>
                <w:szCs w:val="20"/>
                <w:lang w:eastAsia="en-US"/>
              </w:rPr>
              <w:t xml:space="preserve">laces - </w:t>
            </w:r>
            <w:r w:rsidR="00842CE4">
              <w:rPr>
                <w:rFonts w:ascii="Calibri Light" w:hAnsi="Calibri Light" w:cs="Calibri Light"/>
                <w:b/>
                <w:color w:val="FFFFFF" w:themeColor="background1"/>
                <w:sz w:val="20"/>
                <w:szCs w:val="20"/>
                <w:lang w:eastAsia="en-US"/>
              </w:rPr>
              <w:t>c</w:t>
            </w:r>
            <w:r w:rsidR="002808F0">
              <w:rPr>
                <w:rFonts w:ascii="Calibri Light" w:hAnsi="Calibri Light" w:cs="Calibri Light"/>
                <w:b/>
                <w:color w:val="FFFFFF" w:themeColor="background1"/>
                <w:sz w:val="20"/>
                <w:szCs w:val="20"/>
                <w:lang w:eastAsia="en-US"/>
              </w:rPr>
              <w:t>i</w:t>
            </w:r>
            <w:r w:rsidR="00CE5388" w:rsidRPr="00E46D9E">
              <w:rPr>
                <w:rFonts w:ascii="Calibri Light" w:hAnsi="Calibri Light" w:cs="Calibri Light"/>
                <w:b/>
                <w:color w:val="FFFFFF" w:themeColor="background1"/>
                <w:sz w:val="20"/>
                <w:szCs w:val="20"/>
                <w:lang w:eastAsia="en-US"/>
              </w:rPr>
              <w:t>ties, towns, localities</w:t>
            </w:r>
          </w:p>
        </w:tc>
      </w:tr>
      <w:tr w:rsidR="00CE5388" w:rsidRPr="00E46D9E" w14:paraId="641FC779" w14:textId="77777777" w:rsidTr="00B71F8B">
        <w:tc>
          <w:tcPr>
            <w:tcW w:w="225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810706B" w14:textId="77777777" w:rsidR="00CE5388" w:rsidRPr="00E46D9E" w:rsidRDefault="00CE5388" w:rsidP="00864043">
            <w:pPr>
              <w:pStyle w:val="Tabletext"/>
              <w:numPr>
                <w:ilvl w:val="0"/>
                <w:numId w:val="68"/>
              </w:numPr>
              <w:rPr>
                <w:rFonts w:ascii="Calibri Light" w:hAnsi="Calibri Light" w:cs="Calibri Light"/>
                <w:color w:val="000000"/>
                <w:lang w:eastAsia="en-US"/>
              </w:rPr>
            </w:pPr>
            <w:r w:rsidRPr="00E46D9E">
              <w:rPr>
                <w:rFonts w:ascii="Calibri Light" w:hAnsi="Calibri Light" w:cs="Calibri Light"/>
                <w:color w:val="000000"/>
                <w:lang w:eastAsia="en-US"/>
              </w:rPr>
              <w:t>Businesses</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19B57318" w14:textId="256316A3"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 xml:space="preserve">Access to </w:t>
            </w:r>
            <w:r w:rsidR="00370C99">
              <w:rPr>
                <w:rFonts w:ascii="Calibri Light" w:hAnsi="Calibri Light" w:cs="Calibri Light"/>
                <w:color w:val="000000"/>
                <w:lang w:eastAsia="en-US"/>
              </w:rPr>
              <w:t>high-speed</w:t>
            </w:r>
            <w:r w:rsidRPr="00E46D9E">
              <w:rPr>
                <w:rFonts w:ascii="Calibri Light" w:hAnsi="Calibri Light" w:cs="Calibri Light"/>
                <w:color w:val="000000"/>
                <w:lang w:eastAsia="en-US"/>
              </w:rPr>
              <w:t>, symmetrical broadband (100</w:t>
            </w:r>
            <w:r w:rsidR="00370C99">
              <w:rPr>
                <w:rFonts w:ascii="Calibri Light" w:hAnsi="Calibri Light" w:cs="Calibri Light"/>
                <w:color w:val="000000"/>
                <w:lang w:eastAsia="en-US"/>
              </w:rPr>
              <w:t>Mbps</w:t>
            </w:r>
            <w:r w:rsidRPr="00E46D9E">
              <w:rPr>
                <w:rFonts w:ascii="Calibri Light" w:hAnsi="Calibri Light" w:cs="Calibri Light"/>
                <w:color w:val="000000"/>
                <w:lang w:eastAsia="en-US"/>
              </w:rPr>
              <w:t>+) services with Service Level Agreements</w:t>
            </w:r>
          </w:p>
          <w:p w14:paraId="610D185D" w14:textId="77777777" w:rsidR="00CE5388" w:rsidRPr="00E46D9E" w:rsidRDefault="00CE5388" w:rsidP="00F8261C">
            <w:pPr>
              <w:pStyle w:val="Tabletext"/>
              <w:ind w:left="360"/>
              <w:rPr>
                <w:rFonts w:ascii="Calibri Light" w:hAnsi="Calibri Light" w:cs="Calibri Light"/>
                <w:i/>
                <w:color w:val="000000"/>
                <w:lang w:eastAsia="en-US"/>
              </w:rPr>
            </w:pPr>
            <w:r w:rsidRPr="00E46D9E">
              <w:rPr>
                <w:rFonts w:ascii="Calibri Light" w:hAnsi="Calibri Light" w:cs="Calibri Light"/>
                <w:i/>
                <w:color w:val="000000"/>
                <w:lang w:eastAsia="en-US"/>
              </w:rPr>
              <w:t>No NBN business grade services are currently available</w:t>
            </w:r>
          </w:p>
          <w:p w14:paraId="4E6C8DE9" w14:textId="49C4B6E5"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Access to near-complete 4G coverage by a</w:t>
            </w:r>
            <w:r w:rsidR="00842CE4">
              <w:rPr>
                <w:rFonts w:ascii="Calibri Light" w:hAnsi="Calibri Light" w:cs="Calibri Light"/>
                <w:color w:val="000000"/>
                <w:lang w:eastAsia="en-US"/>
              </w:rPr>
              <w:t>t</w:t>
            </w:r>
            <w:r w:rsidRPr="00E46D9E">
              <w:rPr>
                <w:rFonts w:ascii="Calibri Light" w:hAnsi="Calibri Light" w:cs="Calibri Light"/>
                <w:color w:val="000000"/>
                <w:lang w:eastAsia="en-US"/>
              </w:rPr>
              <w:t xml:space="preserve"> least two operators. </w:t>
            </w:r>
          </w:p>
          <w:p w14:paraId="358D1397" w14:textId="77777777" w:rsidR="00CE5388" w:rsidRPr="00E46D9E" w:rsidRDefault="00CE5388">
            <w:pPr>
              <w:pStyle w:val="Tabletext"/>
              <w:ind w:left="360"/>
              <w:rPr>
                <w:rFonts w:ascii="Calibri Light" w:hAnsi="Calibri Light" w:cs="Calibri Light"/>
                <w:color w:val="000000"/>
                <w:lang w:eastAsia="en-US"/>
              </w:rPr>
            </w:pPr>
            <w:r w:rsidRPr="00E46D9E">
              <w:rPr>
                <w:rFonts w:ascii="Calibri Light" w:hAnsi="Calibri Light" w:cs="Calibri Light"/>
                <w:i/>
                <w:color w:val="000000"/>
                <w:lang w:eastAsia="en-US"/>
              </w:rPr>
              <w:t>Currently relatively well served</w:t>
            </w:r>
          </w:p>
          <w:p w14:paraId="00354992" w14:textId="77777777"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Varying Digital Literacy levels</w:t>
            </w:r>
          </w:p>
        </w:tc>
        <w:tc>
          <w:tcPr>
            <w:tcW w:w="3346" w:type="dxa"/>
            <w:tcBorders>
              <w:top w:val="nil"/>
              <w:left w:val="nil"/>
              <w:bottom w:val="single" w:sz="8" w:space="0" w:color="auto"/>
              <w:right w:val="single" w:sz="8" w:space="0" w:color="auto"/>
            </w:tcBorders>
            <w:tcMar>
              <w:top w:w="0" w:type="dxa"/>
              <w:left w:w="108" w:type="dxa"/>
              <w:bottom w:w="0" w:type="dxa"/>
              <w:right w:w="108" w:type="dxa"/>
            </w:tcMar>
          </w:tcPr>
          <w:p w14:paraId="175424FB" w14:textId="1EE6AE48"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Enhanced broadband projects to provide business grade high</w:t>
            </w:r>
            <w:r w:rsidR="00370C99">
              <w:rPr>
                <w:rFonts w:ascii="Calibri Light" w:hAnsi="Calibri Light" w:cs="Calibri Light"/>
                <w:color w:val="000000"/>
                <w:lang w:eastAsia="en-US"/>
              </w:rPr>
              <w:t>-</w:t>
            </w:r>
            <w:r w:rsidRPr="00E46D9E">
              <w:rPr>
                <w:rFonts w:ascii="Calibri Light" w:hAnsi="Calibri Light" w:cs="Calibri Light"/>
                <w:color w:val="000000"/>
                <w:lang w:eastAsia="en-US"/>
              </w:rPr>
              <w:t>speed fixed line access or wireless services</w:t>
            </w:r>
          </w:p>
          <w:p w14:paraId="121B7AD8" w14:textId="651798E3"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Fast-track the availability of NBN business grade services</w:t>
            </w:r>
          </w:p>
          <w:p w14:paraId="43446127" w14:textId="555128BC"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Fibre to the premises/node in business parks/precincts to provide business grade services</w:t>
            </w:r>
          </w:p>
          <w:p w14:paraId="314FF968" w14:textId="2594A032"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Digital literacy capability building through courses, digital festivals and other initiatives</w:t>
            </w:r>
          </w:p>
        </w:tc>
      </w:tr>
      <w:tr w:rsidR="00CE5388" w:rsidRPr="00E46D9E" w14:paraId="64C18522" w14:textId="77777777" w:rsidTr="00B71F8B">
        <w:tc>
          <w:tcPr>
            <w:tcW w:w="225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32344BBE" w14:textId="77777777" w:rsidR="00CE5388" w:rsidRPr="00E46D9E" w:rsidRDefault="00CE5388" w:rsidP="00864043">
            <w:pPr>
              <w:pStyle w:val="Tabletext"/>
              <w:numPr>
                <w:ilvl w:val="0"/>
                <w:numId w:val="68"/>
              </w:numPr>
              <w:rPr>
                <w:rFonts w:ascii="Calibri Light" w:hAnsi="Calibri Light" w:cs="Calibri Light"/>
                <w:color w:val="000000"/>
                <w:lang w:eastAsia="en-US"/>
              </w:rPr>
            </w:pPr>
            <w:r w:rsidRPr="00E46D9E">
              <w:rPr>
                <w:rFonts w:ascii="Calibri Light" w:hAnsi="Calibri Light" w:cs="Calibri Light"/>
                <w:color w:val="000000"/>
                <w:lang w:eastAsia="en-US"/>
              </w:rPr>
              <w:t>Households</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1B4A8940" w14:textId="51D26738"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Access to NBN fixed line services</w:t>
            </w:r>
          </w:p>
          <w:p w14:paraId="15800BD5" w14:textId="77777777" w:rsidR="00CE5388" w:rsidRPr="00E46D9E" w:rsidRDefault="00CE5388" w:rsidP="00F8261C">
            <w:pPr>
              <w:pStyle w:val="Tabletext"/>
              <w:ind w:left="360"/>
              <w:rPr>
                <w:rFonts w:ascii="Calibri Light" w:hAnsi="Calibri Light" w:cs="Calibri Light"/>
                <w:color w:val="000000"/>
                <w:lang w:eastAsia="en-US"/>
              </w:rPr>
            </w:pPr>
            <w:r w:rsidRPr="00E46D9E">
              <w:rPr>
                <w:rFonts w:ascii="Calibri Light" w:hAnsi="Calibri Light" w:cs="Calibri Light"/>
                <w:i/>
                <w:color w:val="000000"/>
                <w:lang w:eastAsia="en-US"/>
              </w:rPr>
              <w:t xml:space="preserve">Currently relatively well served </w:t>
            </w:r>
          </w:p>
          <w:p w14:paraId="6C52AAF7" w14:textId="0FCEAD02"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 xml:space="preserve">Access to near-complete 4G coverage by a least two operators </w:t>
            </w:r>
          </w:p>
          <w:p w14:paraId="3A75B599" w14:textId="77777777" w:rsidR="00CE5388" w:rsidRPr="00E46D9E" w:rsidRDefault="00CE5388" w:rsidP="00F8261C">
            <w:pPr>
              <w:pStyle w:val="Tabletext"/>
              <w:ind w:left="360"/>
              <w:rPr>
                <w:rFonts w:ascii="Calibri Light" w:hAnsi="Calibri Light" w:cs="Calibri Light"/>
                <w:i/>
                <w:color w:val="000000"/>
                <w:lang w:eastAsia="en-US"/>
              </w:rPr>
            </w:pPr>
            <w:r w:rsidRPr="00E46D9E">
              <w:rPr>
                <w:rFonts w:ascii="Calibri Light" w:hAnsi="Calibri Light" w:cs="Calibri Light"/>
                <w:i/>
                <w:color w:val="000000"/>
                <w:lang w:eastAsia="en-US"/>
              </w:rPr>
              <w:t xml:space="preserve">Currently relatively well served </w:t>
            </w:r>
          </w:p>
          <w:p w14:paraId="50C48FC3" w14:textId="582D5DA9"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WiFi for disadvantaged residents to reliably access the internet in low income areas</w:t>
            </w:r>
          </w:p>
          <w:p w14:paraId="1FCC1C3C" w14:textId="77777777"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Varying Digital Literacy levels</w:t>
            </w:r>
          </w:p>
        </w:tc>
        <w:tc>
          <w:tcPr>
            <w:tcW w:w="3346" w:type="dxa"/>
            <w:tcBorders>
              <w:top w:val="nil"/>
              <w:left w:val="nil"/>
              <w:bottom w:val="single" w:sz="8" w:space="0" w:color="auto"/>
              <w:right w:val="single" w:sz="8" w:space="0" w:color="auto"/>
            </w:tcBorders>
            <w:tcMar>
              <w:top w:w="0" w:type="dxa"/>
              <w:left w:w="108" w:type="dxa"/>
              <w:bottom w:w="0" w:type="dxa"/>
              <w:right w:w="108" w:type="dxa"/>
            </w:tcMar>
          </w:tcPr>
          <w:p w14:paraId="7463EEF4" w14:textId="53209BE7"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Enhanced broadband projects to provide high</w:t>
            </w:r>
            <w:r w:rsidR="00370C99">
              <w:rPr>
                <w:rFonts w:ascii="Calibri Light" w:hAnsi="Calibri Light" w:cs="Calibri Light"/>
                <w:color w:val="000000"/>
                <w:lang w:eastAsia="en-US"/>
              </w:rPr>
              <w:t>-</w:t>
            </w:r>
            <w:r w:rsidRPr="00E46D9E">
              <w:rPr>
                <w:rFonts w:ascii="Calibri Light" w:hAnsi="Calibri Light" w:cs="Calibri Light"/>
                <w:color w:val="000000"/>
                <w:lang w:eastAsia="en-US"/>
              </w:rPr>
              <w:t>speed fixed line access or wireless services</w:t>
            </w:r>
          </w:p>
          <w:p w14:paraId="38D2F995" w14:textId="6F172E33"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Subsidised free WiFi in areas of disadvantage</w:t>
            </w:r>
          </w:p>
          <w:p w14:paraId="10BD952F" w14:textId="67543BDB"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Digital literacy capability building through courses, digital festivals and other initiatives</w:t>
            </w:r>
          </w:p>
          <w:p w14:paraId="5410ED90" w14:textId="77777777" w:rsidR="00CE5388" w:rsidRPr="00E46D9E" w:rsidRDefault="00CE5388">
            <w:pPr>
              <w:pStyle w:val="Tabletext"/>
              <w:ind w:left="360"/>
              <w:rPr>
                <w:rFonts w:ascii="Calibri Light" w:hAnsi="Calibri Light" w:cs="Calibri Light"/>
                <w:color w:val="000000"/>
                <w:lang w:eastAsia="en-US"/>
              </w:rPr>
            </w:pPr>
          </w:p>
          <w:p w14:paraId="28767DB6" w14:textId="77777777" w:rsidR="00CE5388" w:rsidRPr="00E46D9E" w:rsidRDefault="00CE5388">
            <w:pPr>
              <w:pStyle w:val="Tabletext"/>
              <w:rPr>
                <w:rFonts w:ascii="Calibri Light" w:hAnsi="Calibri Light" w:cs="Calibri Light"/>
                <w:color w:val="000000"/>
                <w:lang w:eastAsia="en-US"/>
              </w:rPr>
            </w:pPr>
          </w:p>
        </w:tc>
      </w:tr>
      <w:tr w:rsidR="00CE5388" w:rsidRPr="00E46D9E" w14:paraId="18C429A5" w14:textId="77777777" w:rsidTr="00B71F8B">
        <w:tc>
          <w:tcPr>
            <w:tcW w:w="225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F1D5745" w14:textId="77777777" w:rsidR="00CE5388" w:rsidRPr="00E46D9E" w:rsidRDefault="00CE5388" w:rsidP="00864043">
            <w:pPr>
              <w:pStyle w:val="Tabletext"/>
              <w:numPr>
                <w:ilvl w:val="0"/>
                <w:numId w:val="68"/>
              </w:numPr>
              <w:rPr>
                <w:rFonts w:ascii="Calibri Light" w:hAnsi="Calibri Light" w:cs="Calibri Light"/>
                <w:color w:val="000000"/>
                <w:lang w:eastAsia="en-US"/>
              </w:rPr>
            </w:pPr>
            <w:r w:rsidRPr="00E46D9E">
              <w:rPr>
                <w:rFonts w:ascii="Calibri Light" w:hAnsi="Calibri Light" w:cs="Calibri Light"/>
                <w:color w:val="000000"/>
                <w:lang w:eastAsia="en-US"/>
              </w:rPr>
              <w:t>Communities</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53A9DDD0" w14:textId="25893EF7"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Access to NBN fixed line services</w:t>
            </w:r>
          </w:p>
          <w:p w14:paraId="36AF5632" w14:textId="77777777" w:rsidR="00CE5388" w:rsidRPr="00E46D9E" w:rsidRDefault="00CE5388" w:rsidP="00F8261C">
            <w:pPr>
              <w:pStyle w:val="Tabletext"/>
              <w:ind w:left="360"/>
              <w:rPr>
                <w:rFonts w:ascii="Calibri Light" w:hAnsi="Calibri Light" w:cs="Calibri Light"/>
                <w:color w:val="000000"/>
                <w:lang w:eastAsia="en-US"/>
              </w:rPr>
            </w:pPr>
            <w:r w:rsidRPr="00E46D9E">
              <w:rPr>
                <w:rFonts w:ascii="Calibri Light" w:hAnsi="Calibri Light" w:cs="Calibri Light"/>
                <w:i/>
                <w:color w:val="000000"/>
                <w:lang w:eastAsia="en-US"/>
              </w:rPr>
              <w:t xml:space="preserve">Currently relatively well served </w:t>
            </w:r>
          </w:p>
          <w:p w14:paraId="7F8A89A3" w14:textId="1D414D9E"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 xml:space="preserve">Access to near-complete 4G coverage by a least two operators </w:t>
            </w:r>
          </w:p>
          <w:p w14:paraId="00CF2B61" w14:textId="77777777" w:rsidR="00CE5388" w:rsidRPr="00E46D9E" w:rsidRDefault="00CE5388" w:rsidP="00F8261C">
            <w:pPr>
              <w:pStyle w:val="Tabletext"/>
              <w:ind w:left="360"/>
              <w:rPr>
                <w:rFonts w:ascii="Calibri Light" w:hAnsi="Calibri Light" w:cs="Calibri Light"/>
                <w:i/>
                <w:color w:val="000000"/>
                <w:lang w:eastAsia="en-US"/>
              </w:rPr>
            </w:pPr>
            <w:r w:rsidRPr="00E46D9E">
              <w:rPr>
                <w:rFonts w:ascii="Calibri Light" w:hAnsi="Calibri Light" w:cs="Calibri Light"/>
                <w:i/>
                <w:color w:val="000000"/>
                <w:lang w:eastAsia="en-US"/>
              </w:rPr>
              <w:t xml:space="preserve">Currently well served </w:t>
            </w:r>
          </w:p>
          <w:p w14:paraId="26BFD0C7" w14:textId="5F6EF64F"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WiFi for disadvantaged residents to reliably access the internet in low income areas</w:t>
            </w:r>
          </w:p>
          <w:p w14:paraId="27B92009" w14:textId="77777777"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Varying Digital Literacy levels</w:t>
            </w:r>
          </w:p>
        </w:tc>
        <w:tc>
          <w:tcPr>
            <w:tcW w:w="3346" w:type="dxa"/>
            <w:tcBorders>
              <w:top w:val="nil"/>
              <w:left w:val="nil"/>
              <w:bottom w:val="single" w:sz="8" w:space="0" w:color="auto"/>
              <w:right w:val="single" w:sz="8" w:space="0" w:color="auto"/>
            </w:tcBorders>
            <w:tcMar>
              <w:top w:w="0" w:type="dxa"/>
              <w:left w:w="108" w:type="dxa"/>
              <w:bottom w:w="0" w:type="dxa"/>
              <w:right w:w="108" w:type="dxa"/>
            </w:tcMar>
          </w:tcPr>
          <w:p w14:paraId="040ED207" w14:textId="02FE1372"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 xml:space="preserve">Enhanced broadband projects to provide </w:t>
            </w:r>
            <w:r w:rsidR="00370C99">
              <w:rPr>
                <w:rFonts w:ascii="Calibri Light" w:hAnsi="Calibri Light" w:cs="Calibri Light"/>
                <w:color w:val="000000"/>
                <w:lang w:eastAsia="en-US"/>
              </w:rPr>
              <w:t>high-speed</w:t>
            </w:r>
            <w:r w:rsidRPr="00E46D9E">
              <w:rPr>
                <w:rFonts w:ascii="Calibri Light" w:hAnsi="Calibri Light" w:cs="Calibri Light"/>
                <w:color w:val="000000"/>
                <w:lang w:eastAsia="en-US"/>
              </w:rPr>
              <w:t xml:space="preserve"> fixed line access or wireless services</w:t>
            </w:r>
          </w:p>
          <w:p w14:paraId="479BFCB8" w14:textId="0205528C"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Subsidised free WiFi in areas of disadvantage</w:t>
            </w:r>
          </w:p>
          <w:p w14:paraId="463AFA72" w14:textId="213C720B"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Digital literacy capability building through courses, digital festivals and other initiatives</w:t>
            </w:r>
          </w:p>
          <w:p w14:paraId="5FA6B03E" w14:textId="4C3190F8"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Create Digital Hubs to support people and businesses to access reliable high</w:t>
            </w:r>
            <w:r w:rsidR="00C2453C" w:rsidRPr="00E46D9E">
              <w:rPr>
                <w:rFonts w:ascii="Calibri Light" w:hAnsi="Calibri Light" w:cs="Calibri Light"/>
                <w:color w:val="000000"/>
                <w:lang w:eastAsia="en-US"/>
              </w:rPr>
              <w:t>-</w:t>
            </w:r>
            <w:r w:rsidRPr="00E46D9E">
              <w:rPr>
                <w:rFonts w:ascii="Calibri Light" w:hAnsi="Calibri Light" w:cs="Calibri Light"/>
                <w:color w:val="000000"/>
                <w:lang w:eastAsia="en-US"/>
              </w:rPr>
              <w:t>speed broadband services and build digital capability and literacy</w:t>
            </w:r>
          </w:p>
        </w:tc>
      </w:tr>
    </w:tbl>
    <w:p w14:paraId="387E60BB" w14:textId="632CC150" w:rsidR="00CE5388" w:rsidRPr="00E46D9E" w:rsidRDefault="00CE5388" w:rsidP="00CE5388"/>
    <w:p w14:paraId="5456E8EC" w14:textId="77777777" w:rsidR="00217369" w:rsidRPr="00E46D9E" w:rsidRDefault="00217369">
      <w:r w:rsidRPr="00E46D9E">
        <w:br w:type="page"/>
      </w:r>
    </w:p>
    <w:tbl>
      <w:tblPr>
        <w:tblW w:w="0" w:type="auto"/>
        <w:tblCellMar>
          <w:left w:w="0" w:type="dxa"/>
          <w:right w:w="0" w:type="dxa"/>
        </w:tblCellMar>
        <w:tblLook w:val="04A0" w:firstRow="1" w:lastRow="0" w:firstColumn="1" w:lastColumn="0" w:noHBand="0" w:noVBand="1"/>
      </w:tblPr>
      <w:tblGrid>
        <w:gridCol w:w="2258"/>
        <w:gridCol w:w="3402"/>
        <w:gridCol w:w="3346"/>
      </w:tblGrid>
      <w:tr w:rsidR="00CE5388" w:rsidRPr="00E46D9E" w14:paraId="4F3A4300" w14:textId="77777777" w:rsidTr="00582D31">
        <w:trPr>
          <w:cantSplit/>
        </w:trPr>
        <w:tc>
          <w:tcPr>
            <w:tcW w:w="9006" w:type="dxa"/>
            <w:gridSpan w:val="3"/>
            <w:tcBorders>
              <w:top w:val="single" w:sz="4" w:space="0" w:color="auto"/>
              <w:left w:val="single" w:sz="8" w:space="0" w:color="auto"/>
              <w:bottom w:val="single" w:sz="8" w:space="0" w:color="auto"/>
              <w:right w:val="single" w:sz="8" w:space="0" w:color="auto"/>
            </w:tcBorders>
            <w:shd w:val="clear" w:color="auto" w:fill="993488"/>
            <w:tcMar>
              <w:top w:w="0" w:type="dxa"/>
              <w:left w:w="108" w:type="dxa"/>
              <w:bottom w:w="0" w:type="dxa"/>
              <w:right w:w="108" w:type="dxa"/>
            </w:tcMar>
          </w:tcPr>
          <w:p w14:paraId="6351ABD7" w14:textId="12862B64" w:rsidR="00CE5388" w:rsidRPr="00E46D9E" w:rsidRDefault="00CE5388" w:rsidP="00B71F8B">
            <w:pPr>
              <w:pStyle w:val="Tabletext"/>
              <w:rPr>
                <w:rFonts w:ascii="Calibri Light" w:hAnsi="Calibri Light" w:cs="Calibri Light"/>
                <w:b/>
                <w:color w:val="FFFFFF" w:themeColor="background1"/>
                <w:sz w:val="20"/>
                <w:szCs w:val="20"/>
                <w:lang w:eastAsia="en-US"/>
              </w:rPr>
            </w:pPr>
            <w:r w:rsidRPr="00E46D9E">
              <w:rPr>
                <w:rFonts w:ascii="Calibri Light" w:hAnsi="Calibri Light" w:cs="Calibri Light"/>
                <w:b/>
                <w:color w:val="FFFFFF" w:themeColor="background1"/>
                <w:sz w:val="20"/>
                <w:szCs w:val="20"/>
                <w:lang w:eastAsia="en-US"/>
              </w:rPr>
              <w:lastRenderedPageBreak/>
              <w:t xml:space="preserve">Primary </w:t>
            </w:r>
            <w:r w:rsidR="002808F0">
              <w:rPr>
                <w:rFonts w:ascii="Calibri Light" w:hAnsi="Calibri Light" w:cs="Calibri Light"/>
                <w:b/>
                <w:color w:val="FFFFFF" w:themeColor="background1"/>
                <w:sz w:val="20"/>
                <w:szCs w:val="20"/>
                <w:lang w:eastAsia="en-US"/>
              </w:rPr>
              <w:t>p</w:t>
            </w:r>
            <w:r w:rsidRPr="00E46D9E">
              <w:rPr>
                <w:rFonts w:ascii="Calibri Light" w:hAnsi="Calibri Light" w:cs="Calibri Light"/>
                <w:b/>
                <w:color w:val="FFFFFF" w:themeColor="background1"/>
                <w:sz w:val="20"/>
                <w:szCs w:val="20"/>
                <w:lang w:eastAsia="en-US"/>
              </w:rPr>
              <w:t>roduction</w:t>
            </w:r>
          </w:p>
        </w:tc>
      </w:tr>
      <w:tr w:rsidR="00CE5388" w:rsidRPr="00E46D9E" w14:paraId="260BBD29" w14:textId="77777777" w:rsidTr="00B71F8B">
        <w:tc>
          <w:tcPr>
            <w:tcW w:w="225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929466C" w14:textId="77777777" w:rsidR="00CE5388" w:rsidRPr="00E46D9E" w:rsidRDefault="00CE5388" w:rsidP="00864043">
            <w:pPr>
              <w:pStyle w:val="Tabletext"/>
              <w:numPr>
                <w:ilvl w:val="0"/>
                <w:numId w:val="69"/>
              </w:numPr>
              <w:rPr>
                <w:rFonts w:ascii="Calibri Light" w:hAnsi="Calibri Light" w:cs="Calibri Light"/>
                <w:color w:val="000000"/>
                <w:lang w:eastAsia="en-US"/>
              </w:rPr>
            </w:pPr>
            <w:r w:rsidRPr="00E46D9E">
              <w:rPr>
                <w:rFonts w:ascii="Calibri Light" w:hAnsi="Calibri Light" w:cs="Calibri Light"/>
                <w:color w:val="000000"/>
                <w:lang w:eastAsia="en-US"/>
              </w:rPr>
              <w:t xml:space="preserve">Businesses </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0F7F5489" w14:textId="26EFD7C8"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Access to NBN fixed line services</w:t>
            </w:r>
          </w:p>
          <w:p w14:paraId="22DAC132" w14:textId="2110FA17" w:rsidR="00CE5388" w:rsidRPr="00E46D9E" w:rsidRDefault="00CE5388" w:rsidP="00F8261C">
            <w:pPr>
              <w:pStyle w:val="Tabletext"/>
              <w:ind w:left="360"/>
              <w:rPr>
                <w:rFonts w:ascii="Calibri Light" w:hAnsi="Calibri Light" w:cs="Calibri Light"/>
                <w:i/>
                <w:color w:val="000000"/>
                <w:lang w:eastAsia="en-US"/>
              </w:rPr>
            </w:pPr>
            <w:r w:rsidRPr="00E46D9E">
              <w:rPr>
                <w:rFonts w:ascii="Calibri Light" w:hAnsi="Calibri Light" w:cs="Calibri Light"/>
                <w:i/>
                <w:color w:val="000000"/>
                <w:lang w:eastAsia="en-US"/>
              </w:rPr>
              <w:t xml:space="preserve">Not well served due to predominance of </w:t>
            </w:r>
            <w:r w:rsidR="00421328" w:rsidRPr="00E46D9E">
              <w:rPr>
                <w:rFonts w:ascii="Calibri Light" w:hAnsi="Calibri Light" w:cs="Calibri Light"/>
                <w:i/>
                <w:color w:val="000000"/>
                <w:lang w:eastAsia="en-US"/>
              </w:rPr>
              <w:t>satellite services</w:t>
            </w:r>
          </w:p>
          <w:p w14:paraId="3D326232" w14:textId="5A35DE95"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 xml:space="preserve">Access to near-complete 4G coverage by a least two operators </w:t>
            </w:r>
          </w:p>
          <w:p w14:paraId="50EDF97F" w14:textId="77777777" w:rsidR="00CE5388" w:rsidRPr="00E46D9E" w:rsidRDefault="00CE5388" w:rsidP="00F8261C">
            <w:pPr>
              <w:pStyle w:val="Tabletext"/>
              <w:ind w:left="360"/>
              <w:rPr>
                <w:rFonts w:ascii="Calibri Light" w:hAnsi="Calibri Light" w:cs="Calibri Light"/>
                <w:i/>
                <w:color w:val="000000"/>
                <w:lang w:eastAsia="en-US"/>
              </w:rPr>
            </w:pPr>
            <w:r w:rsidRPr="00E46D9E">
              <w:rPr>
                <w:rFonts w:ascii="Calibri Light" w:hAnsi="Calibri Light" w:cs="Calibri Light"/>
                <w:i/>
                <w:color w:val="000000"/>
                <w:lang w:eastAsia="en-US"/>
              </w:rPr>
              <w:t>Currently not well served</w:t>
            </w:r>
          </w:p>
          <w:p w14:paraId="5489551A" w14:textId="77777777"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Access to Internet of Things Coverage</w:t>
            </w:r>
          </w:p>
          <w:p w14:paraId="3392A9BA" w14:textId="16AE2F9A" w:rsidR="00CE5388" w:rsidRPr="00E46D9E" w:rsidRDefault="00820230" w:rsidP="00F8261C">
            <w:pPr>
              <w:pStyle w:val="Tabletext"/>
              <w:ind w:left="360"/>
              <w:rPr>
                <w:rFonts w:ascii="Calibri Light" w:hAnsi="Calibri Light" w:cs="Calibri Light"/>
                <w:color w:val="000000"/>
                <w:lang w:eastAsia="en-US"/>
              </w:rPr>
            </w:pPr>
            <w:r w:rsidRPr="00E46D9E">
              <w:rPr>
                <w:rFonts w:ascii="Calibri Light" w:hAnsi="Calibri Light" w:cs="Calibri Light"/>
                <w:color w:val="000000"/>
                <w:lang w:eastAsia="en-US"/>
              </w:rPr>
              <w:t>Some access c</w:t>
            </w:r>
            <w:r w:rsidR="00CE5388" w:rsidRPr="00E46D9E">
              <w:rPr>
                <w:rFonts w:ascii="Calibri Light" w:hAnsi="Calibri Light" w:cs="Calibri Light"/>
                <w:color w:val="000000"/>
                <w:lang w:eastAsia="en-US"/>
              </w:rPr>
              <w:t xml:space="preserve">urrently </w:t>
            </w:r>
            <w:r w:rsidRPr="00E46D9E">
              <w:rPr>
                <w:rFonts w:ascii="Calibri Light" w:hAnsi="Calibri Light" w:cs="Calibri Light"/>
                <w:color w:val="000000"/>
                <w:lang w:eastAsia="en-US"/>
              </w:rPr>
              <w:t>available</w:t>
            </w:r>
          </w:p>
          <w:p w14:paraId="1C8611E6" w14:textId="77777777"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Varying Digital Literacy levels</w:t>
            </w:r>
          </w:p>
        </w:tc>
        <w:tc>
          <w:tcPr>
            <w:tcW w:w="3346" w:type="dxa"/>
            <w:tcBorders>
              <w:top w:val="nil"/>
              <w:left w:val="nil"/>
              <w:bottom w:val="single" w:sz="8" w:space="0" w:color="auto"/>
              <w:right w:val="single" w:sz="8" w:space="0" w:color="auto"/>
            </w:tcBorders>
            <w:tcMar>
              <w:top w:w="0" w:type="dxa"/>
              <w:left w:w="108" w:type="dxa"/>
              <w:bottom w:w="0" w:type="dxa"/>
              <w:right w:w="108" w:type="dxa"/>
            </w:tcMar>
          </w:tcPr>
          <w:p w14:paraId="5E69696A" w14:textId="10154722"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 xml:space="preserve">Fast-track the availability of NBN </w:t>
            </w:r>
            <w:r w:rsidR="00421328">
              <w:rPr>
                <w:rFonts w:ascii="Calibri Light" w:hAnsi="Calibri Light" w:cs="Calibri Light"/>
                <w:color w:val="000000"/>
                <w:lang w:eastAsia="en-US"/>
              </w:rPr>
              <w:t>f</w:t>
            </w:r>
            <w:r w:rsidR="00E46D9E" w:rsidRPr="00E46D9E">
              <w:rPr>
                <w:rFonts w:ascii="Calibri Light" w:hAnsi="Calibri Light" w:cs="Calibri Light"/>
                <w:color w:val="000000"/>
                <w:lang w:eastAsia="en-US"/>
              </w:rPr>
              <w:t xml:space="preserve">ixed wireless </w:t>
            </w:r>
            <w:r w:rsidR="00421328">
              <w:rPr>
                <w:rFonts w:ascii="Calibri Light" w:hAnsi="Calibri Light" w:cs="Calibri Light"/>
                <w:color w:val="000000"/>
                <w:lang w:eastAsia="en-US"/>
              </w:rPr>
              <w:t>s</w:t>
            </w:r>
            <w:r w:rsidRPr="00E46D9E">
              <w:rPr>
                <w:rFonts w:ascii="Calibri Light" w:hAnsi="Calibri Light" w:cs="Calibri Light"/>
                <w:color w:val="000000"/>
                <w:lang w:eastAsia="en-US"/>
              </w:rPr>
              <w:t>ervices</w:t>
            </w:r>
          </w:p>
          <w:p w14:paraId="0CFDDE94" w14:textId="6E877858"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Digital literacy capability building through courses, digital festivals and other initiatives</w:t>
            </w:r>
          </w:p>
          <w:p w14:paraId="025089CB" w14:textId="3E74080D"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Create Digital Hubs to support people and businesses to access reliable high</w:t>
            </w:r>
            <w:r w:rsidR="00C2453C" w:rsidRPr="00E46D9E">
              <w:rPr>
                <w:rFonts w:ascii="Calibri Light" w:hAnsi="Calibri Light" w:cs="Calibri Light"/>
                <w:color w:val="000000"/>
                <w:lang w:eastAsia="en-US"/>
              </w:rPr>
              <w:t>-</w:t>
            </w:r>
            <w:r w:rsidRPr="00E46D9E">
              <w:rPr>
                <w:rFonts w:ascii="Calibri Light" w:hAnsi="Calibri Light" w:cs="Calibri Light"/>
                <w:color w:val="000000"/>
                <w:lang w:eastAsia="en-US"/>
              </w:rPr>
              <w:t>speed broadband services and build digital capability and literacy</w:t>
            </w:r>
          </w:p>
          <w:p w14:paraId="66C2E2CC" w14:textId="77777777"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Mobile blackspot projects to provide more complete rural coverage</w:t>
            </w:r>
          </w:p>
          <w:p w14:paraId="1BA50DB6" w14:textId="77777777"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Internet of Things projects to provide more complete coverage, trials and adoption of IoT services</w:t>
            </w:r>
          </w:p>
        </w:tc>
      </w:tr>
      <w:tr w:rsidR="00CE5388" w:rsidRPr="00E46D9E" w14:paraId="14F2CAF9" w14:textId="77777777" w:rsidTr="00B71F8B">
        <w:tc>
          <w:tcPr>
            <w:tcW w:w="225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B6490A8" w14:textId="77777777" w:rsidR="00CE5388" w:rsidRPr="00E46D9E" w:rsidRDefault="00CE5388" w:rsidP="00864043">
            <w:pPr>
              <w:pStyle w:val="Tabletext"/>
              <w:numPr>
                <w:ilvl w:val="0"/>
                <w:numId w:val="69"/>
              </w:numPr>
              <w:rPr>
                <w:rFonts w:ascii="Calibri Light" w:hAnsi="Calibri Light" w:cs="Calibri Light"/>
                <w:color w:val="000000"/>
                <w:lang w:eastAsia="en-US"/>
              </w:rPr>
            </w:pPr>
            <w:r w:rsidRPr="00E46D9E">
              <w:rPr>
                <w:rFonts w:ascii="Calibri Light" w:hAnsi="Calibri Light" w:cs="Calibri Light"/>
                <w:color w:val="000000"/>
                <w:lang w:eastAsia="en-US"/>
              </w:rPr>
              <w:t>Households</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4C0E50CD" w14:textId="2941E207"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Access to NBN fixed line services</w:t>
            </w:r>
          </w:p>
          <w:p w14:paraId="5C3EA528" w14:textId="3632AC8B" w:rsidR="00CE5388" w:rsidRPr="00E46D9E" w:rsidRDefault="00CE5388" w:rsidP="00F8261C">
            <w:pPr>
              <w:pStyle w:val="Tabletext"/>
              <w:ind w:left="360"/>
              <w:rPr>
                <w:rFonts w:ascii="Calibri Light" w:hAnsi="Calibri Light" w:cs="Calibri Light"/>
                <w:i/>
                <w:color w:val="000000"/>
                <w:lang w:eastAsia="en-US"/>
              </w:rPr>
            </w:pPr>
            <w:r w:rsidRPr="00E46D9E">
              <w:rPr>
                <w:rFonts w:ascii="Calibri Light" w:hAnsi="Calibri Light" w:cs="Calibri Light"/>
                <w:i/>
                <w:color w:val="000000"/>
                <w:lang w:eastAsia="en-US"/>
              </w:rPr>
              <w:t xml:space="preserve">Not well served due to predominance of </w:t>
            </w:r>
            <w:r w:rsidR="00421328" w:rsidRPr="00E46D9E">
              <w:rPr>
                <w:rFonts w:ascii="Calibri Light" w:hAnsi="Calibri Light" w:cs="Calibri Light"/>
                <w:i/>
                <w:color w:val="000000"/>
                <w:lang w:eastAsia="en-US"/>
              </w:rPr>
              <w:t>satellite services</w:t>
            </w:r>
          </w:p>
          <w:p w14:paraId="6A52E3D1" w14:textId="5F88F511"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 xml:space="preserve">Access to near-complete 4G coverage by a least two operators </w:t>
            </w:r>
          </w:p>
          <w:p w14:paraId="08FAC589" w14:textId="77777777" w:rsidR="00CE5388" w:rsidRPr="00E46D9E" w:rsidRDefault="00CE5388" w:rsidP="00F8261C">
            <w:pPr>
              <w:pStyle w:val="Tabletext"/>
              <w:ind w:left="360"/>
              <w:rPr>
                <w:rFonts w:ascii="Calibri Light" w:hAnsi="Calibri Light" w:cs="Calibri Light"/>
                <w:i/>
                <w:color w:val="000000"/>
                <w:lang w:eastAsia="en-US"/>
              </w:rPr>
            </w:pPr>
            <w:r w:rsidRPr="00E46D9E">
              <w:rPr>
                <w:rFonts w:ascii="Calibri Light" w:hAnsi="Calibri Light" w:cs="Calibri Light"/>
                <w:i/>
                <w:color w:val="000000"/>
                <w:lang w:eastAsia="en-US"/>
              </w:rPr>
              <w:t>Currently not well served</w:t>
            </w:r>
          </w:p>
          <w:p w14:paraId="2418E784" w14:textId="77777777"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Varying Digital Literacy levels</w:t>
            </w:r>
          </w:p>
        </w:tc>
        <w:tc>
          <w:tcPr>
            <w:tcW w:w="3346" w:type="dxa"/>
            <w:tcBorders>
              <w:top w:val="nil"/>
              <w:left w:val="nil"/>
              <w:bottom w:val="single" w:sz="8" w:space="0" w:color="auto"/>
              <w:right w:val="single" w:sz="8" w:space="0" w:color="auto"/>
            </w:tcBorders>
            <w:tcMar>
              <w:top w:w="0" w:type="dxa"/>
              <w:left w:w="108" w:type="dxa"/>
              <w:bottom w:w="0" w:type="dxa"/>
              <w:right w:w="108" w:type="dxa"/>
            </w:tcMar>
          </w:tcPr>
          <w:p w14:paraId="6A7667ED" w14:textId="3CF406FF"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 xml:space="preserve">Fast-track the availability of NBN </w:t>
            </w:r>
            <w:r w:rsidR="00421328">
              <w:rPr>
                <w:rFonts w:ascii="Calibri Light" w:hAnsi="Calibri Light" w:cs="Calibri Light"/>
                <w:color w:val="000000"/>
                <w:lang w:eastAsia="en-US"/>
              </w:rPr>
              <w:t>f</w:t>
            </w:r>
            <w:r w:rsidR="00E46D9E" w:rsidRPr="00E46D9E">
              <w:rPr>
                <w:rFonts w:ascii="Calibri Light" w:hAnsi="Calibri Light" w:cs="Calibri Light"/>
                <w:color w:val="000000"/>
                <w:lang w:eastAsia="en-US"/>
              </w:rPr>
              <w:t xml:space="preserve">ixed wireless </w:t>
            </w:r>
            <w:r w:rsidR="00421328">
              <w:rPr>
                <w:rFonts w:ascii="Calibri Light" w:hAnsi="Calibri Light" w:cs="Calibri Light"/>
                <w:color w:val="000000"/>
                <w:lang w:eastAsia="en-US"/>
              </w:rPr>
              <w:t>s</w:t>
            </w:r>
            <w:r w:rsidRPr="00E46D9E">
              <w:rPr>
                <w:rFonts w:ascii="Calibri Light" w:hAnsi="Calibri Light" w:cs="Calibri Light"/>
                <w:color w:val="000000"/>
                <w:lang w:eastAsia="en-US"/>
              </w:rPr>
              <w:t>ervices</w:t>
            </w:r>
          </w:p>
          <w:p w14:paraId="5B7DD90B" w14:textId="2543BE55"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Digital literacy capability building through courses, digital festivals and other initiatives</w:t>
            </w:r>
          </w:p>
          <w:p w14:paraId="05FC750F" w14:textId="1B8C386F"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Create Digital Hubs to support people and businesses to access reliable high</w:t>
            </w:r>
            <w:r w:rsidR="00C2453C" w:rsidRPr="00E46D9E">
              <w:rPr>
                <w:rFonts w:ascii="Calibri Light" w:hAnsi="Calibri Light" w:cs="Calibri Light"/>
                <w:color w:val="000000"/>
                <w:lang w:eastAsia="en-US"/>
              </w:rPr>
              <w:t>-</w:t>
            </w:r>
            <w:r w:rsidRPr="00E46D9E">
              <w:rPr>
                <w:rFonts w:ascii="Calibri Light" w:hAnsi="Calibri Light" w:cs="Calibri Light"/>
                <w:color w:val="000000"/>
                <w:lang w:eastAsia="en-US"/>
              </w:rPr>
              <w:t>speed broadband services and build digital capability and literacy</w:t>
            </w:r>
          </w:p>
          <w:p w14:paraId="078503E3" w14:textId="7AD5A311"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Mobile blackspot projects to provide more complete rural coverage</w:t>
            </w:r>
          </w:p>
        </w:tc>
      </w:tr>
      <w:tr w:rsidR="00CE5388" w:rsidRPr="00E46D9E" w14:paraId="517C08E4" w14:textId="77777777" w:rsidTr="00582D31">
        <w:tc>
          <w:tcPr>
            <w:tcW w:w="9006" w:type="dxa"/>
            <w:gridSpan w:val="3"/>
            <w:tcBorders>
              <w:top w:val="nil"/>
              <w:left w:val="single" w:sz="8" w:space="0" w:color="auto"/>
              <w:bottom w:val="single" w:sz="8" w:space="0" w:color="auto"/>
              <w:right w:val="single" w:sz="8" w:space="0" w:color="auto"/>
            </w:tcBorders>
            <w:shd w:val="clear" w:color="auto" w:fill="993488"/>
            <w:tcMar>
              <w:top w:w="0" w:type="dxa"/>
              <w:left w:w="108" w:type="dxa"/>
              <w:bottom w:w="0" w:type="dxa"/>
              <w:right w:w="108" w:type="dxa"/>
            </w:tcMar>
          </w:tcPr>
          <w:p w14:paraId="41616C14" w14:textId="77777777" w:rsidR="00CE5388" w:rsidRPr="00E46D9E" w:rsidRDefault="00CE5388">
            <w:pPr>
              <w:pStyle w:val="Tabletext"/>
              <w:rPr>
                <w:rFonts w:ascii="Calibri Light" w:hAnsi="Calibri Light" w:cs="Calibri Light"/>
                <w:b/>
                <w:color w:val="FFFFFF" w:themeColor="background1"/>
                <w:sz w:val="20"/>
                <w:szCs w:val="20"/>
                <w:lang w:eastAsia="en-US"/>
              </w:rPr>
            </w:pPr>
            <w:r w:rsidRPr="00E46D9E">
              <w:rPr>
                <w:rFonts w:ascii="Calibri Light" w:hAnsi="Calibri Light" w:cs="Calibri Light"/>
                <w:b/>
                <w:color w:val="FFFFFF" w:themeColor="background1"/>
                <w:sz w:val="20"/>
                <w:szCs w:val="20"/>
                <w:lang w:eastAsia="en-US"/>
              </w:rPr>
              <w:t>Tourism (sites and events)</w:t>
            </w:r>
          </w:p>
        </w:tc>
      </w:tr>
      <w:tr w:rsidR="00CE5388" w:rsidRPr="00E46D9E" w14:paraId="5DBC7383" w14:textId="77777777" w:rsidTr="00B71F8B">
        <w:tc>
          <w:tcPr>
            <w:tcW w:w="225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E6DF390" w14:textId="77777777" w:rsidR="00CE5388" w:rsidRPr="00E46D9E" w:rsidRDefault="00CE5388" w:rsidP="00864043">
            <w:pPr>
              <w:pStyle w:val="Tabletext"/>
              <w:numPr>
                <w:ilvl w:val="0"/>
                <w:numId w:val="70"/>
              </w:numPr>
              <w:rPr>
                <w:rFonts w:ascii="Calibri Light" w:hAnsi="Calibri Light" w:cs="Calibri Light"/>
                <w:color w:val="000000"/>
                <w:lang w:eastAsia="en-US"/>
              </w:rPr>
            </w:pPr>
            <w:r w:rsidRPr="00E46D9E">
              <w:rPr>
                <w:rFonts w:ascii="Calibri Light" w:hAnsi="Calibri Light" w:cs="Calibri Light"/>
                <w:color w:val="000000"/>
                <w:lang w:eastAsia="en-US"/>
              </w:rPr>
              <w:t>Operators and Visitors</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7B25A1E4" w14:textId="32E97EE6"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Access to NBN fixed line services</w:t>
            </w:r>
          </w:p>
          <w:p w14:paraId="6DC0AC13" w14:textId="77777777" w:rsidR="00CE5388" w:rsidRPr="00E46D9E" w:rsidRDefault="00CE5388" w:rsidP="00F8261C">
            <w:pPr>
              <w:pStyle w:val="Tabletext"/>
              <w:ind w:left="360"/>
              <w:rPr>
                <w:rFonts w:ascii="Calibri Light" w:hAnsi="Calibri Light" w:cs="Calibri Light"/>
                <w:i/>
                <w:color w:val="000000"/>
                <w:lang w:eastAsia="en-US"/>
              </w:rPr>
            </w:pPr>
            <w:r w:rsidRPr="00E46D9E">
              <w:rPr>
                <w:rFonts w:ascii="Calibri Light" w:hAnsi="Calibri Light" w:cs="Calibri Light"/>
                <w:i/>
                <w:color w:val="000000"/>
                <w:lang w:eastAsia="en-US"/>
              </w:rPr>
              <w:t xml:space="preserve">Not well served in remote locations </w:t>
            </w:r>
          </w:p>
          <w:p w14:paraId="139645AC" w14:textId="42B603FD"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 xml:space="preserve">Access to near-complete 4G coverage by a least two operators </w:t>
            </w:r>
          </w:p>
          <w:p w14:paraId="06FB9933" w14:textId="77777777" w:rsidR="00CE5388" w:rsidRPr="00E46D9E" w:rsidRDefault="00CE5388" w:rsidP="00F8261C">
            <w:pPr>
              <w:pStyle w:val="Tabletext"/>
              <w:ind w:left="360"/>
              <w:rPr>
                <w:rFonts w:ascii="Calibri Light" w:hAnsi="Calibri Light" w:cs="Calibri Light"/>
                <w:i/>
                <w:color w:val="000000"/>
                <w:lang w:eastAsia="en-US"/>
              </w:rPr>
            </w:pPr>
            <w:r w:rsidRPr="00E46D9E">
              <w:rPr>
                <w:rFonts w:ascii="Calibri Light" w:hAnsi="Calibri Light" w:cs="Calibri Light"/>
                <w:i/>
                <w:color w:val="000000"/>
                <w:lang w:eastAsia="en-US"/>
              </w:rPr>
              <w:t xml:space="preserve">Not well served in remote locations </w:t>
            </w:r>
          </w:p>
        </w:tc>
        <w:tc>
          <w:tcPr>
            <w:tcW w:w="3346" w:type="dxa"/>
            <w:tcBorders>
              <w:top w:val="nil"/>
              <w:left w:val="nil"/>
              <w:bottom w:val="single" w:sz="8" w:space="0" w:color="auto"/>
              <w:right w:val="single" w:sz="8" w:space="0" w:color="auto"/>
            </w:tcBorders>
            <w:tcMar>
              <w:top w:w="0" w:type="dxa"/>
              <w:left w:w="108" w:type="dxa"/>
              <w:bottom w:w="0" w:type="dxa"/>
              <w:right w:w="108" w:type="dxa"/>
            </w:tcMar>
          </w:tcPr>
          <w:p w14:paraId="7D30F877" w14:textId="5BC3D0DB"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Subsidised free WiFi for high traffic tourist sites</w:t>
            </w:r>
          </w:p>
          <w:p w14:paraId="5AB8DD3F" w14:textId="02305A7F"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Fast-track the availability of NBN business grade services</w:t>
            </w:r>
          </w:p>
          <w:p w14:paraId="010CA902" w14:textId="140C740F"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Cell on Wheels project to make mobile services available at reasonable pricing to operators and make services available to visitors</w:t>
            </w:r>
          </w:p>
        </w:tc>
      </w:tr>
      <w:tr w:rsidR="00CE5388" w:rsidRPr="00E46D9E" w14:paraId="51CC7348" w14:textId="77777777" w:rsidTr="00582D31">
        <w:tc>
          <w:tcPr>
            <w:tcW w:w="9006" w:type="dxa"/>
            <w:gridSpan w:val="3"/>
            <w:tcBorders>
              <w:top w:val="nil"/>
              <w:left w:val="single" w:sz="8" w:space="0" w:color="auto"/>
              <w:bottom w:val="single" w:sz="8" w:space="0" w:color="auto"/>
              <w:right w:val="single" w:sz="8" w:space="0" w:color="auto"/>
            </w:tcBorders>
            <w:shd w:val="clear" w:color="auto" w:fill="993488"/>
            <w:tcMar>
              <w:top w:w="0" w:type="dxa"/>
              <w:left w:w="108" w:type="dxa"/>
              <w:bottom w:w="0" w:type="dxa"/>
              <w:right w:w="108" w:type="dxa"/>
            </w:tcMar>
          </w:tcPr>
          <w:p w14:paraId="21A854DD" w14:textId="40590ED7" w:rsidR="00CE5388" w:rsidRPr="00E46D9E" w:rsidRDefault="00CE5388">
            <w:pPr>
              <w:pStyle w:val="Tabletext"/>
              <w:rPr>
                <w:rFonts w:ascii="Calibri Light" w:hAnsi="Calibri Light" w:cs="Calibri Light"/>
                <w:b/>
                <w:color w:val="FFFFFF" w:themeColor="background1"/>
                <w:sz w:val="20"/>
                <w:szCs w:val="20"/>
                <w:lang w:eastAsia="en-US"/>
              </w:rPr>
            </w:pPr>
            <w:r w:rsidRPr="00E46D9E">
              <w:rPr>
                <w:rFonts w:ascii="Calibri Light" w:hAnsi="Calibri Light" w:cs="Calibri Light"/>
                <w:b/>
                <w:color w:val="FFFFFF" w:themeColor="background1"/>
                <w:sz w:val="20"/>
                <w:szCs w:val="20"/>
                <w:lang w:eastAsia="en-US"/>
              </w:rPr>
              <w:t xml:space="preserve">Transport </w:t>
            </w:r>
            <w:r w:rsidR="002808F0">
              <w:rPr>
                <w:rFonts w:ascii="Calibri Light" w:hAnsi="Calibri Light" w:cs="Calibri Light"/>
                <w:b/>
                <w:color w:val="FFFFFF" w:themeColor="background1"/>
                <w:sz w:val="20"/>
                <w:szCs w:val="20"/>
                <w:lang w:eastAsia="en-US"/>
              </w:rPr>
              <w:t>c</w:t>
            </w:r>
            <w:r w:rsidRPr="00E46D9E">
              <w:rPr>
                <w:rFonts w:ascii="Calibri Light" w:hAnsi="Calibri Light" w:cs="Calibri Light"/>
                <w:b/>
                <w:color w:val="FFFFFF" w:themeColor="background1"/>
                <w:sz w:val="20"/>
                <w:szCs w:val="20"/>
                <w:lang w:eastAsia="en-US"/>
              </w:rPr>
              <w:t>orridors</w:t>
            </w:r>
          </w:p>
        </w:tc>
      </w:tr>
      <w:tr w:rsidR="00CE5388" w:rsidRPr="00E46D9E" w14:paraId="6B4448CB" w14:textId="77777777" w:rsidTr="00B71F8B">
        <w:tc>
          <w:tcPr>
            <w:tcW w:w="225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B6F788F" w14:textId="77777777" w:rsidR="00CE5388" w:rsidRPr="00E46D9E" w:rsidRDefault="00CE5388" w:rsidP="00864043">
            <w:pPr>
              <w:pStyle w:val="Tabletext"/>
              <w:numPr>
                <w:ilvl w:val="0"/>
                <w:numId w:val="71"/>
              </w:numPr>
              <w:rPr>
                <w:rFonts w:ascii="Calibri Light" w:hAnsi="Calibri Light" w:cs="Calibri Light"/>
                <w:color w:val="000000"/>
                <w:lang w:eastAsia="en-US"/>
              </w:rPr>
            </w:pPr>
            <w:r w:rsidRPr="00E46D9E">
              <w:rPr>
                <w:rFonts w:ascii="Calibri Light" w:hAnsi="Calibri Light" w:cs="Calibri Light"/>
                <w:color w:val="000000"/>
                <w:lang w:eastAsia="en-US"/>
              </w:rPr>
              <w:t>Roads</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6E70D2E6" w14:textId="3CCD2696"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Access to near-complete 4G coverage by a least two operators</w:t>
            </w:r>
          </w:p>
          <w:p w14:paraId="7957B04C" w14:textId="643E0ABA" w:rsidR="00CE5388" w:rsidRPr="00E46D9E" w:rsidRDefault="00CE5388" w:rsidP="00F8261C">
            <w:pPr>
              <w:pStyle w:val="Tabletext"/>
              <w:ind w:left="360"/>
              <w:rPr>
                <w:rFonts w:ascii="Calibri Light" w:hAnsi="Calibri Light" w:cs="Calibri Light"/>
                <w:i/>
                <w:color w:val="000000"/>
                <w:lang w:eastAsia="en-US"/>
              </w:rPr>
            </w:pPr>
            <w:r w:rsidRPr="00E46D9E">
              <w:rPr>
                <w:rFonts w:ascii="Calibri Light" w:hAnsi="Calibri Light" w:cs="Calibri Light"/>
                <w:i/>
                <w:color w:val="000000"/>
                <w:lang w:eastAsia="en-US"/>
              </w:rPr>
              <w:t>Weak coverage on B and C</w:t>
            </w:r>
            <w:r w:rsidR="002808F0">
              <w:rPr>
                <w:rFonts w:ascii="Calibri Light" w:hAnsi="Calibri Light" w:cs="Calibri Light"/>
                <w:i/>
                <w:color w:val="000000"/>
                <w:lang w:eastAsia="en-US"/>
              </w:rPr>
              <w:t>-</w:t>
            </w:r>
            <w:r w:rsidRPr="00E46D9E">
              <w:rPr>
                <w:rFonts w:ascii="Calibri Light" w:hAnsi="Calibri Light" w:cs="Calibri Light"/>
                <w:i/>
                <w:color w:val="000000"/>
                <w:lang w:eastAsia="en-US"/>
              </w:rPr>
              <w:t>class roads</w:t>
            </w:r>
          </w:p>
        </w:tc>
        <w:tc>
          <w:tcPr>
            <w:tcW w:w="3346" w:type="dxa"/>
            <w:tcBorders>
              <w:top w:val="nil"/>
              <w:left w:val="nil"/>
              <w:bottom w:val="single" w:sz="8" w:space="0" w:color="auto"/>
              <w:right w:val="single" w:sz="8" w:space="0" w:color="auto"/>
            </w:tcBorders>
            <w:tcMar>
              <w:top w:w="0" w:type="dxa"/>
              <w:left w:w="108" w:type="dxa"/>
              <w:bottom w:w="0" w:type="dxa"/>
              <w:right w:w="108" w:type="dxa"/>
            </w:tcMar>
          </w:tcPr>
          <w:p w14:paraId="34133F6F" w14:textId="77777777" w:rsidR="00CE5388" w:rsidRPr="00E46D9E" w:rsidRDefault="00CE5388" w:rsidP="00F8261C">
            <w:pPr>
              <w:pStyle w:val="Tabletext"/>
              <w:rPr>
                <w:rFonts w:ascii="Calibri Light" w:hAnsi="Calibri Light" w:cs="Calibri Light"/>
                <w:color w:val="000000"/>
                <w:lang w:eastAsia="en-US"/>
              </w:rPr>
            </w:pPr>
            <w:r w:rsidRPr="00E46D9E">
              <w:rPr>
                <w:rFonts w:ascii="Calibri Light" w:hAnsi="Calibri Light" w:cs="Calibri Light"/>
                <w:color w:val="000000"/>
                <w:lang w:eastAsia="en-US"/>
              </w:rPr>
              <w:t>Mobile blackspot projects to provide more complete rural coverage</w:t>
            </w:r>
          </w:p>
          <w:p w14:paraId="6175477C" w14:textId="77777777" w:rsidR="00CE5388" w:rsidRPr="00E46D9E" w:rsidRDefault="00CE5388">
            <w:pPr>
              <w:pStyle w:val="Tabletext"/>
              <w:rPr>
                <w:rFonts w:ascii="Calibri Light" w:hAnsi="Calibri Light" w:cs="Calibri Light"/>
                <w:color w:val="000000"/>
                <w:lang w:eastAsia="en-US"/>
              </w:rPr>
            </w:pPr>
          </w:p>
        </w:tc>
      </w:tr>
    </w:tbl>
    <w:p w14:paraId="528F01DC" w14:textId="372F6C65" w:rsidR="00B86433" w:rsidRPr="00E46D9E" w:rsidRDefault="00740C34" w:rsidP="00544715">
      <w:pPr>
        <w:rPr>
          <w:rFonts w:cs="Calibri Light"/>
          <w:szCs w:val="22"/>
        </w:rPr>
      </w:pPr>
      <w:r w:rsidRPr="00E46D9E">
        <w:t xml:space="preserve">* Based on digital supply-demand analysis documented in </w:t>
      </w:r>
      <w:r w:rsidR="008766AA">
        <w:t xml:space="preserve">the </w:t>
      </w:r>
      <w:r w:rsidRPr="00E46D9E">
        <w:t>following sections of the Digital Plan</w:t>
      </w:r>
    </w:p>
    <w:p w14:paraId="4E32558F" w14:textId="77777777" w:rsidR="004163C2" w:rsidRPr="00E46D9E" w:rsidRDefault="004163C2" w:rsidP="00BC2A77">
      <w:pPr>
        <w:pStyle w:val="Heading6"/>
      </w:pPr>
      <w:r w:rsidRPr="00E46D9E">
        <w:br w:type="page"/>
      </w:r>
    </w:p>
    <w:p w14:paraId="7D91D860" w14:textId="77777777" w:rsidR="0080714A" w:rsidRPr="00E46D9E" w:rsidRDefault="00121F84" w:rsidP="003B025A">
      <w:pPr>
        <w:rPr>
          <w:noProof/>
          <w:szCs w:val="22"/>
        </w:rPr>
      </w:pPr>
      <w:r w:rsidRPr="00E46D9E">
        <w:rPr>
          <w:b/>
          <w:szCs w:val="22"/>
        </w:rPr>
        <w:lastRenderedPageBreak/>
        <w:t>Wimmera Southern Mallee unmet needs hotspots: mobile access and fixed broadband</w:t>
      </w:r>
      <w:r w:rsidR="00C867F0" w:rsidRPr="00E46D9E">
        <w:rPr>
          <w:noProof/>
          <w:szCs w:val="22"/>
        </w:rPr>
        <w:t xml:space="preserve"> </w:t>
      </w:r>
    </w:p>
    <w:p w14:paraId="3ACB4B02" w14:textId="628E063A" w:rsidR="006D50DA" w:rsidRPr="00E46D9E" w:rsidRDefault="00C867F0" w:rsidP="003B025A">
      <w:r w:rsidRPr="00E46D9E">
        <w:rPr>
          <w:noProof/>
        </w:rPr>
        <w:drawing>
          <wp:inline distT="0" distB="0" distL="0" distR="0" wp14:anchorId="6F921F91" wp14:editId="6EB47D8D">
            <wp:extent cx="6480175" cy="4582795"/>
            <wp:effectExtent l="0" t="0" r="0" b="8255"/>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6480175" cy="4582795"/>
                    </a:xfrm>
                    <a:prstGeom prst="rect">
                      <a:avLst/>
                    </a:prstGeom>
                  </pic:spPr>
                </pic:pic>
              </a:graphicData>
            </a:graphic>
          </wp:inline>
        </w:drawing>
      </w:r>
    </w:p>
    <w:p w14:paraId="5CB29CDA" w14:textId="4CEB864A" w:rsidR="00544715" w:rsidRPr="00E46D9E" w:rsidRDefault="00113BD9" w:rsidP="006A2622">
      <w:pPr>
        <w:pStyle w:val="Caption"/>
        <w:rPr>
          <w:szCs w:val="20"/>
        </w:rPr>
      </w:pPr>
      <w:r w:rsidRPr="00E46D9E">
        <w:rPr>
          <w:szCs w:val="20"/>
        </w:rPr>
        <w:t xml:space="preserve">Figure </w:t>
      </w:r>
      <w:r w:rsidR="001241C4" w:rsidRPr="00E46D9E">
        <w:rPr>
          <w:szCs w:val="20"/>
        </w:rPr>
        <w:fldChar w:fldCharType="begin"/>
      </w:r>
      <w:r w:rsidR="001241C4" w:rsidRPr="00E46D9E">
        <w:rPr>
          <w:szCs w:val="20"/>
        </w:rPr>
        <w:instrText xml:space="preserve"> SEQ Figure \* ARABIC </w:instrText>
      </w:r>
      <w:r w:rsidR="001241C4" w:rsidRPr="00E46D9E">
        <w:rPr>
          <w:szCs w:val="20"/>
        </w:rPr>
        <w:fldChar w:fldCharType="separate"/>
      </w:r>
      <w:r w:rsidR="00790790">
        <w:rPr>
          <w:noProof/>
          <w:szCs w:val="20"/>
        </w:rPr>
        <w:t>5</w:t>
      </w:r>
      <w:r w:rsidR="001241C4" w:rsidRPr="00E46D9E">
        <w:rPr>
          <w:szCs w:val="20"/>
        </w:rPr>
        <w:fldChar w:fldCharType="end"/>
      </w:r>
      <w:r w:rsidRPr="00E46D9E">
        <w:rPr>
          <w:szCs w:val="20"/>
        </w:rPr>
        <w:t xml:space="preserve"> </w:t>
      </w:r>
      <w:r w:rsidR="00376B25" w:rsidRPr="00E46D9E">
        <w:rPr>
          <w:szCs w:val="20"/>
        </w:rPr>
        <w:fldChar w:fldCharType="begin"/>
      </w:r>
      <w:r w:rsidR="00376B25" w:rsidRPr="00E46D9E">
        <w:rPr>
          <w:szCs w:val="20"/>
        </w:rPr>
        <w:instrText xml:space="preserve"> SUBJECT  \* MERGEFORMAT </w:instrText>
      </w:r>
      <w:r w:rsidR="00376B25" w:rsidRPr="00E46D9E">
        <w:rPr>
          <w:szCs w:val="20"/>
        </w:rPr>
        <w:fldChar w:fldCharType="separate"/>
      </w:r>
      <w:r w:rsidR="003F0D24" w:rsidRPr="00E46D9E">
        <w:rPr>
          <w:szCs w:val="20"/>
        </w:rPr>
        <w:t>Wimmera Southern Mallee</w:t>
      </w:r>
      <w:r w:rsidR="00376B25" w:rsidRPr="00E46D9E">
        <w:rPr>
          <w:szCs w:val="20"/>
        </w:rPr>
        <w:fldChar w:fldCharType="end"/>
      </w:r>
      <w:r w:rsidRPr="00E46D9E">
        <w:rPr>
          <w:szCs w:val="20"/>
        </w:rPr>
        <w:t xml:space="preserve"> unmet needs hotspots:</w:t>
      </w:r>
      <w:r w:rsidR="000525BF" w:rsidRPr="00E46D9E">
        <w:rPr>
          <w:szCs w:val="20"/>
        </w:rPr>
        <w:t xml:space="preserve"> </w:t>
      </w:r>
      <w:r w:rsidR="008400C2" w:rsidRPr="00E46D9E">
        <w:rPr>
          <w:szCs w:val="20"/>
        </w:rPr>
        <w:t>mobile</w:t>
      </w:r>
      <w:r w:rsidR="00D03ED1" w:rsidRPr="00E46D9E">
        <w:rPr>
          <w:szCs w:val="20"/>
        </w:rPr>
        <w:t xml:space="preserve"> access and</w:t>
      </w:r>
      <w:r w:rsidR="008400C2" w:rsidRPr="00E46D9E">
        <w:rPr>
          <w:szCs w:val="20"/>
        </w:rPr>
        <w:t xml:space="preserve"> </w:t>
      </w:r>
      <w:r w:rsidRPr="00E46D9E">
        <w:rPr>
          <w:szCs w:val="20"/>
        </w:rPr>
        <w:t>fixed</w:t>
      </w:r>
      <w:r w:rsidR="00B24188" w:rsidRPr="00E46D9E">
        <w:rPr>
          <w:szCs w:val="20"/>
        </w:rPr>
        <w:t xml:space="preserve"> broadband </w:t>
      </w:r>
    </w:p>
    <w:p w14:paraId="473DDDB3" w14:textId="44FF9555" w:rsidR="001A21E7" w:rsidRPr="00E46D9E" w:rsidRDefault="001A21E7" w:rsidP="001A21E7">
      <w:pPr>
        <w:jc w:val="both"/>
      </w:pPr>
      <w:r w:rsidRPr="00E46D9E">
        <w:t xml:space="preserve">Businesses in all </w:t>
      </w:r>
      <w:r w:rsidRPr="008766AA">
        <w:rPr>
          <w:i/>
        </w:rPr>
        <w:t>population centres</w:t>
      </w:r>
      <w:r w:rsidRPr="00E46D9E">
        <w:t xml:space="preserve"> </w:t>
      </w:r>
      <w:r w:rsidR="001776A6" w:rsidRPr="00E46D9E">
        <w:t xml:space="preserve">down to 500 residents </w:t>
      </w:r>
      <w:r w:rsidR="006567E4" w:rsidRPr="00E46D9E">
        <w:t>generally have effective mobile access (4G coverage)</w:t>
      </w:r>
      <w:r w:rsidR="0066202E" w:rsidRPr="00E46D9E">
        <w:t xml:space="preserve"> but </w:t>
      </w:r>
      <w:r w:rsidRPr="00E46D9E">
        <w:t>are not uniformly well supplied with fixed access (access that can uniformly support business grade services). Households in population centres down to localities with 1</w:t>
      </w:r>
      <w:r w:rsidR="00E07F1D">
        <w:t>,</w:t>
      </w:r>
      <w:r w:rsidRPr="00E46D9E">
        <w:t xml:space="preserve">500 residents are generally well served with effective </w:t>
      </w:r>
      <w:r w:rsidR="0066202E" w:rsidRPr="00E46D9E">
        <w:t xml:space="preserve">mobile and </w:t>
      </w:r>
      <w:r w:rsidRPr="00E46D9E">
        <w:t xml:space="preserve">fixed access, with smaller places mainly having </w:t>
      </w:r>
      <w:r w:rsidR="00E46D9E" w:rsidRPr="00E46D9E">
        <w:t>fixed wireless</w:t>
      </w:r>
      <w:r w:rsidRPr="00E46D9E">
        <w:t xml:space="preserve"> access. Narrowband IoT </w:t>
      </w:r>
      <w:r w:rsidR="00416220" w:rsidRPr="00E46D9E">
        <w:t xml:space="preserve">coverage </w:t>
      </w:r>
      <w:r w:rsidR="00656537" w:rsidRPr="00E46D9E">
        <w:t xml:space="preserve">is </w:t>
      </w:r>
      <w:r w:rsidR="00EF7E03" w:rsidRPr="00E46D9E">
        <w:t xml:space="preserve">generally </w:t>
      </w:r>
      <w:r w:rsidR="00656537" w:rsidRPr="00E46D9E">
        <w:t xml:space="preserve">good </w:t>
      </w:r>
      <w:r w:rsidR="003F53C3" w:rsidRPr="00E46D9E">
        <w:t xml:space="preserve">across the </w:t>
      </w:r>
      <w:r w:rsidR="00EF7E03" w:rsidRPr="00E46D9E">
        <w:t>region relative</w:t>
      </w:r>
      <w:r w:rsidR="00656537" w:rsidRPr="00E46D9E">
        <w:t xml:space="preserve"> </w:t>
      </w:r>
      <w:r w:rsidR="00EF7E03" w:rsidRPr="00E46D9E">
        <w:t>to demand</w:t>
      </w:r>
      <w:r w:rsidR="00642B42" w:rsidRPr="00E46D9E">
        <w:t xml:space="preserve">, while </w:t>
      </w:r>
      <w:r w:rsidRPr="00E46D9E">
        <w:t xml:space="preserve">public </w:t>
      </w:r>
      <w:r w:rsidR="00762B2A" w:rsidRPr="00E46D9E">
        <w:t>W</w:t>
      </w:r>
      <w:r w:rsidRPr="00E46D9E">
        <w:t>i</w:t>
      </w:r>
      <w:r w:rsidR="00871F81" w:rsidRPr="00E46D9E">
        <w:t>F</w:t>
      </w:r>
      <w:r w:rsidRPr="00E46D9E">
        <w:t xml:space="preserve">i coverage are patchy and warrant careful consideration of how shortfalls </w:t>
      </w:r>
      <w:r w:rsidR="00642B42" w:rsidRPr="00E46D9E">
        <w:t xml:space="preserve">in low income </w:t>
      </w:r>
      <w:r w:rsidR="0082317F" w:rsidRPr="00E46D9E">
        <w:t>towns and localities</w:t>
      </w:r>
      <w:r w:rsidR="00642B42" w:rsidRPr="00E46D9E">
        <w:t xml:space="preserve"> </w:t>
      </w:r>
      <w:r w:rsidRPr="00E46D9E">
        <w:t xml:space="preserve">are best addressed. What is not shown is the important and challenging issue of digital ‘have nots’ amongst the ‘haves’. </w:t>
      </w:r>
      <w:r w:rsidR="000467F0" w:rsidRPr="00E46D9E">
        <w:t xml:space="preserve">This </w:t>
      </w:r>
      <w:r w:rsidRPr="00E46D9E">
        <w:t>‘below the surface’ digital divide issue</w:t>
      </w:r>
      <w:r w:rsidR="000467F0" w:rsidRPr="00E46D9E">
        <w:t xml:space="preserve"> should </w:t>
      </w:r>
      <w:r w:rsidRPr="00E46D9E">
        <w:t>not be overlooked.</w:t>
      </w:r>
    </w:p>
    <w:p w14:paraId="2B6EF245" w14:textId="65B9B90D" w:rsidR="001A21E7" w:rsidRPr="00E46D9E" w:rsidRDefault="00FD778D" w:rsidP="001A21E7">
      <w:r w:rsidRPr="00E46D9E">
        <w:rPr>
          <w:noProof/>
        </w:rPr>
        <w:drawing>
          <wp:anchor distT="0" distB="0" distL="114300" distR="114300" simplePos="0" relativeHeight="251707394" behindDoc="1" locked="0" layoutInCell="1" allowOverlap="1" wp14:anchorId="21219DC5" wp14:editId="36D7B14C">
            <wp:simplePos x="0" y="0"/>
            <wp:positionH relativeFrom="page">
              <wp:align>right</wp:align>
            </wp:positionH>
            <wp:positionV relativeFrom="paragraph">
              <wp:posOffset>1090384</wp:posOffset>
            </wp:positionV>
            <wp:extent cx="1886585" cy="1886585"/>
            <wp:effectExtent l="0" t="0" r="0" b="0"/>
            <wp:wrapNone/>
            <wp:docPr id="1210" name="Picture 1210"/>
            <wp:cNvGraphicFramePr/>
            <a:graphic xmlns:a="http://schemas.openxmlformats.org/drawingml/2006/main">
              <a:graphicData uri="http://schemas.openxmlformats.org/drawingml/2006/picture">
                <pic:pic xmlns:pic="http://schemas.openxmlformats.org/drawingml/2006/picture">
                  <pic:nvPicPr>
                    <pic:cNvPr id="1211" name="Picture 1211"/>
                    <pic:cNvPicPr/>
                  </pic:nvPicPr>
                  <pic:blipFill>
                    <a:blip r:embed="rId16" cstate="screen">
                      <a:extLst>
                        <a:ext uri="{28A0092B-C50C-407E-A947-70E740481C1C}">
                          <a14:useLocalDpi xmlns:a14="http://schemas.microsoft.com/office/drawing/2010/main"/>
                        </a:ext>
                      </a:extLst>
                    </a:blip>
                    <a:stretch>
                      <a:fillRect/>
                    </a:stretch>
                  </pic:blipFill>
                  <pic:spPr>
                    <a:xfrm rot="5400000">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pic:spPr>
                </pic:pic>
              </a:graphicData>
            </a:graphic>
            <wp14:sizeRelH relativeFrom="page">
              <wp14:pctWidth>0</wp14:pctWidth>
            </wp14:sizeRelH>
            <wp14:sizeRelV relativeFrom="page">
              <wp14:pctHeight>0</wp14:pctHeight>
            </wp14:sizeRelV>
          </wp:anchor>
        </w:drawing>
      </w:r>
      <w:r w:rsidR="001A21E7" w:rsidRPr="00E46D9E">
        <w:t xml:space="preserve">The high-level picture for households and businesses in </w:t>
      </w:r>
      <w:r w:rsidR="001A21E7" w:rsidRPr="00E07F1D">
        <w:rPr>
          <w:iCs/>
        </w:rPr>
        <w:t>primary production</w:t>
      </w:r>
      <w:r w:rsidR="001A21E7" w:rsidRPr="00E46D9E">
        <w:t xml:space="preserve"> areas </w:t>
      </w:r>
      <w:r w:rsidR="00DE392A" w:rsidRPr="00E46D9E">
        <w:t>is mixed</w:t>
      </w:r>
      <w:r w:rsidR="001A21E7" w:rsidRPr="00E46D9E">
        <w:t xml:space="preserve">, with mobile coverage for farms </w:t>
      </w:r>
      <w:r w:rsidR="00370C99">
        <w:t>(</w:t>
      </w:r>
      <w:r w:rsidR="002E3B86" w:rsidRPr="00E46D9E">
        <w:t xml:space="preserve">and at </w:t>
      </w:r>
      <w:r w:rsidR="002E3B86" w:rsidRPr="00E07F1D">
        <w:rPr>
          <w:iCs/>
        </w:rPr>
        <w:t>tourist locations</w:t>
      </w:r>
      <w:r w:rsidR="00370C99">
        <w:t>)</w:t>
      </w:r>
      <w:r w:rsidR="002E3B86" w:rsidRPr="00E46D9E">
        <w:t xml:space="preserve"> </w:t>
      </w:r>
      <w:r w:rsidR="001A21E7" w:rsidRPr="00E46D9E">
        <w:t xml:space="preserve">more unpredictable </w:t>
      </w:r>
      <w:r w:rsidR="008361B1" w:rsidRPr="00E46D9E">
        <w:t>tha</w:t>
      </w:r>
      <w:r w:rsidR="001E7C48" w:rsidRPr="00E46D9E">
        <w:t>n</w:t>
      </w:r>
      <w:r w:rsidR="00042B81" w:rsidRPr="00E46D9E">
        <w:t xml:space="preserve"> in</w:t>
      </w:r>
      <w:r w:rsidR="008361B1" w:rsidRPr="00E46D9E">
        <w:t xml:space="preserve"> </w:t>
      </w:r>
      <w:r w:rsidR="00042B81" w:rsidRPr="00E46D9E">
        <w:t xml:space="preserve">cities and towns </w:t>
      </w:r>
      <w:r w:rsidR="001A21E7" w:rsidRPr="00E46D9E">
        <w:t xml:space="preserve">and fixed connectivity below par for farm offices and homesteads </w:t>
      </w:r>
      <w:r w:rsidR="00370C99">
        <w:t>(</w:t>
      </w:r>
      <w:r w:rsidR="001A21E7" w:rsidRPr="00E46D9E">
        <w:t>and tourist site operators</w:t>
      </w:r>
      <w:r w:rsidR="00370C99">
        <w:t>)</w:t>
      </w:r>
      <w:r w:rsidR="001A21E7" w:rsidRPr="00E46D9E">
        <w:t xml:space="preserve">. However, limits to widespread remediation exist, as </w:t>
      </w:r>
      <w:r w:rsidR="00E07F1D">
        <w:t xml:space="preserve">the </w:t>
      </w:r>
      <w:r w:rsidR="001A21E7" w:rsidRPr="00E46D9E">
        <w:t xml:space="preserve">per user costs of fixed line access and blanket mobile coverage rise exponentially with remoteness. </w:t>
      </w:r>
      <w:r w:rsidR="00D677C8" w:rsidRPr="00E46D9E">
        <w:t xml:space="preserve">Access to </w:t>
      </w:r>
      <w:r w:rsidR="00983095" w:rsidRPr="00E46D9E">
        <w:t xml:space="preserve">an </w:t>
      </w:r>
      <w:r w:rsidR="00D677C8" w:rsidRPr="00E46D9E">
        <w:t xml:space="preserve">LP-WAN </w:t>
      </w:r>
      <w:r w:rsidR="00983095" w:rsidRPr="00E46D9E">
        <w:t xml:space="preserve">network </w:t>
      </w:r>
      <w:r w:rsidR="0068045B" w:rsidRPr="00E46D9E">
        <w:t xml:space="preserve">(Taggle) </w:t>
      </w:r>
      <w:r w:rsidR="00983095" w:rsidRPr="00E46D9E">
        <w:t xml:space="preserve">is available </w:t>
      </w:r>
      <w:r w:rsidR="001A21E7" w:rsidRPr="00E46D9E">
        <w:t xml:space="preserve">for many farms, </w:t>
      </w:r>
      <w:r w:rsidR="0029082D" w:rsidRPr="00E46D9E">
        <w:t xml:space="preserve">with </w:t>
      </w:r>
      <w:r w:rsidR="001A21E7" w:rsidRPr="00E46D9E">
        <w:t xml:space="preserve">future </w:t>
      </w:r>
      <w:r w:rsidR="00EE1DA4" w:rsidRPr="00E46D9E">
        <w:t xml:space="preserve">farm competitiveness </w:t>
      </w:r>
      <w:r w:rsidR="0029082D" w:rsidRPr="00E46D9E">
        <w:t xml:space="preserve">likely to require </w:t>
      </w:r>
      <w:r w:rsidR="00BA5650" w:rsidRPr="00E46D9E">
        <w:t xml:space="preserve">wider IoT access </w:t>
      </w:r>
      <w:r w:rsidR="001A21E7" w:rsidRPr="00E46D9E">
        <w:t>in the next 3-5 years.</w:t>
      </w:r>
    </w:p>
    <w:p w14:paraId="5A511D87" w14:textId="6C24F35A" w:rsidR="001A21E7" w:rsidRPr="00E46D9E" w:rsidRDefault="001A21E7" w:rsidP="001A21E7">
      <w:r w:rsidRPr="00E46D9E">
        <w:t xml:space="preserve">Mobile coverage on major </w:t>
      </w:r>
      <w:r w:rsidRPr="00E07F1D">
        <w:rPr>
          <w:iCs/>
        </w:rPr>
        <w:t>roads</w:t>
      </w:r>
      <w:r w:rsidRPr="00E46D9E">
        <w:t xml:space="preserve"> is good, but less so for connecting roads. </w:t>
      </w:r>
    </w:p>
    <w:p w14:paraId="3B571EB1" w14:textId="36BA75B9" w:rsidR="001C6567" w:rsidRPr="00E46D9E" w:rsidRDefault="00E3682E" w:rsidP="001A21E7">
      <w:r w:rsidRPr="00E46D9E">
        <w:t>Over t</w:t>
      </w:r>
      <w:r w:rsidR="001C6567" w:rsidRPr="00E46D9E">
        <w:t xml:space="preserve">he following pages </w:t>
      </w:r>
      <w:r w:rsidR="009E0D7B" w:rsidRPr="00E46D9E">
        <w:t>the results of detailed supply and demand analysis</w:t>
      </w:r>
      <w:r w:rsidR="009950F2" w:rsidRPr="00E46D9E">
        <w:t xml:space="preserve"> </w:t>
      </w:r>
      <w:r w:rsidR="003E069B" w:rsidRPr="00E46D9E">
        <w:t xml:space="preserve">is documented and discussed </w:t>
      </w:r>
      <w:r w:rsidR="00404055" w:rsidRPr="00E46D9E">
        <w:t>for mobile, fi</w:t>
      </w:r>
      <w:r w:rsidR="00A368D4" w:rsidRPr="00E46D9E">
        <w:t>x</w:t>
      </w:r>
      <w:r w:rsidR="00404055" w:rsidRPr="00E46D9E">
        <w:t>ed, narrowband IoT</w:t>
      </w:r>
      <w:r w:rsidR="00A368D4" w:rsidRPr="00E46D9E">
        <w:t xml:space="preserve"> and public WiFi </w:t>
      </w:r>
      <w:r w:rsidR="009950F2" w:rsidRPr="00E46D9E">
        <w:t xml:space="preserve">conducted </w:t>
      </w:r>
      <w:r w:rsidR="002E01FD" w:rsidRPr="00E46D9E">
        <w:t xml:space="preserve">in the body of the </w:t>
      </w:r>
      <w:r w:rsidR="003A1211">
        <w:t>p</w:t>
      </w:r>
      <w:r w:rsidR="002E01FD" w:rsidRPr="00E46D9E">
        <w:t xml:space="preserve">lan. Specifically, </w:t>
      </w:r>
      <w:r w:rsidR="00740C34" w:rsidRPr="00E46D9E">
        <w:t xml:space="preserve">for these digital services </w:t>
      </w:r>
      <w:r w:rsidR="002E01FD" w:rsidRPr="00E46D9E">
        <w:t xml:space="preserve">the adequacy of </w:t>
      </w:r>
      <w:r w:rsidR="00697AEA" w:rsidRPr="00E46D9E">
        <w:t>supply relative to demand is</w:t>
      </w:r>
      <w:r w:rsidR="00F32637" w:rsidRPr="00E46D9E">
        <w:t xml:space="preserve"> considered for </w:t>
      </w:r>
      <w:r w:rsidR="008766AA">
        <w:t xml:space="preserve">a selection of </w:t>
      </w:r>
      <w:r w:rsidR="00F32637" w:rsidRPr="00E46D9E">
        <w:t xml:space="preserve">Wimmera Southern </w:t>
      </w:r>
      <w:r w:rsidR="00B747A6" w:rsidRPr="00E46D9E">
        <w:t>Mallee</w:t>
      </w:r>
      <w:r w:rsidR="00F32637" w:rsidRPr="00E46D9E">
        <w:t xml:space="preserve"> </w:t>
      </w:r>
      <w:r w:rsidR="00B747A6" w:rsidRPr="00E46D9E">
        <w:t xml:space="preserve">population centres down to 300 residents, selected primary production areas, </w:t>
      </w:r>
      <w:r w:rsidR="00BB39D2" w:rsidRPr="00E46D9E">
        <w:t xml:space="preserve">a range of tourist locations </w:t>
      </w:r>
      <w:r w:rsidR="008766AA">
        <w:t xml:space="preserve">         </w:t>
      </w:r>
      <w:r w:rsidR="00BB39D2" w:rsidRPr="00E46D9E">
        <w:t xml:space="preserve">and </w:t>
      </w:r>
      <w:r w:rsidR="002C0438" w:rsidRPr="00E46D9E">
        <w:t>for</w:t>
      </w:r>
      <w:r w:rsidR="00E62045">
        <w:t xml:space="preserve"> </w:t>
      </w:r>
      <w:r w:rsidR="002C0438" w:rsidRPr="00E46D9E">
        <w:t>significant roads. The supply and demand rating methodology</w:t>
      </w:r>
      <w:r w:rsidR="00AD7C82" w:rsidRPr="00E46D9E">
        <w:t xml:space="preserve"> used for this purpose is as follows:</w:t>
      </w:r>
    </w:p>
    <w:p w14:paraId="4BDF7FD7" w14:textId="1D61F80E" w:rsidR="00460FF4" w:rsidRDefault="00460FF4" w:rsidP="00460FF4">
      <w:pPr>
        <w:pStyle w:val="Heading1nonumber"/>
      </w:pPr>
      <w:bookmarkStart w:id="35" w:name="_Toc530565899"/>
      <w:bookmarkStart w:id="36" w:name="_Toc4417026"/>
      <w:bookmarkStart w:id="37" w:name="_Toc20754866"/>
      <w:bookmarkStart w:id="38" w:name="_Toc26428154"/>
      <w:bookmarkStart w:id="39" w:name="_Toc11916104"/>
      <w:r w:rsidRPr="00E46D9E">
        <w:rPr>
          <w:noProof/>
        </w:rPr>
        <w:lastRenderedPageBreak/>
        <w:drawing>
          <wp:anchor distT="0" distB="0" distL="114300" distR="114300" simplePos="0" relativeHeight="251703298" behindDoc="1" locked="0" layoutInCell="1" allowOverlap="1" wp14:anchorId="32D65368" wp14:editId="527602D5">
            <wp:simplePos x="0" y="0"/>
            <wp:positionH relativeFrom="page">
              <wp:align>right</wp:align>
            </wp:positionH>
            <wp:positionV relativeFrom="paragraph">
              <wp:posOffset>-1081509</wp:posOffset>
            </wp:positionV>
            <wp:extent cx="2188845" cy="2186940"/>
            <wp:effectExtent l="0" t="0" r="1905" b="3810"/>
            <wp:wrapNone/>
            <wp:docPr id="1208" name="Picture 1208"/>
            <wp:cNvGraphicFramePr/>
            <a:graphic xmlns:a="http://schemas.openxmlformats.org/drawingml/2006/main">
              <a:graphicData uri="http://schemas.openxmlformats.org/drawingml/2006/picture">
                <pic:pic xmlns:pic="http://schemas.openxmlformats.org/drawingml/2006/picture">
                  <pic:nvPicPr>
                    <pic:cNvPr id="1188" name="Picture 1188"/>
                    <pic:cNvPicPr/>
                  </pic:nvPicPr>
                  <pic:blipFill>
                    <a:blip r:embed="rId15" cstate="screen">
                      <a:extLst>
                        <a:ext uri="{28A0092B-C50C-407E-A947-70E740481C1C}">
                          <a14:useLocalDpi xmlns:a14="http://schemas.microsoft.com/office/drawing/2010/main"/>
                        </a:ext>
                      </a:extLst>
                    </a:blip>
                    <a:stretch>
                      <a:fillRect/>
                    </a:stretch>
                  </pic:blipFill>
                  <pic:spPr>
                    <a:xfrm rot="10800000">
                      <a:off x="0" y="0"/>
                      <a:ext cx="2188845" cy="21869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pic:spPr>
                </pic:pic>
              </a:graphicData>
            </a:graphic>
            <wp14:sizeRelH relativeFrom="page">
              <wp14:pctWidth>0</wp14:pctWidth>
            </wp14:sizeRelH>
            <wp14:sizeRelV relativeFrom="page">
              <wp14:pctHeight>0</wp14:pctHeight>
            </wp14:sizeRelV>
          </wp:anchor>
        </w:drawing>
      </w:r>
      <w:r>
        <w:t>Digital Supply and Demand Rating Methodology</w:t>
      </w:r>
      <w:bookmarkEnd w:id="35"/>
      <w:bookmarkEnd w:id="36"/>
      <w:bookmarkEnd w:id="37"/>
      <w:bookmarkEnd w:id="38"/>
    </w:p>
    <w:p w14:paraId="5838468D" w14:textId="56CED495" w:rsidR="00460FF4" w:rsidRDefault="00460FF4" w:rsidP="00460FF4">
      <w:r>
        <w:t>The following tables describe the rating methodology used for mobile</w:t>
      </w:r>
      <w:r w:rsidRPr="00460FF4">
        <w:t xml:space="preserve"> </w:t>
      </w:r>
      <w:r>
        <w:t>and fixed, public WiFi and IoT access.</w:t>
      </w:r>
    </w:p>
    <w:p w14:paraId="7D97844D" w14:textId="612F0E15" w:rsidR="008D772F" w:rsidRPr="00E46D9E" w:rsidRDefault="008D772F" w:rsidP="008D772F">
      <w:pPr>
        <w:pStyle w:val="Heading5"/>
      </w:pPr>
      <w:r w:rsidRPr="00E46D9E">
        <w:t>Mobile access rating methodology</w:t>
      </w:r>
      <w:bookmarkEnd w:id="39"/>
    </w:p>
    <w:p w14:paraId="4334C97A" w14:textId="76B874B3" w:rsidR="003A2AD0" w:rsidRPr="00E46D9E" w:rsidRDefault="003A2AD0" w:rsidP="003A2AD0">
      <w:r w:rsidRPr="00E46D9E">
        <w:t xml:space="preserve">Local accuracy of mobile coverage analysis is limited by the need to use high-level publicly available mobile coverage maps. Government discussions with mobile network operators to enable access to more detailed information are occurring. In addition, local “ground-truthing” of mobile coverage will be </w:t>
      </w:r>
      <w:r w:rsidR="00370C99">
        <w:t>considered</w:t>
      </w:r>
      <w:r w:rsidRPr="00E46D9E">
        <w:t xml:space="preserve"> in future updates of the Digital Plan.</w:t>
      </w:r>
      <w:r w:rsidRPr="00E46D9E">
        <w:rPr>
          <w:rStyle w:val="FootnoteReference"/>
        </w:rPr>
        <w:footnoteReference w:id="9"/>
      </w:r>
    </w:p>
    <w:tbl>
      <w:tblPr>
        <w:tblStyle w:val="TableGrid"/>
        <w:tblW w:w="0" w:type="auto"/>
        <w:tblLook w:val="04A0" w:firstRow="1" w:lastRow="0" w:firstColumn="1" w:lastColumn="0" w:noHBand="0" w:noVBand="1"/>
      </w:tblPr>
      <w:tblGrid>
        <w:gridCol w:w="10195"/>
      </w:tblGrid>
      <w:tr w:rsidR="008D772F" w:rsidRPr="00E46D9E" w14:paraId="33DAFAF6" w14:textId="77777777" w:rsidTr="00484F9E">
        <w:tc>
          <w:tcPr>
            <w:tcW w:w="10195" w:type="dxa"/>
          </w:tcPr>
          <w:p w14:paraId="38BB6B25" w14:textId="3FC54BD4" w:rsidR="008D772F" w:rsidRPr="00E46D9E" w:rsidRDefault="00740C34" w:rsidP="00484F9E">
            <w:pPr>
              <w:pStyle w:val="Heading6"/>
              <w:outlineLvl w:val="5"/>
            </w:pPr>
            <w:r w:rsidRPr="00E46D9E">
              <w:t>MOBILE ACCESS AVAILABLITY</w:t>
            </w:r>
          </w:p>
          <w:p w14:paraId="090A427C" w14:textId="77777777" w:rsidR="008D772F" w:rsidRPr="00E46D9E" w:rsidRDefault="008D772F" w:rsidP="00484F9E">
            <w:pPr>
              <w:rPr>
                <w:rFonts w:cs="Calibri Light"/>
                <w:szCs w:val="22"/>
              </w:rPr>
            </w:pPr>
            <w:r w:rsidRPr="00E46D9E">
              <w:rPr>
                <w:rFonts w:cs="Calibri Light"/>
                <w:szCs w:val="22"/>
                <w:u w:val="single"/>
              </w:rPr>
              <w:t>For both businesses and households</w:t>
            </w:r>
            <w:r w:rsidRPr="00E46D9E">
              <w:rPr>
                <w:rFonts w:cs="Calibri Light"/>
                <w:szCs w:val="22"/>
              </w:rPr>
              <w:t xml:space="preserve"> (same supply ratings as access to mobile services is very important for both businesses and households and they have similar mobile service performance needs):</w:t>
            </w:r>
          </w:p>
          <w:p w14:paraId="69A552EE" w14:textId="77777777" w:rsidR="008D772F" w:rsidRPr="00E46D9E" w:rsidRDefault="008D772F" w:rsidP="00484F9E">
            <w:pPr>
              <w:rPr>
                <w:rFonts w:cs="Calibri Light"/>
                <w:szCs w:val="22"/>
              </w:rPr>
            </w:pPr>
            <w:r w:rsidRPr="00E46D9E">
              <w:rPr>
                <w:rFonts w:cs="Calibri Light"/>
                <w:szCs w:val="22"/>
              </w:rPr>
              <w:t xml:space="preserve">Rated </w:t>
            </w:r>
            <w:r w:rsidRPr="00E46D9E">
              <w:rPr>
                <w:rFonts w:cs="Calibri Light"/>
                <w:b/>
                <w:szCs w:val="22"/>
              </w:rPr>
              <w:t>High</w:t>
            </w:r>
            <w:r w:rsidRPr="00E46D9E">
              <w:rPr>
                <w:rFonts w:cs="Calibri Light"/>
                <w:szCs w:val="22"/>
              </w:rPr>
              <w:t xml:space="preserve"> where:</w:t>
            </w:r>
          </w:p>
          <w:p w14:paraId="066B6408" w14:textId="77777777" w:rsidR="008D772F" w:rsidRPr="00E46D9E" w:rsidRDefault="008D772F" w:rsidP="00484F9E">
            <w:pPr>
              <w:pStyle w:val="Bulletedlist"/>
              <w:widowControl w:val="0"/>
              <w:numPr>
                <w:ilvl w:val="0"/>
                <w:numId w:val="28"/>
              </w:numPr>
            </w:pPr>
            <w:r w:rsidRPr="00E46D9E">
              <w:t>Two or more 4G networks are available</w:t>
            </w:r>
          </w:p>
          <w:p w14:paraId="60E94C23" w14:textId="77777777" w:rsidR="008D772F" w:rsidRPr="00E46D9E" w:rsidRDefault="008D772F" w:rsidP="00484F9E">
            <w:pPr>
              <w:rPr>
                <w:rFonts w:eastAsia="Calibri" w:cs="Calibri Light"/>
                <w:szCs w:val="22"/>
              </w:rPr>
            </w:pPr>
            <w:r w:rsidRPr="00E46D9E">
              <w:rPr>
                <w:rFonts w:cs="Calibri Light"/>
                <w:szCs w:val="22"/>
              </w:rPr>
              <w:t xml:space="preserve">Rated </w:t>
            </w:r>
            <w:r w:rsidRPr="00E46D9E">
              <w:rPr>
                <w:rFonts w:cs="Calibri Light"/>
                <w:b/>
                <w:szCs w:val="22"/>
              </w:rPr>
              <w:t>Medium</w:t>
            </w:r>
            <w:r w:rsidRPr="00E46D9E">
              <w:rPr>
                <w:rFonts w:cs="Calibri Light"/>
                <w:szCs w:val="22"/>
              </w:rPr>
              <w:t xml:space="preserve"> where:</w:t>
            </w:r>
          </w:p>
          <w:p w14:paraId="711AD49F" w14:textId="77777777" w:rsidR="008D772F" w:rsidRPr="00E46D9E" w:rsidRDefault="008D772F" w:rsidP="00484F9E">
            <w:pPr>
              <w:pStyle w:val="Bulletedlist"/>
              <w:widowControl w:val="0"/>
              <w:numPr>
                <w:ilvl w:val="0"/>
                <w:numId w:val="28"/>
              </w:numPr>
            </w:pPr>
            <w:r w:rsidRPr="00E46D9E">
              <w:t>Only one 4G network is available</w:t>
            </w:r>
          </w:p>
          <w:p w14:paraId="2D5BC5E8" w14:textId="77777777" w:rsidR="008D772F" w:rsidRPr="00E46D9E" w:rsidRDefault="008D772F" w:rsidP="00484F9E">
            <w:pPr>
              <w:rPr>
                <w:rFonts w:eastAsia="Calibri" w:cs="Calibri Light"/>
                <w:szCs w:val="22"/>
              </w:rPr>
            </w:pPr>
            <w:r w:rsidRPr="00E46D9E">
              <w:rPr>
                <w:rFonts w:cs="Calibri Light"/>
                <w:szCs w:val="22"/>
              </w:rPr>
              <w:t xml:space="preserve">Rated </w:t>
            </w:r>
            <w:r w:rsidRPr="00E46D9E">
              <w:rPr>
                <w:rFonts w:cs="Calibri Light"/>
                <w:b/>
                <w:szCs w:val="22"/>
              </w:rPr>
              <w:t>Low</w:t>
            </w:r>
            <w:r w:rsidRPr="00E46D9E">
              <w:rPr>
                <w:rFonts w:cs="Calibri Light"/>
                <w:szCs w:val="22"/>
              </w:rPr>
              <w:t xml:space="preserve"> where:</w:t>
            </w:r>
          </w:p>
          <w:p w14:paraId="34C42FB9" w14:textId="77777777" w:rsidR="008D772F" w:rsidRPr="00E46D9E" w:rsidRDefault="008D772F" w:rsidP="00484F9E">
            <w:pPr>
              <w:pStyle w:val="Bulletedlist"/>
              <w:widowControl w:val="0"/>
              <w:numPr>
                <w:ilvl w:val="0"/>
                <w:numId w:val="28"/>
              </w:numPr>
            </w:pPr>
            <w:r w:rsidRPr="00E46D9E">
              <w:t>There is no coverage by any mobile network, OR</w:t>
            </w:r>
          </w:p>
          <w:p w14:paraId="656788E6" w14:textId="77777777" w:rsidR="008D772F" w:rsidRPr="00E46D9E" w:rsidRDefault="008D772F" w:rsidP="00484F9E">
            <w:pPr>
              <w:pStyle w:val="Bulletedlist"/>
              <w:widowControl w:val="0"/>
              <w:numPr>
                <w:ilvl w:val="0"/>
                <w:numId w:val="28"/>
              </w:numPr>
            </w:pPr>
            <w:r w:rsidRPr="00E46D9E">
              <w:t>The only coverage available is predominantly 3G</w:t>
            </w:r>
          </w:p>
          <w:p w14:paraId="4FFBBE57" w14:textId="41594671" w:rsidR="008D772F" w:rsidRPr="00E46D9E" w:rsidRDefault="00740C34" w:rsidP="00484F9E">
            <w:pPr>
              <w:rPr>
                <w:b/>
              </w:rPr>
            </w:pPr>
            <w:r w:rsidRPr="00E46D9E">
              <w:rPr>
                <w:b/>
              </w:rPr>
              <w:t>MOBILE DEMAND</w:t>
            </w:r>
          </w:p>
          <w:p w14:paraId="07C1E0D5" w14:textId="0643A2C0" w:rsidR="0073795D" w:rsidRPr="00E46D9E" w:rsidRDefault="008D772F" w:rsidP="0073795D">
            <w:pPr>
              <w:pStyle w:val="Bulletedlist"/>
              <w:widowControl w:val="0"/>
              <w:numPr>
                <w:ilvl w:val="0"/>
                <w:numId w:val="28"/>
              </w:numPr>
            </w:pPr>
            <w:r w:rsidRPr="00E46D9E">
              <w:t xml:space="preserve">Demand is rated </w:t>
            </w:r>
            <w:r w:rsidRPr="00E46D9E">
              <w:rPr>
                <w:b/>
              </w:rPr>
              <w:t>High</w:t>
            </w:r>
            <w:r w:rsidRPr="00E46D9E">
              <w:t xml:space="preserve"> for all mobile users now and in 3-5 years, reflecting mobile’s importance for all.</w:t>
            </w:r>
            <w:r w:rsidR="0073795D" w:rsidRPr="00E46D9E">
              <w:rPr>
                <w:noProof/>
              </w:rPr>
              <w:t xml:space="preserve"> </w:t>
            </w:r>
          </w:p>
        </w:tc>
      </w:tr>
    </w:tbl>
    <w:p w14:paraId="72DA6FF4" w14:textId="77777777" w:rsidR="008D772F" w:rsidRPr="00E46D9E" w:rsidRDefault="008D772F" w:rsidP="0073795D">
      <w:pPr>
        <w:pStyle w:val="Heading5"/>
      </w:pPr>
      <w:bookmarkStart w:id="40" w:name="_Toc11916105"/>
      <w:r w:rsidRPr="00E46D9E">
        <w:t>Fixed access rating methodology</w:t>
      </w:r>
      <w:bookmarkEnd w:id="40"/>
    </w:p>
    <w:p w14:paraId="4105D382" w14:textId="77777777" w:rsidR="008D772F" w:rsidRPr="00E46D9E" w:rsidRDefault="008D772F" w:rsidP="008D772F">
      <w:pPr>
        <w:keepLines/>
      </w:pPr>
      <w:r w:rsidRPr="00E46D9E">
        <w:t>Reflecting the needs of users relative to service quality provided by different fixed technology types and the situation in metropolitan areas, the following rating standards have been used.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8D772F" w:rsidRPr="00E46D9E" w14:paraId="56926551" w14:textId="77777777" w:rsidTr="00484F9E">
        <w:tc>
          <w:tcPr>
            <w:tcW w:w="10195" w:type="dxa"/>
            <w:shd w:val="clear" w:color="auto" w:fill="auto"/>
          </w:tcPr>
          <w:p w14:paraId="17900369" w14:textId="77777777" w:rsidR="008D772F" w:rsidRPr="00E46D9E" w:rsidRDefault="008D772F" w:rsidP="00484F9E">
            <w:pPr>
              <w:pStyle w:val="Heading6"/>
            </w:pPr>
            <w:r w:rsidRPr="00E46D9E">
              <w:t>FIXED ACCESS AVAILABILITY</w:t>
            </w:r>
          </w:p>
          <w:p w14:paraId="0ADF9D2D" w14:textId="77777777" w:rsidR="008D772F" w:rsidRPr="00E46D9E" w:rsidRDefault="008D772F" w:rsidP="00484F9E">
            <w:pPr>
              <w:keepLines/>
              <w:rPr>
                <w:i/>
                <w:u w:val="single"/>
              </w:rPr>
            </w:pPr>
            <w:r w:rsidRPr="00E46D9E">
              <w:rPr>
                <w:i/>
                <w:u w:val="single"/>
              </w:rPr>
              <w:t>For businesses</w:t>
            </w:r>
          </w:p>
          <w:p w14:paraId="3F9D8C82" w14:textId="77777777" w:rsidR="008D772F" w:rsidRPr="00E46D9E" w:rsidRDefault="008D772F" w:rsidP="00484F9E">
            <w:pPr>
              <w:keepLines/>
            </w:pPr>
            <w:r w:rsidRPr="00E46D9E">
              <w:t xml:space="preserve">Rated </w:t>
            </w:r>
            <w:r w:rsidRPr="0073307A">
              <w:rPr>
                <w:b/>
                <w:bCs/>
              </w:rPr>
              <w:t>High</w:t>
            </w:r>
            <w:r w:rsidRPr="00E46D9E">
              <w:t xml:space="preserve"> where:</w:t>
            </w:r>
          </w:p>
          <w:p w14:paraId="1A2423CE" w14:textId="77777777" w:rsidR="008D772F" w:rsidRPr="00E46D9E" w:rsidRDefault="008D772F" w:rsidP="00723727">
            <w:pPr>
              <w:pStyle w:val="Bulletedlist"/>
            </w:pPr>
            <w:r w:rsidRPr="00E46D9E">
              <w:t>Mainly FTTP or FTTC (as these technologies can deliver the NBN Enterprise Ethernet business grade service), AND/OR</w:t>
            </w:r>
          </w:p>
          <w:p w14:paraId="777E61BC" w14:textId="77777777" w:rsidR="008D772F" w:rsidRPr="00E46D9E" w:rsidRDefault="008D772F" w:rsidP="00723727">
            <w:pPr>
              <w:pStyle w:val="Bulletedlist"/>
            </w:pPr>
            <w:r w:rsidRPr="00E46D9E">
              <w:t>There are one or more competing network providing comparable business grade services at similar prices to NBN business grade service</w:t>
            </w:r>
          </w:p>
          <w:p w14:paraId="46786993" w14:textId="77777777" w:rsidR="008D772F" w:rsidRPr="00E46D9E" w:rsidRDefault="008D772F" w:rsidP="00484F9E">
            <w:pPr>
              <w:keepLines/>
              <w:rPr>
                <w:rFonts w:eastAsia="Calibri" w:cs="Calibri Light"/>
                <w:szCs w:val="22"/>
              </w:rPr>
            </w:pPr>
            <w:r w:rsidRPr="00E46D9E">
              <w:rPr>
                <w:rFonts w:cs="Calibri Light"/>
                <w:szCs w:val="22"/>
              </w:rPr>
              <w:t xml:space="preserve">Rated </w:t>
            </w:r>
            <w:r w:rsidRPr="0073307A">
              <w:rPr>
                <w:rFonts w:cs="Calibri Light"/>
                <w:b/>
                <w:bCs/>
                <w:szCs w:val="22"/>
              </w:rPr>
              <w:t>Medium</w:t>
            </w:r>
            <w:r w:rsidRPr="00E46D9E">
              <w:rPr>
                <w:rFonts w:cs="Calibri Light"/>
                <w:szCs w:val="22"/>
              </w:rPr>
              <w:t xml:space="preserve"> where:</w:t>
            </w:r>
          </w:p>
          <w:p w14:paraId="1477050C" w14:textId="77777777" w:rsidR="008D772F" w:rsidRPr="00E46D9E" w:rsidRDefault="008D772F" w:rsidP="00723727">
            <w:pPr>
              <w:pStyle w:val="Bulletedlist"/>
            </w:pPr>
            <w:r w:rsidRPr="00E46D9E">
              <w:t>Mainly FTTN (as users face uncertainty about the availability of the forthcoming Enterprise Ethernet service at a premise as this service cannot be provided over access long loops), AND</w:t>
            </w:r>
          </w:p>
          <w:p w14:paraId="35094C44" w14:textId="77777777" w:rsidR="008D772F" w:rsidRPr="00E46D9E" w:rsidRDefault="008D772F" w:rsidP="00723727">
            <w:pPr>
              <w:pStyle w:val="Bulletedlist"/>
            </w:pPr>
            <w:r w:rsidRPr="00E46D9E">
              <w:lastRenderedPageBreak/>
              <w:t>There are no alternative networks offering comparable business grade services at similar prices</w:t>
            </w:r>
          </w:p>
          <w:p w14:paraId="40BF9B4E" w14:textId="77777777" w:rsidR="008D772F" w:rsidRPr="00E46D9E" w:rsidRDefault="008D772F" w:rsidP="00484F9E">
            <w:pPr>
              <w:keepLines/>
              <w:rPr>
                <w:rFonts w:eastAsia="Calibri" w:cs="Calibri Light"/>
                <w:szCs w:val="22"/>
              </w:rPr>
            </w:pPr>
            <w:r w:rsidRPr="00E46D9E">
              <w:rPr>
                <w:rFonts w:cs="Calibri Light"/>
                <w:szCs w:val="22"/>
              </w:rPr>
              <w:t xml:space="preserve">Rated </w:t>
            </w:r>
            <w:r w:rsidRPr="0073307A">
              <w:rPr>
                <w:rFonts w:cs="Calibri Light"/>
                <w:b/>
                <w:bCs/>
                <w:szCs w:val="22"/>
              </w:rPr>
              <w:t>Low</w:t>
            </w:r>
            <w:r w:rsidRPr="00E46D9E">
              <w:rPr>
                <w:rFonts w:cs="Calibri Light"/>
                <w:szCs w:val="22"/>
              </w:rPr>
              <w:t xml:space="preserve"> where:</w:t>
            </w:r>
          </w:p>
          <w:p w14:paraId="11B5C792" w14:textId="6B61E4F0" w:rsidR="008D772F" w:rsidRPr="00E46D9E" w:rsidRDefault="008D772F" w:rsidP="00723727">
            <w:pPr>
              <w:pStyle w:val="Bulletedlist"/>
            </w:pPr>
            <w:r w:rsidRPr="00E46D9E">
              <w:t xml:space="preserve">Mainly </w:t>
            </w:r>
            <w:r w:rsidR="00E46D9E" w:rsidRPr="00E46D9E">
              <w:t>fixed wireless</w:t>
            </w:r>
            <w:r w:rsidRPr="00E46D9E">
              <w:t xml:space="preserve"> (as no </w:t>
            </w:r>
            <w:r w:rsidR="00E46D9E" w:rsidRPr="00E46D9E">
              <w:t>fixed wireless</w:t>
            </w:r>
            <w:r w:rsidRPr="00E46D9E">
              <w:t xml:space="preserve"> business grade service in the pipeline, FW service only available up to 50 </w:t>
            </w:r>
            <w:r w:rsidR="00370C99">
              <w:t>Mbps</w:t>
            </w:r>
            <w:r w:rsidRPr="00E46D9E">
              <w:t xml:space="preserve"> and FW information rate can be significantly degraded when network use spikes), OR</w:t>
            </w:r>
          </w:p>
          <w:p w14:paraId="05B5E36A" w14:textId="25D65E4F" w:rsidR="008D772F" w:rsidRPr="00E46D9E" w:rsidRDefault="008D772F" w:rsidP="00723727">
            <w:pPr>
              <w:pStyle w:val="Bulletedlist"/>
            </w:pPr>
            <w:r w:rsidRPr="00E46D9E">
              <w:t xml:space="preserve">Mainly </w:t>
            </w:r>
            <w:r w:rsidR="00E46D9E" w:rsidRPr="00E46D9E">
              <w:t>satellite</w:t>
            </w:r>
            <w:r w:rsidR="00370C99">
              <w:t xml:space="preserve"> </w:t>
            </w:r>
            <w:r w:rsidRPr="00E46D9E">
              <w:t xml:space="preserve">(as there is no specification available for the mooted business grade </w:t>
            </w:r>
            <w:r w:rsidR="00E46D9E" w:rsidRPr="00E46D9E">
              <w:t>satellite</w:t>
            </w:r>
            <w:r w:rsidR="00370C99">
              <w:t xml:space="preserve"> s</w:t>
            </w:r>
            <w:r w:rsidRPr="00E46D9E">
              <w:t xml:space="preserve">ervice, latency issues are inherent and current </w:t>
            </w:r>
            <w:r w:rsidR="00E46D9E" w:rsidRPr="00E46D9E">
              <w:t>satellite</w:t>
            </w:r>
            <w:r w:rsidR="00370C99">
              <w:t xml:space="preserve"> </w:t>
            </w:r>
            <w:r w:rsidRPr="00E46D9E">
              <w:t xml:space="preserve">services are only available up to 25 </w:t>
            </w:r>
            <w:r w:rsidR="00370C99">
              <w:t>Mbps</w:t>
            </w:r>
            <w:r w:rsidRPr="00E46D9E">
              <w:t xml:space="preserve"> and there are data limits), AND</w:t>
            </w:r>
          </w:p>
          <w:p w14:paraId="2DE215E7" w14:textId="77777777" w:rsidR="008D772F" w:rsidRPr="00E46D9E" w:rsidRDefault="008D772F" w:rsidP="00723727">
            <w:pPr>
              <w:pStyle w:val="Bulletedlist"/>
            </w:pPr>
            <w:r w:rsidRPr="00E46D9E">
              <w:t>There are no alternative networks offering comparable business grade services at similar prices</w:t>
            </w:r>
          </w:p>
          <w:p w14:paraId="556F01D4" w14:textId="77777777" w:rsidR="008D772F" w:rsidRPr="00E46D9E" w:rsidRDefault="008D772F" w:rsidP="00484F9E">
            <w:pPr>
              <w:keepLines/>
              <w:rPr>
                <w:rFonts w:eastAsia="Calibri" w:cs="Calibri Light"/>
                <w:i/>
                <w:szCs w:val="22"/>
                <w:u w:val="single"/>
              </w:rPr>
            </w:pPr>
            <w:r w:rsidRPr="00E46D9E">
              <w:rPr>
                <w:rFonts w:cs="Calibri Light"/>
                <w:i/>
                <w:szCs w:val="22"/>
                <w:u w:val="single"/>
              </w:rPr>
              <w:t>For households</w:t>
            </w:r>
          </w:p>
          <w:p w14:paraId="1EA603B9" w14:textId="77777777" w:rsidR="008D772F" w:rsidRPr="00E46D9E" w:rsidRDefault="008D772F" w:rsidP="00484F9E">
            <w:pPr>
              <w:keepLines/>
              <w:rPr>
                <w:rFonts w:cs="Calibri Light"/>
                <w:szCs w:val="22"/>
              </w:rPr>
            </w:pPr>
            <w:r w:rsidRPr="00E46D9E">
              <w:rPr>
                <w:rFonts w:cs="Calibri Light"/>
                <w:szCs w:val="22"/>
              </w:rPr>
              <w:t xml:space="preserve">Rated </w:t>
            </w:r>
            <w:r w:rsidRPr="0073307A">
              <w:rPr>
                <w:rFonts w:cs="Calibri Light"/>
                <w:b/>
                <w:bCs/>
                <w:szCs w:val="22"/>
              </w:rPr>
              <w:t>High</w:t>
            </w:r>
            <w:r w:rsidRPr="00E46D9E">
              <w:rPr>
                <w:rFonts w:cs="Calibri Light"/>
                <w:szCs w:val="22"/>
              </w:rPr>
              <w:t xml:space="preserve"> where:</w:t>
            </w:r>
          </w:p>
          <w:p w14:paraId="61E9A4A6" w14:textId="77777777" w:rsidR="008D772F" w:rsidRPr="00E46D9E" w:rsidRDefault="008D772F" w:rsidP="00723727">
            <w:pPr>
              <w:pStyle w:val="Bulletedlist"/>
            </w:pPr>
            <w:r w:rsidRPr="00E46D9E">
              <w:t>NBN FTTP, FTTC or FTTN are available (as this is comparable to the metro household situation), AND/OR</w:t>
            </w:r>
          </w:p>
          <w:p w14:paraId="5B5E6957" w14:textId="5DD9931A" w:rsidR="008D772F" w:rsidRPr="00E46D9E" w:rsidRDefault="008D772F" w:rsidP="00723727">
            <w:pPr>
              <w:pStyle w:val="Bulletedlist"/>
            </w:pPr>
            <w:r w:rsidRPr="00E46D9E">
              <w:t xml:space="preserve">There are one or more competing networks offering 100 </w:t>
            </w:r>
            <w:r w:rsidR="00370C99">
              <w:t>Mbps</w:t>
            </w:r>
            <w:r w:rsidRPr="00E46D9E">
              <w:t>+ service at comparable prices to NBN</w:t>
            </w:r>
          </w:p>
          <w:p w14:paraId="4FFC242B" w14:textId="77777777" w:rsidR="008D772F" w:rsidRPr="00E46D9E" w:rsidRDefault="008D772F" w:rsidP="00484F9E">
            <w:pPr>
              <w:keepLines/>
              <w:rPr>
                <w:rFonts w:eastAsia="Calibri" w:cs="Calibri Light"/>
                <w:szCs w:val="22"/>
              </w:rPr>
            </w:pPr>
            <w:r w:rsidRPr="00E46D9E">
              <w:rPr>
                <w:rFonts w:cs="Calibri Light"/>
                <w:szCs w:val="22"/>
              </w:rPr>
              <w:t xml:space="preserve">Rated </w:t>
            </w:r>
            <w:r w:rsidRPr="0073307A">
              <w:rPr>
                <w:rFonts w:cs="Calibri Light"/>
                <w:b/>
                <w:bCs/>
                <w:szCs w:val="22"/>
              </w:rPr>
              <w:t>Medium</w:t>
            </w:r>
            <w:r w:rsidRPr="00E46D9E">
              <w:rPr>
                <w:rFonts w:cs="Calibri Light"/>
                <w:szCs w:val="22"/>
              </w:rPr>
              <w:t xml:space="preserve"> where:</w:t>
            </w:r>
          </w:p>
          <w:p w14:paraId="17045F3D" w14:textId="0052EA99" w:rsidR="008D772F" w:rsidRPr="00E46D9E" w:rsidRDefault="008D772F" w:rsidP="00723727">
            <w:pPr>
              <w:pStyle w:val="Bulletedlist"/>
            </w:pPr>
            <w:r w:rsidRPr="00E46D9E">
              <w:t xml:space="preserve">NBN </w:t>
            </w:r>
            <w:r w:rsidR="00E46D9E" w:rsidRPr="00E46D9E">
              <w:t>fixed wireless</w:t>
            </w:r>
            <w:r w:rsidRPr="00E46D9E">
              <w:t xml:space="preserve"> is available, AND</w:t>
            </w:r>
          </w:p>
          <w:p w14:paraId="1DC663EE" w14:textId="6C697E9A" w:rsidR="008D772F" w:rsidRPr="00E46D9E" w:rsidRDefault="008D772F" w:rsidP="00723727">
            <w:pPr>
              <w:pStyle w:val="Bulletedlist"/>
            </w:pPr>
            <w:r w:rsidRPr="00E46D9E">
              <w:t xml:space="preserve">There are no competing networks offering 100 </w:t>
            </w:r>
            <w:r w:rsidR="00370C99">
              <w:t>Mbps</w:t>
            </w:r>
            <w:r w:rsidRPr="00E46D9E">
              <w:t xml:space="preserve">+ service at comparable prices to NBN </w:t>
            </w:r>
          </w:p>
          <w:p w14:paraId="5EF460D9" w14:textId="77777777" w:rsidR="008D772F" w:rsidRPr="00E46D9E" w:rsidRDefault="008D772F" w:rsidP="00484F9E">
            <w:pPr>
              <w:keepLines/>
              <w:rPr>
                <w:rFonts w:eastAsia="Calibri" w:cs="Calibri Light"/>
                <w:szCs w:val="22"/>
              </w:rPr>
            </w:pPr>
            <w:r w:rsidRPr="00E46D9E">
              <w:rPr>
                <w:rFonts w:cs="Calibri Light"/>
                <w:szCs w:val="22"/>
              </w:rPr>
              <w:t xml:space="preserve">Rated </w:t>
            </w:r>
            <w:r w:rsidRPr="0073307A">
              <w:rPr>
                <w:rFonts w:cs="Calibri Light"/>
                <w:b/>
                <w:bCs/>
                <w:szCs w:val="22"/>
              </w:rPr>
              <w:t>Low</w:t>
            </w:r>
            <w:r w:rsidRPr="00E46D9E">
              <w:rPr>
                <w:rFonts w:cs="Calibri Light"/>
                <w:szCs w:val="22"/>
              </w:rPr>
              <w:t xml:space="preserve"> where:</w:t>
            </w:r>
          </w:p>
          <w:p w14:paraId="6034584B" w14:textId="3A889C06" w:rsidR="008D772F" w:rsidRPr="00E46D9E" w:rsidRDefault="008D772F" w:rsidP="00723727">
            <w:pPr>
              <w:pStyle w:val="Bulletedlist"/>
            </w:pPr>
            <w:r w:rsidRPr="00E46D9E">
              <w:t xml:space="preserve">Only NBN </w:t>
            </w:r>
            <w:r w:rsidR="00E46D9E" w:rsidRPr="00E46D9E">
              <w:t>satellite</w:t>
            </w:r>
            <w:r w:rsidR="00370C99">
              <w:t xml:space="preserve"> </w:t>
            </w:r>
            <w:r w:rsidRPr="00E46D9E">
              <w:t>is available, AND</w:t>
            </w:r>
          </w:p>
          <w:p w14:paraId="532C31ED" w14:textId="51735E6B" w:rsidR="008D772F" w:rsidRPr="00E46D9E" w:rsidRDefault="008D772F" w:rsidP="00723727">
            <w:pPr>
              <w:pStyle w:val="Bulletedlist"/>
            </w:pPr>
            <w:r w:rsidRPr="00E46D9E">
              <w:t>There are no competing networks offering 100</w:t>
            </w:r>
            <w:r w:rsidR="00370C99">
              <w:t>Mbps</w:t>
            </w:r>
            <w:r w:rsidRPr="00E46D9E">
              <w:t>+ service at comparable prices to NBN</w:t>
            </w:r>
          </w:p>
          <w:p w14:paraId="61843487" w14:textId="4975567A" w:rsidR="008D772F" w:rsidRPr="00E46D9E" w:rsidRDefault="008D772F" w:rsidP="00484F9E">
            <w:pPr>
              <w:pStyle w:val="Heading6"/>
              <w:rPr>
                <w:rFonts w:eastAsia="Calibri"/>
              </w:rPr>
            </w:pPr>
            <w:r w:rsidRPr="00E46D9E">
              <w:rPr>
                <w:rFonts w:eastAsia="Calibri"/>
              </w:rPr>
              <w:t>FIXED ACCESS DEMAND</w:t>
            </w:r>
          </w:p>
          <w:p w14:paraId="27DFFA4F" w14:textId="77777777" w:rsidR="008D772F" w:rsidRPr="00E46D9E" w:rsidRDefault="008D772F" w:rsidP="00484F9E">
            <w:pPr>
              <w:keepLines/>
              <w:rPr>
                <w:rFonts w:eastAsia="Calibri" w:cs="Calibri Light"/>
                <w:szCs w:val="22"/>
              </w:rPr>
            </w:pPr>
            <w:r w:rsidRPr="00E46D9E">
              <w:rPr>
                <w:u w:val="single"/>
              </w:rPr>
              <w:t>Demand for fixed access</w:t>
            </w:r>
            <w:r w:rsidRPr="00E46D9E">
              <w:t xml:space="preserve"> by businesses and households is rated </w:t>
            </w:r>
            <w:r w:rsidRPr="00E46D9E">
              <w:rPr>
                <w:b/>
              </w:rPr>
              <w:t>High</w:t>
            </w:r>
            <w:r w:rsidRPr="00E46D9E">
              <w:t xml:space="preserve"> as both groups need fixed line network performance to meet their current and emerging digital needs. These rating benchmarks apply for the present and in 3-5 years as the quality of NBN FTTN performance is expected to improve in line with user needs.</w:t>
            </w:r>
            <w:r w:rsidRPr="00E46D9E">
              <w:rPr>
                <w:rStyle w:val="FootnoteReference"/>
                <w:rFonts w:cs="Calibri Light"/>
                <w:i/>
                <w:szCs w:val="22"/>
              </w:rPr>
              <w:footnoteReference w:id="10"/>
            </w:r>
          </w:p>
        </w:tc>
      </w:tr>
    </w:tbl>
    <w:p w14:paraId="4945AC3E" w14:textId="77777777" w:rsidR="008D772F" w:rsidRPr="00E46D9E" w:rsidRDefault="008D772F" w:rsidP="008D772F">
      <w:pPr>
        <w:pStyle w:val="Heading5"/>
        <w:keepNext w:val="0"/>
        <w:keepLines w:val="0"/>
      </w:pPr>
      <w:bookmarkStart w:id="41" w:name="_Toc11916106"/>
      <w:r w:rsidRPr="00E46D9E">
        <w:lastRenderedPageBreak/>
        <w:t xml:space="preserve">Narrowband (LP-WAN) IoT access rating methodology </w:t>
      </w:r>
      <w:r w:rsidRPr="00E46D9E">
        <w:rPr>
          <w:rStyle w:val="FootnoteReference"/>
          <w:rFonts w:ascii="Calibri Light" w:hAnsi="Calibri Light"/>
        </w:rPr>
        <w:footnoteReference w:id="11"/>
      </w:r>
      <w:bookmarkEnd w:id="4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8D772F" w:rsidRPr="00E46D9E" w14:paraId="3CE70EF9" w14:textId="77777777" w:rsidTr="00484F9E">
        <w:tc>
          <w:tcPr>
            <w:tcW w:w="10421" w:type="dxa"/>
            <w:shd w:val="clear" w:color="auto" w:fill="auto"/>
          </w:tcPr>
          <w:p w14:paraId="10ED9BDF" w14:textId="6ED47478" w:rsidR="008D772F" w:rsidRPr="00E46D9E" w:rsidRDefault="00740C34" w:rsidP="00484F9E">
            <w:pPr>
              <w:pStyle w:val="Heading6"/>
            </w:pPr>
            <w:r w:rsidRPr="00E46D9E">
              <w:t>NARROWBAND IOT AVAILABILITY</w:t>
            </w:r>
          </w:p>
          <w:p w14:paraId="06816938" w14:textId="77777777" w:rsidR="008D772F" w:rsidRPr="00E46D9E" w:rsidRDefault="008D772F" w:rsidP="00484F9E">
            <w:pPr>
              <w:pStyle w:val="Boxed"/>
              <w:keepNext w:val="0"/>
              <w:keepLines w:val="0"/>
            </w:pPr>
            <w:r w:rsidRPr="00E46D9E">
              <w:t>The present supply of LP-IoT is rated:</w:t>
            </w:r>
          </w:p>
          <w:p w14:paraId="2DAE4D74" w14:textId="77777777" w:rsidR="008D772F" w:rsidRPr="00E46D9E" w:rsidRDefault="008D772F" w:rsidP="00484F9E">
            <w:pPr>
              <w:pStyle w:val="Bulletedlist"/>
              <w:keepLines w:val="0"/>
              <w:widowControl w:val="0"/>
              <w:numPr>
                <w:ilvl w:val="0"/>
                <w:numId w:val="28"/>
              </w:numPr>
            </w:pPr>
            <w:r w:rsidRPr="00E46D9E">
              <w:rPr>
                <w:b/>
              </w:rPr>
              <w:t>High</w:t>
            </w:r>
            <w:r w:rsidRPr="00E46D9E">
              <w:t xml:space="preserve"> for near-complete coverage by at least one LP-WAN network</w:t>
            </w:r>
          </w:p>
          <w:p w14:paraId="12DE3941" w14:textId="77777777" w:rsidR="008D772F" w:rsidRPr="00E46D9E" w:rsidRDefault="008D772F" w:rsidP="00484F9E">
            <w:pPr>
              <w:pStyle w:val="Bulletedlist"/>
              <w:keepLines w:val="0"/>
              <w:widowControl w:val="0"/>
              <w:numPr>
                <w:ilvl w:val="0"/>
                <w:numId w:val="28"/>
              </w:numPr>
            </w:pPr>
            <w:r w:rsidRPr="00E46D9E">
              <w:rPr>
                <w:b/>
              </w:rPr>
              <w:t>Medium</w:t>
            </w:r>
            <w:r w:rsidRPr="00E46D9E">
              <w:t xml:space="preserve"> or </w:t>
            </w:r>
            <w:r w:rsidRPr="00E46D9E">
              <w:rPr>
                <w:b/>
              </w:rPr>
              <w:t>Low</w:t>
            </w:r>
            <w:r w:rsidRPr="00E46D9E">
              <w:t xml:space="preserve"> for patchy or no coverage</w:t>
            </w:r>
          </w:p>
          <w:p w14:paraId="72472B7B" w14:textId="77777777" w:rsidR="008D772F" w:rsidRPr="00E46D9E" w:rsidRDefault="008D772F" w:rsidP="00484F9E">
            <w:pPr>
              <w:pStyle w:val="Bulletedlist"/>
              <w:keepLines w:val="0"/>
              <w:widowControl w:val="0"/>
              <w:numPr>
                <w:ilvl w:val="0"/>
                <w:numId w:val="28"/>
              </w:numPr>
            </w:pPr>
            <w:r w:rsidRPr="00E46D9E">
              <w:t>At least two networks requirement for High in 3-5 years.</w:t>
            </w:r>
            <w:r w:rsidRPr="00E46D9E">
              <w:rPr>
                <w:rStyle w:val="FootnoteReference"/>
              </w:rPr>
              <w:footnoteReference w:id="12"/>
            </w:r>
          </w:p>
          <w:p w14:paraId="2F5C08B8" w14:textId="652FD55C" w:rsidR="008D772F" w:rsidRPr="00E46D9E" w:rsidRDefault="00740C34" w:rsidP="00484F9E">
            <w:pPr>
              <w:pStyle w:val="Heading6"/>
            </w:pPr>
            <w:r w:rsidRPr="00E46D9E">
              <w:t>NARROWBAND IOT AVAILABILITY</w:t>
            </w:r>
          </w:p>
          <w:p w14:paraId="78C73835" w14:textId="77777777" w:rsidR="008D772F" w:rsidRPr="00E46D9E" w:rsidRDefault="008D772F" w:rsidP="00484F9E">
            <w:pPr>
              <w:pStyle w:val="Boxed"/>
              <w:keepNext w:val="0"/>
              <w:keepLines w:val="0"/>
            </w:pPr>
            <w:r w:rsidRPr="00E46D9E">
              <w:t xml:space="preserve">Demand by businesses in larger centres and for farms is rated </w:t>
            </w:r>
            <w:r w:rsidRPr="00E46D9E">
              <w:rPr>
                <w:b/>
              </w:rPr>
              <w:t>Medium</w:t>
            </w:r>
            <w:r w:rsidRPr="00E46D9E">
              <w:t xml:space="preserve"> at present and </w:t>
            </w:r>
            <w:r w:rsidRPr="00E46D9E">
              <w:rPr>
                <w:b/>
              </w:rPr>
              <w:t>High</w:t>
            </w:r>
            <w:r w:rsidRPr="00E46D9E">
              <w:t xml:space="preserve"> in 3-5 years; and </w:t>
            </w:r>
            <w:r w:rsidRPr="00E46D9E">
              <w:rPr>
                <w:b/>
              </w:rPr>
              <w:t>Low</w:t>
            </w:r>
            <w:r w:rsidRPr="00E46D9E">
              <w:t xml:space="preserve"> (now) and </w:t>
            </w:r>
            <w:r w:rsidRPr="00E46D9E">
              <w:rPr>
                <w:b/>
              </w:rPr>
              <w:t>Medium</w:t>
            </w:r>
            <w:r w:rsidRPr="00E46D9E">
              <w:t xml:space="preserve"> (3-5 years) for businesses in smaller centres and households, reflecting an explosion in IoT interest and use.</w:t>
            </w:r>
          </w:p>
          <w:p w14:paraId="0DC44065" w14:textId="77777777" w:rsidR="008D772F" w:rsidRPr="00E46D9E" w:rsidRDefault="008D772F" w:rsidP="00484F9E">
            <w:pPr>
              <w:pStyle w:val="Boxed"/>
              <w:keepNext w:val="0"/>
              <w:keepLines w:val="0"/>
            </w:pPr>
            <w:r w:rsidRPr="00E46D9E">
              <w:t xml:space="preserve">Demand by households is related as </w:t>
            </w:r>
            <w:r w:rsidRPr="00E46D9E">
              <w:rPr>
                <w:b/>
              </w:rPr>
              <w:t>Low</w:t>
            </w:r>
            <w:r w:rsidRPr="00E46D9E">
              <w:t xml:space="preserve"> at present.</w:t>
            </w:r>
          </w:p>
        </w:tc>
      </w:tr>
    </w:tbl>
    <w:p w14:paraId="07364DB6" w14:textId="77777777" w:rsidR="008D772F" w:rsidRPr="00E46D9E" w:rsidRDefault="008D772F" w:rsidP="008D772F">
      <w:pPr>
        <w:pStyle w:val="Heading5"/>
      </w:pPr>
      <w:bookmarkStart w:id="42" w:name="_Toc11916107"/>
      <w:r w:rsidRPr="00E46D9E">
        <w:lastRenderedPageBreak/>
        <w:t>Public WiFi</w:t>
      </w:r>
      <w:bookmarkEnd w:id="4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8D772F" w:rsidRPr="00E46D9E" w14:paraId="54CA0DA5" w14:textId="77777777" w:rsidTr="00484F9E">
        <w:tc>
          <w:tcPr>
            <w:tcW w:w="10421" w:type="dxa"/>
            <w:shd w:val="clear" w:color="auto" w:fill="auto"/>
          </w:tcPr>
          <w:p w14:paraId="494FFE22" w14:textId="42C66EC7" w:rsidR="008D772F" w:rsidRPr="00E46D9E" w:rsidRDefault="00740C34" w:rsidP="00484F9E">
            <w:pPr>
              <w:pStyle w:val="Heading6"/>
            </w:pPr>
            <w:r w:rsidRPr="00E46D9E">
              <w:t>PUBLIC WIFI AVAILABILITY</w:t>
            </w:r>
          </w:p>
          <w:p w14:paraId="1CD52EFA" w14:textId="77777777" w:rsidR="008D772F" w:rsidRPr="00E46D9E" w:rsidRDefault="008D772F" w:rsidP="00484F9E">
            <w:pPr>
              <w:pStyle w:val="Boxed"/>
              <w:keepNext w:val="0"/>
              <w:keepLines w:val="0"/>
            </w:pPr>
            <w:r w:rsidRPr="00E46D9E">
              <w:t>Supply of public WiFi is rated:</w:t>
            </w:r>
          </w:p>
          <w:p w14:paraId="3977F161" w14:textId="77777777" w:rsidR="008D772F" w:rsidRPr="00E46D9E" w:rsidRDefault="008D772F" w:rsidP="00484F9E">
            <w:pPr>
              <w:pStyle w:val="Bulletedlist"/>
              <w:keepLines w:val="0"/>
              <w:widowControl w:val="0"/>
              <w:numPr>
                <w:ilvl w:val="0"/>
                <w:numId w:val="28"/>
              </w:numPr>
              <w:ind w:left="357" w:hanging="357"/>
            </w:pPr>
            <w:r w:rsidRPr="0073307A">
              <w:rPr>
                <w:b/>
                <w:bCs/>
              </w:rPr>
              <w:t>High</w:t>
            </w:r>
            <w:r w:rsidRPr="00E46D9E">
              <w:t xml:space="preserve"> where it is available in relevant public places and disadvantaged localities</w:t>
            </w:r>
          </w:p>
          <w:p w14:paraId="4973F7CB" w14:textId="77777777" w:rsidR="008D772F" w:rsidRPr="00E46D9E" w:rsidRDefault="008D772F" w:rsidP="00484F9E">
            <w:pPr>
              <w:pStyle w:val="Bulletedlist"/>
              <w:keepLines w:val="0"/>
              <w:widowControl w:val="0"/>
              <w:numPr>
                <w:ilvl w:val="0"/>
                <w:numId w:val="28"/>
              </w:numPr>
              <w:ind w:left="357" w:hanging="357"/>
            </w:pPr>
            <w:r w:rsidRPr="0073307A">
              <w:rPr>
                <w:b/>
                <w:bCs/>
              </w:rPr>
              <w:t>Medium</w:t>
            </w:r>
            <w:r w:rsidRPr="00E46D9E">
              <w:t xml:space="preserve"> or </w:t>
            </w:r>
            <w:r w:rsidRPr="0073307A">
              <w:rPr>
                <w:b/>
                <w:bCs/>
              </w:rPr>
              <w:t>Low</w:t>
            </w:r>
            <w:r w:rsidRPr="00E46D9E">
              <w:t xml:space="preserve"> for incomplete or no coverage</w:t>
            </w:r>
          </w:p>
          <w:p w14:paraId="00F6139F" w14:textId="77777777" w:rsidR="008D772F" w:rsidRPr="00E46D9E" w:rsidRDefault="008D772F" w:rsidP="00484F9E">
            <w:pPr>
              <w:pStyle w:val="Bulletedlist"/>
              <w:keepLines w:val="0"/>
              <w:widowControl w:val="0"/>
              <w:numPr>
                <w:ilvl w:val="0"/>
                <w:numId w:val="28"/>
              </w:numPr>
              <w:ind w:left="357" w:hanging="357"/>
            </w:pPr>
            <w:r w:rsidRPr="00E46D9E">
              <w:t xml:space="preserve">For now, and in 3-5 years. </w:t>
            </w:r>
          </w:p>
          <w:p w14:paraId="7B5B6B50" w14:textId="26CBF8F4" w:rsidR="008D772F" w:rsidRPr="00E46D9E" w:rsidRDefault="00740C34" w:rsidP="00484F9E">
            <w:pPr>
              <w:pStyle w:val="Heading6"/>
            </w:pPr>
            <w:r w:rsidRPr="00E46D9E">
              <w:t>PUBLIC WIFI DEMAND</w:t>
            </w:r>
          </w:p>
          <w:p w14:paraId="7D30D0E0" w14:textId="77777777" w:rsidR="008D772F" w:rsidRPr="00E46D9E" w:rsidRDefault="008D772F" w:rsidP="00484F9E">
            <w:pPr>
              <w:pStyle w:val="Boxed"/>
              <w:keepNext w:val="0"/>
              <w:keepLines w:val="0"/>
              <w:rPr>
                <w:szCs w:val="22"/>
              </w:rPr>
            </w:pPr>
            <w:r w:rsidRPr="00E46D9E">
              <w:t>Demand by residents is rated according to income levels (high where incomes are low), reflecting the importance of mobile access to everybody for everyday life.</w:t>
            </w:r>
            <w:r w:rsidRPr="00E46D9E">
              <w:rPr>
                <w:rStyle w:val="FootnoteReference"/>
              </w:rPr>
              <w:footnoteReference w:id="13"/>
            </w:r>
          </w:p>
        </w:tc>
      </w:tr>
    </w:tbl>
    <w:p w14:paraId="1C2FCCC5" w14:textId="77777777" w:rsidR="00AD7C82" w:rsidRPr="00E46D9E" w:rsidRDefault="00AD7C82" w:rsidP="001A21E7"/>
    <w:bookmarkEnd w:id="33"/>
    <w:bookmarkEnd w:id="34"/>
    <w:p w14:paraId="2A823C9E" w14:textId="245CB9EF" w:rsidR="00544715" w:rsidRPr="00E46D9E" w:rsidRDefault="00C861BB" w:rsidP="00C861BB">
      <w:pPr>
        <w:pStyle w:val="Heading5"/>
        <w:keepNext w:val="0"/>
      </w:pPr>
      <w:r w:rsidRPr="00E46D9E">
        <w:br w:type="page"/>
      </w:r>
      <w:bookmarkStart w:id="43" w:name="_Toc11916108"/>
      <w:r w:rsidR="00544715" w:rsidRPr="00E46D9E">
        <w:lastRenderedPageBreak/>
        <w:t>Significant Places Analysis</w:t>
      </w:r>
      <w:bookmarkEnd w:id="43"/>
    </w:p>
    <w:p w14:paraId="229B7A9C" w14:textId="0D2379C2" w:rsidR="003A2AD0" w:rsidRPr="00E46D9E" w:rsidRDefault="003A2AD0" w:rsidP="007D3C02">
      <w:r w:rsidRPr="00E46D9E">
        <w:t xml:space="preserve">Digital supply-demand balance for selected significant places is shown in Table </w:t>
      </w:r>
      <w:r w:rsidR="00660EB6" w:rsidRPr="00E46D9E">
        <w:t>4</w:t>
      </w:r>
      <w:r w:rsidRPr="00E46D9E">
        <w:t xml:space="preserve">, red shading indicating major supply shortfall relative to demand, </w:t>
      </w:r>
      <w:r w:rsidR="00981A3F" w:rsidRPr="00E46D9E">
        <w:t>orange</w:t>
      </w:r>
      <w:r w:rsidRPr="00E46D9E">
        <w:t xml:space="preserve"> an intermediate supply shortfall and green where current supply meets or exceeds demand. </w:t>
      </w:r>
      <w:r w:rsidRPr="00E46D9E">
        <w:rPr>
          <w:b/>
          <w:i/>
        </w:rPr>
        <w:t>Note the light green shading for mobile access denotes reservations, based on local mobile access experience, about the good coverage indicated by public coverage maps.</w:t>
      </w:r>
    </w:p>
    <w:p w14:paraId="615C37F6" w14:textId="2C089F30" w:rsidR="00113BD9" w:rsidRPr="00E46D9E" w:rsidRDefault="00113BD9" w:rsidP="00113BD9">
      <w:pPr>
        <w:pStyle w:val="Caption"/>
        <w:keepNext/>
      </w:pPr>
      <w:r w:rsidRPr="00E46D9E">
        <w:t xml:space="preserve">Table </w:t>
      </w:r>
      <w:r w:rsidR="001241C4" w:rsidRPr="00E46D9E">
        <w:rPr>
          <w:noProof/>
        </w:rPr>
        <w:fldChar w:fldCharType="begin"/>
      </w:r>
      <w:r w:rsidR="001241C4" w:rsidRPr="00E46D9E">
        <w:rPr>
          <w:noProof/>
        </w:rPr>
        <w:instrText xml:space="preserve"> SEQ Table \* ARABIC </w:instrText>
      </w:r>
      <w:r w:rsidR="001241C4" w:rsidRPr="00E46D9E">
        <w:rPr>
          <w:noProof/>
        </w:rPr>
        <w:fldChar w:fldCharType="separate"/>
      </w:r>
      <w:r w:rsidR="00790790">
        <w:rPr>
          <w:noProof/>
        </w:rPr>
        <w:t>4</w:t>
      </w:r>
      <w:r w:rsidR="001241C4" w:rsidRPr="00E46D9E">
        <w:rPr>
          <w:noProof/>
        </w:rPr>
        <w:fldChar w:fldCharType="end"/>
      </w:r>
      <w:r w:rsidRPr="00E46D9E">
        <w:t xml:space="preserve"> Significant places: current unmet digital access needs.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419"/>
        <w:gridCol w:w="1562"/>
        <w:gridCol w:w="1276"/>
        <w:gridCol w:w="1309"/>
        <w:gridCol w:w="1309"/>
        <w:gridCol w:w="1309"/>
        <w:gridCol w:w="1307"/>
      </w:tblGrid>
      <w:tr w:rsidR="001D0EB8" w:rsidRPr="00E46D9E" w14:paraId="0AA880FC" w14:textId="77777777" w:rsidTr="001D0EB8">
        <w:tc>
          <w:tcPr>
            <w:tcW w:w="345" w:type="pct"/>
            <w:vMerge w:val="restart"/>
            <w:tcBorders>
              <w:right w:val="single" w:sz="4" w:space="0" w:color="FFFFFF"/>
            </w:tcBorders>
            <w:shd w:val="clear" w:color="auto" w:fill="000000"/>
            <w:vAlign w:val="bottom"/>
          </w:tcPr>
          <w:p w14:paraId="29DBCBE9" w14:textId="77777777" w:rsidR="004A078C" w:rsidRPr="00E46D9E" w:rsidRDefault="004A078C" w:rsidP="00544715">
            <w:pPr>
              <w:spacing w:before="0" w:after="0"/>
              <w:rPr>
                <w:rFonts w:cs="Calibri Light"/>
                <w:b/>
                <w:color w:val="FFFFFF"/>
                <w:sz w:val="20"/>
                <w:szCs w:val="20"/>
              </w:rPr>
            </w:pPr>
            <w:r w:rsidRPr="00E46D9E">
              <w:rPr>
                <w:rFonts w:cs="Calibri Light"/>
                <w:b/>
                <w:color w:val="FFFFFF"/>
                <w:sz w:val="20"/>
                <w:szCs w:val="20"/>
              </w:rPr>
              <w:t>Place</w:t>
            </w:r>
          </w:p>
        </w:tc>
        <w:tc>
          <w:tcPr>
            <w:tcW w:w="696" w:type="pct"/>
            <w:vMerge w:val="restart"/>
            <w:tcBorders>
              <w:left w:val="single" w:sz="4" w:space="0" w:color="FFFFFF"/>
              <w:right w:val="single" w:sz="4" w:space="0" w:color="FFFFFF"/>
            </w:tcBorders>
            <w:shd w:val="clear" w:color="auto" w:fill="000000"/>
            <w:vAlign w:val="bottom"/>
          </w:tcPr>
          <w:p w14:paraId="702A6090" w14:textId="77777777" w:rsidR="004A078C" w:rsidRPr="00E46D9E" w:rsidRDefault="004A078C" w:rsidP="00544715">
            <w:pPr>
              <w:spacing w:before="0" w:after="0"/>
              <w:rPr>
                <w:rFonts w:cs="Calibri Light"/>
                <w:b/>
                <w:color w:val="FFFFFF"/>
                <w:sz w:val="20"/>
                <w:szCs w:val="20"/>
              </w:rPr>
            </w:pPr>
            <w:r w:rsidRPr="00E46D9E">
              <w:rPr>
                <w:rFonts w:cs="Calibri Light"/>
                <w:b/>
                <w:color w:val="FFFFFF"/>
                <w:sz w:val="20"/>
                <w:szCs w:val="20"/>
              </w:rPr>
              <w:t>LGA</w:t>
            </w:r>
          </w:p>
        </w:tc>
        <w:tc>
          <w:tcPr>
            <w:tcW w:w="766" w:type="pct"/>
            <w:vMerge w:val="restart"/>
            <w:tcBorders>
              <w:left w:val="single" w:sz="4" w:space="0" w:color="FFFFFF"/>
              <w:right w:val="single" w:sz="4" w:space="0" w:color="FFFFFF"/>
            </w:tcBorders>
            <w:shd w:val="clear" w:color="auto" w:fill="000000"/>
            <w:vAlign w:val="bottom"/>
          </w:tcPr>
          <w:p w14:paraId="24C779FD" w14:textId="77777777" w:rsidR="004A078C" w:rsidRPr="00E46D9E" w:rsidRDefault="004A078C" w:rsidP="00544715">
            <w:pPr>
              <w:spacing w:before="0" w:after="0"/>
              <w:rPr>
                <w:b/>
                <w:color w:val="FFFFFF"/>
                <w:sz w:val="20"/>
                <w:szCs w:val="20"/>
              </w:rPr>
            </w:pPr>
            <w:r w:rsidRPr="00E46D9E">
              <w:rPr>
                <w:b/>
                <w:color w:val="FFFFFF"/>
                <w:sz w:val="20"/>
                <w:szCs w:val="20"/>
              </w:rPr>
              <w:t>Name</w:t>
            </w:r>
          </w:p>
        </w:tc>
        <w:tc>
          <w:tcPr>
            <w:tcW w:w="626" w:type="pct"/>
            <w:vMerge w:val="restart"/>
            <w:tcBorders>
              <w:left w:val="single" w:sz="4" w:space="0" w:color="FFFFFF"/>
              <w:right w:val="single" w:sz="4" w:space="0" w:color="FFFFFF"/>
            </w:tcBorders>
            <w:shd w:val="clear" w:color="auto" w:fill="000000"/>
            <w:vAlign w:val="bottom"/>
          </w:tcPr>
          <w:p w14:paraId="139F9430" w14:textId="0E696DB8" w:rsidR="004A078C" w:rsidRPr="00E46D9E" w:rsidRDefault="004A078C" w:rsidP="00544715">
            <w:pPr>
              <w:spacing w:before="0" w:after="0"/>
              <w:jc w:val="center"/>
              <w:rPr>
                <w:b/>
                <w:color w:val="FFFFFF"/>
                <w:sz w:val="20"/>
                <w:szCs w:val="20"/>
              </w:rPr>
            </w:pPr>
            <w:r w:rsidRPr="00E46D9E">
              <w:rPr>
                <w:b/>
                <w:color w:val="FFFFFF"/>
                <w:sz w:val="20"/>
                <w:szCs w:val="20"/>
              </w:rPr>
              <w:t xml:space="preserve">User </w:t>
            </w:r>
            <w:r w:rsidR="00DC34CD" w:rsidRPr="00E46D9E">
              <w:rPr>
                <w:b/>
                <w:color w:val="FFFFFF"/>
                <w:sz w:val="20"/>
                <w:szCs w:val="20"/>
              </w:rPr>
              <w:t>T</w:t>
            </w:r>
            <w:r w:rsidRPr="00E46D9E">
              <w:rPr>
                <w:b/>
                <w:color w:val="FFFFFF"/>
                <w:sz w:val="20"/>
                <w:szCs w:val="20"/>
              </w:rPr>
              <w:t>ype</w:t>
            </w:r>
          </w:p>
        </w:tc>
        <w:tc>
          <w:tcPr>
            <w:tcW w:w="2567" w:type="pct"/>
            <w:gridSpan w:val="4"/>
            <w:tcBorders>
              <w:left w:val="single" w:sz="4" w:space="0" w:color="FFFFFF"/>
              <w:right w:val="single" w:sz="4" w:space="0" w:color="FFFFFF"/>
            </w:tcBorders>
            <w:shd w:val="clear" w:color="auto" w:fill="000000"/>
            <w:vAlign w:val="bottom"/>
          </w:tcPr>
          <w:p w14:paraId="6C04AE88" w14:textId="5463C0B3" w:rsidR="004A078C" w:rsidRPr="00E46D9E" w:rsidRDefault="004A078C" w:rsidP="00544715">
            <w:pPr>
              <w:spacing w:before="0" w:after="0"/>
              <w:jc w:val="center"/>
              <w:rPr>
                <w:b/>
                <w:color w:val="FFFFFF"/>
                <w:sz w:val="20"/>
                <w:szCs w:val="20"/>
              </w:rPr>
            </w:pPr>
            <w:r w:rsidRPr="00E46D9E">
              <w:rPr>
                <w:b/>
                <w:color w:val="FFFFFF"/>
                <w:sz w:val="20"/>
                <w:szCs w:val="20"/>
              </w:rPr>
              <w:t>Access</w:t>
            </w:r>
          </w:p>
        </w:tc>
      </w:tr>
      <w:tr w:rsidR="003545F5" w:rsidRPr="00E46D9E" w14:paraId="3C3AAA39" w14:textId="77777777" w:rsidTr="001D0EB8">
        <w:tc>
          <w:tcPr>
            <w:tcW w:w="345" w:type="pct"/>
            <w:vMerge/>
            <w:tcBorders>
              <w:top w:val="single" w:sz="4" w:space="0" w:color="FFFFFF"/>
              <w:right w:val="single" w:sz="4" w:space="0" w:color="FFFFFF"/>
            </w:tcBorders>
            <w:vAlign w:val="center"/>
          </w:tcPr>
          <w:p w14:paraId="7D68F479" w14:textId="77777777" w:rsidR="004A078C" w:rsidRPr="00E46D9E" w:rsidRDefault="004A078C" w:rsidP="004A078C">
            <w:pPr>
              <w:spacing w:before="0" w:after="0"/>
              <w:rPr>
                <w:rFonts w:cs="Calibri Light"/>
                <w:b/>
                <w:sz w:val="20"/>
                <w:szCs w:val="20"/>
              </w:rPr>
            </w:pPr>
          </w:p>
        </w:tc>
        <w:tc>
          <w:tcPr>
            <w:tcW w:w="696" w:type="pct"/>
            <w:vMerge/>
            <w:tcBorders>
              <w:top w:val="single" w:sz="4" w:space="0" w:color="FFFFFF"/>
              <w:left w:val="single" w:sz="4" w:space="0" w:color="FFFFFF"/>
              <w:right w:val="single" w:sz="4" w:space="0" w:color="FFFFFF"/>
            </w:tcBorders>
            <w:vAlign w:val="center"/>
          </w:tcPr>
          <w:p w14:paraId="3E77B740" w14:textId="77777777" w:rsidR="004A078C" w:rsidRPr="00E46D9E" w:rsidRDefault="004A078C" w:rsidP="004A078C">
            <w:pPr>
              <w:spacing w:before="0" w:after="0"/>
              <w:rPr>
                <w:rFonts w:cs="Calibri Light"/>
                <w:b/>
                <w:sz w:val="20"/>
                <w:szCs w:val="20"/>
              </w:rPr>
            </w:pPr>
          </w:p>
        </w:tc>
        <w:tc>
          <w:tcPr>
            <w:tcW w:w="766" w:type="pct"/>
            <w:vMerge/>
            <w:tcBorders>
              <w:top w:val="single" w:sz="4" w:space="0" w:color="FFFFFF"/>
              <w:left w:val="single" w:sz="4" w:space="0" w:color="FFFFFF"/>
              <w:right w:val="single" w:sz="4" w:space="0" w:color="FFFFFF"/>
            </w:tcBorders>
            <w:vAlign w:val="center"/>
          </w:tcPr>
          <w:p w14:paraId="11BDDE4E" w14:textId="77777777" w:rsidR="004A078C" w:rsidRPr="00E46D9E" w:rsidRDefault="004A078C" w:rsidP="004A078C">
            <w:pPr>
              <w:spacing w:before="0" w:after="0"/>
              <w:rPr>
                <w:b/>
                <w:sz w:val="20"/>
                <w:szCs w:val="20"/>
              </w:rPr>
            </w:pPr>
          </w:p>
        </w:tc>
        <w:tc>
          <w:tcPr>
            <w:tcW w:w="626" w:type="pct"/>
            <w:vMerge/>
            <w:tcBorders>
              <w:top w:val="single" w:sz="4" w:space="0" w:color="FFFFFF"/>
              <w:left w:val="single" w:sz="4" w:space="0" w:color="FFFFFF"/>
              <w:right w:val="single" w:sz="4" w:space="0" w:color="FFFFFF"/>
            </w:tcBorders>
            <w:vAlign w:val="center"/>
          </w:tcPr>
          <w:p w14:paraId="3C0617D3" w14:textId="77777777" w:rsidR="004A078C" w:rsidRPr="00E46D9E" w:rsidRDefault="004A078C" w:rsidP="004A078C">
            <w:pPr>
              <w:spacing w:before="0" w:after="0"/>
              <w:jc w:val="center"/>
              <w:rPr>
                <w:b/>
                <w:sz w:val="20"/>
                <w:szCs w:val="20"/>
              </w:rPr>
            </w:pPr>
          </w:p>
        </w:tc>
        <w:tc>
          <w:tcPr>
            <w:tcW w:w="642" w:type="pct"/>
            <w:shd w:val="clear" w:color="auto" w:fill="D9D9D9"/>
            <w:vAlign w:val="bottom"/>
          </w:tcPr>
          <w:p w14:paraId="311742AF" w14:textId="35E30789" w:rsidR="004A078C" w:rsidRPr="00E46D9E" w:rsidRDefault="004A078C" w:rsidP="004A078C">
            <w:pPr>
              <w:spacing w:before="0" w:after="0"/>
              <w:jc w:val="center"/>
              <w:rPr>
                <w:b/>
                <w:sz w:val="20"/>
                <w:szCs w:val="20"/>
              </w:rPr>
            </w:pPr>
            <w:r w:rsidRPr="00E46D9E">
              <w:rPr>
                <w:b/>
                <w:sz w:val="20"/>
                <w:szCs w:val="20"/>
              </w:rPr>
              <w:t>Mobile</w:t>
            </w:r>
            <w:r w:rsidRPr="00E46D9E">
              <w:rPr>
                <w:sz w:val="20"/>
                <w:szCs w:val="20"/>
              </w:rPr>
              <w:t xml:space="preserve"> </w:t>
            </w:r>
            <w:r w:rsidR="003A2AD0" w:rsidRPr="00E46D9E">
              <w:rPr>
                <w:sz w:val="20"/>
                <w:szCs w:val="20"/>
              </w:rPr>
              <w:t>*</w:t>
            </w:r>
            <w:r w:rsidRPr="00E46D9E">
              <w:rPr>
                <w:sz w:val="20"/>
                <w:szCs w:val="20"/>
              </w:rPr>
              <w:br/>
            </w:r>
            <w:r w:rsidRPr="00E46D9E">
              <w:rPr>
                <w:sz w:val="15"/>
                <w:szCs w:val="20"/>
              </w:rPr>
              <w:t>Supply / Demand</w:t>
            </w:r>
          </w:p>
        </w:tc>
        <w:tc>
          <w:tcPr>
            <w:tcW w:w="642" w:type="pct"/>
            <w:shd w:val="clear" w:color="auto" w:fill="D9D9D9"/>
            <w:vAlign w:val="bottom"/>
          </w:tcPr>
          <w:p w14:paraId="5B702ABD" w14:textId="43794F12" w:rsidR="004A078C" w:rsidRPr="00E46D9E" w:rsidRDefault="004A078C" w:rsidP="004A078C">
            <w:pPr>
              <w:spacing w:before="0" w:after="0"/>
              <w:jc w:val="center"/>
              <w:rPr>
                <w:b/>
                <w:sz w:val="20"/>
                <w:szCs w:val="20"/>
              </w:rPr>
            </w:pPr>
            <w:r w:rsidRPr="00E46D9E">
              <w:rPr>
                <w:b/>
                <w:sz w:val="20"/>
                <w:szCs w:val="20"/>
              </w:rPr>
              <w:t>Fixed</w:t>
            </w:r>
            <w:r w:rsidRPr="00E46D9E">
              <w:rPr>
                <w:sz w:val="20"/>
                <w:szCs w:val="20"/>
              </w:rPr>
              <w:br/>
            </w:r>
            <w:r w:rsidRPr="00E46D9E">
              <w:rPr>
                <w:sz w:val="15"/>
                <w:szCs w:val="20"/>
              </w:rPr>
              <w:t>Supply / Demand</w:t>
            </w:r>
          </w:p>
        </w:tc>
        <w:tc>
          <w:tcPr>
            <w:tcW w:w="642" w:type="pct"/>
            <w:shd w:val="clear" w:color="auto" w:fill="D9D9D9"/>
            <w:vAlign w:val="bottom"/>
          </w:tcPr>
          <w:p w14:paraId="79248294" w14:textId="3F5B0102" w:rsidR="004A078C" w:rsidRPr="00E46D9E" w:rsidRDefault="004A078C" w:rsidP="004A078C">
            <w:pPr>
              <w:spacing w:before="0" w:after="0"/>
              <w:jc w:val="center"/>
              <w:rPr>
                <w:b/>
                <w:sz w:val="20"/>
                <w:szCs w:val="20"/>
              </w:rPr>
            </w:pPr>
            <w:r w:rsidRPr="00E46D9E">
              <w:rPr>
                <w:b/>
                <w:sz w:val="20"/>
                <w:szCs w:val="20"/>
              </w:rPr>
              <w:t>LP-WAN IoT</w:t>
            </w:r>
            <w:r w:rsidRPr="00E46D9E">
              <w:rPr>
                <w:sz w:val="20"/>
                <w:szCs w:val="20"/>
              </w:rPr>
              <w:t xml:space="preserve"> </w:t>
            </w:r>
            <w:r w:rsidRPr="00E46D9E">
              <w:rPr>
                <w:sz w:val="20"/>
                <w:szCs w:val="20"/>
              </w:rPr>
              <w:br/>
            </w:r>
            <w:r w:rsidRPr="00E46D9E">
              <w:rPr>
                <w:sz w:val="15"/>
                <w:szCs w:val="20"/>
              </w:rPr>
              <w:t>Supply / Demand</w:t>
            </w:r>
          </w:p>
        </w:tc>
        <w:tc>
          <w:tcPr>
            <w:tcW w:w="641" w:type="pct"/>
            <w:shd w:val="clear" w:color="auto" w:fill="D9D9D9"/>
            <w:vAlign w:val="bottom"/>
          </w:tcPr>
          <w:p w14:paraId="08B25384" w14:textId="70C584F8" w:rsidR="004A078C" w:rsidRPr="00E46D9E" w:rsidRDefault="004A078C" w:rsidP="004A078C">
            <w:pPr>
              <w:spacing w:before="0" w:after="0"/>
              <w:jc w:val="center"/>
              <w:rPr>
                <w:b/>
                <w:sz w:val="20"/>
                <w:szCs w:val="20"/>
              </w:rPr>
            </w:pPr>
            <w:r w:rsidRPr="00E46D9E">
              <w:rPr>
                <w:b/>
                <w:sz w:val="20"/>
                <w:szCs w:val="20"/>
              </w:rPr>
              <w:t>WiFi</w:t>
            </w:r>
            <w:r w:rsidRPr="00E46D9E">
              <w:rPr>
                <w:sz w:val="20"/>
                <w:szCs w:val="20"/>
              </w:rPr>
              <w:t xml:space="preserve"> </w:t>
            </w:r>
            <w:r w:rsidRPr="00E46D9E">
              <w:rPr>
                <w:sz w:val="20"/>
                <w:szCs w:val="20"/>
              </w:rPr>
              <w:br/>
            </w:r>
            <w:r w:rsidRPr="00E46D9E">
              <w:rPr>
                <w:sz w:val="15"/>
                <w:szCs w:val="20"/>
              </w:rPr>
              <w:t>Supply / Demand</w:t>
            </w:r>
          </w:p>
        </w:tc>
      </w:tr>
      <w:tr w:rsidR="003545F5" w:rsidRPr="00E46D9E" w14:paraId="31FC6FB9" w14:textId="77777777" w:rsidTr="003A2AD0">
        <w:tc>
          <w:tcPr>
            <w:tcW w:w="345" w:type="pct"/>
            <w:vMerge w:val="restart"/>
            <w:vAlign w:val="center"/>
          </w:tcPr>
          <w:p w14:paraId="31A11A2F" w14:textId="77777777" w:rsidR="004A078C" w:rsidRPr="00E46D9E" w:rsidRDefault="004A078C" w:rsidP="004A078C">
            <w:pPr>
              <w:spacing w:before="0" w:after="0"/>
              <w:rPr>
                <w:rFonts w:cs="Calibri Light"/>
                <w:sz w:val="20"/>
                <w:szCs w:val="20"/>
              </w:rPr>
            </w:pPr>
            <w:r w:rsidRPr="00E46D9E">
              <w:rPr>
                <w:rFonts w:cs="Calibri Light"/>
                <w:sz w:val="20"/>
                <w:szCs w:val="20"/>
              </w:rPr>
              <w:t>City</w:t>
            </w:r>
          </w:p>
        </w:tc>
        <w:tc>
          <w:tcPr>
            <w:tcW w:w="696" w:type="pct"/>
            <w:vMerge w:val="restart"/>
            <w:vAlign w:val="center"/>
          </w:tcPr>
          <w:p w14:paraId="0C764FE0" w14:textId="0D3601FA" w:rsidR="004A078C" w:rsidRPr="00E46D9E" w:rsidRDefault="004A078C" w:rsidP="004A078C">
            <w:pPr>
              <w:spacing w:before="0" w:after="0"/>
              <w:rPr>
                <w:rFonts w:cs="Calibri Light"/>
                <w:sz w:val="20"/>
                <w:szCs w:val="20"/>
              </w:rPr>
            </w:pPr>
            <w:r w:rsidRPr="00E46D9E">
              <w:rPr>
                <w:rFonts w:cs="Calibri Light"/>
                <w:sz w:val="20"/>
                <w:szCs w:val="20"/>
              </w:rPr>
              <w:t>Horsham</w:t>
            </w:r>
          </w:p>
        </w:tc>
        <w:tc>
          <w:tcPr>
            <w:tcW w:w="766" w:type="pct"/>
            <w:vMerge w:val="restart"/>
            <w:vAlign w:val="center"/>
          </w:tcPr>
          <w:p w14:paraId="31E2ECD6" w14:textId="052BA5AB" w:rsidR="004A078C" w:rsidRPr="00E46D9E" w:rsidRDefault="004A078C" w:rsidP="004A078C">
            <w:pPr>
              <w:spacing w:before="0" w:after="0"/>
              <w:rPr>
                <w:b/>
                <w:sz w:val="20"/>
                <w:szCs w:val="20"/>
              </w:rPr>
            </w:pPr>
            <w:r w:rsidRPr="00E46D9E">
              <w:rPr>
                <w:b/>
                <w:sz w:val="20"/>
                <w:szCs w:val="20"/>
              </w:rPr>
              <w:t>Horsham</w:t>
            </w:r>
            <w:r w:rsidRPr="00E46D9E">
              <w:rPr>
                <w:b/>
                <w:sz w:val="20"/>
                <w:szCs w:val="20"/>
              </w:rPr>
              <w:br/>
            </w:r>
            <w:r w:rsidRPr="00E46D9E">
              <w:rPr>
                <w:sz w:val="20"/>
                <w:szCs w:val="20"/>
              </w:rPr>
              <w:t>(pop. 15,630)</w:t>
            </w:r>
          </w:p>
        </w:tc>
        <w:tc>
          <w:tcPr>
            <w:tcW w:w="626" w:type="pct"/>
            <w:vAlign w:val="center"/>
          </w:tcPr>
          <w:p w14:paraId="69A4AAE0" w14:textId="02F19B93" w:rsidR="004A078C" w:rsidRPr="00E46D9E" w:rsidRDefault="004A078C" w:rsidP="004A078C">
            <w:pPr>
              <w:spacing w:before="0" w:after="0"/>
              <w:jc w:val="center"/>
              <w:rPr>
                <w:sz w:val="15"/>
                <w:szCs w:val="15"/>
              </w:rPr>
            </w:pPr>
            <w:r w:rsidRPr="00E46D9E">
              <w:rPr>
                <w:sz w:val="15"/>
                <w:szCs w:val="15"/>
              </w:rPr>
              <w:t>Business</w:t>
            </w:r>
          </w:p>
        </w:tc>
        <w:tc>
          <w:tcPr>
            <w:tcW w:w="642" w:type="pct"/>
            <w:shd w:val="clear" w:color="auto" w:fill="92D050"/>
          </w:tcPr>
          <w:p w14:paraId="271D09B7" w14:textId="2310AB66" w:rsidR="004A078C" w:rsidRPr="00E46D9E" w:rsidRDefault="004A078C" w:rsidP="004A078C">
            <w:pPr>
              <w:spacing w:before="0" w:after="0"/>
              <w:jc w:val="center"/>
              <w:rPr>
                <w:sz w:val="20"/>
                <w:szCs w:val="20"/>
              </w:rPr>
            </w:pPr>
            <w:r w:rsidRPr="00E46D9E">
              <w:rPr>
                <w:sz w:val="20"/>
                <w:szCs w:val="20"/>
              </w:rPr>
              <w:t>H/H</w:t>
            </w:r>
          </w:p>
        </w:tc>
        <w:tc>
          <w:tcPr>
            <w:tcW w:w="642" w:type="pct"/>
            <w:shd w:val="clear" w:color="auto" w:fill="FFC000"/>
          </w:tcPr>
          <w:p w14:paraId="3D1A550D" w14:textId="1FDB45E6" w:rsidR="004A078C" w:rsidRPr="00E46D9E" w:rsidRDefault="004A078C" w:rsidP="004A078C">
            <w:pPr>
              <w:spacing w:before="0" w:after="0"/>
              <w:jc w:val="center"/>
              <w:rPr>
                <w:sz w:val="20"/>
                <w:szCs w:val="20"/>
              </w:rPr>
            </w:pPr>
            <w:r w:rsidRPr="00E46D9E">
              <w:rPr>
                <w:sz w:val="20"/>
                <w:szCs w:val="20"/>
              </w:rPr>
              <w:t>M/H</w:t>
            </w:r>
          </w:p>
        </w:tc>
        <w:tc>
          <w:tcPr>
            <w:tcW w:w="642" w:type="pct"/>
            <w:shd w:val="clear" w:color="auto" w:fill="00B050"/>
          </w:tcPr>
          <w:p w14:paraId="363DB282" w14:textId="62EB445E" w:rsidR="004A078C" w:rsidRPr="00E46D9E" w:rsidRDefault="004A078C" w:rsidP="004A078C">
            <w:pPr>
              <w:spacing w:before="0" w:after="0"/>
              <w:jc w:val="center"/>
              <w:rPr>
                <w:sz w:val="20"/>
                <w:szCs w:val="20"/>
              </w:rPr>
            </w:pPr>
            <w:r w:rsidRPr="00E46D9E">
              <w:rPr>
                <w:sz w:val="20"/>
                <w:szCs w:val="20"/>
              </w:rPr>
              <w:t>H/M</w:t>
            </w:r>
          </w:p>
        </w:tc>
        <w:tc>
          <w:tcPr>
            <w:tcW w:w="641" w:type="pct"/>
            <w:shd w:val="clear" w:color="auto" w:fill="auto"/>
          </w:tcPr>
          <w:p w14:paraId="77F5F672" w14:textId="77777777" w:rsidR="004A078C" w:rsidRPr="00E46D9E" w:rsidRDefault="004A078C" w:rsidP="004A078C">
            <w:pPr>
              <w:spacing w:before="0" w:after="0"/>
              <w:jc w:val="center"/>
              <w:rPr>
                <w:sz w:val="20"/>
                <w:szCs w:val="20"/>
              </w:rPr>
            </w:pPr>
            <w:r w:rsidRPr="00E46D9E">
              <w:rPr>
                <w:sz w:val="20"/>
                <w:szCs w:val="20"/>
              </w:rPr>
              <w:t>n.a.</w:t>
            </w:r>
          </w:p>
        </w:tc>
      </w:tr>
      <w:tr w:rsidR="003545F5" w:rsidRPr="00E46D9E" w14:paraId="1FABA4AB" w14:textId="77777777" w:rsidTr="003A2AD0">
        <w:tc>
          <w:tcPr>
            <w:tcW w:w="345" w:type="pct"/>
            <w:vMerge/>
            <w:vAlign w:val="center"/>
          </w:tcPr>
          <w:p w14:paraId="3C56CCDF" w14:textId="77777777" w:rsidR="004A078C" w:rsidRPr="00E46D9E" w:rsidRDefault="004A078C" w:rsidP="004A078C">
            <w:pPr>
              <w:spacing w:before="0" w:after="0"/>
              <w:rPr>
                <w:rFonts w:cs="Calibri Light"/>
                <w:sz w:val="20"/>
                <w:szCs w:val="20"/>
              </w:rPr>
            </w:pPr>
          </w:p>
        </w:tc>
        <w:tc>
          <w:tcPr>
            <w:tcW w:w="696" w:type="pct"/>
            <w:vMerge/>
            <w:vAlign w:val="center"/>
          </w:tcPr>
          <w:p w14:paraId="68FE577C" w14:textId="77777777" w:rsidR="004A078C" w:rsidRPr="00E46D9E" w:rsidRDefault="004A078C" w:rsidP="004A078C">
            <w:pPr>
              <w:spacing w:before="0" w:after="0"/>
              <w:rPr>
                <w:rFonts w:cs="Calibri Light"/>
                <w:sz w:val="20"/>
                <w:szCs w:val="20"/>
              </w:rPr>
            </w:pPr>
          </w:p>
        </w:tc>
        <w:tc>
          <w:tcPr>
            <w:tcW w:w="766" w:type="pct"/>
            <w:vMerge/>
            <w:vAlign w:val="center"/>
          </w:tcPr>
          <w:p w14:paraId="006F0D09" w14:textId="77777777" w:rsidR="004A078C" w:rsidRPr="00E46D9E" w:rsidRDefault="004A078C" w:rsidP="004A078C">
            <w:pPr>
              <w:spacing w:before="0" w:after="0"/>
              <w:rPr>
                <w:sz w:val="20"/>
                <w:szCs w:val="20"/>
              </w:rPr>
            </w:pPr>
          </w:p>
        </w:tc>
        <w:tc>
          <w:tcPr>
            <w:tcW w:w="626" w:type="pct"/>
            <w:vAlign w:val="center"/>
          </w:tcPr>
          <w:p w14:paraId="3F53D5B5" w14:textId="6C9699F6" w:rsidR="004A078C" w:rsidRPr="00E46D9E" w:rsidRDefault="004A078C" w:rsidP="004A078C">
            <w:pPr>
              <w:spacing w:before="0" w:after="0"/>
              <w:jc w:val="center"/>
              <w:rPr>
                <w:sz w:val="15"/>
                <w:szCs w:val="15"/>
              </w:rPr>
            </w:pPr>
            <w:r w:rsidRPr="00E46D9E">
              <w:rPr>
                <w:sz w:val="15"/>
                <w:szCs w:val="15"/>
              </w:rPr>
              <w:t>Home</w:t>
            </w:r>
          </w:p>
        </w:tc>
        <w:tc>
          <w:tcPr>
            <w:tcW w:w="642" w:type="pct"/>
            <w:shd w:val="clear" w:color="auto" w:fill="92D050"/>
          </w:tcPr>
          <w:p w14:paraId="68CAF652" w14:textId="518C28DE" w:rsidR="004A078C" w:rsidRPr="00E46D9E" w:rsidRDefault="004A078C" w:rsidP="004A078C">
            <w:pPr>
              <w:spacing w:before="0" w:after="0"/>
              <w:jc w:val="center"/>
              <w:rPr>
                <w:sz w:val="20"/>
                <w:szCs w:val="20"/>
              </w:rPr>
            </w:pPr>
            <w:r w:rsidRPr="00E46D9E">
              <w:rPr>
                <w:sz w:val="20"/>
                <w:szCs w:val="20"/>
              </w:rPr>
              <w:t>H/H</w:t>
            </w:r>
          </w:p>
        </w:tc>
        <w:tc>
          <w:tcPr>
            <w:tcW w:w="642" w:type="pct"/>
            <w:shd w:val="clear" w:color="auto" w:fill="00B050"/>
          </w:tcPr>
          <w:p w14:paraId="6CAFF903" w14:textId="3A1552A9" w:rsidR="004A078C" w:rsidRPr="00E46D9E" w:rsidRDefault="004A078C" w:rsidP="004A078C">
            <w:pPr>
              <w:spacing w:before="0" w:after="0"/>
              <w:jc w:val="center"/>
              <w:rPr>
                <w:sz w:val="20"/>
                <w:szCs w:val="20"/>
              </w:rPr>
            </w:pPr>
            <w:r w:rsidRPr="00E46D9E">
              <w:rPr>
                <w:sz w:val="20"/>
                <w:szCs w:val="20"/>
              </w:rPr>
              <w:t>H/H</w:t>
            </w:r>
          </w:p>
        </w:tc>
        <w:tc>
          <w:tcPr>
            <w:tcW w:w="642" w:type="pct"/>
            <w:shd w:val="clear" w:color="auto" w:fill="00B050"/>
          </w:tcPr>
          <w:p w14:paraId="35F0D7BC" w14:textId="055C3324" w:rsidR="004A078C" w:rsidRPr="00E46D9E" w:rsidRDefault="004A078C" w:rsidP="004A078C">
            <w:pPr>
              <w:spacing w:before="0" w:after="0"/>
              <w:jc w:val="center"/>
              <w:rPr>
                <w:sz w:val="20"/>
                <w:szCs w:val="20"/>
              </w:rPr>
            </w:pPr>
            <w:r w:rsidRPr="00E46D9E">
              <w:rPr>
                <w:sz w:val="20"/>
                <w:szCs w:val="20"/>
              </w:rPr>
              <w:t>H/L</w:t>
            </w:r>
          </w:p>
        </w:tc>
        <w:tc>
          <w:tcPr>
            <w:tcW w:w="641" w:type="pct"/>
            <w:shd w:val="clear" w:color="auto" w:fill="00B050"/>
          </w:tcPr>
          <w:p w14:paraId="739113A5" w14:textId="04FB1D04" w:rsidR="004A078C" w:rsidRPr="00E46D9E" w:rsidRDefault="004A078C" w:rsidP="004A078C">
            <w:pPr>
              <w:spacing w:before="0" w:after="0"/>
              <w:jc w:val="center"/>
              <w:rPr>
                <w:sz w:val="20"/>
                <w:szCs w:val="20"/>
              </w:rPr>
            </w:pPr>
            <w:r w:rsidRPr="00E46D9E">
              <w:rPr>
                <w:sz w:val="20"/>
                <w:szCs w:val="20"/>
              </w:rPr>
              <w:t>H/L</w:t>
            </w:r>
          </w:p>
        </w:tc>
      </w:tr>
      <w:tr w:rsidR="003545F5" w:rsidRPr="00E46D9E" w14:paraId="49980BC6" w14:textId="77777777" w:rsidTr="003A2AD0">
        <w:tc>
          <w:tcPr>
            <w:tcW w:w="345" w:type="pct"/>
            <w:vMerge/>
            <w:vAlign w:val="center"/>
          </w:tcPr>
          <w:p w14:paraId="16D8F430" w14:textId="77777777" w:rsidR="004A078C" w:rsidRPr="00E46D9E" w:rsidRDefault="004A078C" w:rsidP="004A078C">
            <w:pPr>
              <w:spacing w:before="0" w:after="0"/>
              <w:rPr>
                <w:rFonts w:cs="Calibri Light"/>
                <w:sz w:val="20"/>
                <w:szCs w:val="20"/>
              </w:rPr>
            </w:pPr>
          </w:p>
        </w:tc>
        <w:tc>
          <w:tcPr>
            <w:tcW w:w="696" w:type="pct"/>
            <w:vMerge/>
            <w:tcBorders>
              <w:bottom w:val="single" w:sz="18" w:space="0" w:color="000000"/>
            </w:tcBorders>
            <w:vAlign w:val="center"/>
          </w:tcPr>
          <w:p w14:paraId="1C1C9488" w14:textId="77777777" w:rsidR="004A078C" w:rsidRPr="00E46D9E" w:rsidRDefault="004A078C" w:rsidP="004A078C">
            <w:pPr>
              <w:spacing w:before="0" w:after="0"/>
              <w:rPr>
                <w:rFonts w:cs="Calibri Light"/>
                <w:sz w:val="20"/>
                <w:szCs w:val="20"/>
              </w:rPr>
            </w:pPr>
          </w:p>
        </w:tc>
        <w:tc>
          <w:tcPr>
            <w:tcW w:w="766" w:type="pct"/>
            <w:vMerge/>
            <w:tcBorders>
              <w:bottom w:val="single" w:sz="18" w:space="0" w:color="000000"/>
            </w:tcBorders>
            <w:vAlign w:val="center"/>
          </w:tcPr>
          <w:p w14:paraId="0F7AD6A3" w14:textId="77777777" w:rsidR="004A078C" w:rsidRPr="00E46D9E" w:rsidRDefault="004A078C" w:rsidP="004A078C">
            <w:pPr>
              <w:spacing w:before="0" w:after="0"/>
              <w:rPr>
                <w:sz w:val="20"/>
                <w:szCs w:val="20"/>
              </w:rPr>
            </w:pPr>
          </w:p>
        </w:tc>
        <w:tc>
          <w:tcPr>
            <w:tcW w:w="626" w:type="pct"/>
            <w:tcBorders>
              <w:bottom w:val="single" w:sz="18" w:space="0" w:color="000000"/>
            </w:tcBorders>
            <w:vAlign w:val="center"/>
          </w:tcPr>
          <w:p w14:paraId="7688EBA6" w14:textId="44806CBF" w:rsidR="004A078C" w:rsidRPr="00E46D9E" w:rsidRDefault="004A078C" w:rsidP="004A078C">
            <w:pPr>
              <w:spacing w:before="0" w:after="0"/>
              <w:jc w:val="center"/>
              <w:rPr>
                <w:sz w:val="15"/>
                <w:szCs w:val="15"/>
              </w:rPr>
            </w:pPr>
            <w:r w:rsidRPr="00E46D9E">
              <w:rPr>
                <w:sz w:val="15"/>
                <w:szCs w:val="15"/>
              </w:rPr>
              <w:t>Community</w:t>
            </w:r>
          </w:p>
        </w:tc>
        <w:tc>
          <w:tcPr>
            <w:tcW w:w="642" w:type="pct"/>
            <w:tcBorders>
              <w:bottom w:val="single" w:sz="18" w:space="0" w:color="000000"/>
            </w:tcBorders>
            <w:shd w:val="clear" w:color="auto" w:fill="92D050"/>
          </w:tcPr>
          <w:p w14:paraId="457229BC" w14:textId="0908AB10" w:rsidR="004A078C" w:rsidRPr="00E46D9E" w:rsidRDefault="004A078C" w:rsidP="004A078C">
            <w:pPr>
              <w:spacing w:before="0" w:after="0"/>
              <w:jc w:val="center"/>
              <w:rPr>
                <w:sz w:val="20"/>
                <w:szCs w:val="20"/>
              </w:rPr>
            </w:pPr>
            <w:r w:rsidRPr="00E46D9E">
              <w:rPr>
                <w:sz w:val="20"/>
                <w:szCs w:val="20"/>
              </w:rPr>
              <w:t>H/H</w:t>
            </w:r>
          </w:p>
        </w:tc>
        <w:tc>
          <w:tcPr>
            <w:tcW w:w="642" w:type="pct"/>
            <w:tcBorders>
              <w:bottom w:val="single" w:sz="18" w:space="0" w:color="000000"/>
            </w:tcBorders>
            <w:shd w:val="clear" w:color="auto" w:fill="auto"/>
          </w:tcPr>
          <w:p w14:paraId="1458A202" w14:textId="5F10E985" w:rsidR="004A078C" w:rsidRPr="00E46D9E" w:rsidRDefault="004A078C" w:rsidP="004A078C">
            <w:pPr>
              <w:spacing w:before="0" w:after="0"/>
              <w:jc w:val="center"/>
              <w:rPr>
                <w:sz w:val="20"/>
                <w:szCs w:val="20"/>
              </w:rPr>
            </w:pPr>
            <w:r w:rsidRPr="00E46D9E">
              <w:rPr>
                <w:sz w:val="20"/>
                <w:szCs w:val="20"/>
              </w:rPr>
              <w:t>n.a.</w:t>
            </w:r>
          </w:p>
        </w:tc>
        <w:tc>
          <w:tcPr>
            <w:tcW w:w="642" w:type="pct"/>
            <w:tcBorders>
              <w:bottom w:val="single" w:sz="18" w:space="0" w:color="000000"/>
            </w:tcBorders>
            <w:shd w:val="clear" w:color="auto" w:fill="auto"/>
          </w:tcPr>
          <w:p w14:paraId="274BF015" w14:textId="77777777" w:rsidR="004A078C" w:rsidRPr="00E46D9E" w:rsidRDefault="004A078C" w:rsidP="004A078C">
            <w:pPr>
              <w:spacing w:before="0" w:after="0"/>
              <w:jc w:val="center"/>
              <w:rPr>
                <w:sz w:val="20"/>
                <w:szCs w:val="20"/>
              </w:rPr>
            </w:pPr>
            <w:r w:rsidRPr="00E46D9E">
              <w:rPr>
                <w:sz w:val="20"/>
                <w:szCs w:val="20"/>
              </w:rPr>
              <w:t>n.a.</w:t>
            </w:r>
          </w:p>
        </w:tc>
        <w:tc>
          <w:tcPr>
            <w:tcW w:w="641" w:type="pct"/>
            <w:tcBorders>
              <w:bottom w:val="single" w:sz="18" w:space="0" w:color="000000"/>
            </w:tcBorders>
            <w:shd w:val="clear" w:color="auto" w:fill="00B050"/>
          </w:tcPr>
          <w:p w14:paraId="274628CD" w14:textId="11CB8119" w:rsidR="004A078C" w:rsidRPr="00E46D9E" w:rsidRDefault="004A078C" w:rsidP="004A078C">
            <w:pPr>
              <w:spacing w:before="0" w:after="0"/>
              <w:jc w:val="center"/>
              <w:rPr>
                <w:sz w:val="20"/>
                <w:szCs w:val="20"/>
              </w:rPr>
            </w:pPr>
            <w:r w:rsidRPr="00E46D9E">
              <w:rPr>
                <w:sz w:val="20"/>
                <w:szCs w:val="20"/>
              </w:rPr>
              <w:t>H/L</w:t>
            </w:r>
          </w:p>
        </w:tc>
      </w:tr>
      <w:tr w:rsidR="003545F5" w:rsidRPr="00E46D9E" w14:paraId="4F1F552B" w14:textId="77777777" w:rsidTr="003A2AD0">
        <w:tc>
          <w:tcPr>
            <w:tcW w:w="345" w:type="pct"/>
            <w:vMerge w:val="restart"/>
            <w:tcBorders>
              <w:top w:val="single" w:sz="18" w:space="0" w:color="000000"/>
            </w:tcBorders>
            <w:vAlign w:val="center"/>
          </w:tcPr>
          <w:p w14:paraId="3B50CE9D" w14:textId="77777777" w:rsidR="004A078C" w:rsidRPr="00E46D9E" w:rsidRDefault="004A078C" w:rsidP="004A078C">
            <w:pPr>
              <w:jc w:val="center"/>
              <w:rPr>
                <w:rFonts w:cs="Calibri Light"/>
                <w:sz w:val="20"/>
                <w:szCs w:val="20"/>
              </w:rPr>
            </w:pPr>
            <w:r w:rsidRPr="00E46D9E">
              <w:rPr>
                <w:rFonts w:cs="Calibri Light"/>
                <w:sz w:val="20"/>
                <w:szCs w:val="20"/>
              </w:rPr>
              <w:t>Town</w:t>
            </w:r>
          </w:p>
        </w:tc>
        <w:tc>
          <w:tcPr>
            <w:tcW w:w="696" w:type="pct"/>
            <w:vMerge w:val="restart"/>
            <w:tcBorders>
              <w:top w:val="single" w:sz="18" w:space="0" w:color="000000"/>
            </w:tcBorders>
            <w:vAlign w:val="center"/>
          </w:tcPr>
          <w:p w14:paraId="26133B5F" w14:textId="4001E2EE" w:rsidR="004A078C" w:rsidRPr="00E46D9E" w:rsidRDefault="004A078C" w:rsidP="004A078C">
            <w:pPr>
              <w:spacing w:before="0" w:after="0"/>
              <w:rPr>
                <w:rFonts w:cs="Calibri Light"/>
                <w:sz w:val="20"/>
                <w:szCs w:val="20"/>
              </w:rPr>
            </w:pPr>
            <w:r w:rsidRPr="00E46D9E">
              <w:rPr>
                <w:rFonts w:cs="Calibri Light"/>
                <w:sz w:val="20"/>
                <w:szCs w:val="20"/>
              </w:rPr>
              <w:t>Northern Grampians</w:t>
            </w:r>
          </w:p>
        </w:tc>
        <w:tc>
          <w:tcPr>
            <w:tcW w:w="766" w:type="pct"/>
            <w:vMerge w:val="restart"/>
            <w:tcBorders>
              <w:top w:val="single" w:sz="18" w:space="0" w:color="000000"/>
            </w:tcBorders>
            <w:vAlign w:val="center"/>
          </w:tcPr>
          <w:p w14:paraId="4AD97949" w14:textId="213E9B80" w:rsidR="004A078C" w:rsidRPr="00E46D9E" w:rsidRDefault="004A078C" w:rsidP="004A078C">
            <w:pPr>
              <w:spacing w:before="0" w:after="0"/>
              <w:rPr>
                <w:sz w:val="20"/>
                <w:szCs w:val="20"/>
              </w:rPr>
            </w:pPr>
            <w:r w:rsidRPr="00E46D9E">
              <w:rPr>
                <w:b/>
                <w:sz w:val="20"/>
                <w:szCs w:val="20"/>
              </w:rPr>
              <w:t>Stawell</w:t>
            </w:r>
            <w:r w:rsidRPr="00E46D9E">
              <w:rPr>
                <w:b/>
                <w:sz w:val="20"/>
                <w:szCs w:val="20"/>
              </w:rPr>
              <w:br/>
            </w:r>
            <w:r w:rsidRPr="00E46D9E">
              <w:rPr>
                <w:sz w:val="20"/>
                <w:szCs w:val="20"/>
              </w:rPr>
              <w:t>(pop. 5,521)</w:t>
            </w:r>
          </w:p>
        </w:tc>
        <w:tc>
          <w:tcPr>
            <w:tcW w:w="626" w:type="pct"/>
            <w:tcBorders>
              <w:top w:val="single" w:sz="18" w:space="0" w:color="000000"/>
            </w:tcBorders>
            <w:vAlign w:val="center"/>
          </w:tcPr>
          <w:p w14:paraId="140ED431" w14:textId="45E6A5F9" w:rsidR="004A078C" w:rsidRPr="00E46D9E" w:rsidRDefault="004A078C" w:rsidP="004A078C">
            <w:pPr>
              <w:spacing w:before="0" w:after="0"/>
              <w:jc w:val="center"/>
              <w:rPr>
                <w:sz w:val="20"/>
                <w:szCs w:val="20"/>
              </w:rPr>
            </w:pPr>
            <w:r w:rsidRPr="00E46D9E">
              <w:rPr>
                <w:sz w:val="15"/>
                <w:szCs w:val="15"/>
              </w:rPr>
              <w:t>Business</w:t>
            </w:r>
          </w:p>
        </w:tc>
        <w:tc>
          <w:tcPr>
            <w:tcW w:w="642" w:type="pct"/>
            <w:tcBorders>
              <w:top w:val="single" w:sz="18" w:space="0" w:color="000000"/>
            </w:tcBorders>
            <w:shd w:val="clear" w:color="auto" w:fill="92D050"/>
          </w:tcPr>
          <w:p w14:paraId="5A396A95" w14:textId="2C973332" w:rsidR="004A078C" w:rsidRPr="00E46D9E" w:rsidRDefault="004A078C" w:rsidP="004A078C">
            <w:pPr>
              <w:spacing w:before="0" w:after="0"/>
              <w:jc w:val="center"/>
              <w:rPr>
                <w:sz w:val="20"/>
                <w:szCs w:val="20"/>
              </w:rPr>
            </w:pPr>
            <w:r w:rsidRPr="00E46D9E">
              <w:rPr>
                <w:sz w:val="20"/>
                <w:szCs w:val="20"/>
              </w:rPr>
              <w:t>H/H</w:t>
            </w:r>
          </w:p>
        </w:tc>
        <w:tc>
          <w:tcPr>
            <w:tcW w:w="642" w:type="pct"/>
            <w:tcBorders>
              <w:top w:val="single" w:sz="18" w:space="0" w:color="000000"/>
            </w:tcBorders>
            <w:shd w:val="clear" w:color="auto" w:fill="FFC000"/>
          </w:tcPr>
          <w:p w14:paraId="4ACAB5B6" w14:textId="26DB8223" w:rsidR="004A078C" w:rsidRPr="00E46D9E" w:rsidRDefault="004A078C" w:rsidP="004A078C">
            <w:pPr>
              <w:spacing w:before="0" w:after="0"/>
              <w:jc w:val="center"/>
              <w:rPr>
                <w:sz w:val="20"/>
                <w:szCs w:val="20"/>
              </w:rPr>
            </w:pPr>
            <w:r w:rsidRPr="00E46D9E">
              <w:rPr>
                <w:sz w:val="20"/>
                <w:szCs w:val="20"/>
              </w:rPr>
              <w:t>M/H</w:t>
            </w:r>
          </w:p>
        </w:tc>
        <w:tc>
          <w:tcPr>
            <w:tcW w:w="642" w:type="pct"/>
            <w:tcBorders>
              <w:top w:val="single" w:sz="18" w:space="0" w:color="000000"/>
            </w:tcBorders>
            <w:shd w:val="clear" w:color="auto" w:fill="00B050"/>
          </w:tcPr>
          <w:p w14:paraId="5DA9F0C4" w14:textId="72F12C08" w:rsidR="004A078C" w:rsidRPr="00E46D9E" w:rsidRDefault="004A078C" w:rsidP="004A078C">
            <w:pPr>
              <w:spacing w:before="0" w:after="0"/>
              <w:jc w:val="center"/>
              <w:rPr>
                <w:sz w:val="20"/>
                <w:szCs w:val="20"/>
              </w:rPr>
            </w:pPr>
            <w:r w:rsidRPr="00E46D9E">
              <w:rPr>
                <w:sz w:val="20"/>
                <w:szCs w:val="20"/>
              </w:rPr>
              <w:t>H/M</w:t>
            </w:r>
          </w:p>
        </w:tc>
        <w:tc>
          <w:tcPr>
            <w:tcW w:w="641" w:type="pct"/>
            <w:tcBorders>
              <w:top w:val="single" w:sz="18" w:space="0" w:color="000000"/>
            </w:tcBorders>
          </w:tcPr>
          <w:p w14:paraId="5B866D63" w14:textId="77777777" w:rsidR="004A078C" w:rsidRPr="00E46D9E" w:rsidRDefault="004A078C" w:rsidP="004A078C">
            <w:pPr>
              <w:spacing w:before="0" w:after="0"/>
              <w:jc w:val="center"/>
              <w:rPr>
                <w:sz w:val="20"/>
                <w:szCs w:val="20"/>
              </w:rPr>
            </w:pPr>
            <w:r w:rsidRPr="00E46D9E">
              <w:rPr>
                <w:szCs w:val="20"/>
              </w:rPr>
              <w:t>n.a.</w:t>
            </w:r>
          </w:p>
        </w:tc>
      </w:tr>
      <w:tr w:rsidR="003545F5" w:rsidRPr="00E46D9E" w14:paraId="5ABDCF95" w14:textId="77777777" w:rsidTr="003A2AD0">
        <w:tc>
          <w:tcPr>
            <w:tcW w:w="345" w:type="pct"/>
            <w:vMerge/>
            <w:vAlign w:val="center"/>
          </w:tcPr>
          <w:p w14:paraId="0013232C" w14:textId="77777777" w:rsidR="004A078C" w:rsidRPr="00E46D9E" w:rsidRDefault="004A078C" w:rsidP="004A078C">
            <w:pPr>
              <w:rPr>
                <w:rFonts w:cs="Calibri Light"/>
                <w:sz w:val="20"/>
                <w:szCs w:val="20"/>
              </w:rPr>
            </w:pPr>
          </w:p>
        </w:tc>
        <w:tc>
          <w:tcPr>
            <w:tcW w:w="696" w:type="pct"/>
            <w:vMerge/>
            <w:vAlign w:val="center"/>
          </w:tcPr>
          <w:p w14:paraId="79390C93" w14:textId="77777777" w:rsidR="004A078C" w:rsidRPr="00E46D9E" w:rsidRDefault="004A078C" w:rsidP="004A078C">
            <w:pPr>
              <w:spacing w:before="0" w:after="0"/>
              <w:rPr>
                <w:rFonts w:cs="Calibri Light"/>
                <w:sz w:val="20"/>
                <w:szCs w:val="20"/>
              </w:rPr>
            </w:pPr>
          </w:p>
        </w:tc>
        <w:tc>
          <w:tcPr>
            <w:tcW w:w="766" w:type="pct"/>
            <w:vMerge/>
            <w:vAlign w:val="center"/>
          </w:tcPr>
          <w:p w14:paraId="1CA44915" w14:textId="77777777" w:rsidR="004A078C" w:rsidRPr="00E46D9E" w:rsidRDefault="004A078C" w:rsidP="004A078C">
            <w:pPr>
              <w:spacing w:before="0" w:after="0"/>
              <w:rPr>
                <w:sz w:val="20"/>
                <w:szCs w:val="20"/>
              </w:rPr>
            </w:pPr>
          </w:p>
        </w:tc>
        <w:tc>
          <w:tcPr>
            <w:tcW w:w="626" w:type="pct"/>
            <w:vAlign w:val="center"/>
          </w:tcPr>
          <w:p w14:paraId="65947E79" w14:textId="3E60D352" w:rsidR="004A078C" w:rsidRPr="00E46D9E" w:rsidRDefault="004A078C" w:rsidP="004A078C">
            <w:pPr>
              <w:spacing w:before="0" w:after="0"/>
              <w:jc w:val="center"/>
              <w:rPr>
                <w:sz w:val="20"/>
                <w:szCs w:val="20"/>
              </w:rPr>
            </w:pPr>
            <w:r w:rsidRPr="00E46D9E">
              <w:rPr>
                <w:sz w:val="15"/>
                <w:szCs w:val="15"/>
              </w:rPr>
              <w:t>Home</w:t>
            </w:r>
          </w:p>
        </w:tc>
        <w:tc>
          <w:tcPr>
            <w:tcW w:w="642" w:type="pct"/>
            <w:shd w:val="clear" w:color="auto" w:fill="92D050"/>
          </w:tcPr>
          <w:p w14:paraId="582521CD" w14:textId="3F93C959" w:rsidR="004A078C" w:rsidRPr="00E46D9E" w:rsidRDefault="004A078C" w:rsidP="004A078C">
            <w:pPr>
              <w:spacing w:before="0" w:after="0"/>
              <w:jc w:val="center"/>
              <w:rPr>
                <w:sz w:val="20"/>
                <w:szCs w:val="20"/>
              </w:rPr>
            </w:pPr>
            <w:r w:rsidRPr="00E46D9E">
              <w:rPr>
                <w:sz w:val="20"/>
                <w:szCs w:val="20"/>
              </w:rPr>
              <w:t>H/H</w:t>
            </w:r>
          </w:p>
        </w:tc>
        <w:tc>
          <w:tcPr>
            <w:tcW w:w="642" w:type="pct"/>
            <w:shd w:val="clear" w:color="auto" w:fill="00B050"/>
          </w:tcPr>
          <w:p w14:paraId="74C40FD6" w14:textId="4E1C44FE" w:rsidR="004A078C" w:rsidRPr="00E46D9E" w:rsidRDefault="004A078C" w:rsidP="004A078C">
            <w:pPr>
              <w:spacing w:before="0" w:after="0"/>
              <w:jc w:val="center"/>
              <w:rPr>
                <w:sz w:val="20"/>
                <w:szCs w:val="20"/>
              </w:rPr>
            </w:pPr>
            <w:r w:rsidRPr="00E46D9E">
              <w:rPr>
                <w:sz w:val="20"/>
                <w:szCs w:val="20"/>
              </w:rPr>
              <w:t>H/H</w:t>
            </w:r>
          </w:p>
        </w:tc>
        <w:tc>
          <w:tcPr>
            <w:tcW w:w="642" w:type="pct"/>
            <w:shd w:val="clear" w:color="auto" w:fill="00B050"/>
          </w:tcPr>
          <w:p w14:paraId="20A081BA" w14:textId="2C2D10B6" w:rsidR="004A078C" w:rsidRPr="00E46D9E" w:rsidRDefault="004A078C" w:rsidP="004A078C">
            <w:pPr>
              <w:spacing w:before="0" w:after="0"/>
              <w:jc w:val="center"/>
              <w:rPr>
                <w:sz w:val="20"/>
                <w:szCs w:val="20"/>
              </w:rPr>
            </w:pPr>
            <w:r w:rsidRPr="00E46D9E">
              <w:rPr>
                <w:sz w:val="20"/>
                <w:szCs w:val="20"/>
              </w:rPr>
              <w:t>H/L</w:t>
            </w:r>
          </w:p>
        </w:tc>
        <w:tc>
          <w:tcPr>
            <w:tcW w:w="641" w:type="pct"/>
            <w:shd w:val="clear" w:color="auto" w:fill="00B050"/>
          </w:tcPr>
          <w:p w14:paraId="489D6F26" w14:textId="5A9C29A0" w:rsidR="004A078C" w:rsidRPr="00E46D9E" w:rsidRDefault="004A078C" w:rsidP="004A078C">
            <w:pPr>
              <w:spacing w:before="0" w:after="0"/>
              <w:jc w:val="center"/>
              <w:rPr>
                <w:sz w:val="20"/>
                <w:szCs w:val="20"/>
              </w:rPr>
            </w:pPr>
            <w:r w:rsidRPr="00E46D9E">
              <w:rPr>
                <w:sz w:val="20"/>
                <w:szCs w:val="20"/>
              </w:rPr>
              <w:t>H/L</w:t>
            </w:r>
          </w:p>
        </w:tc>
      </w:tr>
      <w:tr w:rsidR="003545F5" w:rsidRPr="00E46D9E" w14:paraId="4E2BBE0A" w14:textId="77777777" w:rsidTr="003A2AD0">
        <w:tc>
          <w:tcPr>
            <w:tcW w:w="345" w:type="pct"/>
            <w:vMerge/>
            <w:vAlign w:val="center"/>
          </w:tcPr>
          <w:p w14:paraId="3ED16B9C" w14:textId="77777777" w:rsidR="004A078C" w:rsidRPr="00E46D9E" w:rsidRDefault="004A078C" w:rsidP="004A078C">
            <w:pPr>
              <w:rPr>
                <w:rFonts w:cs="Calibri Light"/>
                <w:sz w:val="20"/>
                <w:szCs w:val="20"/>
              </w:rPr>
            </w:pPr>
          </w:p>
        </w:tc>
        <w:tc>
          <w:tcPr>
            <w:tcW w:w="696" w:type="pct"/>
            <w:vMerge/>
            <w:tcBorders>
              <w:bottom w:val="single" w:sz="18" w:space="0" w:color="000000"/>
            </w:tcBorders>
            <w:vAlign w:val="center"/>
          </w:tcPr>
          <w:p w14:paraId="031A0968" w14:textId="77777777" w:rsidR="004A078C" w:rsidRPr="00E46D9E" w:rsidRDefault="004A078C" w:rsidP="004A078C">
            <w:pPr>
              <w:spacing w:before="0" w:after="0"/>
              <w:rPr>
                <w:rFonts w:cs="Calibri Light"/>
                <w:sz w:val="20"/>
                <w:szCs w:val="20"/>
              </w:rPr>
            </w:pPr>
          </w:p>
        </w:tc>
        <w:tc>
          <w:tcPr>
            <w:tcW w:w="766" w:type="pct"/>
            <w:vMerge/>
            <w:tcBorders>
              <w:bottom w:val="single" w:sz="18" w:space="0" w:color="000000"/>
            </w:tcBorders>
            <w:vAlign w:val="center"/>
          </w:tcPr>
          <w:p w14:paraId="18E78412" w14:textId="77777777" w:rsidR="004A078C" w:rsidRPr="00E46D9E" w:rsidRDefault="004A078C" w:rsidP="004A078C">
            <w:pPr>
              <w:spacing w:before="0" w:after="0"/>
              <w:rPr>
                <w:sz w:val="20"/>
                <w:szCs w:val="20"/>
              </w:rPr>
            </w:pPr>
          </w:p>
        </w:tc>
        <w:tc>
          <w:tcPr>
            <w:tcW w:w="626" w:type="pct"/>
            <w:tcBorders>
              <w:bottom w:val="single" w:sz="18" w:space="0" w:color="000000"/>
            </w:tcBorders>
            <w:vAlign w:val="center"/>
          </w:tcPr>
          <w:p w14:paraId="04C25D3E" w14:textId="10429FCD" w:rsidR="004A078C" w:rsidRPr="00E46D9E" w:rsidRDefault="004A078C" w:rsidP="004A078C">
            <w:pPr>
              <w:spacing w:before="0" w:after="0"/>
              <w:jc w:val="center"/>
              <w:rPr>
                <w:sz w:val="20"/>
                <w:szCs w:val="20"/>
              </w:rPr>
            </w:pPr>
            <w:r w:rsidRPr="00E46D9E">
              <w:rPr>
                <w:sz w:val="15"/>
                <w:szCs w:val="15"/>
              </w:rPr>
              <w:t>Community</w:t>
            </w:r>
          </w:p>
        </w:tc>
        <w:tc>
          <w:tcPr>
            <w:tcW w:w="642" w:type="pct"/>
            <w:tcBorders>
              <w:bottom w:val="single" w:sz="18" w:space="0" w:color="000000"/>
            </w:tcBorders>
            <w:shd w:val="clear" w:color="auto" w:fill="92D050"/>
          </w:tcPr>
          <w:p w14:paraId="6ACD8910" w14:textId="23A0406A" w:rsidR="004A078C" w:rsidRPr="00E46D9E" w:rsidRDefault="004A078C" w:rsidP="004A078C">
            <w:pPr>
              <w:spacing w:before="0" w:after="0"/>
              <w:jc w:val="center"/>
              <w:rPr>
                <w:sz w:val="20"/>
                <w:szCs w:val="20"/>
              </w:rPr>
            </w:pPr>
            <w:r w:rsidRPr="00E46D9E">
              <w:rPr>
                <w:sz w:val="20"/>
                <w:szCs w:val="20"/>
              </w:rPr>
              <w:t>H/H</w:t>
            </w:r>
          </w:p>
        </w:tc>
        <w:tc>
          <w:tcPr>
            <w:tcW w:w="642" w:type="pct"/>
            <w:tcBorders>
              <w:bottom w:val="single" w:sz="18" w:space="0" w:color="000000"/>
            </w:tcBorders>
            <w:shd w:val="clear" w:color="auto" w:fill="auto"/>
          </w:tcPr>
          <w:p w14:paraId="55246F9C" w14:textId="2D8F9AAB" w:rsidR="004A078C" w:rsidRPr="00E46D9E" w:rsidRDefault="004A078C" w:rsidP="004A078C">
            <w:pPr>
              <w:spacing w:before="0" w:after="0"/>
              <w:jc w:val="center"/>
              <w:rPr>
                <w:sz w:val="20"/>
                <w:szCs w:val="20"/>
              </w:rPr>
            </w:pPr>
            <w:r w:rsidRPr="00E46D9E">
              <w:rPr>
                <w:sz w:val="20"/>
                <w:szCs w:val="20"/>
              </w:rPr>
              <w:t>n.a.</w:t>
            </w:r>
          </w:p>
        </w:tc>
        <w:tc>
          <w:tcPr>
            <w:tcW w:w="642" w:type="pct"/>
            <w:tcBorders>
              <w:bottom w:val="single" w:sz="18" w:space="0" w:color="000000"/>
            </w:tcBorders>
          </w:tcPr>
          <w:p w14:paraId="71DA92D4" w14:textId="77777777" w:rsidR="004A078C" w:rsidRPr="00E46D9E" w:rsidRDefault="004A078C" w:rsidP="004A078C">
            <w:pPr>
              <w:spacing w:before="0" w:after="0"/>
              <w:jc w:val="center"/>
              <w:rPr>
                <w:sz w:val="20"/>
                <w:szCs w:val="20"/>
              </w:rPr>
            </w:pPr>
            <w:r w:rsidRPr="00E46D9E">
              <w:rPr>
                <w:sz w:val="20"/>
                <w:szCs w:val="20"/>
              </w:rPr>
              <w:t>n.a.</w:t>
            </w:r>
          </w:p>
        </w:tc>
        <w:tc>
          <w:tcPr>
            <w:tcW w:w="641" w:type="pct"/>
            <w:tcBorders>
              <w:bottom w:val="single" w:sz="18" w:space="0" w:color="000000"/>
            </w:tcBorders>
            <w:shd w:val="clear" w:color="auto" w:fill="00B050"/>
          </w:tcPr>
          <w:p w14:paraId="693FC314" w14:textId="7466D1AB" w:rsidR="004A078C" w:rsidRPr="00E46D9E" w:rsidRDefault="004A078C" w:rsidP="004A078C">
            <w:pPr>
              <w:spacing w:before="0" w:after="0"/>
              <w:jc w:val="center"/>
              <w:rPr>
                <w:sz w:val="20"/>
                <w:szCs w:val="20"/>
              </w:rPr>
            </w:pPr>
            <w:r w:rsidRPr="00E46D9E">
              <w:rPr>
                <w:sz w:val="20"/>
                <w:szCs w:val="20"/>
              </w:rPr>
              <w:t>H/L</w:t>
            </w:r>
          </w:p>
        </w:tc>
      </w:tr>
      <w:tr w:rsidR="003545F5" w:rsidRPr="00E46D9E" w14:paraId="77ED024D" w14:textId="77777777" w:rsidTr="003A2AD0">
        <w:tc>
          <w:tcPr>
            <w:tcW w:w="345" w:type="pct"/>
            <w:vMerge/>
            <w:vAlign w:val="center"/>
          </w:tcPr>
          <w:p w14:paraId="7F26756C" w14:textId="77777777" w:rsidR="004A078C" w:rsidRPr="00E46D9E" w:rsidRDefault="004A078C" w:rsidP="004A078C">
            <w:pPr>
              <w:rPr>
                <w:rFonts w:cs="Calibri Light"/>
                <w:sz w:val="20"/>
                <w:szCs w:val="20"/>
              </w:rPr>
            </w:pPr>
          </w:p>
        </w:tc>
        <w:tc>
          <w:tcPr>
            <w:tcW w:w="696" w:type="pct"/>
            <w:vMerge w:val="restart"/>
            <w:tcBorders>
              <w:top w:val="single" w:sz="18" w:space="0" w:color="000000"/>
            </w:tcBorders>
            <w:vAlign w:val="center"/>
          </w:tcPr>
          <w:p w14:paraId="0173B0BE" w14:textId="0C01BCB6" w:rsidR="004A078C" w:rsidRPr="00E46D9E" w:rsidRDefault="004A078C" w:rsidP="004A078C">
            <w:pPr>
              <w:spacing w:before="0" w:after="0"/>
              <w:rPr>
                <w:rFonts w:cs="Calibri Light"/>
                <w:sz w:val="20"/>
                <w:szCs w:val="20"/>
              </w:rPr>
            </w:pPr>
            <w:r w:rsidRPr="00E46D9E">
              <w:rPr>
                <w:rFonts w:cs="Calibri Light"/>
                <w:sz w:val="20"/>
                <w:szCs w:val="20"/>
              </w:rPr>
              <w:t>Yarriambiack</w:t>
            </w:r>
          </w:p>
        </w:tc>
        <w:tc>
          <w:tcPr>
            <w:tcW w:w="766" w:type="pct"/>
            <w:vMerge w:val="restart"/>
            <w:tcBorders>
              <w:top w:val="single" w:sz="18" w:space="0" w:color="000000"/>
            </w:tcBorders>
            <w:vAlign w:val="center"/>
          </w:tcPr>
          <w:p w14:paraId="4E5009EB" w14:textId="6FB845D7" w:rsidR="004A078C" w:rsidRPr="00E46D9E" w:rsidRDefault="004A078C" w:rsidP="004A078C">
            <w:pPr>
              <w:spacing w:before="0" w:after="0"/>
              <w:rPr>
                <w:sz w:val="20"/>
                <w:szCs w:val="20"/>
              </w:rPr>
            </w:pPr>
            <w:r w:rsidRPr="00E46D9E">
              <w:rPr>
                <w:b/>
                <w:sz w:val="20"/>
                <w:szCs w:val="20"/>
              </w:rPr>
              <w:t>Warracknabeal</w:t>
            </w:r>
            <w:r w:rsidRPr="00E46D9E">
              <w:rPr>
                <w:sz w:val="20"/>
                <w:szCs w:val="20"/>
              </w:rPr>
              <w:br/>
              <w:t>(pop. 2,314)</w:t>
            </w:r>
          </w:p>
        </w:tc>
        <w:tc>
          <w:tcPr>
            <w:tcW w:w="626" w:type="pct"/>
            <w:tcBorders>
              <w:top w:val="single" w:sz="18" w:space="0" w:color="000000"/>
            </w:tcBorders>
            <w:vAlign w:val="center"/>
          </w:tcPr>
          <w:p w14:paraId="6F994C3E" w14:textId="09376465" w:rsidR="004A078C" w:rsidRPr="00E46D9E" w:rsidRDefault="004A078C" w:rsidP="004A078C">
            <w:pPr>
              <w:spacing w:before="0" w:after="0"/>
              <w:jc w:val="center"/>
              <w:rPr>
                <w:sz w:val="20"/>
                <w:szCs w:val="20"/>
              </w:rPr>
            </w:pPr>
            <w:r w:rsidRPr="00E46D9E">
              <w:rPr>
                <w:sz w:val="15"/>
                <w:szCs w:val="15"/>
              </w:rPr>
              <w:t>Business</w:t>
            </w:r>
          </w:p>
        </w:tc>
        <w:tc>
          <w:tcPr>
            <w:tcW w:w="642" w:type="pct"/>
            <w:tcBorders>
              <w:top w:val="single" w:sz="18" w:space="0" w:color="000000"/>
            </w:tcBorders>
            <w:shd w:val="clear" w:color="auto" w:fill="92D050"/>
          </w:tcPr>
          <w:p w14:paraId="14D6F712" w14:textId="55D3D742" w:rsidR="004A078C" w:rsidRPr="00E46D9E" w:rsidRDefault="004A078C" w:rsidP="004A078C">
            <w:pPr>
              <w:spacing w:before="0" w:after="0"/>
              <w:jc w:val="center"/>
              <w:rPr>
                <w:sz w:val="20"/>
                <w:szCs w:val="20"/>
              </w:rPr>
            </w:pPr>
            <w:r w:rsidRPr="00E46D9E">
              <w:rPr>
                <w:sz w:val="20"/>
                <w:szCs w:val="20"/>
              </w:rPr>
              <w:t>H/H</w:t>
            </w:r>
          </w:p>
        </w:tc>
        <w:tc>
          <w:tcPr>
            <w:tcW w:w="642" w:type="pct"/>
            <w:tcBorders>
              <w:top w:val="single" w:sz="18" w:space="0" w:color="000000"/>
            </w:tcBorders>
            <w:shd w:val="clear" w:color="auto" w:fill="00B050"/>
          </w:tcPr>
          <w:p w14:paraId="414BE42D" w14:textId="792D5627" w:rsidR="004A078C" w:rsidRPr="00E46D9E" w:rsidRDefault="004A078C" w:rsidP="004A078C">
            <w:pPr>
              <w:spacing w:before="0" w:after="0"/>
              <w:jc w:val="center"/>
              <w:rPr>
                <w:sz w:val="20"/>
                <w:szCs w:val="20"/>
              </w:rPr>
            </w:pPr>
            <w:r w:rsidRPr="00E46D9E">
              <w:rPr>
                <w:sz w:val="20"/>
                <w:szCs w:val="20"/>
              </w:rPr>
              <w:t>H/H</w:t>
            </w:r>
          </w:p>
        </w:tc>
        <w:tc>
          <w:tcPr>
            <w:tcW w:w="642" w:type="pct"/>
            <w:tcBorders>
              <w:top w:val="single" w:sz="18" w:space="0" w:color="000000"/>
            </w:tcBorders>
            <w:shd w:val="clear" w:color="auto" w:fill="00B050"/>
          </w:tcPr>
          <w:p w14:paraId="177D78B4" w14:textId="51A47AC5" w:rsidR="004A078C" w:rsidRPr="00E46D9E" w:rsidRDefault="004A078C" w:rsidP="004A078C">
            <w:pPr>
              <w:spacing w:before="0" w:after="0"/>
              <w:jc w:val="center"/>
              <w:rPr>
                <w:sz w:val="20"/>
                <w:szCs w:val="20"/>
              </w:rPr>
            </w:pPr>
            <w:r w:rsidRPr="00E46D9E">
              <w:rPr>
                <w:sz w:val="20"/>
                <w:szCs w:val="20"/>
              </w:rPr>
              <w:t>H/M</w:t>
            </w:r>
          </w:p>
        </w:tc>
        <w:tc>
          <w:tcPr>
            <w:tcW w:w="641" w:type="pct"/>
            <w:tcBorders>
              <w:top w:val="single" w:sz="18" w:space="0" w:color="000000"/>
            </w:tcBorders>
          </w:tcPr>
          <w:p w14:paraId="438C4983" w14:textId="77777777" w:rsidR="004A078C" w:rsidRPr="00E46D9E" w:rsidRDefault="004A078C" w:rsidP="004A078C">
            <w:pPr>
              <w:spacing w:before="0" w:after="0"/>
              <w:jc w:val="center"/>
              <w:rPr>
                <w:sz w:val="20"/>
                <w:szCs w:val="20"/>
              </w:rPr>
            </w:pPr>
            <w:r w:rsidRPr="00E46D9E">
              <w:rPr>
                <w:sz w:val="20"/>
                <w:szCs w:val="20"/>
              </w:rPr>
              <w:t>n.a.</w:t>
            </w:r>
          </w:p>
        </w:tc>
      </w:tr>
      <w:tr w:rsidR="003545F5" w:rsidRPr="00E46D9E" w14:paraId="15D97F33" w14:textId="77777777" w:rsidTr="003A2AD0">
        <w:tc>
          <w:tcPr>
            <w:tcW w:w="345" w:type="pct"/>
            <w:vMerge/>
            <w:vAlign w:val="center"/>
          </w:tcPr>
          <w:p w14:paraId="5A7E2A66" w14:textId="77777777" w:rsidR="004A078C" w:rsidRPr="00E46D9E" w:rsidRDefault="004A078C" w:rsidP="004A078C">
            <w:pPr>
              <w:rPr>
                <w:rFonts w:cs="Calibri Light"/>
                <w:sz w:val="20"/>
                <w:szCs w:val="20"/>
              </w:rPr>
            </w:pPr>
          </w:p>
        </w:tc>
        <w:tc>
          <w:tcPr>
            <w:tcW w:w="696" w:type="pct"/>
            <w:vMerge/>
            <w:vAlign w:val="center"/>
          </w:tcPr>
          <w:p w14:paraId="352D7095" w14:textId="77777777" w:rsidR="004A078C" w:rsidRPr="00E46D9E" w:rsidRDefault="004A078C" w:rsidP="004A078C">
            <w:pPr>
              <w:spacing w:before="0" w:after="0"/>
              <w:rPr>
                <w:rFonts w:cs="Calibri Light"/>
                <w:sz w:val="20"/>
                <w:szCs w:val="20"/>
              </w:rPr>
            </w:pPr>
          </w:p>
        </w:tc>
        <w:tc>
          <w:tcPr>
            <w:tcW w:w="766" w:type="pct"/>
            <w:vMerge/>
            <w:vAlign w:val="center"/>
          </w:tcPr>
          <w:p w14:paraId="2B44E2B1" w14:textId="77777777" w:rsidR="004A078C" w:rsidRPr="00E46D9E" w:rsidRDefault="004A078C" w:rsidP="004A078C">
            <w:pPr>
              <w:spacing w:before="0" w:after="0"/>
              <w:rPr>
                <w:sz w:val="20"/>
                <w:szCs w:val="20"/>
              </w:rPr>
            </w:pPr>
          </w:p>
        </w:tc>
        <w:tc>
          <w:tcPr>
            <w:tcW w:w="626" w:type="pct"/>
            <w:vAlign w:val="center"/>
          </w:tcPr>
          <w:p w14:paraId="0CB95C9F" w14:textId="66E0CD0A" w:rsidR="004A078C" w:rsidRPr="00E46D9E" w:rsidRDefault="004A078C" w:rsidP="004A078C">
            <w:pPr>
              <w:spacing w:before="0" w:after="0"/>
              <w:jc w:val="center"/>
              <w:rPr>
                <w:sz w:val="20"/>
                <w:szCs w:val="20"/>
              </w:rPr>
            </w:pPr>
            <w:r w:rsidRPr="00E46D9E">
              <w:rPr>
                <w:sz w:val="15"/>
                <w:szCs w:val="15"/>
              </w:rPr>
              <w:t>Home</w:t>
            </w:r>
          </w:p>
        </w:tc>
        <w:tc>
          <w:tcPr>
            <w:tcW w:w="642" w:type="pct"/>
            <w:shd w:val="clear" w:color="auto" w:fill="92D050"/>
          </w:tcPr>
          <w:p w14:paraId="4653743F" w14:textId="3AF5D405" w:rsidR="004A078C" w:rsidRPr="00E46D9E" w:rsidRDefault="004A078C" w:rsidP="004A078C">
            <w:pPr>
              <w:spacing w:before="0" w:after="0"/>
              <w:jc w:val="center"/>
              <w:rPr>
                <w:sz w:val="20"/>
                <w:szCs w:val="20"/>
              </w:rPr>
            </w:pPr>
            <w:r w:rsidRPr="00E46D9E">
              <w:rPr>
                <w:sz w:val="20"/>
                <w:szCs w:val="20"/>
              </w:rPr>
              <w:t>H/H</w:t>
            </w:r>
          </w:p>
        </w:tc>
        <w:tc>
          <w:tcPr>
            <w:tcW w:w="642" w:type="pct"/>
            <w:shd w:val="clear" w:color="auto" w:fill="00B050"/>
          </w:tcPr>
          <w:p w14:paraId="5F1F0E37" w14:textId="5B4F13AC" w:rsidR="004A078C" w:rsidRPr="00E46D9E" w:rsidRDefault="004A078C" w:rsidP="004A078C">
            <w:pPr>
              <w:spacing w:before="0" w:after="0"/>
              <w:jc w:val="center"/>
              <w:rPr>
                <w:sz w:val="20"/>
                <w:szCs w:val="20"/>
              </w:rPr>
            </w:pPr>
            <w:r w:rsidRPr="00E46D9E">
              <w:rPr>
                <w:sz w:val="20"/>
                <w:szCs w:val="20"/>
              </w:rPr>
              <w:t>H/H</w:t>
            </w:r>
          </w:p>
        </w:tc>
        <w:tc>
          <w:tcPr>
            <w:tcW w:w="642" w:type="pct"/>
            <w:shd w:val="clear" w:color="auto" w:fill="00B050"/>
          </w:tcPr>
          <w:p w14:paraId="45714E6A" w14:textId="532C84CE" w:rsidR="004A078C" w:rsidRPr="00E46D9E" w:rsidRDefault="004A078C" w:rsidP="004A078C">
            <w:pPr>
              <w:spacing w:before="0" w:after="0"/>
              <w:jc w:val="center"/>
              <w:rPr>
                <w:sz w:val="20"/>
                <w:szCs w:val="20"/>
              </w:rPr>
            </w:pPr>
            <w:r w:rsidRPr="00E46D9E">
              <w:rPr>
                <w:sz w:val="20"/>
                <w:szCs w:val="20"/>
              </w:rPr>
              <w:t>H/L</w:t>
            </w:r>
          </w:p>
        </w:tc>
        <w:tc>
          <w:tcPr>
            <w:tcW w:w="641" w:type="pct"/>
            <w:shd w:val="clear" w:color="auto" w:fill="FFC000"/>
          </w:tcPr>
          <w:p w14:paraId="26DA0AB5" w14:textId="3AB2821F" w:rsidR="004A078C" w:rsidRPr="00E46D9E" w:rsidRDefault="004A078C" w:rsidP="004A078C">
            <w:pPr>
              <w:spacing w:before="0" w:after="0"/>
              <w:jc w:val="center"/>
              <w:rPr>
                <w:sz w:val="20"/>
                <w:szCs w:val="20"/>
              </w:rPr>
            </w:pPr>
            <w:r w:rsidRPr="00E46D9E">
              <w:rPr>
                <w:sz w:val="20"/>
                <w:szCs w:val="20"/>
              </w:rPr>
              <w:t>L/M</w:t>
            </w:r>
          </w:p>
        </w:tc>
      </w:tr>
      <w:tr w:rsidR="003545F5" w:rsidRPr="00E46D9E" w14:paraId="7948189E" w14:textId="77777777" w:rsidTr="003A2AD0">
        <w:tc>
          <w:tcPr>
            <w:tcW w:w="345" w:type="pct"/>
            <w:vMerge/>
            <w:vAlign w:val="center"/>
          </w:tcPr>
          <w:p w14:paraId="53F178E7" w14:textId="77777777" w:rsidR="004A078C" w:rsidRPr="00E46D9E" w:rsidRDefault="004A078C" w:rsidP="004A078C">
            <w:pPr>
              <w:rPr>
                <w:rFonts w:cs="Calibri Light"/>
                <w:sz w:val="20"/>
                <w:szCs w:val="20"/>
              </w:rPr>
            </w:pPr>
          </w:p>
        </w:tc>
        <w:tc>
          <w:tcPr>
            <w:tcW w:w="696" w:type="pct"/>
            <w:vMerge/>
            <w:tcBorders>
              <w:bottom w:val="single" w:sz="18" w:space="0" w:color="000000"/>
            </w:tcBorders>
            <w:vAlign w:val="center"/>
          </w:tcPr>
          <w:p w14:paraId="71B82AA7" w14:textId="77777777" w:rsidR="004A078C" w:rsidRPr="00E46D9E" w:rsidRDefault="004A078C" w:rsidP="004A078C">
            <w:pPr>
              <w:spacing w:before="0" w:after="0"/>
              <w:rPr>
                <w:rFonts w:cs="Calibri Light"/>
                <w:sz w:val="20"/>
                <w:szCs w:val="20"/>
              </w:rPr>
            </w:pPr>
          </w:p>
        </w:tc>
        <w:tc>
          <w:tcPr>
            <w:tcW w:w="766" w:type="pct"/>
            <w:vMerge/>
            <w:tcBorders>
              <w:bottom w:val="single" w:sz="18" w:space="0" w:color="000000"/>
            </w:tcBorders>
            <w:vAlign w:val="center"/>
          </w:tcPr>
          <w:p w14:paraId="414948B8" w14:textId="77777777" w:rsidR="004A078C" w:rsidRPr="00E46D9E" w:rsidRDefault="004A078C" w:rsidP="004A078C">
            <w:pPr>
              <w:spacing w:before="0" w:after="0"/>
              <w:rPr>
                <w:sz w:val="20"/>
                <w:szCs w:val="20"/>
              </w:rPr>
            </w:pPr>
          </w:p>
        </w:tc>
        <w:tc>
          <w:tcPr>
            <w:tcW w:w="626" w:type="pct"/>
            <w:tcBorders>
              <w:bottom w:val="single" w:sz="18" w:space="0" w:color="000000"/>
            </w:tcBorders>
            <w:vAlign w:val="center"/>
          </w:tcPr>
          <w:p w14:paraId="3377A505" w14:textId="45AC6C5B" w:rsidR="004A078C" w:rsidRPr="00E46D9E" w:rsidRDefault="004A078C" w:rsidP="004A078C">
            <w:pPr>
              <w:spacing w:before="0" w:after="0"/>
              <w:jc w:val="center"/>
              <w:rPr>
                <w:sz w:val="20"/>
                <w:szCs w:val="20"/>
              </w:rPr>
            </w:pPr>
            <w:r w:rsidRPr="00E46D9E">
              <w:rPr>
                <w:sz w:val="15"/>
                <w:szCs w:val="15"/>
              </w:rPr>
              <w:t>Community</w:t>
            </w:r>
          </w:p>
        </w:tc>
        <w:tc>
          <w:tcPr>
            <w:tcW w:w="642" w:type="pct"/>
            <w:tcBorders>
              <w:bottom w:val="single" w:sz="18" w:space="0" w:color="000000"/>
            </w:tcBorders>
            <w:shd w:val="clear" w:color="auto" w:fill="92D050"/>
          </w:tcPr>
          <w:p w14:paraId="03FBEC51" w14:textId="03D3A3E1" w:rsidR="004A078C" w:rsidRPr="00E46D9E" w:rsidRDefault="004A078C" w:rsidP="004A078C">
            <w:pPr>
              <w:spacing w:before="0" w:after="0"/>
              <w:jc w:val="center"/>
              <w:rPr>
                <w:sz w:val="20"/>
                <w:szCs w:val="20"/>
              </w:rPr>
            </w:pPr>
            <w:r w:rsidRPr="00E46D9E">
              <w:rPr>
                <w:sz w:val="20"/>
                <w:szCs w:val="20"/>
              </w:rPr>
              <w:t>H/H</w:t>
            </w:r>
          </w:p>
        </w:tc>
        <w:tc>
          <w:tcPr>
            <w:tcW w:w="642" w:type="pct"/>
            <w:tcBorders>
              <w:bottom w:val="single" w:sz="18" w:space="0" w:color="000000"/>
            </w:tcBorders>
            <w:shd w:val="clear" w:color="auto" w:fill="auto"/>
          </w:tcPr>
          <w:p w14:paraId="4904A971" w14:textId="03B290EB" w:rsidR="004A078C" w:rsidRPr="00E46D9E" w:rsidRDefault="004A078C" w:rsidP="004A078C">
            <w:pPr>
              <w:spacing w:before="0" w:after="0"/>
              <w:jc w:val="center"/>
              <w:rPr>
                <w:sz w:val="20"/>
                <w:szCs w:val="20"/>
              </w:rPr>
            </w:pPr>
            <w:r w:rsidRPr="00E46D9E">
              <w:rPr>
                <w:sz w:val="20"/>
                <w:szCs w:val="20"/>
              </w:rPr>
              <w:t>n.a.</w:t>
            </w:r>
          </w:p>
        </w:tc>
        <w:tc>
          <w:tcPr>
            <w:tcW w:w="642" w:type="pct"/>
            <w:tcBorders>
              <w:bottom w:val="single" w:sz="18" w:space="0" w:color="000000"/>
            </w:tcBorders>
          </w:tcPr>
          <w:p w14:paraId="52E52738" w14:textId="77777777" w:rsidR="004A078C" w:rsidRPr="00E46D9E" w:rsidRDefault="004A078C" w:rsidP="004A078C">
            <w:pPr>
              <w:spacing w:before="0" w:after="0"/>
              <w:jc w:val="center"/>
              <w:rPr>
                <w:sz w:val="20"/>
                <w:szCs w:val="20"/>
              </w:rPr>
            </w:pPr>
            <w:r w:rsidRPr="00E46D9E">
              <w:rPr>
                <w:sz w:val="20"/>
                <w:szCs w:val="20"/>
              </w:rPr>
              <w:t>n.a.</w:t>
            </w:r>
          </w:p>
        </w:tc>
        <w:tc>
          <w:tcPr>
            <w:tcW w:w="641" w:type="pct"/>
            <w:tcBorders>
              <w:bottom w:val="single" w:sz="18" w:space="0" w:color="000000"/>
            </w:tcBorders>
            <w:shd w:val="clear" w:color="auto" w:fill="FFC000"/>
          </w:tcPr>
          <w:p w14:paraId="3C1E8103" w14:textId="66203ADC" w:rsidR="004A078C" w:rsidRPr="00E46D9E" w:rsidRDefault="004A078C" w:rsidP="004A078C">
            <w:pPr>
              <w:spacing w:before="0" w:after="0"/>
              <w:jc w:val="center"/>
              <w:rPr>
                <w:sz w:val="20"/>
                <w:szCs w:val="20"/>
              </w:rPr>
            </w:pPr>
            <w:r w:rsidRPr="00E46D9E">
              <w:rPr>
                <w:sz w:val="20"/>
                <w:szCs w:val="20"/>
              </w:rPr>
              <w:t>L/M</w:t>
            </w:r>
          </w:p>
        </w:tc>
      </w:tr>
      <w:tr w:rsidR="003545F5" w:rsidRPr="00E46D9E" w14:paraId="6CB448FD" w14:textId="77777777" w:rsidTr="003A2AD0">
        <w:tc>
          <w:tcPr>
            <w:tcW w:w="345" w:type="pct"/>
            <w:vMerge/>
            <w:vAlign w:val="center"/>
          </w:tcPr>
          <w:p w14:paraId="5DE55F01" w14:textId="77777777" w:rsidR="004A078C" w:rsidRPr="00E46D9E" w:rsidRDefault="004A078C" w:rsidP="004A078C">
            <w:pPr>
              <w:rPr>
                <w:rFonts w:cs="Calibri Light"/>
                <w:sz w:val="20"/>
                <w:szCs w:val="20"/>
              </w:rPr>
            </w:pPr>
          </w:p>
        </w:tc>
        <w:tc>
          <w:tcPr>
            <w:tcW w:w="696" w:type="pct"/>
            <w:vMerge w:val="restart"/>
            <w:tcBorders>
              <w:top w:val="single" w:sz="18" w:space="0" w:color="000000"/>
            </w:tcBorders>
            <w:vAlign w:val="center"/>
          </w:tcPr>
          <w:p w14:paraId="437AA213" w14:textId="5FA75480" w:rsidR="004A078C" w:rsidRPr="00E46D9E" w:rsidRDefault="004A078C" w:rsidP="004A078C">
            <w:pPr>
              <w:spacing w:before="0" w:after="0"/>
              <w:rPr>
                <w:rFonts w:cs="Calibri Light"/>
                <w:sz w:val="20"/>
                <w:szCs w:val="20"/>
              </w:rPr>
            </w:pPr>
            <w:r w:rsidRPr="00E46D9E">
              <w:rPr>
                <w:rFonts w:cs="Calibri Light"/>
                <w:sz w:val="20"/>
                <w:szCs w:val="20"/>
              </w:rPr>
              <w:t>Northern Grampians</w:t>
            </w:r>
          </w:p>
        </w:tc>
        <w:tc>
          <w:tcPr>
            <w:tcW w:w="766" w:type="pct"/>
            <w:vMerge w:val="restart"/>
            <w:tcBorders>
              <w:top w:val="single" w:sz="18" w:space="0" w:color="000000"/>
            </w:tcBorders>
            <w:vAlign w:val="center"/>
          </w:tcPr>
          <w:p w14:paraId="52A87E48" w14:textId="60070328" w:rsidR="004A078C" w:rsidRPr="00E46D9E" w:rsidRDefault="004A078C" w:rsidP="004A078C">
            <w:pPr>
              <w:spacing w:before="0" w:after="0"/>
              <w:rPr>
                <w:b/>
                <w:sz w:val="20"/>
                <w:szCs w:val="20"/>
              </w:rPr>
            </w:pPr>
            <w:r w:rsidRPr="00E46D9E">
              <w:rPr>
                <w:b/>
                <w:sz w:val="20"/>
                <w:szCs w:val="20"/>
              </w:rPr>
              <w:t>St Arnaud</w:t>
            </w:r>
            <w:r w:rsidRPr="00E46D9E">
              <w:rPr>
                <w:b/>
                <w:sz w:val="20"/>
                <w:szCs w:val="20"/>
              </w:rPr>
              <w:br/>
            </w:r>
            <w:r w:rsidRPr="00E46D9E">
              <w:rPr>
                <w:sz w:val="20"/>
                <w:szCs w:val="20"/>
              </w:rPr>
              <w:t>(pop. 2,031)</w:t>
            </w:r>
          </w:p>
        </w:tc>
        <w:tc>
          <w:tcPr>
            <w:tcW w:w="626" w:type="pct"/>
            <w:tcBorders>
              <w:top w:val="single" w:sz="18" w:space="0" w:color="000000"/>
            </w:tcBorders>
            <w:vAlign w:val="center"/>
          </w:tcPr>
          <w:p w14:paraId="25015FA8" w14:textId="4E2D3452" w:rsidR="004A078C" w:rsidRPr="00E46D9E" w:rsidRDefault="004A078C" w:rsidP="004A078C">
            <w:pPr>
              <w:spacing w:before="0" w:after="0"/>
              <w:jc w:val="center"/>
              <w:rPr>
                <w:sz w:val="20"/>
                <w:szCs w:val="20"/>
              </w:rPr>
            </w:pPr>
            <w:r w:rsidRPr="00E46D9E">
              <w:rPr>
                <w:sz w:val="15"/>
                <w:szCs w:val="15"/>
              </w:rPr>
              <w:t>Business</w:t>
            </w:r>
          </w:p>
        </w:tc>
        <w:tc>
          <w:tcPr>
            <w:tcW w:w="642" w:type="pct"/>
            <w:tcBorders>
              <w:top w:val="single" w:sz="18" w:space="0" w:color="000000"/>
            </w:tcBorders>
            <w:shd w:val="clear" w:color="auto" w:fill="92D050"/>
          </w:tcPr>
          <w:p w14:paraId="2C83AFCA" w14:textId="69429CF8" w:rsidR="004A078C" w:rsidRPr="00E46D9E" w:rsidRDefault="004A078C" w:rsidP="004A078C">
            <w:pPr>
              <w:spacing w:before="0" w:after="0"/>
              <w:jc w:val="center"/>
              <w:rPr>
                <w:sz w:val="20"/>
                <w:szCs w:val="20"/>
              </w:rPr>
            </w:pPr>
            <w:r w:rsidRPr="00E46D9E">
              <w:rPr>
                <w:sz w:val="20"/>
                <w:szCs w:val="20"/>
              </w:rPr>
              <w:t>H/H</w:t>
            </w:r>
          </w:p>
        </w:tc>
        <w:tc>
          <w:tcPr>
            <w:tcW w:w="642" w:type="pct"/>
            <w:tcBorders>
              <w:top w:val="single" w:sz="18" w:space="0" w:color="000000"/>
            </w:tcBorders>
            <w:shd w:val="clear" w:color="auto" w:fill="FFC000"/>
          </w:tcPr>
          <w:p w14:paraId="0D7DF42E" w14:textId="746E3C45" w:rsidR="004A078C" w:rsidRPr="00E46D9E" w:rsidRDefault="004A078C" w:rsidP="004A078C">
            <w:pPr>
              <w:spacing w:before="0" w:after="0"/>
              <w:jc w:val="center"/>
              <w:rPr>
                <w:sz w:val="20"/>
                <w:szCs w:val="20"/>
              </w:rPr>
            </w:pPr>
            <w:r w:rsidRPr="00E46D9E">
              <w:rPr>
                <w:sz w:val="20"/>
                <w:szCs w:val="20"/>
              </w:rPr>
              <w:t>M/H</w:t>
            </w:r>
          </w:p>
        </w:tc>
        <w:tc>
          <w:tcPr>
            <w:tcW w:w="642" w:type="pct"/>
            <w:tcBorders>
              <w:top w:val="single" w:sz="18" w:space="0" w:color="000000"/>
            </w:tcBorders>
            <w:shd w:val="clear" w:color="auto" w:fill="00B050"/>
          </w:tcPr>
          <w:p w14:paraId="340D499A" w14:textId="220ED93D" w:rsidR="004A078C" w:rsidRPr="00E46D9E" w:rsidRDefault="004A078C" w:rsidP="004A078C">
            <w:pPr>
              <w:spacing w:before="0" w:after="0"/>
              <w:jc w:val="center"/>
              <w:rPr>
                <w:sz w:val="20"/>
                <w:szCs w:val="20"/>
              </w:rPr>
            </w:pPr>
            <w:r w:rsidRPr="00E46D9E">
              <w:rPr>
                <w:sz w:val="20"/>
                <w:szCs w:val="20"/>
              </w:rPr>
              <w:t>H/M</w:t>
            </w:r>
          </w:p>
        </w:tc>
        <w:tc>
          <w:tcPr>
            <w:tcW w:w="641" w:type="pct"/>
            <w:tcBorders>
              <w:top w:val="single" w:sz="18" w:space="0" w:color="000000"/>
            </w:tcBorders>
          </w:tcPr>
          <w:p w14:paraId="7CCD57F5" w14:textId="77777777" w:rsidR="004A078C" w:rsidRPr="00E46D9E" w:rsidRDefault="004A078C" w:rsidP="004A078C">
            <w:pPr>
              <w:spacing w:before="0" w:after="0"/>
              <w:jc w:val="center"/>
              <w:rPr>
                <w:sz w:val="20"/>
                <w:szCs w:val="20"/>
              </w:rPr>
            </w:pPr>
            <w:r w:rsidRPr="00E46D9E">
              <w:rPr>
                <w:sz w:val="20"/>
                <w:szCs w:val="20"/>
              </w:rPr>
              <w:t>n.a.</w:t>
            </w:r>
          </w:p>
        </w:tc>
      </w:tr>
      <w:tr w:rsidR="003545F5" w:rsidRPr="00E46D9E" w14:paraId="6716365F" w14:textId="77777777" w:rsidTr="003A2AD0">
        <w:tc>
          <w:tcPr>
            <w:tcW w:w="345" w:type="pct"/>
            <w:vMerge/>
            <w:vAlign w:val="center"/>
          </w:tcPr>
          <w:p w14:paraId="5B60FCD5" w14:textId="77777777" w:rsidR="004A078C" w:rsidRPr="00E46D9E" w:rsidRDefault="004A078C" w:rsidP="004A078C">
            <w:pPr>
              <w:rPr>
                <w:rFonts w:cs="Calibri Light"/>
                <w:sz w:val="20"/>
                <w:szCs w:val="20"/>
              </w:rPr>
            </w:pPr>
          </w:p>
        </w:tc>
        <w:tc>
          <w:tcPr>
            <w:tcW w:w="696" w:type="pct"/>
            <w:vMerge/>
            <w:vAlign w:val="center"/>
          </w:tcPr>
          <w:p w14:paraId="32D05903" w14:textId="77777777" w:rsidR="004A078C" w:rsidRPr="00E46D9E" w:rsidRDefault="004A078C" w:rsidP="004A078C">
            <w:pPr>
              <w:spacing w:before="0" w:after="0"/>
              <w:rPr>
                <w:rFonts w:cs="Calibri Light"/>
                <w:sz w:val="20"/>
                <w:szCs w:val="20"/>
              </w:rPr>
            </w:pPr>
          </w:p>
        </w:tc>
        <w:tc>
          <w:tcPr>
            <w:tcW w:w="766" w:type="pct"/>
            <w:vMerge/>
            <w:vAlign w:val="center"/>
          </w:tcPr>
          <w:p w14:paraId="7DF39590" w14:textId="77777777" w:rsidR="004A078C" w:rsidRPr="00E46D9E" w:rsidRDefault="004A078C" w:rsidP="004A078C">
            <w:pPr>
              <w:spacing w:before="0" w:after="0"/>
              <w:rPr>
                <w:sz w:val="20"/>
                <w:szCs w:val="20"/>
              </w:rPr>
            </w:pPr>
          </w:p>
        </w:tc>
        <w:tc>
          <w:tcPr>
            <w:tcW w:w="626" w:type="pct"/>
            <w:vAlign w:val="center"/>
          </w:tcPr>
          <w:p w14:paraId="04BDAE7A" w14:textId="2B5BBE63" w:rsidR="004A078C" w:rsidRPr="00E46D9E" w:rsidRDefault="004A078C" w:rsidP="004A078C">
            <w:pPr>
              <w:spacing w:before="0" w:after="0"/>
              <w:jc w:val="center"/>
              <w:rPr>
                <w:sz w:val="20"/>
                <w:szCs w:val="20"/>
              </w:rPr>
            </w:pPr>
            <w:r w:rsidRPr="00E46D9E">
              <w:rPr>
                <w:sz w:val="15"/>
                <w:szCs w:val="15"/>
              </w:rPr>
              <w:t>Home</w:t>
            </w:r>
          </w:p>
        </w:tc>
        <w:tc>
          <w:tcPr>
            <w:tcW w:w="642" w:type="pct"/>
            <w:shd w:val="clear" w:color="auto" w:fill="92D050"/>
          </w:tcPr>
          <w:p w14:paraId="1ADD8E17" w14:textId="3B8CB2B5" w:rsidR="004A078C" w:rsidRPr="00E46D9E" w:rsidRDefault="004A078C" w:rsidP="004A078C">
            <w:pPr>
              <w:spacing w:before="0" w:after="0"/>
              <w:jc w:val="center"/>
              <w:rPr>
                <w:sz w:val="20"/>
                <w:szCs w:val="20"/>
              </w:rPr>
            </w:pPr>
            <w:r w:rsidRPr="00E46D9E">
              <w:rPr>
                <w:sz w:val="20"/>
                <w:szCs w:val="20"/>
              </w:rPr>
              <w:t>H/H</w:t>
            </w:r>
          </w:p>
        </w:tc>
        <w:tc>
          <w:tcPr>
            <w:tcW w:w="642" w:type="pct"/>
            <w:shd w:val="clear" w:color="auto" w:fill="00B050"/>
          </w:tcPr>
          <w:p w14:paraId="216E83AA" w14:textId="440B060C" w:rsidR="004A078C" w:rsidRPr="00E46D9E" w:rsidRDefault="004A078C" w:rsidP="004A078C">
            <w:pPr>
              <w:spacing w:before="0" w:after="0"/>
              <w:jc w:val="center"/>
              <w:rPr>
                <w:sz w:val="20"/>
                <w:szCs w:val="20"/>
              </w:rPr>
            </w:pPr>
            <w:r w:rsidRPr="00E46D9E">
              <w:rPr>
                <w:sz w:val="20"/>
                <w:szCs w:val="20"/>
              </w:rPr>
              <w:t>H/H</w:t>
            </w:r>
          </w:p>
        </w:tc>
        <w:tc>
          <w:tcPr>
            <w:tcW w:w="642" w:type="pct"/>
            <w:shd w:val="clear" w:color="auto" w:fill="00B050"/>
          </w:tcPr>
          <w:p w14:paraId="27BDDE03" w14:textId="42705276" w:rsidR="004A078C" w:rsidRPr="00E46D9E" w:rsidRDefault="004A078C" w:rsidP="004A078C">
            <w:pPr>
              <w:spacing w:before="0" w:after="0"/>
              <w:jc w:val="center"/>
              <w:rPr>
                <w:sz w:val="20"/>
                <w:szCs w:val="20"/>
              </w:rPr>
            </w:pPr>
            <w:r w:rsidRPr="00E46D9E">
              <w:rPr>
                <w:sz w:val="20"/>
                <w:szCs w:val="20"/>
              </w:rPr>
              <w:t>H/L</w:t>
            </w:r>
          </w:p>
        </w:tc>
        <w:tc>
          <w:tcPr>
            <w:tcW w:w="641" w:type="pct"/>
            <w:shd w:val="clear" w:color="auto" w:fill="00B050"/>
          </w:tcPr>
          <w:p w14:paraId="39FAD6FB" w14:textId="094D71FF" w:rsidR="004A078C" w:rsidRPr="00E46D9E" w:rsidRDefault="004A078C" w:rsidP="004A078C">
            <w:pPr>
              <w:spacing w:before="0" w:after="0"/>
              <w:jc w:val="center"/>
              <w:rPr>
                <w:sz w:val="20"/>
                <w:szCs w:val="20"/>
              </w:rPr>
            </w:pPr>
            <w:r w:rsidRPr="00E46D9E">
              <w:rPr>
                <w:sz w:val="20"/>
                <w:szCs w:val="20"/>
              </w:rPr>
              <w:t>H/H</w:t>
            </w:r>
          </w:p>
        </w:tc>
      </w:tr>
      <w:tr w:rsidR="003545F5" w:rsidRPr="00E46D9E" w14:paraId="1AA8292A" w14:textId="77777777" w:rsidTr="003A2AD0">
        <w:tc>
          <w:tcPr>
            <w:tcW w:w="345" w:type="pct"/>
            <w:vMerge/>
            <w:vAlign w:val="center"/>
          </w:tcPr>
          <w:p w14:paraId="5A30B686" w14:textId="77777777" w:rsidR="004A078C" w:rsidRPr="00E46D9E" w:rsidRDefault="004A078C" w:rsidP="004A078C">
            <w:pPr>
              <w:rPr>
                <w:rFonts w:cs="Calibri Light"/>
                <w:sz w:val="20"/>
                <w:szCs w:val="20"/>
              </w:rPr>
            </w:pPr>
          </w:p>
        </w:tc>
        <w:tc>
          <w:tcPr>
            <w:tcW w:w="696" w:type="pct"/>
            <w:vMerge/>
            <w:tcBorders>
              <w:bottom w:val="single" w:sz="18" w:space="0" w:color="000000"/>
            </w:tcBorders>
            <w:vAlign w:val="center"/>
          </w:tcPr>
          <w:p w14:paraId="19D70E9F" w14:textId="77777777" w:rsidR="004A078C" w:rsidRPr="00E46D9E" w:rsidRDefault="004A078C" w:rsidP="004A078C">
            <w:pPr>
              <w:spacing w:before="0" w:after="0"/>
              <w:rPr>
                <w:rFonts w:cs="Calibri Light"/>
                <w:sz w:val="20"/>
                <w:szCs w:val="20"/>
              </w:rPr>
            </w:pPr>
          </w:p>
        </w:tc>
        <w:tc>
          <w:tcPr>
            <w:tcW w:w="766" w:type="pct"/>
            <w:vMerge/>
            <w:tcBorders>
              <w:bottom w:val="single" w:sz="18" w:space="0" w:color="000000"/>
            </w:tcBorders>
            <w:vAlign w:val="center"/>
          </w:tcPr>
          <w:p w14:paraId="6A58985D" w14:textId="77777777" w:rsidR="004A078C" w:rsidRPr="00E46D9E" w:rsidRDefault="004A078C" w:rsidP="004A078C">
            <w:pPr>
              <w:spacing w:before="0" w:after="0"/>
              <w:rPr>
                <w:sz w:val="20"/>
                <w:szCs w:val="20"/>
              </w:rPr>
            </w:pPr>
          </w:p>
        </w:tc>
        <w:tc>
          <w:tcPr>
            <w:tcW w:w="626" w:type="pct"/>
            <w:tcBorders>
              <w:bottom w:val="single" w:sz="18" w:space="0" w:color="000000"/>
            </w:tcBorders>
            <w:vAlign w:val="center"/>
          </w:tcPr>
          <w:p w14:paraId="63DA273C" w14:textId="1865B2CE" w:rsidR="004A078C" w:rsidRPr="00E46D9E" w:rsidRDefault="004A078C" w:rsidP="004A078C">
            <w:pPr>
              <w:spacing w:before="0" w:after="0"/>
              <w:jc w:val="center"/>
              <w:rPr>
                <w:sz w:val="20"/>
                <w:szCs w:val="20"/>
              </w:rPr>
            </w:pPr>
            <w:r w:rsidRPr="00E46D9E">
              <w:rPr>
                <w:sz w:val="15"/>
                <w:szCs w:val="15"/>
              </w:rPr>
              <w:t>Community</w:t>
            </w:r>
          </w:p>
        </w:tc>
        <w:tc>
          <w:tcPr>
            <w:tcW w:w="642" w:type="pct"/>
            <w:tcBorders>
              <w:bottom w:val="single" w:sz="18" w:space="0" w:color="000000"/>
            </w:tcBorders>
            <w:shd w:val="clear" w:color="auto" w:fill="92D050"/>
          </w:tcPr>
          <w:p w14:paraId="070FFF77" w14:textId="1FB090B7" w:rsidR="004A078C" w:rsidRPr="00E46D9E" w:rsidRDefault="004A078C" w:rsidP="004A078C">
            <w:pPr>
              <w:spacing w:before="0" w:after="0"/>
              <w:jc w:val="center"/>
              <w:rPr>
                <w:sz w:val="20"/>
                <w:szCs w:val="20"/>
              </w:rPr>
            </w:pPr>
            <w:r w:rsidRPr="00E46D9E">
              <w:rPr>
                <w:sz w:val="20"/>
                <w:szCs w:val="20"/>
              </w:rPr>
              <w:t>H/H</w:t>
            </w:r>
          </w:p>
        </w:tc>
        <w:tc>
          <w:tcPr>
            <w:tcW w:w="642" w:type="pct"/>
            <w:tcBorders>
              <w:bottom w:val="single" w:sz="18" w:space="0" w:color="000000"/>
            </w:tcBorders>
            <w:shd w:val="clear" w:color="auto" w:fill="auto"/>
          </w:tcPr>
          <w:p w14:paraId="43A6989D" w14:textId="75F3D23F" w:rsidR="004A078C" w:rsidRPr="00E46D9E" w:rsidRDefault="004A078C" w:rsidP="004A078C">
            <w:pPr>
              <w:spacing w:before="0" w:after="0"/>
              <w:jc w:val="center"/>
              <w:rPr>
                <w:sz w:val="20"/>
                <w:szCs w:val="20"/>
              </w:rPr>
            </w:pPr>
            <w:r w:rsidRPr="00E46D9E">
              <w:rPr>
                <w:sz w:val="20"/>
                <w:szCs w:val="20"/>
              </w:rPr>
              <w:t>n.a.</w:t>
            </w:r>
          </w:p>
        </w:tc>
        <w:tc>
          <w:tcPr>
            <w:tcW w:w="642" w:type="pct"/>
            <w:tcBorders>
              <w:bottom w:val="single" w:sz="18" w:space="0" w:color="000000"/>
            </w:tcBorders>
          </w:tcPr>
          <w:p w14:paraId="69398983" w14:textId="77777777" w:rsidR="004A078C" w:rsidRPr="00E46D9E" w:rsidRDefault="004A078C" w:rsidP="004A078C">
            <w:pPr>
              <w:spacing w:before="0" w:after="0"/>
              <w:jc w:val="center"/>
              <w:rPr>
                <w:sz w:val="20"/>
                <w:szCs w:val="20"/>
              </w:rPr>
            </w:pPr>
            <w:r w:rsidRPr="00E46D9E">
              <w:rPr>
                <w:sz w:val="20"/>
                <w:szCs w:val="20"/>
              </w:rPr>
              <w:t>n.a.</w:t>
            </w:r>
          </w:p>
        </w:tc>
        <w:tc>
          <w:tcPr>
            <w:tcW w:w="641" w:type="pct"/>
            <w:tcBorders>
              <w:bottom w:val="single" w:sz="18" w:space="0" w:color="000000"/>
            </w:tcBorders>
            <w:shd w:val="clear" w:color="auto" w:fill="00B050"/>
          </w:tcPr>
          <w:p w14:paraId="5F5D558F" w14:textId="551C5E7B" w:rsidR="004A078C" w:rsidRPr="00E46D9E" w:rsidRDefault="004A078C" w:rsidP="004A078C">
            <w:pPr>
              <w:spacing w:before="0" w:after="0"/>
              <w:jc w:val="center"/>
              <w:rPr>
                <w:sz w:val="20"/>
                <w:szCs w:val="20"/>
              </w:rPr>
            </w:pPr>
            <w:r w:rsidRPr="00E46D9E">
              <w:rPr>
                <w:sz w:val="20"/>
                <w:szCs w:val="20"/>
              </w:rPr>
              <w:t>H/H</w:t>
            </w:r>
          </w:p>
        </w:tc>
      </w:tr>
      <w:tr w:rsidR="003545F5" w:rsidRPr="00E46D9E" w14:paraId="4697DA7C" w14:textId="77777777" w:rsidTr="003A2AD0">
        <w:tc>
          <w:tcPr>
            <w:tcW w:w="345" w:type="pct"/>
            <w:vMerge/>
            <w:vAlign w:val="center"/>
          </w:tcPr>
          <w:p w14:paraId="403FFE69" w14:textId="77777777" w:rsidR="004A078C" w:rsidRPr="00E46D9E" w:rsidRDefault="004A078C" w:rsidP="004A078C">
            <w:pPr>
              <w:rPr>
                <w:rFonts w:cs="Calibri Light"/>
                <w:sz w:val="20"/>
                <w:szCs w:val="20"/>
              </w:rPr>
            </w:pPr>
          </w:p>
        </w:tc>
        <w:tc>
          <w:tcPr>
            <w:tcW w:w="696" w:type="pct"/>
            <w:vMerge w:val="restart"/>
            <w:tcBorders>
              <w:top w:val="single" w:sz="18" w:space="0" w:color="000000"/>
            </w:tcBorders>
            <w:vAlign w:val="center"/>
          </w:tcPr>
          <w:p w14:paraId="720FC6ED" w14:textId="4CFBD86C" w:rsidR="004A078C" w:rsidRPr="00E46D9E" w:rsidRDefault="004A078C" w:rsidP="004A078C">
            <w:pPr>
              <w:spacing w:before="0" w:after="0"/>
              <w:rPr>
                <w:rFonts w:cs="Calibri Light"/>
                <w:sz w:val="20"/>
                <w:szCs w:val="20"/>
              </w:rPr>
            </w:pPr>
            <w:r w:rsidRPr="00E46D9E">
              <w:rPr>
                <w:rFonts w:cs="Calibri Light"/>
                <w:sz w:val="20"/>
                <w:szCs w:val="20"/>
              </w:rPr>
              <w:t>Hindmarsh</w:t>
            </w:r>
          </w:p>
        </w:tc>
        <w:tc>
          <w:tcPr>
            <w:tcW w:w="766" w:type="pct"/>
            <w:vMerge w:val="restart"/>
            <w:tcBorders>
              <w:top w:val="single" w:sz="18" w:space="0" w:color="000000"/>
            </w:tcBorders>
            <w:vAlign w:val="center"/>
          </w:tcPr>
          <w:p w14:paraId="624F688F" w14:textId="4C2B787E" w:rsidR="004A078C" w:rsidRPr="00E46D9E" w:rsidRDefault="004A078C" w:rsidP="004A078C">
            <w:pPr>
              <w:spacing w:before="0" w:after="0"/>
              <w:rPr>
                <w:sz w:val="20"/>
                <w:szCs w:val="20"/>
              </w:rPr>
            </w:pPr>
            <w:r w:rsidRPr="00E46D9E">
              <w:rPr>
                <w:b/>
                <w:sz w:val="20"/>
                <w:szCs w:val="20"/>
              </w:rPr>
              <w:t>Nhill</w:t>
            </w:r>
            <w:r w:rsidRPr="00E46D9E">
              <w:rPr>
                <w:sz w:val="20"/>
                <w:szCs w:val="20"/>
              </w:rPr>
              <w:br/>
              <w:t>(pop. 1,755)</w:t>
            </w:r>
          </w:p>
        </w:tc>
        <w:tc>
          <w:tcPr>
            <w:tcW w:w="626" w:type="pct"/>
            <w:tcBorders>
              <w:top w:val="single" w:sz="18" w:space="0" w:color="000000"/>
            </w:tcBorders>
            <w:vAlign w:val="center"/>
          </w:tcPr>
          <w:p w14:paraId="1B6B1689" w14:textId="72B19514" w:rsidR="004A078C" w:rsidRPr="00E46D9E" w:rsidRDefault="004A078C" w:rsidP="004A078C">
            <w:pPr>
              <w:spacing w:before="0" w:after="0"/>
              <w:jc w:val="center"/>
              <w:rPr>
                <w:sz w:val="20"/>
                <w:szCs w:val="20"/>
              </w:rPr>
            </w:pPr>
            <w:r w:rsidRPr="00E46D9E">
              <w:rPr>
                <w:sz w:val="15"/>
                <w:szCs w:val="15"/>
              </w:rPr>
              <w:t>Business</w:t>
            </w:r>
          </w:p>
        </w:tc>
        <w:tc>
          <w:tcPr>
            <w:tcW w:w="642" w:type="pct"/>
            <w:tcBorders>
              <w:top w:val="single" w:sz="18" w:space="0" w:color="000000"/>
            </w:tcBorders>
            <w:shd w:val="clear" w:color="auto" w:fill="92D050"/>
          </w:tcPr>
          <w:p w14:paraId="5A3C8BF1" w14:textId="53AC707B" w:rsidR="004A078C" w:rsidRPr="00E46D9E" w:rsidRDefault="004A078C" w:rsidP="004A078C">
            <w:pPr>
              <w:spacing w:before="0" w:after="0"/>
              <w:jc w:val="center"/>
              <w:rPr>
                <w:sz w:val="20"/>
                <w:szCs w:val="20"/>
              </w:rPr>
            </w:pPr>
            <w:r w:rsidRPr="00E46D9E">
              <w:rPr>
                <w:sz w:val="20"/>
                <w:szCs w:val="20"/>
              </w:rPr>
              <w:t>H/H</w:t>
            </w:r>
          </w:p>
        </w:tc>
        <w:tc>
          <w:tcPr>
            <w:tcW w:w="642" w:type="pct"/>
            <w:tcBorders>
              <w:top w:val="single" w:sz="18" w:space="0" w:color="000000"/>
            </w:tcBorders>
            <w:shd w:val="clear" w:color="auto" w:fill="FFC000"/>
          </w:tcPr>
          <w:p w14:paraId="66034EA2" w14:textId="25D5BD90" w:rsidR="004A078C" w:rsidRPr="00E46D9E" w:rsidRDefault="004A078C" w:rsidP="004A078C">
            <w:pPr>
              <w:spacing w:before="0" w:after="0"/>
              <w:jc w:val="center"/>
              <w:rPr>
                <w:sz w:val="20"/>
                <w:szCs w:val="20"/>
              </w:rPr>
            </w:pPr>
            <w:r w:rsidRPr="00E46D9E">
              <w:rPr>
                <w:sz w:val="20"/>
                <w:szCs w:val="20"/>
              </w:rPr>
              <w:t>M/H</w:t>
            </w:r>
          </w:p>
        </w:tc>
        <w:tc>
          <w:tcPr>
            <w:tcW w:w="642" w:type="pct"/>
            <w:tcBorders>
              <w:top w:val="single" w:sz="18" w:space="0" w:color="000000"/>
            </w:tcBorders>
            <w:shd w:val="clear" w:color="auto" w:fill="00B050"/>
          </w:tcPr>
          <w:p w14:paraId="27EC8CDF" w14:textId="07D42D66" w:rsidR="004A078C" w:rsidRPr="00E46D9E" w:rsidRDefault="004A078C" w:rsidP="004A078C">
            <w:pPr>
              <w:spacing w:before="0" w:after="0"/>
              <w:jc w:val="center"/>
              <w:rPr>
                <w:sz w:val="20"/>
                <w:szCs w:val="20"/>
              </w:rPr>
            </w:pPr>
            <w:r w:rsidRPr="00E46D9E">
              <w:rPr>
                <w:sz w:val="20"/>
                <w:szCs w:val="20"/>
              </w:rPr>
              <w:t>H/M</w:t>
            </w:r>
          </w:p>
        </w:tc>
        <w:tc>
          <w:tcPr>
            <w:tcW w:w="641" w:type="pct"/>
            <w:tcBorders>
              <w:top w:val="single" w:sz="18" w:space="0" w:color="000000"/>
            </w:tcBorders>
          </w:tcPr>
          <w:p w14:paraId="38E50FB1" w14:textId="77777777" w:rsidR="004A078C" w:rsidRPr="00E46D9E" w:rsidRDefault="004A078C" w:rsidP="004A078C">
            <w:pPr>
              <w:spacing w:before="0" w:after="0"/>
              <w:jc w:val="center"/>
              <w:rPr>
                <w:sz w:val="20"/>
                <w:szCs w:val="20"/>
              </w:rPr>
            </w:pPr>
            <w:r w:rsidRPr="00E46D9E">
              <w:rPr>
                <w:sz w:val="20"/>
                <w:szCs w:val="20"/>
              </w:rPr>
              <w:t>n.a.</w:t>
            </w:r>
          </w:p>
        </w:tc>
      </w:tr>
      <w:tr w:rsidR="003545F5" w:rsidRPr="00E46D9E" w14:paraId="7753D395" w14:textId="77777777" w:rsidTr="003A2AD0">
        <w:tc>
          <w:tcPr>
            <w:tcW w:w="345" w:type="pct"/>
            <w:vMerge/>
            <w:vAlign w:val="center"/>
          </w:tcPr>
          <w:p w14:paraId="4AA59113" w14:textId="77777777" w:rsidR="004A078C" w:rsidRPr="00E46D9E" w:rsidRDefault="004A078C" w:rsidP="004A078C">
            <w:pPr>
              <w:rPr>
                <w:rFonts w:cs="Calibri Light"/>
                <w:sz w:val="20"/>
                <w:szCs w:val="20"/>
              </w:rPr>
            </w:pPr>
          </w:p>
        </w:tc>
        <w:tc>
          <w:tcPr>
            <w:tcW w:w="696" w:type="pct"/>
            <w:vMerge/>
            <w:vAlign w:val="center"/>
          </w:tcPr>
          <w:p w14:paraId="4CBB716D" w14:textId="77777777" w:rsidR="004A078C" w:rsidRPr="00E46D9E" w:rsidRDefault="004A078C" w:rsidP="004A078C">
            <w:pPr>
              <w:spacing w:before="0" w:after="0"/>
              <w:rPr>
                <w:rFonts w:cs="Calibri Light"/>
                <w:sz w:val="20"/>
                <w:szCs w:val="20"/>
              </w:rPr>
            </w:pPr>
          </w:p>
        </w:tc>
        <w:tc>
          <w:tcPr>
            <w:tcW w:w="766" w:type="pct"/>
            <w:vMerge/>
            <w:vAlign w:val="center"/>
          </w:tcPr>
          <w:p w14:paraId="4DFB2F2D" w14:textId="77777777" w:rsidR="004A078C" w:rsidRPr="00E46D9E" w:rsidRDefault="004A078C" w:rsidP="004A078C">
            <w:pPr>
              <w:spacing w:before="0" w:after="0"/>
              <w:rPr>
                <w:sz w:val="20"/>
                <w:szCs w:val="20"/>
              </w:rPr>
            </w:pPr>
          </w:p>
        </w:tc>
        <w:tc>
          <w:tcPr>
            <w:tcW w:w="626" w:type="pct"/>
            <w:vAlign w:val="center"/>
          </w:tcPr>
          <w:p w14:paraId="384D9D40" w14:textId="7EE95331" w:rsidR="004A078C" w:rsidRPr="00E46D9E" w:rsidRDefault="004A078C" w:rsidP="004A078C">
            <w:pPr>
              <w:spacing w:before="0" w:after="0"/>
              <w:jc w:val="center"/>
              <w:rPr>
                <w:sz w:val="20"/>
                <w:szCs w:val="20"/>
              </w:rPr>
            </w:pPr>
            <w:r w:rsidRPr="00E46D9E">
              <w:rPr>
                <w:sz w:val="15"/>
                <w:szCs w:val="15"/>
              </w:rPr>
              <w:t>Home</w:t>
            </w:r>
          </w:p>
        </w:tc>
        <w:tc>
          <w:tcPr>
            <w:tcW w:w="642" w:type="pct"/>
            <w:shd w:val="clear" w:color="auto" w:fill="92D050"/>
          </w:tcPr>
          <w:p w14:paraId="0858E9F5" w14:textId="1963FAC6" w:rsidR="004A078C" w:rsidRPr="00E46D9E" w:rsidRDefault="004A078C" w:rsidP="004A078C">
            <w:pPr>
              <w:spacing w:before="0" w:after="0"/>
              <w:jc w:val="center"/>
              <w:rPr>
                <w:sz w:val="20"/>
                <w:szCs w:val="20"/>
              </w:rPr>
            </w:pPr>
            <w:r w:rsidRPr="00E46D9E">
              <w:rPr>
                <w:sz w:val="20"/>
                <w:szCs w:val="20"/>
              </w:rPr>
              <w:t>H/H</w:t>
            </w:r>
          </w:p>
        </w:tc>
        <w:tc>
          <w:tcPr>
            <w:tcW w:w="642" w:type="pct"/>
            <w:shd w:val="clear" w:color="auto" w:fill="00B050"/>
          </w:tcPr>
          <w:p w14:paraId="6BD975E5" w14:textId="13D60EC3" w:rsidR="004A078C" w:rsidRPr="00E46D9E" w:rsidRDefault="004A078C" w:rsidP="004A078C">
            <w:pPr>
              <w:spacing w:before="0" w:after="0"/>
              <w:jc w:val="center"/>
              <w:rPr>
                <w:sz w:val="20"/>
                <w:szCs w:val="20"/>
              </w:rPr>
            </w:pPr>
            <w:r w:rsidRPr="00E46D9E">
              <w:rPr>
                <w:sz w:val="20"/>
                <w:szCs w:val="20"/>
              </w:rPr>
              <w:t>H/H</w:t>
            </w:r>
          </w:p>
        </w:tc>
        <w:tc>
          <w:tcPr>
            <w:tcW w:w="642" w:type="pct"/>
            <w:shd w:val="clear" w:color="auto" w:fill="00B050"/>
          </w:tcPr>
          <w:p w14:paraId="108CCDD4" w14:textId="1C794C5E" w:rsidR="004A078C" w:rsidRPr="00E46D9E" w:rsidRDefault="004A078C" w:rsidP="004A078C">
            <w:pPr>
              <w:spacing w:before="0" w:after="0"/>
              <w:jc w:val="center"/>
              <w:rPr>
                <w:sz w:val="20"/>
                <w:szCs w:val="20"/>
              </w:rPr>
            </w:pPr>
            <w:r w:rsidRPr="00E46D9E">
              <w:rPr>
                <w:sz w:val="20"/>
                <w:szCs w:val="20"/>
              </w:rPr>
              <w:t>H/L</w:t>
            </w:r>
          </w:p>
        </w:tc>
        <w:tc>
          <w:tcPr>
            <w:tcW w:w="641" w:type="pct"/>
            <w:shd w:val="clear" w:color="auto" w:fill="00B050"/>
          </w:tcPr>
          <w:p w14:paraId="04C0E668" w14:textId="305892EB" w:rsidR="004A078C" w:rsidRPr="00E46D9E" w:rsidRDefault="004A078C" w:rsidP="004A078C">
            <w:pPr>
              <w:spacing w:before="0" w:after="0"/>
              <w:jc w:val="center"/>
              <w:rPr>
                <w:sz w:val="20"/>
                <w:szCs w:val="20"/>
              </w:rPr>
            </w:pPr>
            <w:r w:rsidRPr="00E46D9E">
              <w:rPr>
                <w:sz w:val="20"/>
                <w:szCs w:val="20"/>
              </w:rPr>
              <w:t>L/L</w:t>
            </w:r>
          </w:p>
        </w:tc>
      </w:tr>
      <w:tr w:rsidR="003545F5" w:rsidRPr="00E46D9E" w14:paraId="0B312989" w14:textId="77777777" w:rsidTr="003A2AD0">
        <w:tc>
          <w:tcPr>
            <w:tcW w:w="345" w:type="pct"/>
            <w:vMerge/>
            <w:vAlign w:val="center"/>
          </w:tcPr>
          <w:p w14:paraId="65E8F6FC" w14:textId="77777777" w:rsidR="004A078C" w:rsidRPr="00E46D9E" w:rsidRDefault="004A078C" w:rsidP="004A078C">
            <w:pPr>
              <w:rPr>
                <w:rFonts w:cs="Calibri Light"/>
                <w:sz w:val="20"/>
                <w:szCs w:val="20"/>
              </w:rPr>
            </w:pPr>
          </w:p>
        </w:tc>
        <w:tc>
          <w:tcPr>
            <w:tcW w:w="696" w:type="pct"/>
            <w:vMerge/>
            <w:tcBorders>
              <w:bottom w:val="single" w:sz="18" w:space="0" w:color="000000"/>
            </w:tcBorders>
            <w:vAlign w:val="center"/>
          </w:tcPr>
          <w:p w14:paraId="35580521" w14:textId="77777777" w:rsidR="004A078C" w:rsidRPr="00E46D9E" w:rsidRDefault="004A078C" w:rsidP="004A078C">
            <w:pPr>
              <w:spacing w:before="0" w:after="0"/>
              <w:rPr>
                <w:rFonts w:cs="Calibri Light"/>
                <w:sz w:val="20"/>
                <w:szCs w:val="20"/>
              </w:rPr>
            </w:pPr>
          </w:p>
        </w:tc>
        <w:tc>
          <w:tcPr>
            <w:tcW w:w="766" w:type="pct"/>
            <w:vMerge/>
            <w:tcBorders>
              <w:bottom w:val="single" w:sz="18" w:space="0" w:color="000000"/>
            </w:tcBorders>
            <w:vAlign w:val="center"/>
          </w:tcPr>
          <w:p w14:paraId="0CC985D4" w14:textId="77777777" w:rsidR="004A078C" w:rsidRPr="00E46D9E" w:rsidRDefault="004A078C" w:rsidP="004A078C">
            <w:pPr>
              <w:spacing w:before="0" w:after="0"/>
              <w:rPr>
                <w:sz w:val="20"/>
                <w:szCs w:val="20"/>
              </w:rPr>
            </w:pPr>
          </w:p>
        </w:tc>
        <w:tc>
          <w:tcPr>
            <w:tcW w:w="626" w:type="pct"/>
            <w:tcBorders>
              <w:bottom w:val="single" w:sz="18" w:space="0" w:color="000000"/>
            </w:tcBorders>
            <w:vAlign w:val="center"/>
          </w:tcPr>
          <w:p w14:paraId="2A1FCA64" w14:textId="4D334181" w:rsidR="004A078C" w:rsidRPr="00E46D9E" w:rsidRDefault="004A078C" w:rsidP="004A078C">
            <w:pPr>
              <w:spacing w:before="0" w:after="0"/>
              <w:jc w:val="center"/>
              <w:rPr>
                <w:sz w:val="20"/>
                <w:szCs w:val="20"/>
              </w:rPr>
            </w:pPr>
            <w:r w:rsidRPr="00E46D9E">
              <w:rPr>
                <w:sz w:val="15"/>
                <w:szCs w:val="15"/>
              </w:rPr>
              <w:t>Community</w:t>
            </w:r>
          </w:p>
        </w:tc>
        <w:tc>
          <w:tcPr>
            <w:tcW w:w="642" w:type="pct"/>
            <w:tcBorders>
              <w:bottom w:val="single" w:sz="18" w:space="0" w:color="000000"/>
            </w:tcBorders>
            <w:shd w:val="clear" w:color="auto" w:fill="92D050"/>
          </w:tcPr>
          <w:p w14:paraId="5584E366" w14:textId="2B983A79" w:rsidR="004A078C" w:rsidRPr="00E46D9E" w:rsidRDefault="004A078C" w:rsidP="004A078C">
            <w:pPr>
              <w:spacing w:before="0" w:after="0"/>
              <w:jc w:val="center"/>
              <w:rPr>
                <w:sz w:val="20"/>
                <w:szCs w:val="20"/>
              </w:rPr>
            </w:pPr>
            <w:r w:rsidRPr="00E46D9E">
              <w:rPr>
                <w:sz w:val="20"/>
                <w:szCs w:val="20"/>
              </w:rPr>
              <w:t>H/H</w:t>
            </w:r>
          </w:p>
        </w:tc>
        <w:tc>
          <w:tcPr>
            <w:tcW w:w="642" w:type="pct"/>
            <w:tcBorders>
              <w:bottom w:val="single" w:sz="18" w:space="0" w:color="000000"/>
            </w:tcBorders>
            <w:shd w:val="clear" w:color="auto" w:fill="auto"/>
          </w:tcPr>
          <w:p w14:paraId="56DABD7E" w14:textId="16011354" w:rsidR="004A078C" w:rsidRPr="00E46D9E" w:rsidRDefault="004A078C" w:rsidP="004A078C">
            <w:pPr>
              <w:spacing w:before="0" w:after="0"/>
              <w:jc w:val="center"/>
              <w:rPr>
                <w:sz w:val="20"/>
                <w:szCs w:val="20"/>
              </w:rPr>
            </w:pPr>
            <w:r w:rsidRPr="00E46D9E">
              <w:rPr>
                <w:sz w:val="20"/>
                <w:szCs w:val="20"/>
              </w:rPr>
              <w:t>n.a.</w:t>
            </w:r>
          </w:p>
        </w:tc>
        <w:tc>
          <w:tcPr>
            <w:tcW w:w="642" w:type="pct"/>
            <w:tcBorders>
              <w:bottom w:val="single" w:sz="18" w:space="0" w:color="000000"/>
            </w:tcBorders>
          </w:tcPr>
          <w:p w14:paraId="20A45D7F" w14:textId="77777777" w:rsidR="004A078C" w:rsidRPr="00E46D9E" w:rsidRDefault="004A078C" w:rsidP="004A078C">
            <w:pPr>
              <w:spacing w:before="0" w:after="0"/>
              <w:jc w:val="center"/>
              <w:rPr>
                <w:sz w:val="20"/>
                <w:szCs w:val="20"/>
              </w:rPr>
            </w:pPr>
            <w:r w:rsidRPr="00E46D9E">
              <w:rPr>
                <w:sz w:val="20"/>
                <w:szCs w:val="20"/>
              </w:rPr>
              <w:t>n.a.</w:t>
            </w:r>
          </w:p>
        </w:tc>
        <w:tc>
          <w:tcPr>
            <w:tcW w:w="641" w:type="pct"/>
            <w:tcBorders>
              <w:bottom w:val="single" w:sz="18" w:space="0" w:color="000000"/>
            </w:tcBorders>
            <w:shd w:val="clear" w:color="auto" w:fill="00B050"/>
          </w:tcPr>
          <w:p w14:paraId="5CA398FE" w14:textId="62E794FF" w:rsidR="004A078C" w:rsidRPr="00E46D9E" w:rsidRDefault="004A078C" w:rsidP="004A078C">
            <w:pPr>
              <w:spacing w:before="0" w:after="0"/>
              <w:jc w:val="center"/>
              <w:rPr>
                <w:sz w:val="20"/>
                <w:szCs w:val="20"/>
              </w:rPr>
            </w:pPr>
            <w:r w:rsidRPr="00E46D9E">
              <w:rPr>
                <w:sz w:val="20"/>
                <w:szCs w:val="20"/>
              </w:rPr>
              <w:t>L/L</w:t>
            </w:r>
          </w:p>
        </w:tc>
      </w:tr>
      <w:tr w:rsidR="003545F5" w:rsidRPr="00E46D9E" w14:paraId="315C47E7" w14:textId="77777777" w:rsidTr="003A2AD0">
        <w:tc>
          <w:tcPr>
            <w:tcW w:w="345" w:type="pct"/>
            <w:vMerge/>
            <w:vAlign w:val="center"/>
          </w:tcPr>
          <w:p w14:paraId="78131767" w14:textId="77777777" w:rsidR="004A078C" w:rsidRPr="00E46D9E" w:rsidRDefault="004A078C" w:rsidP="004A078C">
            <w:pPr>
              <w:spacing w:before="0" w:after="0"/>
              <w:rPr>
                <w:rFonts w:cs="Calibri Light"/>
                <w:sz w:val="20"/>
                <w:szCs w:val="20"/>
              </w:rPr>
            </w:pPr>
          </w:p>
        </w:tc>
        <w:tc>
          <w:tcPr>
            <w:tcW w:w="696" w:type="pct"/>
            <w:vMerge w:val="restart"/>
            <w:tcBorders>
              <w:top w:val="single" w:sz="18" w:space="0" w:color="000000"/>
            </w:tcBorders>
            <w:vAlign w:val="center"/>
          </w:tcPr>
          <w:p w14:paraId="0F75B1D3" w14:textId="7E6782D0" w:rsidR="004A078C" w:rsidRPr="00E46D9E" w:rsidRDefault="004A078C" w:rsidP="004A078C">
            <w:pPr>
              <w:spacing w:before="0" w:after="0"/>
              <w:rPr>
                <w:rFonts w:cs="Calibri Light"/>
                <w:sz w:val="20"/>
                <w:szCs w:val="20"/>
              </w:rPr>
            </w:pPr>
            <w:r w:rsidRPr="00E46D9E">
              <w:rPr>
                <w:rFonts w:cs="Calibri Light"/>
                <w:sz w:val="20"/>
                <w:szCs w:val="20"/>
              </w:rPr>
              <w:t>Hindmarsh</w:t>
            </w:r>
          </w:p>
        </w:tc>
        <w:tc>
          <w:tcPr>
            <w:tcW w:w="766" w:type="pct"/>
            <w:vMerge w:val="restart"/>
            <w:tcBorders>
              <w:top w:val="single" w:sz="18" w:space="0" w:color="000000"/>
            </w:tcBorders>
            <w:vAlign w:val="center"/>
          </w:tcPr>
          <w:p w14:paraId="3133923E" w14:textId="359DB787" w:rsidR="004A078C" w:rsidRPr="00E46D9E" w:rsidRDefault="004A078C" w:rsidP="004A078C">
            <w:pPr>
              <w:spacing w:before="0" w:after="0"/>
              <w:rPr>
                <w:sz w:val="20"/>
                <w:szCs w:val="20"/>
              </w:rPr>
            </w:pPr>
            <w:r w:rsidRPr="00E46D9E">
              <w:rPr>
                <w:b/>
                <w:sz w:val="20"/>
                <w:szCs w:val="20"/>
              </w:rPr>
              <w:t>Dimboola</w:t>
            </w:r>
            <w:r w:rsidRPr="00E46D9E">
              <w:rPr>
                <w:b/>
                <w:sz w:val="20"/>
                <w:szCs w:val="20"/>
              </w:rPr>
              <w:br/>
            </w:r>
            <w:r w:rsidRPr="00E46D9E">
              <w:rPr>
                <w:sz w:val="20"/>
                <w:szCs w:val="20"/>
              </w:rPr>
              <w:t>(pop. 1,426)</w:t>
            </w:r>
          </w:p>
        </w:tc>
        <w:tc>
          <w:tcPr>
            <w:tcW w:w="626" w:type="pct"/>
            <w:tcBorders>
              <w:top w:val="single" w:sz="18" w:space="0" w:color="000000"/>
            </w:tcBorders>
            <w:vAlign w:val="center"/>
          </w:tcPr>
          <w:p w14:paraId="227E1CE8" w14:textId="20F1FC18" w:rsidR="004A078C" w:rsidRPr="00E46D9E" w:rsidRDefault="004A078C" w:rsidP="004A078C">
            <w:pPr>
              <w:spacing w:before="0" w:after="0"/>
              <w:jc w:val="center"/>
              <w:rPr>
                <w:sz w:val="20"/>
                <w:szCs w:val="20"/>
              </w:rPr>
            </w:pPr>
            <w:r w:rsidRPr="00E46D9E">
              <w:rPr>
                <w:sz w:val="15"/>
                <w:szCs w:val="15"/>
              </w:rPr>
              <w:t>Business</w:t>
            </w:r>
          </w:p>
        </w:tc>
        <w:tc>
          <w:tcPr>
            <w:tcW w:w="642" w:type="pct"/>
            <w:tcBorders>
              <w:top w:val="single" w:sz="18" w:space="0" w:color="000000"/>
            </w:tcBorders>
            <w:shd w:val="clear" w:color="auto" w:fill="92D050"/>
          </w:tcPr>
          <w:p w14:paraId="3BEBC8B9" w14:textId="0A0804CF" w:rsidR="004A078C" w:rsidRPr="00E46D9E" w:rsidRDefault="004A078C" w:rsidP="004A078C">
            <w:pPr>
              <w:spacing w:before="0" w:after="0"/>
              <w:jc w:val="center"/>
              <w:rPr>
                <w:sz w:val="20"/>
                <w:szCs w:val="20"/>
              </w:rPr>
            </w:pPr>
            <w:r w:rsidRPr="00E46D9E">
              <w:rPr>
                <w:sz w:val="20"/>
                <w:szCs w:val="20"/>
              </w:rPr>
              <w:t>H/H</w:t>
            </w:r>
          </w:p>
        </w:tc>
        <w:tc>
          <w:tcPr>
            <w:tcW w:w="642" w:type="pct"/>
            <w:tcBorders>
              <w:top w:val="single" w:sz="18" w:space="0" w:color="000000"/>
            </w:tcBorders>
            <w:shd w:val="clear" w:color="auto" w:fill="FFC000"/>
          </w:tcPr>
          <w:p w14:paraId="1D6E3C5F" w14:textId="424F31BE" w:rsidR="004A078C" w:rsidRPr="00E46D9E" w:rsidRDefault="004A078C" w:rsidP="004A078C">
            <w:pPr>
              <w:spacing w:before="0" w:after="0"/>
              <w:jc w:val="center"/>
              <w:rPr>
                <w:sz w:val="20"/>
                <w:szCs w:val="20"/>
              </w:rPr>
            </w:pPr>
            <w:r w:rsidRPr="00E46D9E">
              <w:rPr>
                <w:sz w:val="20"/>
                <w:szCs w:val="20"/>
              </w:rPr>
              <w:t>M/H</w:t>
            </w:r>
          </w:p>
        </w:tc>
        <w:tc>
          <w:tcPr>
            <w:tcW w:w="642" w:type="pct"/>
            <w:tcBorders>
              <w:top w:val="single" w:sz="18" w:space="0" w:color="000000"/>
            </w:tcBorders>
            <w:shd w:val="clear" w:color="auto" w:fill="00B050"/>
          </w:tcPr>
          <w:p w14:paraId="290ECC2C" w14:textId="78FA1A48" w:rsidR="004A078C" w:rsidRPr="00E46D9E" w:rsidRDefault="004A078C" w:rsidP="004A078C">
            <w:pPr>
              <w:spacing w:before="0" w:after="0"/>
              <w:jc w:val="center"/>
              <w:rPr>
                <w:sz w:val="20"/>
                <w:szCs w:val="20"/>
              </w:rPr>
            </w:pPr>
            <w:r w:rsidRPr="00E46D9E">
              <w:rPr>
                <w:sz w:val="20"/>
                <w:szCs w:val="20"/>
              </w:rPr>
              <w:t>H/M</w:t>
            </w:r>
          </w:p>
        </w:tc>
        <w:tc>
          <w:tcPr>
            <w:tcW w:w="641" w:type="pct"/>
            <w:tcBorders>
              <w:top w:val="single" w:sz="18" w:space="0" w:color="000000"/>
            </w:tcBorders>
          </w:tcPr>
          <w:p w14:paraId="37BB8EA6" w14:textId="77777777" w:rsidR="004A078C" w:rsidRPr="00E46D9E" w:rsidRDefault="004A078C" w:rsidP="004A078C">
            <w:pPr>
              <w:spacing w:before="0" w:after="0"/>
              <w:jc w:val="center"/>
              <w:rPr>
                <w:sz w:val="20"/>
                <w:szCs w:val="20"/>
              </w:rPr>
            </w:pPr>
            <w:r w:rsidRPr="00E46D9E">
              <w:rPr>
                <w:sz w:val="20"/>
                <w:szCs w:val="20"/>
              </w:rPr>
              <w:t>n.a.</w:t>
            </w:r>
          </w:p>
        </w:tc>
      </w:tr>
      <w:tr w:rsidR="003545F5" w:rsidRPr="00E46D9E" w14:paraId="79AC9272" w14:textId="77777777" w:rsidTr="003A2AD0">
        <w:tc>
          <w:tcPr>
            <w:tcW w:w="345" w:type="pct"/>
            <w:vMerge/>
            <w:vAlign w:val="center"/>
          </w:tcPr>
          <w:p w14:paraId="3C3F3B57" w14:textId="77777777" w:rsidR="004A078C" w:rsidRPr="00E46D9E" w:rsidRDefault="004A078C" w:rsidP="004A078C">
            <w:pPr>
              <w:spacing w:before="0" w:after="0"/>
              <w:rPr>
                <w:rFonts w:cs="Calibri Light"/>
                <w:sz w:val="20"/>
                <w:szCs w:val="20"/>
              </w:rPr>
            </w:pPr>
          </w:p>
        </w:tc>
        <w:tc>
          <w:tcPr>
            <w:tcW w:w="696" w:type="pct"/>
            <w:vMerge/>
            <w:vAlign w:val="center"/>
          </w:tcPr>
          <w:p w14:paraId="60D44AF3" w14:textId="77777777" w:rsidR="004A078C" w:rsidRPr="00E46D9E" w:rsidRDefault="004A078C" w:rsidP="004A078C">
            <w:pPr>
              <w:spacing w:before="0" w:after="0"/>
              <w:rPr>
                <w:rFonts w:cs="Calibri Light"/>
                <w:sz w:val="20"/>
                <w:szCs w:val="20"/>
              </w:rPr>
            </w:pPr>
          </w:p>
        </w:tc>
        <w:tc>
          <w:tcPr>
            <w:tcW w:w="766" w:type="pct"/>
            <w:vMerge/>
            <w:vAlign w:val="center"/>
          </w:tcPr>
          <w:p w14:paraId="4B4C3E05" w14:textId="77777777" w:rsidR="004A078C" w:rsidRPr="00E46D9E" w:rsidRDefault="004A078C" w:rsidP="004A078C">
            <w:pPr>
              <w:spacing w:before="0" w:after="0"/>
              <w:rPr>
                <w:sz w:val="20"/>
                <w:szCs w:val="20"/>
              </w:rPr>
            </w:pPr>
          </w:p>
        </w:tc>
        <w:tc>
          <w:tcPr>
            <w:tcW w:w="626" w:type="pct"/>
            <w:vAlign w:val="center"/>
          </w:tcPr>
          <w:p w14:paraId="46F41551" w14:textId="5276FBA9" w:rsidR="004A078C" w:rsidRPr="00E46D9E" w:rsidRDefault="004A078C" w:rsidP="004A078C">
            <w:pPr>
              <w:spacing w:before="0" w:after="0"/>
              <w:jc w:val="center"/>
              <w:rPr>
                <w:sz w:val="20"/>
                <w:szCs w:val="20"/>
              </w:rPr>
            </w:pPr>
            <w:r w:rsidRPr="00E46D9E">
              <w:rPr>
                <w:sz w:val="15"/>
                <w:szCs w:val="15"/>
              </w:rPr>
              <w:t>Home</w:t>
            </w:r>
          </w:p>
        </w:tc>
        <w:tc>
          <w:tcPr>
            <w:tcW w:w="642" w:type="pct"/>
            <w:shd w:val="clear" w:color="auto" w:fill="92D050"/>
          </w:tcPr>
          <w:p w14:paraId="7BB8A0CE" w14:textId="70AD2C4C" w:rsidR="004A078C" w:rsidRPr="00E46D9E" w:rsidRDefault="004A078C" w:rsidP="004A078C">
            <w:pPr>
              <w:spacing w:before="0" w:after="0"/>
              <w:jc w:val="center"/>
              <w:rPr>
                <w:sz w:val="20"/>
                <w:szCs w:val="20"/>
              </w:rPr>
            </w:pPr>
            <w:r w:rsidRPr="00E46D9E">
              <w:rPr>
                <w:sz w:val="20"/>
                <w:szCs w:val="20"/>
              </w:rPr>
              <w:t>H/H</w:t>
            </w:r>
          </w:p>
        </w:tc>
        <w:tc>
          <w:tcPr>
            <w:tcW w:w="642" w:type="pct"/>
            <w:shd w:val="clear" w:color="auto" w:fill="00B050"/>
          </w:tcPr>
          <w:p w14:paraId="3B435ADF" w14:textId="733410A6" w:rsidR="004A078C" w:rsidRPr="00E46D9E" w:rsidRDefault="004A078C" w:rsidP="004A078C">
            <w:pPr>
              <w:spacing w:before="0" w:after="0"/>
              <w:jc w:val="center"/>
              <w:rPr>
                <w:sz w:val="20"/>
                <w:szCs w:val="20"/>
              </w:rPr>
            </w:pPr>
            <w:r w:rsidRPr="00E46D9E">
              <w:rPr>
                <w:sz w:val="20"/>
                <w:szCs w:val="20"/>
              </w:rPr>
              <w:t>H/H</w:t>
            </w:r>
          </w:p>
        </w:tc>
        <w:tc>
          <w:tcPr>
            <w:tcW w:w="642" w:type="pct"/>
            <w:shd w:val="clear" w:color="auto" w:fill="00B050"/>
          </w:tcPr>
          <w:p w14:paraId="2201DDE7" w14:textId="4608F941" w:rsidR="004A078C" w:rsidRPr="00E46D9E" w:rsidRDefault="004A078C" w:rsidP="004A078C">
            <w:pPr>
              <w:spacing w:before="0" w:after="0"/>
              <w:jc w:val="center"/>
              <w:rPr>
                <w:sz w:val="20"/>
                <w:szCs w:val="20"/>
              </w:rPr>
            </w:pPr>
            <w:r w:rsidRPr="00E46D9E">
              <w:rPr>
                <w:sz w:val="20"/>
                <w:szCs w:val="20"/>
              </w:rPr>
              <w:t>H/L</w:t>
            </w:r>
          </w:p>
        </w:tc>
        <w:tc>
          <w:tcPr>
            <w:tcW w:w="641" w:type="pct"/>
            <w:shd w:val="clear" w:color="auto" w:fill="FFC000"/>
          </w:tcPr>
          <w:p w14:paraId="3CAAA5EF" w14:textId="0AB6F239" w:rsidR="004A078C" w:rsidRPr="00E46D9E" w:rsidRDefault="004A078C" w:rsidP="004A078C">
            <w:pPr>
              <w:spacing w:before="0" w:after="0"/>
              <w:jc w:val="center"/>
              <w:rPr>
                <w:sz w:val="20"/>
                <w:szCs w:val="20"/>
              </w:rPr>
            </w:pPr>
            <w:r w:rsidRPr="00E46D9E">
              <w:rPr>
                <w:sz w:val="20"/>
                <w:szCs w:val="20"/>
              </w:rPr>
              <w:t>L/M</w:t>
            </w:r>
          </w:p>
        </w:tc>
      </w:tr>
      <w:tr w:rsidR="003545F5" w:rsidRPr="00E46D9E" w14:paraId="692A7549" w14:textId="77777777" w:rsidTr="003A2AD0">
        <w:tc>
          <w:tcPr>
            <w:tcW w:w="345" w:type="pct"/>
            <w:vMerge/>
            <w:vAlign w:val="center"/>
          </w:tcPr>
          <w:p w14:paraId="6C7B0A56" w14:textId="77777777" w:rsidR="004A078C" w:rsidRPr="00E46D9E" w:rsidRDefault="004A078C" w:rsidP="004A078C">
            <w:pPr>
              <w:spacing w:before="0" w:after="0"/>
              <w:rPr>
                <w:rFonts w:cs="Calibri Light"/>
                <w:sz w:val="20"/>
                <w:szCs w:val="20"/>
              </w:rPr>
            </w:pPr>
          </w:p>
        </w:tc>
        <w:tc>
          <w:tcPr>
            <w:tcW w:w="696" w:type="pct"/>
            <w:vMerge/>
            <w:tcBorders>
              <w:bottom w:val="single" w:sz="18" w:space="0" w:color="000000"/>
            </w:tcBorders>
            <w:vAlign w:val="center"/>
          </w:tcPr>
          <w:p w14:paraId="474866E0" w14:textId="77777777" w:rsidR="004A078C" w:rsidRPr="00E46D9E" w:rsidRDefault="004A078C" w:rsidP="004A078C">
            <w:pPr>
              <w:spacing w:before="0" w:after="0"/>
              <w:rPr>
                <w:rFonts w:cs="Calibri Light"/>
                <w:sz w:val="20"/>
                <w:szCs w:val="20"/>
              </w:rPr>
            </w:pPr>
          </w:p>
        </w:tc>
        <w:tc>
          <w:tcPr>
            <w:tcW w:w="766" w:type="pct"/>
            <w:vMerge/>
            <w:tcBorders>
              <w:bottom w:val="single" w:sz="18" w:space="0" w:color="000000"/>
            </w:tcBorders>
            <w:vAlign w:val="center"/>
          </w:tcPr>
          <w:p w14:paraId="3F9F6CED" w14:textId="77777777" w:rsidR="004A078C" w:rsidRPr="00E46D9E" w:rsidRDefault="004A078C" w:rsidP="004A078C">
            <w:pPr>
              <w:spacing w:before="0" w:after="0"/>
              <w:rPr>
                <w:sz w:val="20"/>
                <w:szCs w:val="20"/>
              </w:rPr>
            </w:pPr>
          </w:p>
        </w:tc>
        <w:tc>
          <w:tcPr>
            <w:tcW w:w="626" w:type="pct"/>
            <w:tcBorders>
              <w:bottom w:val="single" w:sz="18" w:space="0" w:color="000000"/>
            </w:tcBorders>
            <w:vAlign w:val="center"/>
          </w:tcPr>
          <w:p w14:paraId="622299DC" w14:textId="7DF79FFE" w:rsidR="004A078C" w:rsidRPr="00E46D9E" w:rsidRDefault="004A078C" w:rsidP="004A078C">
            <w:pPr>
              <w:spacing w:before="0" w:after="0"/>
              <w:jc w:val="center"/>
              <w:rPr>
                <w:sz w:val="20"/>
                <w:szCs w:val="20"/>
              </w:rPr>
            </w:pPr>
            <w:r w:rsidRPr="00E46D9E">
              <w:rPr>
                <w:sz w:val="15"/>
                <w:szCs w:val="15"/>
              </w:rPr>
              <w:t>Community</w:t>
            </w:r>
          </w:p>
        </w:tc>
        <w:tc>
          <w:tcPr>
            <w:tcW w:w="642" w:type="pct"/>
            <w:tcBorders>
              <w:bottom w:val="single" w:sz="18" w:space="0" w:color="000000"/>
            </w:tcBorders>
            <w:shd w:val="clear" w:color="auto" w:fill="92D050"/>
          </w:tcPr>
          <w:p w14:paraId="39F2E254" w14:textId="3E895B2B" w:rsidR="004A078C" w:rsidRPr="00E46D9E" w:rsidRDefault="004A078C" w:rsidP="004A078C">
            <w:pPr>
              <w:spacing w:before="0" w:after="0"/>
              <w:jc w:val="center"/>
              <w:rPr>
                <w:sz w:val="20"/>
                <w:szCs w:val="20"/>
              </w:rPr>
            </w:pPr>
            <w:r w:rsidRPr="00E46D9E">
              <w:rPr>
                <w:sz w:val="20"/>
                <w:szCs w:val="20"/>
              </w:rPr>
              <w:t>H/H</w:t>
            </w:r>
          </w:p>
        </w:tc>
        <w:tc>
          <w:tcPr>
            <w:tcW w:w="642" w:type="pct"/>
            <w:tcBorders>
              <w:bottom w:val="single" w:sz="18" w:space="0" w:color="000000"/>
            </w:tcBorders>
            <w:shd w:val="clear" w:color="auto" w:fill="auto"/>
          </w:tcPr>
          <w:p w14:paraId="0A6F306D" w14:textId="2F6FAD36" w:rsidR="004A078C" w:rsidRPr="00E46D9E" w:rsidRDefault="004A078C" w:rsidP="004A078C">
            <w:pPr>
              <w:spacing w:before="0" w:after="0"/>
              <w:jc w:val="center"/>
              <w:rPr>
                <w:sz w:val="20"/>
                <w:szCs w:val="20"/>
              </w:rPr>
            </w:pPr>
            <w:r w:rsidRPr="00E46D9E">
              <w:rPr>
                <w:sz w:val="20"/>
                <w:szCs w:val="20"/>
              </w:rPr>
              <w:t>n.a.</w:t>
            </w:r>
          </w:p>
        </w:tc>
        <w:tc>
          <w:tcPr>
            <w:tcW w:w="642" w:type="pct"/>
            <w:tcBorders>
              <w:bottom w:val="single" w:sz="18" w:space="0" w:color="000000"/>
            </w:tcBorders>
          </w:tcPr>
          <w:p w14:paraId="66A16D15" w14:textId="77777777" w:rsidR="004A078C" w:rsidRPr="00E46D9E" w:rsidRDefault="004A078C" w:rsidP="004A078C">
            <w:pPr>
              <w:spacing w:before="0" w:after="0"/>
              <w:jc w:val="center"/>
              <w:rPr>
                <w:sz w:val="20"/>
                <w:szCs w:val="20"/>
              </w:rPr>
            </w:pPr>
            <w:r w:rsidRPr="00E46D9E">
              <w:rPr>
                <w:sz w:val="20"/>
                <w:szCs w:val="20"/>
              </w:rPr>
              <w:t>n.a.</w:t>
            </w:r>
          </w:p>
        </w:tc>
        <w:tc>
          <w:tcPr>
            <w:tcW w:w="641" w:type="pct"/>
            <w:tcBorders>
              <w:bottom w:val="single" w:sz="18" w:space="0" w:color="000000"/>
            </w:tcBorders>
            <w:shd w:val="clear" w:color="auto" w:fill="FFC000"/>
          </w:tcPr>
          <w:p w14:paraId="59E2B444" w14:textId="057B9B5A" w:rsidR="004A078C" w:rsidRPr="00E46D9E" w:rsidRDefault="004A078C" w:rsidP="004A078C">
            <w:pPr>
              <w:spacing w:before="0" w:after="0"/>
              <w:jc w:val="center"/>
              <w:rPr>
                <w:sz w:val="20"/>
                <w:szCs w:val="20"/>
              </w:rPr>
            </w:pPr>
            <w:r w:rsidRPr="00E46D9E">
              <w:rPr>
                <w:sz w:val="20"/>
                <w:szCs w:val="20"/>
              </w:rPr>
              <w:t>L/M</w:t>
            </w:r>
          </w:p>
        </w:tc>
      </w:tr>
      <w:tr w:rsidR="003545F5" w:rsidRPr="00E46D9E" w14:paraId="717A5915" w14:textId="77777777" w:rsidTr="003A2AD0">
        <w:tc>
          <w:tcPr>
            <w:tcW w:w="345" w:type="pct"/>
            <w:vMerge w:val="restart"/>
            <w:tcBorders>
              <w:top w:val="single" w:sz="18" w:space="0" w:color="000000"/>
            </w:tcBorders>
            <w:vAlign w:val="center"/>
          </w:tcPr>
          <w:p w14:paraId="5B4C0009" w14:textId="77777777" w:rsidR="004A078C" w:rsidRPr="00E46D9E" w:rsidRDefault="004A078C" w:rsidP="004A078C">
            <w:pPr>
              <w:spacing w:before="0" w:after="0"/>
              <w:rPr>
                <w:rFonts w:cs="Calibri Light"/>
                <w:sz w:val="20"/>
                <w:szCs w:val="20"/>
              </w:rPr>
            </w:pPr>
            <w:r w:rsidRPr="00E46D9E">
              <w:rPr>
                <w:rFonts w:cs="Calibri Light"/>
                <w:sz w:val="20"/>
                <w:szCs w:val="20"/>
              </w:rPr>
              <w:t>Local</w:t>
            </w:r>
          </w:p>
        </w:tc>
        <w:tc>
          <w:tcPr>
            <w:tcW w:w="696" w:type="pct"/>
            <w:vMerge w:val="restart"/>
            <w:tcBorders>
              <w:top w:val="single" w:sz="18" w:space="0" w:color="000000"/>
            </w:tcBorders>
            <w:vAlign w:val="center"/>
          </w:tcPr>
          <w:p w14:paraId="0DAA2F41" w14:textId="07672CD0" w:rsidR="004A078C" w:rsidRPr="00E46D9E" w:rsidRDefault="004A078C" w:rsidP="004A078C">
            <w:pPr>
              <w:spacing w:before="0" w:after="0"/>
              <w:rPr>
                <w:rFonts w:cs="Calibri Light"/>
                <w:sz w:val="20"/>
                <w:szCs w:val="20"/>
              </w:rPr>
            </w:pPr>
            <w:r w:rsidRPr="00E46D9E">
              <w:rPr>
                <w:rFonts w:cs="Calibri Light"/>
                <w:sz w:val="20"/>
                <w:szCs w:val="20"/>
              </w:rPr>
              <w:t>Yarriambiack</w:t>
            </w:r>
          </w:p>
        </w:tc>
        <w:tc>
          <w:tcPr>
            <w:tcW w:w="766" w:type="pct"/>
            <w:vMerge w:val="restart"/>
            <w:tcBorders>
              <w:top w:val="single" w:sz="18" w:space="0" w:color="000000"/>
            </w:tcBorders>
            <w:vAlign w:val="center"/>
          </w:tcPr>
          <w:p w14:paraId="54E38177" w14:textId="3E832161" w:rsidR="004A078C" w:rsidRPr="00E46D9E" w:rsidRDefault="004A078C" w:rsidP="004A078C">
            <w:pPr>
              <w:spacing w:before="0" w:after="0"/>
              <w:rPr>
                <w:sz w:val="20"/>
                <w:szCs w:val="20"/>
              </w:rPr>
            </w:pPr>
            <w:r w:rsidRPr="00E46D9E">
              <w:rPr>
                <w:b/>
                <w:sz w:val="20"/>
                <w:szCs w:val="20"/>
              </w:rPr>
              <w:t>Murtoa</w:t>
            </w:r>
            <w:r w:rsidRPr="00E46D9E">
              <w:rPr>
                <w:sz w:val="20"/>
                <w:szCs w:val="20"/>
              </w:rPr>
              <w:br/>
              <w:t>(pop. 747)</w:t>
            </w:r>
          </w:p>
        </w:tc>
        <w:tc>
          <w:tcPr>
            <w:tcW w:w="626" w:type="pct"/>
            <w:tcBorders>
              <w:top w:val="single" w:sz="18" w:space="0" w:color="000000"/>
            </w:tcBorders>
            <w:vAlign w:val="center"/>
          </w:tcPr>
          <w:p w14:paraId="36EA9C8E" w14:textId="40C8A1FC" w:rsidR="004A078C" w:rsidRPr="00E46D9E" w:rsidRDefault="004A078C" w:rsidP="004A078C">
            <w:pPr>
              <w:spacing w:before="0" w:after="0"/>
              <w:jc w:val="center"/>
              <w:rPr>
                <w:sz w:val="20"/>
                <w:szCs w:val="20"/>
              </w:rPr>
            </w:pPr>
            <w:r w:rsidRPr="00E46D9E">
              <w:rPr>
                <w:sz w:val="15"/>
                <w:szCs w:val="15"/>
              </w:rPr>
              <w:t>Home</w:t>
            </w:r>
          </w:p>
        </w:tc>
        <w:tc>
          <w:tcPr>
            <w:tcW w:w="642" w:type="pct"/>
            <w:tcBorders>
              <w:top w:val="single" w:sz="18" w:space="0" w:color="000000"/>
            </w:tcBorders>
            <w:shd w:val="clear" w:color="auto" w:fill="92D050"/>
          </w:tcPr>
          <w:p w14:paraId="6397D039" w14:textId="367B4854" w:rsidR="004A078C" w:rsidRPr="00E46D9E" w:rsidRDefault="004A078C" w:rsidP="004A078C">
            <w:pPr>
              <w:spacing w:before="0" w:after="0"/>
              <w:jc w:val="center"/>
              <w:rPr>
                <w:sz w:val="20"/>
                <w:szCs w:val="20"/>
              </w:rPr>
            </w:pPr>
            <w:r w:rsidRPr="00E46D9E">
              <w:rPr>
                <w:sz w:val="20"/>
                <w:szCs w:val="20"/>
              </w:rPr>
              <w:t>H/H</w:t>
            </w:r>
          </w:p>
        </w:tc>
        <w:tc>
          <w:tcPr>
            <w:tcW w:w="642" w:type="pct"/>
            <w:tcBorders>
              <w:top w:val="single" w:sz="18" w:space="0" w:color="000000"/>
            </w:tcBorders>
            <w:shd w:val="clear" w:color="auto" w:fill="FFC000"/>
          </w:tcPr>
          <w:p w14:paraId="3D56D0F4" w14:textId="6A54C2A9" w:rsidR="004A078C" w:rsidRPr="00E46D9E" w:rsidRDefault="004A078C" w:rsidP="004A078C">
            <w:pPr>
              <w:spacing w:before="0" w:after="0"/>
              <w:jc w:val="center"/>
              <w:rPr>
                <w:sz w:val="20"/>
                <w:szCs w:val="20"/>
              </w:rPr>
            </w:pPr>
            <w:r w:rsidRPr="00E46D9E">
              <w:rPr>
                <w:sz w:val="20"/>
                <w:szCs w:val="20"/>
              </w:rPr>
              <w:t>M/H</w:t>
            </w:r>
          </w:p>
        </w:tc>
        <w:tc>
          <w:tcPr>
            <w:tcW w:w="642" w:type="pct"/>
            <w:tcBorders>
              <w:top w:val="single" w:sz="18" w:space="0" w:color="000000"/>
            </w:tcBorders>
            <w:shd w:val="clear" w:color="auto" w:fill="00B050"/>
          </w:tcPr>
          <w:p w14:paraId="469AF48F" w14:textId="7AED7D8F" w:rsidR="004A078C" w:rsidRPr="00E46D9E" w:rsidRDefault="004A078C" w:rsidP="004A078C">
            <w:pPr>
              <w:spacing w:before="0" w:after="0"/>
              <w:jc w:val="center"/>
              <w:rPr>
                <w:sz w:val="20"/>
                <w:szCs w:val="20"/>
              </w:rPr>
            </w:pPr>
            <w:r w:rsidRPr="00E46D9E">
              <w:rPr>
                <w:sz w:val="20"/>
                <w:szCs w:val="20"/>
              </w:rPr>
              <w:t>H/L</w:t>
            </w:r>
          </w:p>
        </w:tc>
        <w:tc>
          <w:tcPr>
            <w:tcW w:w="641" w:type="pct"/>
            <w:tcBorders>
              <w:top w:val="single" w:sz="18" w:space="0" w:color="000000"/>
            </w:tcBorders>
            <w:shd w:val="clear" w:color="auto" w:fill="00B050"/>
          </w:tcPr>
          <w:p w14:paraId="41A4FC93" w14:textId="483D4923" w:rsidR="004A078C" w:rsidRPr="00E46D9E" w:rsidRDefault="004A078C" w:rsidP="004A078C">
            <w:pPr>
              <w:spacing w:before="0" w:after="0"/>
              <w:jc w:val="center"/>
              <w:rPr>
                <w:sz w:val="20"/>
                <w:szCs w:val="20"/>
              </w:rPr>
            </w:pPr>
            <w:r w:rsidRPr="00E46D9E">
              <w:rPr>
                <w:sz w:val="20"/>
                <w:szCs w:val="20"/>
              </w:rPr>
              <w:t>L/L</w:t>
            </w:r>
          </w:p>
        </w:tc>
      </w:tr>
      <w:tr w:rsidR="003545F5" w:rsidRPr="00E46D9E" w14:paraId="4E1B0D24" w14:textId="77777777" w:rsidTr="003A2AD0">
        <w:tc>
          <w:tcPr>
            <w:tcW w:w="345" w:type="pct"/>
            <w:vMerge/>
            <w:vAlign w:val="center"/>
          </w:tcPr>
          <w:p w14:paraId="7DB877FB" w14:textId="77777777" w:rsidR="004A078C" w:rsidRPr="00E46D9E" w:rsidRDefault="004A078C" w:rsidP="004A078C">
            <w:pPr>
              <w:spacing w:before="0" w:after="0"/>
              <w:rPr>
                <w:rFonts w:cs="Calibri Light"/>
                <w:sz w:val="20"/>
                <w:szCs w:val="20"/>
              </w:rPr>
            </w:pPr>
          </w:p>
        </w:tc>
        <w:tc>
          <w:tcPr>
            <w:tcW w:w="696" w:type="pct"/>
            <w:vMerge/>
            <w:tcBorders>
              <w:bottom w:val="single" w:sz="18" w:space="0" w:color="000000"/>
            </w:tcBorders>
            <w:vAlign w:val="center"/>
          </w:tcPr>
          <w:p w14:paraId="28DFD40B" w14:textId="77777777" w:rsidR="004A078C" w:rsidRPr="00E46D9E" w:rsidRDefault="004A078C" w:rsidP="004A078C">
            <w:pPr>
              <w:spacing w:before="0" w:after="0"/>
              <w:rPr>
                <w:rFonts w:cs="Calibri Light"/>
                <w:sz w:val="20"/>
                <w:szCs w:val="20"/>
              </w:rPr>
            </w:pPr>
          </w:p>
        </w:tc>
        <w:tc>
          <w:tcPr>
            <w:tcW w:w="766" w:type="pct"/>
            <w:vMerge/>
            <w:tcBorders>
              <w:bottom w:val="single" w:sz="18" w:space="0" w:color="000000"/>
            </w:tcBorders>
            <w:vAlign w:val="center"/>
          </w:tcPr>
          <w:p w14:paraId="2DD66737" w14:textId="77777777" w:rsidR="004A078C" w:rsidRPr="00E46D9E" w:rsidRDefault="004A078C" w:rsidP="004A078C">
            <w:pPr>
              <w:spacing w:before="0" w:after="0"/>
              <w:rPr>
                <w:sz w:val="20"/>
                <w:szCs w:val="20"/>
              </w:rPr>
            </w:pPr>
          </w:p>
        </w:tc>
        <w:tc>
          <w:tcPr>
            <w:tcW w:w="626" w:type="pct"/>
            <w:tcBorders>
              <w:bottom w:val="single" w:sz="18" w:space="0" w:color="000000"/>
            </w:tcBorders>
            <w:vAlign w:val="center"/>
          </w:tcPr>
          <w:p w14:paraId="15426BD2" w14:textId="3087E404" w:rsidR="004A078C" w:rsidRPr="00E46D9E" w:rsidRDefault="004A078C" w:rsidP="004A078C">
            <w:pPr>
              <w:spacing w:before="0" w:after="0"/>
              <w:jc w:val="center"/>
              <w:rPr>
                <w:sz w:val="20"/>
                <w:szCs w:val="20"/>
              </w:rPr>
            </w:pPr>
            <w:r w:rsidRPr="00E46D9E">
              <w:rPr>
                <w:sz w:val="15"/>
                <w:szCs w:val="15"/>
              </w:rPr>
              <w:t>Community</w:t>
            </w:r>
          </w:p>
        </w:tc>
        <w:tc>
          <w:tcPr>
            <w:tcW w:w="642" w:type="pct"/>
            <w:tcBorders>
              <w:bottom w:val="single" w:sz="18" w:space="0" w:color="000000"/>
            </w:tcBorders>
            <w:shd w:val="clear" w:color="auto" w:fill="92D050"/>
          </w:tcPr>
          <w:p w14:paraId="5EFAE0C9" w14:textId="329291D6" w:rsidR="004A078C" w:rsidRPr="00E46D9E" w:rsidRDefault="004A078C" w:rsidP="004A078C">
            <w:pPr>
              <w:spacing w:before="0" w:after="0"/>
              <w:jc w:val="center"/>
              <w:rPr>
                <w:sz w:val="20"/>
                <w:szCs w:val="20"/>
              </w:rPr>
            </w:pPr>
            <w:r w:rsidRPr="00E46D9E">
              <w:rPr>
                <w:sz w:val="20"/>
                <w:szCs w:val="20"/>
              </w:rPr>
              <w:t>H/H</w:t>
            </w:r>
          </w:p>
        </w:tc>
        <w:tc>
          <w:tcPr>
            <w:tcW w:w="642" w:type="pct"/>
            <w:tcBorders>
              <w:bottom w:val="single" w:sz="18" w:space="0" w:color="000000"/>
            </w:tcBorders>
            <w:shd w:val="clear" w:color="auto" w:fill="auto"/>
          </w:tcPr>
          <w:p w14:paraId="17DF5153" w14:textId="50BCC9A0" w:rsidR="004A078C" w:rsidRPr="00E46D9E" w:rsidRDefault="004A078C" w:rsidP="004A078C">
            <w:pPr>
              <w:spacing w:before="0" w:after="0"/>
              <w:jc w:val="center"/>
              <w:rPr>
                <w:sz w:val="20"/>
                <w:szCs w:val="20"/>
              </w:rPr>
            </w:pPr>
            <w:r w:rsidRPr="00E46D9E">
              <w:rPr>
                <w:sz w:val="20"/>
                <w:szCs w:val="20"/>
              </w:rPr>
              <w:t>n.a.</w:t>
            </w:r>
          </w:p>
        </w:tc>
        <w:tc>
          <w:tcPr>
            <w:tcW w:w="642" w:type="pct"/>
            <w:tcBorders>
              <w:bottom w:val="single" w:sz="18" w:space="0" w:color="000000"/>
            </w:tcBorders>
          </w:tcPr>
          <w:p w14:paraId="6D3FAB73" w14:textId="77777777" w:rsidR="004A078C" w:rsidRPr="00E46D9E" w:rsidRDefault="004A078C" w:rsidP="004A078C">
            <w:pPr>
              <w:spacing w:before="0" w:after="0"/>
              <w:jc w:val="center"/>
              <w:rPr>
                <w:sz w:val="20"/>
                <w:szCs w:val="20"/>
              </w:rPr>
            </w:pPr>
            <w:r w:rsidRPr="00E46D9E">
              <w:rPr>
                <w:sz w:val="20"/>
                <w:szCs w:val="20"/>
              </w:rPr>
              <w:t>n.a.</w:t>
            </w:r>
          </w:p>
        </w:tc>
        <w:tc>
          <w:tcPr>
            <w:tcW w:w="641" w:type="pct"/>
            <w:tcBorders>
              <w:bottom w:val="single" w:sz="18" w:space="0" w:color="000000"/>
            </w:tcBorders>
            <w:shd w:val="clear" w:color="auto" w:fill="00B050"/>
          </w:tcPr>
          <w:p w14:paraId="3EA153DD" w14:textId="722BB108" w:rsidR="004A078C" w:rsidRPr="00E46D9E" w:rsidRDefault="004A078C" w:rsidP="004A078C">
            <w:pPr>
              <w:spacing w:before="0" w:after="0"/>
              <w:jc w:val="center"/>
              <w:rPr>
                <w:sz w:val="20"/>
                <w:szCs w:val="20"/>
              </w:rPr>
            </w:pPr>
            <w:r w:rsidRPr="00E46D9E">
              <w:rPr>
                <w:sz w:val="20"/>
                <w:szCs w:val="20"/>
              </w:rPr>
              <w:t>L/L</w:t>
            </w:r>
          </w:p>
        </w:tc>
      </w:tr>
      <w:tr w:rsidR="003545F5" w:rsidRPr="00E46D9E" w14:paraId="73C96949" w14:textId="77777777" w:rsidTr="003A2AD0">
        <w:tc>
          <w:tcPr>
            <w:tcW w:w="345" w:type="pct"/>
            <w:vMerge/>
            <w:vAlign w:val="center"/>
          </w:tcPr>
          <w:p w14:paraId="7ED3FF55" w14:textId="77777777" w:rsidR="004A078C" w:rsidRPr="00E46D9E" w:rsidRDefault="004A078C" w:rsidP="004A078C">
            <w:pPr>
              <w:spacing w:before="0" w:after="0"/>
              <w:rPr>
                <w:rFonts w:cs="Calibri Light"/>
                <w:sz w:val="20"/>
                <w:szCs w:val="20"/>
              </w:rPr>
            </w:pPr>
          </w:p>
        </w:tc>
        <w:tc>
          <w:tcPr>
            <w:tcW w:w="696" w:type="pct"/>
            <w:vMerge w:val="restart"/>
            <w:tcBorders>
              <w:top w:val="single" w:sz="18" w:space="0" w:color="000000"/>
            </w:tcBorders>
            <w:vAlign w:val="center"/>
          </w:tcPr>
          <w:p w14:paraId="25F7573E" w14:textId="259D5A91" w:rsidR="004A078C" w:rsidRPr="00E46D9E" w:rsidRDefault="004A078C" w:rsidP="004A078C">
            <w:pPr>
              <w:spacing w:before="0" w:after="0"/>
              <w:rPr>
                <w:rFonts w:cs="Calibri Light"/>
                <w:sz w:val="20"/>
                <w:szCs w:val="20"/>
              </w:rPr>
            </w:pPr>
            <w:r w:rsidRPr="00E46D9E">
              <w:rPr>
                <w:rFonts w:cs="Calibri Light"/>
                <w:sz w:val="20"/>
                <w:szCs w:val="20"/>
              </w:rPr>
              <w:t>West Wimmera</w:t>
            </w:r>
          </w:p>
        </w:tc>
        <w:tc>
          <w:tcPr>
            <w:tcW w:w="766" w:type="pct"/>
            <w:vMerge w:val="restart"/>
            <w:tcBorders>
              <w:top w:val="single" w:sz="18" w:space="0" w:color="000000"/>
            </w:tcBorders>
            <w:vAlign w:val="center"/>
          </w:tcPr>
          <w:p w14:paraId="1CDAA6A3" w14:textId="60A97BC2" w:rsidR="004A078C" w:rsidRPr="00E46D9E" w:rsidRDefault="004A078C" w:rsidP="004A078C">
            <w:pPr>
              <w:spacing w:before="0" w:after="0"/>
              <w:rPr>
                <w:sz w:val="20"/>
                <w:szCs w:val="20"/>
              </w:rPr>
            </w:pPr>
            <w:r w:rsidRPr="00E46D9E">
              <w:rPr>
                <w:b/>
                <w:sz w:val="20"/>
                <w:szCs w:val="20"/>
              </w:rPr>
              <w:t>Edenhope</w:t>
            </w:r>
            <w:r w:rsidRPr="00E46D9E">
              <w:rPr>
                <w:sz w:val="20"/>
                <w:szCs w:val="20"/>
              </w:rPr>
              <w:br/>
              <w:t>(pop. 687)</w:t>
            </w:r>
          </w:p>
        </w:tc>
        <w:tc>
          <w:tcPr>
            <w:tcW w:w="626" w:type="pct"/>
            <w:tcBorders>
              <w:top w:val="single" w:sz="18" w:space="0" w:color="000000"/>
            </w:tcBorders>
            <w:vAlign w:val="center"/>
          </w:tcPr>
          <w:p w14:paraId="0B378F23" w14:textId="675B4C23" w:rsidR="004A078C" w:rsidRPr="00E46D9E" w:rsidRDefault="004A078C" w:rsidP="004A078C">
            <w:pPr>
              <w:spacing w:before="0" w:after="0"/>
              <w:jc w:val="center"/>
              <w:rPr>
                <w:sz w:val="20"/>
                <w:szCs w:val="20"/>
              </w:rPr>
            </w:pPr>
            <w:r w:rsidRPr="00E46D9E">
              <w:rPr>
                <w:sz w:val="15"/>
                <w:szCs w:val="15"/>
              </w:rPr>
              <w:t>Home</w:t>
            </w:r>
          </w:p>
        </w:tc>
        <w:tc>
          <w:tcPr>
            <w:tcW w:w="642" w:type="pct"/>
            <w:tcBorders>
              <w:top w:val="single" w:sz="18" w:space="0" w:color="000000"/>
            </w:tcBorders>
            <w:shd w:val="clear" w:color="auto" w:fill="92D050"/>
          </w:tcPr>
          <w:p w14:paraId="378E7D35" w14:textId="3BF197FB" w:rsidR="004A078C" w:rsidRPr="00E46D9E" w:rsidRDefault="004A078C" w:rsidP="004A078C">
            <w:pPr>
              <w:spacing w:before="0" w:after="0"/>
              <w:jc w:val="center"/>
              <w:rPr>
                <w:sz w:val="20"/>
                <w:szCs w:val="20"/>
              </w:rPr>
            </w:pPr>
            <w:r w:rsidRPr="00E46D9E">
              <w:rPr>
                <w:sz w:val="20"/>
                <w:szCs w:val="20"/>
              </w:rPr>
              <w:t>H/H</w:t>
            </w:r>
          </w:p>
        </w:tc>
        <w:tc>
          <w:tcPr>
            <w:tcW w:w="642" w:type="pct"/>
            <w:tcBorders>
              <w:top w:val="single" w:sz="18" w:space="0" w:color="000000"/>
            </w:tcBorders>
            <w:shd w:val="clear" w:color="auto" w:fill="00B050"/>
          </w:tcPr>
          <w:p w14:paraId="213B3D81" w14:textId="758FDF1B" w:rsidR="004A078C" w:rsidRPr="00E46D9E" w:rsidRDefault="004A078C" w:rsidP="004A078C">
            <w:pPr>
              <w:spacing w:before="0" w:after="0"/>
              <w:jc w:val="center"/>
              <w:rPr>
                <w:sz w:val="20"/>
                <w:szCs w:val="20"/>
              </w:rPr>
            </w:pPr>
            <w:r w:rsidRPr="00E46D9E">
              <w:rPr>
                <w:sz w:val="20"/>
                <w:szCs w:val="20"/>
              </w:rPr>
              <w:t>H/H</w:t>
            </w:r>
          </w:p>
        </w:tc>
        <w:tc>
          <w:tcPr>
            <w:tcW w:w="642" w:type="pct"/>
            <w:tcBorders>
              <w:top w:val="single" w:sz="18" w:space="0" w:color="000000"/>
            </w:tcBorders>
            <w:shd w:val="clear" w:color="auto" w:fill="00B050"/>
          </w:tcPr>
          <w:p w14:paraId="78B35500" w14:textId="304FE206" w:rsidR="004A078C" w:rsidRPr="00E46D9E" w:rsidRDefault="004A078C" w:rsidP="004A078C">
            <w:pPr>
              <w:spacing w:before="0" w:after="0"/>
              <w:jc w:val="center"/>
              <w:rPr>
                <w:sz w:val="20"/>
                <w:szCs w:val="20"/>
              </w:rPr>
            </w:pPr>
            <w:r w:rsidRPr="00E46D9E">
              <w:rPr>
                <w:sz w:val="20"/>
                <w:szCs w:val="20"/>
              </w:rPr>
              <w:t>H/L</w:t>
            </w:r>
          </w:p>
        </w:tc>
        <w:tc>
          <w:tcPr>
            <w:tcW w:w="641" w:type="pct"/>
            <w:tcBorders>
              <w:top w:val="single" w:sz="18" w:space="0" w:color="000000"/>
            </w:tcBorders>
            <w:shd w:val="clear" w:color="auto" w:fill="FFC000"/>
          </w:tcPr>
          <w:p w14:paraId="12D0EAB9" w14:textId="15BF676D" w:rsidR="004A078C" w:rsidRPr="00E46D9E" w:rsidRDefault="004A078C" w:rsidP="004A078C">
            <w:pPr>
              <w:spacing w:before="0" w:after="0"/>
              <w:jc w:val="center"/>
              <w:rPr>
                <w:sz w:val="20"/>
                <w:szCs w:val="20"/>
              </w:rPr>
            </w:pPr>
            <w:r w:rsidRPr="00E46D9E">
              <w:rPr>
                <w:sz w:val="20"/>
                <w:szCs w:val="20"/>
              </w:rPr>
              <w:t>L/M</w:t>
            </w:r>
          </w:p>
        </w:tc>
      </w:tr>
      <w:tr w:rsidR="003545F5" w:rsidRPr="00E46D9E" w14:paraId="24B17CED" w14:textId="77777777" w:rsidTr="003A2AD0">
        <w:tc>
          <w:tcPr>
            <w:tcW w:w="345" w:type="pct"/>
            <w:vMerge/>
            <w:vAlign w:val="center"/>
          </w:tcPr>
          <w:p w14:paraId="10D90A90" w14:textId="77777777" w:rsidR="004A078C" w:rsidRPr="00E46D9E" w:rsidRDefault="004A078C" w:rsidP="004A078C">
            <w:pPr>
              <w:spacing w:before="0" w:after="0"/>
              <w:rPr>
                <w:rFonts w:cs="Calibri Light"/>
                <w:sz w:val="20"/>
                <w:szCs w:val="20"/>
              </w:rPr>
            </w:pPr>
          </w:p>
        </w:tc>
        <w:tc>
          <w:tcPr>
            <w:tcW w:w="696" w:type="pct"/>
            <w:vMerge/>
            <w:tcBorders>
              <w:bottom w:val="single" w:sz="18" w:space="0" w:color="000000"/>
            </w:tcBorders>
            <w:vAlign w:val="center"/>
          </w:tcPr>
          <w:p w14:paraId="7176DF4C" w14:textId="77777777" w:rsidR="004A078C" w:rsidRPr="00E46D9E" w:rsidRDefault="004A078C" w:rsidP="004A078C">
            <w:pPr>
              <w:spacing w:before="0" w:after="0"/>
              <w:rPr>
                <w:rFonts w:cs="Calibri Light"/>
                <w:sz w:val="20"/>
                <w:szCs w:val="20"/>
              </w:rPr>
            </w:pPr>
          </w:p>
        </w:tc>
        <w:tc>
          <w:tcPr>
            <w:tcW w:w="766" w:type="pct"/>
            <w:vMerge/>
            <w:tcBorders>
              <w:bottom w:val="single" w:sz="18" w:space="0" w:color="000000"/>
            </w:tcBorders>
            <w:vAlign w:val="center"/>
          </w:tcPr>
          <w:p w14:paraId="78614E28" w14:textId="77777777" w:rsidR="004A078C" w:rsidRPr="00E46D9E" w:rsidRDefault="004A078C" w:rsidP="004A078C">
            <w:pPr>
              <w:spacing w:before="0" w:after="0"/>
              <w:rPr>
                <w:sz w:val="20"/>
                <w:szCs w:val="20"/>
              </w:rPr>
            </w:pPr>
          </w:p>
        </w:tc>
        <w:tc>
          <w:tcPr>
            <w:tcW w:w="626" w:type="pct"/>
            <w:tcBorders>
              <w:bottom w:val="single" w:sz="18" w:space="0" w:color="000000"/>
            </w:tcBorders>
            <w:vAlign w:val="center"/>
          </w:tcPr>
          <w:p w14:paraId="480055EF" w14:textId="63A21BA9" w:rsidR="004A078C" w:rsidRPr="00E46D9E" w:rsidRDefault="004A078C" w:rsidP="004A078C">
            <w:pPr>
              <w:spacing w:before="0" w:after="0"/>
              <w:jc w:val="center"/>
              <w:rPr>
                <w:sz w:val="20"/>
                <w:szCs w:val="20"/>
              </w:rPr>
            </w:pPr>
            <w:r w:rsidRPr="00E46D9E">
              <w:rPr>
                <w:sz w:val="15"/>
                <w:szCs w:val="15"/>
              </w:rPr>
              <w:t>Community</w:t>
            </w:r>
          </w:p>
        </w:tc>
        <w:tc>
          <w:tcPr>
            <w:tcW w:w="642" w:type="pct"/>
            <w:tcBorders>
              <w:bottom w:val="single" w:sz="18" w:space="0" w:color="000000"/>
            </w:tcBorders>
            <w:shd w:val="clear" w:color="auto" w:fill="92D050"/>
          </w:tcPr>
          <w:p w14:paraId="3D53650C" w14:textId="3E605ED6" w:rsidR="004A078C" w:rsidRPr="00E46D9E" w:rsidRDefault="004A078C" w:rsidP="004A078C">
            <w:pPr>
              <w:spacing w:before="0" w:after="0"/>
              <w:jc w:val="center"/>
              <w:rPr>
                <w:sz w:val="20"/>
                <w:szCs w:val="20"/>
              </w:rPr>
            </w:pPr>
            <w:r w:rsidRPr="00E46D9E">
              <w:rPr>
                <w:sz w:val="20"/>
                <w:szCs w:val="20"/>
              </w:rPr>
              <w:t>H/H</w:t>
            </w:r>
          </w:p>
        </w:tc>
        <w:tc>
          <w:tcPr>
            <w:tcW w:w="642" w:type="pct"/>
            <w:tcBorders>
              <w:bottom w:val="single" w:sz="18" w:space="0" w:color="000000"/>
            </w:tcBorders>
            <w:shd w:val="clear" w:color="auto" w:fill="auto"/>
          </w:tcPr>
          <w:p w14:paraId="65535E9A" w14:textId="2B6F02CD" w:rsidR="004A078C" w:rsidRPr="00E46D9E" w:rsidRDefault="004A078C" w:rsidP="004A078C">
            <w:pPr>
              <w:spacing w:before="0" w:after="0"/>
              <w:jc w:val="center"/>
              <w:rPr>
                <w:sz w:val="20"/>
                <w:szCs w:val="20"/>
              </w:rPr>
            </w:pPr>
            <w:r w:rsidRPr="00E46D9E">
              <w:rPr>
                <w:sz w:val="20"/>
                <w:szCs w:val="20"/>
              </w:rPr>
              <w:t>n.a.</w:t>
            </w:r>
          </w:p>
        </w:tc>
        <w:tc>
          <w:tcPr>
            <w:tcW w:w="642" w:type="pct"/>
            <w:tcBorders>
              <w:bottom w:val="single" w:sz="18" w:space="0" w:color="000000"/>
            </w:tcBorders>
          </w:tcPr>
          <w:p w14:paraId="4A613068" w14:textId="77777777" w:rsidR="004A078C" w:rsidRPr="00E46D9E" w:rsidRDefault="004A078C" w:rsidP="004A078C">
            <w:pPr>
              <w:spacing w:before="0" w:after="0"/>
              <w:jc w:val="center"/>
              <w:rPr>
                <w:sz w:val="20"/>
                <w:szCs w:val="20"/>
              </w:rPr>
            </w:pPr>
            <w:r w:rsidRPr="00E46D9E">
              <w:rPr>
                <w:sz w:val="20"/>
                <w:szCs w:val="20"/>
              </w:rPr>
              <w:t>n.a.</w:t>
            </w:r>
          </w:p>
        </w:tc>
        <w:tc>
          <w:tcPr>
            <w:tcW w:w="641" w:type="pct"/>
            <w:tcBorders>
              <w:bottom w:val="single" w:sz="18" w:space="0" w:color="000000"/>
            </w:tcBorders>
            <w:shd w:val="clear" w:color="auto" w:fill="FFC000"/>
          </w:tcPr>
          <w:p w14:paraId="0D8AE64B" w14:textId="3978C52C" w:rsidR="004A078C" w:rsidRPr="00E46D9E" w:rsidRDefault="004A078C" w:rsidP="004A078C">
            <w:pPr>
              <w:spacing w:before="0" w:after="0"/>
              <w:jc w:val="center"/>
              <w:rPr>
                <w:sz w:val="20"/>
                <w:szCs w:val="20"/>
              </w:rPr>
            </w:pPr>
            <w:r w:rsidRPr="00E46D9E">
              <w:rPr>
                <w:sz w:val="20"/>
                <w:szCs w:val="20"/>
              </w:rPr>
              <w:t>L/M</w:t>
            </w:r>
          </w:p>
        </w:tc>
      </w:tr>
      <w:tr w:rsidR="003545F5" w:rsidRPr="00E46D9E" w14:paraId="5F8328F9" w14:textId="77777777" w:rsidTr="003A2AD0">
        <w:tc>
          <w:tcPr>
            <w:tcW w:w="345" w:type="pct"/>
            <w:vMerge/>
            <w:vAlign w:val="center"/>
          </w:tcPr>
          <w:p w14:paraId="481253FC" w14:textId="77777777" w:rsidR="004A078C" w:rsidRPr="00E46D9E" w:rsidRDefault="004A078C" w:rsidP="004A078C">
            <w:pPr>
              <w:spacing w:before="0" w:after="0"/>
              <w:rPr>
                <w:rFonts w:cs="Calibri Light"/>
                <w:sz w:val="20"/>
                <w:szCs w:val="20"/>
              </w:rPr>
            </w:pPr>
          </w:p>
        </w:tc>
        <w:tc>
          <w:tcPr>
            <w:tcW w:w="696" w:type="pct"/>
            <w:vMerge w:val="restart"/>
            <w:tcBorders>
              <w:top w:val="single" w:sz="18" w:space="0" w:color="000000"/>
            </w:tcBorders>
            <w:vAlign w:val="center"/>
          </w:tcPr>
          <w:p w14:paraId="022CB3C2" w14:textId="2905F1F6" w:rsidR="004A078C" w:rsidRPr="00E46D9E" w:rsidRDefault="004A078C" w:rsidP="004A078C">
            <w:pPr>
              <w:spacing w:before="0" w:after="0"/>
              <w:rPr>
                <w:rFonts w:cs="Calibri Light"/>
                <w:sz w:val="20"/>
                <w:szCs w:val="20"/>
              </w:rPr>
            </w:pPr>
            <w:r w:rsidRPr="00E46D9E">
              <w:rPr>
                <w:rFonts w:cs="Calibri Light"/>
                <w:sz w:val="20"/>
                <w:szCs w:val="20"/>
              </w:rPr>
              <w:t>Hindmarsh</w:t>
            </w:r>
          </w:p>
        </w:tc>
        <w:tc>
          <w:tcPr>
            <w:tcW w:w="766" w:type="pct"/>
            <w:vMerge w:val="restart"/>
            <w:tcBorders>
              <w:top w:val="single" w:sz="18" w:space="0" w:color="000000"/>
            </w:tcBorders>
            <w:vAlign w:val="center"/>
          </w:tcPr>
          <w:p w14:paraId="07F8B85A" w14:textId="633B8149" w:rsidR="004A078C" w:rsidRPr="00E46D9E" w:rsidRDefault="004A078C" w:rsidP="004A078C">
            <w:pPr>
              <w:spacing w:before="0" w:after="0"/>
              <w:rPr>
                <w:sz w:val="20"/>
                <w:szCs w:val="20"/>
              </w:rPr>
            </w:pPr>
            <w:r w:rsidRPr="00E46D9E">
              <w:rPr>
                <w:b/>
                <w:sz w:val="20"/>
                <w:szCs w:val="20"/>
              </w:rPr>
              <w:t>Rainbow</w:t>
            </w:r>
            <w:r w:rsidRPr="00E46D9E">
              <w:rPr>
                <w:sz w:val="20"/>
                <w:szCs w:val="20"/>
              </w:rPr>
              <w:br/>
              <w:t>(pop. 492)</w:t>
            </w:r>
          </w:p>
        </w:tc>
        <w:tc>
          <w:tcPr>
            <w:tcW w:w="626" w:type="pct"/>
            <w:tcBorders>
              <w:top w:val="single" w:sz="18" w:space="0" w:color="000000"/>
            </w:tcBorders>
            <w:vAlign w:val="center"/>
          </w:tcPr>
          <w:p w14:paraId="6BC501E1" w14:textId="039DD755" w:rsidR="004A078C" w:rsidRPr="00E46D9E" w:rsidRDefault="004A078C" w:rsidP="004A078C">
            <w:pPr>
              <w:spacing w:before="0" w:after="0"/>
              <w:jc w:val="center"/>
              <w:rPr>
                <w:sz w:val="20"/>
                <w:szCs w:val="20"/>
              </w:rPr>
            </w:pPr>
            <w:r w:rsidRPr="00E46D9E">
              <w:rPr>
                <w:sz w:val="15"/>
                <w:szCs w:val="15"/>
              </w:rPr>
              <w:t>Home</w:t>
            </w:r>
          </w:p>
        </w:tc>
        <w:tc>
          <w:tcPr>
            <w:tcW w:w="642" w:type="pct"/>
            <w:tcBorders>
              <w:top w:val="single" w:sz="18" w:space="0" w:color="000000"/>
            </w:tcBorders>
            <w:shd w:val="clear" w:color="auto" w:fill="92D050"/>
          </w:tcPr>
          <w:p w14:paraId="5D1D3756" w14:textId="12230BBD" w:rsidR="004A078C" w:rsidRPr="00E46D9E" w:rsidRDefault="004A078C" w:rsidP="004A078C">
            <w:pPr>
              <w:spacing w:before="0" w:after="0"/>
              <w:jc w:val="center"/>
              <w:rPr>
                <w:sz w:val="20"/>
                <w:szCs w:val="20"/>
              </w:rPr>
            </w:pPr>
            <w:r w:rsidRPr="00E46D9E">
              <w:rPr>
                <w:sz w:val="20"/>
                <w:szCs w:val="20"/>
              </w:rPr>
              <w:t>H/H</w:t>
            </w:r>
          </w:p>
        </w:tc>
        <w:tc>
          <w:tcPr>
            <w:tcW w:w="642" w:type="pct"/>
            <w:tcBorders>
              <w:top w:val="single" w:sz="18" w:space="0" w:color="000000"/>
            </w:tcBorders>
            <w:shd w:val="clear" w:color="auto" w:fill="FFC000"/>
          </w:tcPr>
          <w:p w14:paraId="33BBD0F7" w14:textId="5CCB2CD7" w:rsidR="004A078C" w:rsidRPr="00E46D9E" w:rsidRDefault="004A078C" w:rsidP="004A078C">
            <w:pPr>
              <w:spacing w:before="0" w:after="0"/>
              <w:jc w:val="center"/>
              <w:rPr>
                <w:sz w:val="20"/>
                <w:szCs w:val="20"/>
              </w:rPr>
            </w:pPr>
            <w:r w:rsidRPr="00E46D9E">
              <w:rPr>
                <w:sz w:val="20"/>
                <w:szCs w:val="20"/>
              </w:rPr>
              <w:t>M/H</w:t>
            </w:r>
          </w:p>
        </w:tc>
        <w:tc>
          <w:tcPr>
            <w:tcW w:w="642" w:type="pct"/>
            <w:tcBorders>
              <w:top w:val="single" w:sz="18" w:space="0" w:color="000000"/>
            </w:tcBorders>
            <w:shd w:val="clear" w:color="auto" w:fill="00B050"/>
          </w:tcPr>
          <w:p w14:paraId="474C6E9E" w14:textId="735220A8" w:rsidR="004A078C" w:rsidRPr="00E46D9E" w:rsidRDefault="004A078C" w:rsidP="004A078C">
            <w:pPr>
              <w:spacing w:before="0" w:after="0"/>
              <w:jc w:val="center"/>
              <w:rPr>
                <w:sz w:val="20"/>
                <w:szCs w:val="20"/>
              </w:rPr>
            </w:pPr>
            <w:r w:rsidRPr="00E46D9E">
              <w:rPr>
                <w:sz w:val="20"/>
                <w:szCs w:val="20"/>
              </w:rPr>
              <w:t>H/L</w:t>
            </w:r>
          </w:p>
        </w:tc>
        <w:tc>
          <w:tcPr>
            <w:tcW w:w="641" w:type="pct"/>
            <w:tcBorders>
              <w:top w:val="single" w:sz="18" w:space="0" w:color="000000"/>
            </w:tcBorders>
            <w:shd w:val="clear" w:color="auto" w:fill="FF0000"/>
          </w:tcPr>
          <w:p w14:paraId="5A3C89E6" w14:textId="002DA41A" w:rsidR="004A078C" w:rsidRPr="00E46D9E" w:rsidRDefault="004A078C" w:rsidP="004A078C">
            <w:pPr>
              <w:spacing w:before="0" w:after="0"/>
              <w:jc w:val="center"/>
              <w:rPr>
                <w:sz w:val="20"/>
                <w:szCs w:val="20"/>
              </w:rPr>
            </w:pPr>
            <w:r w:rsidRPr="00E46D9E">
              <w:rPr>
                <w:sz w:val="20"/>
                <w:szCs w:val="20"/>
              </w:rPr>
              <w:t>L/H</w:t>
            </w:r>
          </w:p>
        </w:tc>
      </w:tr>
      <w:tr w:rsidR="003545F5" w:rsidRPr="00E46D9E" w14:paraId="1BAD78D4" w14:textId="77777777" w:rsidTr="003A2AD0">
        <w:tc>
          <w:tcPr>
            <w:tcW w:w="345" w:type="pct"/>
            <w:vMerge/>
            <w:vAlign w:val="center"/>
          </w:tcPr>
          <w:p w14:paraId="45C7D24A" w14:textId="77777777" w:rsidR="004A078C" w:rsidRPr="00E46D9E" w:rsidRDefault="004A078C" w:rsidP="004A078C">
            <w:pPr>
              <w:spacing w:before="0" w:after="0"/>
              <w:rPr>
                <w:rFonts w:cs="Calibri Light"/>
                <w:sz w:val="20"/>
                <w:szCs w:val="20"/>
              </w:rPr>
            </w:pPr>
          </w:p>
        </w:tc>
        <w:tc>
          <w:tcPr>
            <w:tcW w:w="696" w:type="pct"/>
            <w:vMerge/>
            <w:tcBorders>
              <w:bottom w:val="single" w:sz="18" w:space="0" w:color="000000"/>
            </w:tcBorders>
            <w:vAlign w:val="center"/>
          </w:tcPr>
          <w:p w14:paraId="1DDB4810" w14:textId="77777777" w:rsidR="004A078C" w:rsidRPr="00E46D9E" w:rsidRDefault="004A078C" w:rsidP="004A078C">
            <w:pPr>
              <w:spacing w:before="0" w:after="0"/>
              <w:rPr>
                <w:rFonts w:cs="Calibri Light"/>
                <w:sz w:val="20"/>
                <w:szCs w:val="20"/>
              </w:rPr>
            </w:pPr>
          </w:p>
        </w:tc>
        <w:tc>
          <w:tcPr>
            <w:tcW w:w="766" w:type="pct"/>
            <w:vMerge/>
            <w:tcBorders>
              <w:bottom w:val="single" w:sz="18" w:space="0" w:color="000000"/>
            </w:tcBorders>
            <w:vAlign w:val="center"/>
          </w:tcPr>
          <w:p w14:paraId="006845DD" w14:textId="77777777" w:rsidR="004A078C" w:rsidRPr="00E46D9E" w:rsidRDefault="004A078C" w:rsidP="004A078C">
            <w:pPr>
              <w:spacing w:before="0" w:after="0"/>
              <w:rPr>
                <w:sz w:val="20"/>
                <w:szCs w:val="20"/>
              </w:rPr>
            </w:pPr>
          </w:p>
        </w:tc>
        <w:tc>
          <w:tcPr>
            <w:tcW w:w="626" w:type="pct"/>
            <w:tcBorders>
              <w:bottom w:val="single" w:sz="18" w:space="0" w:color="000000"/>
            </w:tcBorders>
            <w:vAlign w:val="center"/>
          </w:tcPr>
          <w:p w14:paraId="3B4CDDAB" w14:textId="2B2F62BC" w:rsidR="004A078C" w:rsidRPr="00E46D9E" w:rsidRDefault="004A078C" w:rsidP="004A078C">
            <w:pPr>
              <w:spacing w:before="0" w:after="0"/>
              <w:jc w:val="center"/>
              <w:rPr>
                <w:sz w:val="20"/>
                <w:szCs w:val="20"/>
              </w:rPr>
            </w:pPr>
            <w:r w:rsidRPr="00E46D9E">
              <w:rPr>
                <w:sz w:val="15"/>
                <w:szCs w:val="15"/>
              </w:rPr>
              <w:t>Community</w:t>
            </w:r>
          </w:p>
        </w:tc>
        <w:tc>
          <w:tcPr>
            <w:tcW w:w="642" w:type="pct"/>
            <w:tcBorders>
              <w:bottom w:val="single" w:sz="18" w:space="0" w:color="000000"/>
            </w:tcBorders>
            <w:shd w:val="clear" w:color="auto" w:fill="92D050"/>
          </w:tcPr>
          <w:p w14:paraId="259DEE60" w14:textId="65861CE3" w:rsidR="004A078C" w:rsidRPr="00E46D9E" w:rsidRDefault="004A078C" w:rsidP="004A078C">
            <w:pPr>
              <w:spacing w:before="0" w:after="0"/>
              <w:jc w:val="center"/>
              <w:rPr>
                <w:sz w:val="20"/>
                <w:szCs w:val="20"/>
              </w:rPr>
            </w:pPr>
            <w:r w:rsidRPr="00E46D9E">
              <w:rPr>
                <w:sz w:val="20"/>
                <w:szCs w:val="20"/>
              </w:rPr>
              <w:t>H/H</w:t>
            </w:r>
          </w:p>
        </w:tc>
        <w:tc>
          <w:tcPr>
            <w:tcW w:w="642" w:type="pct"/>
            <w:tcBorders>
              <w:bottom w:val="single" w:sz="18" w:space="0" w:color="000000"/>
            </w:tcBorders>
            <w:shd w:val="clear" w:color="auto" w:fill="auto"/>
          </w:tcPr>
          <w:p w14:paraId="5C657CCD" w14:textId="7984210C" w:rsidR="004A078C" w:rsidRPr="00E46D9E" w:rsidRDefault="004A078C" w:rsidP="004A078C">
            <w:pPr>
              <w:spacing w:before="0" w:after="0"/>
              <w:jc w:val="center"/>
              <w:rPr>
                <w:sz w:val="20"/>
                <w:szCs w:val="20"/>
              </w:rPr>
            </w:pPr>
            <w:r w:rsidRPr="00E46D9E">
              <w:rPr>
                <w:sz w:val="20"/>
                <w:szCs w:val="20"/>
              </w:rPr>
              <w:t>n.a.</w:t>
            </w:r>
          </w:p>
        </w:tc>
        <w:tc>
          <w:tcPr>
            <w:tcW w:w="642" w:type="pct"/>
            <w:tcBorders>
              <w:bottom w:val="single" w:sz="18" w:space="0" w:color="000000"/>
            </w:tcBorders>
          </w:tcPr>
          <w:p w14:paraId="3C719ACA" w14:textId="77777777" w:rsidR="004A078C" w:rsidRPr="00E46D9E" w:rsidRDefault="004A078C" w:rsidP="004A078C">
            <w:pPr>
              <w:spacing w:before="0" w:after="0"/>
              <w:jc w:val="center"/>
              <w:rPr>
                <w:sz w:val="20"/>
                <w:szCs w:val="20"/>
              </w:rPr>
            </w:pPr>
            <w:r w:rsidRPr="00E46D9E">
              <w:rPr>
                <w:sz w:val="20"/>
                <w:szCs w:val="20"/>
              </w:rPr>
              <w:t>n.a.</w:t>
            </w:r>
          </w:p>
        </w:tc>
        <w:tc>
          <w:tcPr>
            <w:tcW w:w="641" w:type="pct"/>
            <w:tcBorders>
              <w:bottom w:val="single" w:sz="18" w:space="0" w:color="000000"/>
            </w:tcBorders>
            <w:shd w:val="clear" w:color="auto" w:fill="FF0000"/>
          </w:tcPr>
          <w:p w14:paraId="6D4C1ACF" w14:textId="1A5A9845" w:rsidR="004A078C" w:rsidRPr="00E46D9E" w:rsidRDefault="004A078C" w:rsidP="004A078C">
            <w:pPr>
              <w:spacing w:before="0" w:after="0"/>
              <w:jc w:val="center"/>
              <w:rPr>
                <w:sz w:val="20"/>
                <w:szCs w:val="20"/>
              </w:rPr>
            </w:pPr>
            <w:r w:rsidRPr="00E46D9E">
              <w:rPr>
                <w:sz w:val="20"/>
                <w:szCs w:val="20"/>
              </w:rPr>
              <w:t>L/H</w:t>
            </w:r>
          </w:p>
        </w:tc>
      </w:tr>
      <w:tr w:rsidR="003545F5" w:rsidRPr="00E46D9E" w14:paraId="286DC299" w14:textId="77777777" w:rsidTr="003A2AD0">
        <w:tc>
          <w:tcPr>
            <w:tcW w:w="345" w:type="pct"/>
            <w:vMerge/>
            <w:vAlign w:val="center"/>
          </w:tcPr>
          <w:p w14:paraId="690119C8" w14:textId="77777777" w:rsidR="004A078C" w:rsidRPr="00E46D9E" w:rsidRDefault="004A078C" w:rsidP="004A078C">
            <w:pPr>
              <w:spacing w:before="0" w:after="0"/>
              <w:rPr>
                <w:rFonts w:cs="Calibri Light"/>
                <w:sz w:val="20"/>
                <w:szCs w:val="20"/>
              </w:rPr>
            </w:pPr>
          </w:p>
        </w:tc>
        <w:tc>
          <w:tcPr>
            <w:tcW w:w="696" w:type="pct"/>
            <w:vMerge w:val="restart"/>
            <w:tcBorders>
              <w:top w:val="single" w:sz="18" w:space="0" w:color="000000"/>
            </w:tcBorders>
            <w:shd w:val="clear" w:color="auto" w:fill="auto"/>
            <w:vAlign w:val="center"/>
          </w:tcPr>
          <w:p w14:paraId="6A46F368" w14:textId="6A3FE80C" w:rsidR="004A078C" w:rsidRPr="00E46D9E" w:rsidRDefault="004A078C" w:rsidP="004A078C">
            <w:pPr>
              <w:spacing w:before="0" w:after="0"/>
              <w:rPr>
                <w:rFonts w:cs="Calibri Light"/>
                <w:sz w:val="20"/>
                <w:szCs w:val="20"/>
              </w:rPr>
            </w:pPr>
            <w:r w:rsidRPr="00E46D9E">
              <w:rPr>
                <w:rFonts w:cs="Calibri Light"/>
                <w:sz w:val="20"/>
                <w:szCs w:val="20"/>
              </w:rPr>
              <w:t>Horsham</w:t>
            </w:r>
          </w:p>
        </w:tc>
        <w:tc>
          <w:tcPr>
            <w:tcW w:w="766" w:type="pct"/>
            <w:vMerge w:val="restart"/>
            <w:tcBorders>
              <w:top w:val="single" w:sz="18" w:space="0" w:color="000000"/>
            </w:tcBorders>
            <w:shd w:val="clear" w:color="auto" w:fill="auto"/>
            <w:vAlign w:val="center"/>
          </w:tcPr>
          <w:p w14:paraId="3EF4D03F" w14:textId="149E9967" w:rsidR="004A078C" w:rsidRPr="00E46D9E" w:rsidRDefault="004A078C" w:rsidP="004A078C">
            <w:pPr>
              <w:spacing w:before="0" w:after="0"/>
              <w:rPr>
                <w:sz w:val="20"/>
                <w:szCs w:val="20"/>
              </w:rPr>
            </w:pPr>
            <w:r w:rsidRPr="00E46D9E">
              <w:rPr>
                <w:b/>
                <w:sz w:val="20"/>
                <w:szCs w:val="20"/>
              </w:rPr>
              <w:t>Natimuk</w:t>
            </w:r>
            <w:r w:rsidRPr="00E46D9E">
              <w:rPr>
                <w:sz w:val="20"/>
                <w:szCs w:val="20"/>
              </w:rPr>
              <w:br/>
              <w:t>(pop. 396)</w:t>
            </w:r>
          </w:p>
        </w:tc>
        <w:tc>
          <w:tcPr>
            <w:tcW w:w="626" w:type="pct"/>
            <w:tcBorders>
              <w:top w:val="single" w:sz="18" w:space="0" w:color="000000"/>
            </w:tcBorders>
            <w:shd w:val="clear" w:color="auto" w:fill="auto"/>
            <w:vAlign w:val="center"/>
          </w:tcPr>
          <w:p w14:paraId="50E5D734" w14:textId="43C07FBA" w:rsidR="004A078C" w:rsidRPr="00E46D9E" w:rsidRDefault="004A078C" w:rsidP="004A078C">
            <w:pPr>
              <w:spacing w:before="0" w:after="0"/>
              <w:jc w:val="center"/>
              <w:rPr>
                <w:sz w:val="20"/>
                <w:szCs w:val="20"/>
              </w:rPr>
            </w:pPr>
            <w:r w:rsidRPr="00E46D9E">
              <w:rPr>
                <w:sz w:val="15"/>
                <w:szCs w:val="15"/>
              </w:rPr>
              <w:t>Home</w:t>
            </w:r>
          </w:p>
        </w:tc>
        <w:tc>
          <w:tcPr>
            <w:tcW w:w="642" w:type="pct"/>
            <w:tcBorders>
              <w:top w:val="single" w:sz="18" w:space="0" w:color="000000"/>
            </w:tcBorders>
            <w:shd w:val="clear" w:color="auto" w:fill="92D050"/>
          </w:tcPr>
          <w:p w14:paraId="7E7E1E6C" w14:textId="650F1863" w:rsidR="004A078C" w:rsidRPr="00E46D9E" w:rsidRDefault="004A078C" w:rsidP="004A078C">
            <w:pPr>
              <w:spacing w:before="0" w:after="0"/>
              <w:jc w:val="center"/>
              <w:rPr>
                <w:sz w:val="20"/>
                <w:szCs w:val="20"/>
              </w:rPr>
            </w:pPr>
            <w:r w:rsidRPr="00E46D9E">
              <w:rPr>
                <w:sz w:val="20"/>
                <w:szCs w:val="20"/>
              </w:rPr>
              <w:t>H/H</w:t>
            </w:r>
          </w:p>
        </w:tc>
        <w:tc>
          <w:tcPr>
            <w:tcW w:w="642" w:type="pct"/>
            <w:tcBorders>
              <w:top w:val="single" w:sz="18" w:space="0" w:color="000000"/>
            </w:tcBorders>
            <w:shd w:val="clear" w:color="auto" w:fill="FFC000"/>
          </w:tcPr>
          <w:p w14:paraId="20A12A0E" w14:textId="5CF4CD9B" w:rsidR="004A078C" w:rsidRPr="00E46D9E" w:rsidRDefault="004A078C" w:rsidP="004A078C">
            <w:pPr>
              <w:spacing w:before="0" w:after="0"/>
              <w:jc w:val="center"/>
              <w:rPr>
                <w:sz w:val="20"/>
                <w:szCs w:val="20"/>
              </w:rPr>
            </w:pPr>
            <w:r w:rsidRPr="00E46D9E">
              <w:rPr>
                <w:sz w:val="20"/>
                <w:szCs w:val="20"/>
              </w:rPr>
              <w:t>M/H</w:t>
            </w:r>
          </w:p>
        </w:tc>
        <w:tc>
          <w:tcPr>
            <w:tcW w:w="642" w:type="pct"/>
            <w:tcBorders>
              <w:top w:val="single" w:sz="18" w:space="0" w:color="000000"/>
            </w:tcBorders>
            <w:shd w:val="clear" w:color="auto" w:fill="00B050"/>
          </w:tcPr>
          <w:p w14:paraId="61D717B4" w14:textId="72F40A36" w:rsidR="004A078C" w:rsidRPr="00E46D9E" w:rsidRDefault="004A078C" w:rsidP="004A078C">
            <w:pPr>
              <w:spacing w:before="0" w:after="0"/>
              <w:jc w:val="center"/>
              <w:rPr>
                <w:sz w:val="20"/>
                <w:szCs w:val="20"/>
              </w:rPr>
            </w:pPr>
            <w:r w:rsidRPr="00E46D9E">
              <w:rPr>
                <w:sz w:val="20"/>
                <w:szCs w:val="20"/>
              </w:rPr>
              <w:t>H/L</w:t>
            </w:r>
          </w:p>
        </w:tc>
        <w:tc>
          <w:tcPr>
            <w:tcW w:w="641" w:type="pct"/>
            <w:tcBorders>
              <w:top w:val="single" w:sz="18" w:space="0" w:color="000000"/>
            </w:tcBorders>
            <w:shd w:val="clear" w:color="auto" w:fill="00B050"/>
          </w:tcPr>
          <w:p w14:paraId="13B52C36" w14:textId="77777777" w:rsidR="004A078C" w:rsidRPr="00E46D9E" w:rsidRDefault="004A078C" w:rsidP="004A078C">
            <w:pPr>
              <w:spacing w:before="0" w:after="0"/>
              <w:jc w:val="center"/>
              <w:rPr>
                <w:sz w:val="20"/>
                <w:szCs w:val="20"/>
              </w:rPr>
            </w:pPr>
            <w:r w:rsidRPr="00E46D9E">
              <w:rPr>
                <w:sz w:val="20"/>
                <w:szCs w:val="20"/>
              </w:rPr>
              <w:t>L/L</w:t>
            </w:r>
          </w:p>
        </w:tc>
      </w:tr>
      <w:tr w:rsidR="003545F5" w:rsidRPr="00E46D9E" w14:paraId="710B7F46" w14:textId="77777777" w:rsidTr="003A2AD0">
        <w:tc>
          <w:tcPr>
            <w:tcW w:w="345" w:type="pct"/>
            <w:vMerge/>
            <w:vAlign w:val="center"/>
          </w:tcPr>
          <w:p w14:paraId="15CF3D27" w14:textId="77777777" w:rsidR="004A078C" w:rsidRPr="00E46D9E" w:rsidRDefault="004A078C" w:rsidP="004A078C">
            <w:pPr>
              <w:spacing w:before="0" w:after="0"/>
              <w:rPr>
                <w:rFonts w:cs="Calibri Light"/>
                <w:sz w:val="20"/>
                <w:szCs w:val="20"/>
              </w:rPr>
            </w:pPr>
          </w:p>
        </w:tc>
        <w:tc>
          <w:tcPr>
            <w:tcW w:w="696" w:type="pct"/>
            <w:vMerge/>
            <w:tcBorders>
              <w:bottom w:val="single" w:sz="18" w:space="0" w:color="000000"/>
            </w:tcBorders>
            <w:shd w:val="clear" w:color="auto" w:fill="auto"/>
            <w:vAlign w:val="center"/>
          </w:tcPr>
          <w:p w14:paraId="4A69C547" w14:textId="77777777" w:rsidR="004A078C" w:rsidRPr="00E46D9E" w:rsidRDefault="004A078C" w:rsidP="004A078C">
            <w:pPr>
              <w:spacing w:before="0" w:after="0"/>
              <w:rPr>
                <w:rFonts w:cs="Calibri Light"/>
                <w:sz w:val="20"/>
                <w:szCs w:val="20"/>
              </w:rPr>
            </w:pPr>
          </w:p>
        </w:tc>
        <w:tc>
          <w:tcPr>
            <w:tcW w:w="766" w:type="pct"/>
            <w:vMerge/>
            <w:tcBorders>
              <w:bottom w:val="single" w:sz="18" w:space="0" w:color="000000"/>
            </w:tcBorders>
            <w:shd w:val="clear" w:color="auto" w:fill="auto"/>
            <w:vAlign w:val="center"/>
          </w:tcPr>
          <w:p w14:paraId="56C212E7" w14:textId="77777777" w:rsidR="004A078C" w:rsidRPr="00E46D9E" w:rsidRDefault="004A078C" w:rsidP="004A078C">
            <w:pPr>
              <w:spacing w:before="0" w:after="0"/>
              <w:rPr>
                <w:sz w:val="20"/>
                <w:szCs w:val="20"/>
              </w:rPr>
            </w:pPr>
          </w:p>
        </w:tc>
        <w:tc>
          <w:tcPr>
            <w:tcW w:w="626" w:type="pct"/>
            <w:tcBorders>
              <w:bottom w:val="single" w:sz="18" w:space="0" w:color="000000"/>
            </w:tcBorders>
            <w:shd w:val="clear" w:color="auto" w:fill="auto"/>
            <w:vAlign w:val="center"/>
          </w:tcPr>
          <w:p w14:paraId="6E5C0726" w14:textId="7AD168B2" w:rsidR="004A078C" w:rsidRPr="00E46D9E" w:rsidRDefault="004A078C" w:rsidP="004A078C">
            <w:pPr>
              <w:spacing w:before="0" w:after="0"/>
              <w:jc w:val="center"/>
              <w:rPr>
                <w:sz w:val="20"/>
                <w:szCs w:val="20"/>
              </w:rPr>
            </w:pPr>
            <w:r w:rsidRPr="00E46D9E">
              <w:rPr>
                <w:sz w:val="15"/>
                <w:szCs w:val="15"/>
              </w:rPr>
              <w:t>Community</w:t>
            </w:r>
          </w:p>
        </w:tc>
        <w:tc>
          <w:tcPr>
            <w:tcW w:w="642" w:type="pct"/>
            <w:tcBorders>
              <w:bottom w:val="single" w:sz="18" w:space="0" w:color="000000"/>
            </w:tcBorders>
            <w:shd w:val="clear" w:color="auto" w:fill="92D050"/>
          </w:tcPr>
          <w:p w14:paraId="01B959DF" w14:textId="0F278BB3" w:rsidR="004A078C" w:rsidRPr="00E46D9E" w:rsidRDefault="004A078C" w:rsidP="004A078C">
            <w:pPr>
              <w:spacing w:before="0" w:after="0"/>
              <w:jc w:val="center"/>
              <w:rPr>
                <w:sz w:val="20"/>
                <w:szCs w:val="20"/>
              </w:rPr>
            </w:pPr>
            <w:r w:rsidRPr="00E46D9E">
              <w:rPr>
                <w:sz w:val="20"/>
                <w:szCs w:val="20"/>
              </w:rPr>
              <w:t>H/H</w:t>
            </w:r>
          </w:p>
        </w:tc>
        <w:tc>
          <w:tcPr>
            <w:tcW w:w="642" w:type="pct"/>
            <w:tcBorders>
              <w:bottom w:val="single" w:sz="18" w:space="0" w:color="000000"/>
            </w:tcBorders>
            <w:shd w:val="clear" w:color="auto" w:fill="auto"/>
          </w:tcPr>
          <w:p w14:paraId="06E9F07A" w14:textId="3680A414" w:rsidR="004A078C" w:rsidRPr="00E46D9E" w:rsidRDefault="004A078C" w:rsidP="004A078C">
            <w:pPr>
              <w:spacing w:before="0" w:after="0"/>
              <w:jc w:val="center"/>
              <w:rPr>
                <w:sz w:val="20"/>
                <w:szCs w:val="20"/>
              </w:rPr>
            </w:pPr>
            <w:r w:rsidRPr="00E46D9E">
              <w:rPr>
                <w:sz w:val="20"/>
                <w:szCs w:val="20"/>
              </w:rPr>
              <w:t>n.a.</w:t>
            </w:r>
          </w:p>
        </w:tc>
        <w:tc>
          <w:tcPr>
            <w:tcW w:w="642" w:type="pct"/>
            <w:tcBorders>
              <w:bottom w:val="single" w:sz="18" w:space="0" w:color="000000"/>
            </w:tcBorders>
            <w:shd w:val="clear" w:color="auto" w:fill="auto"/>
          </w:tcPr>
          <w:p w14:paraId="57BB22BB" w14:textId="77777777" w:rsidR="004A078C" w:rsidRPr="00E46D9E" w:rsidRDefault="004A078C" w:rsidP="004A078C">
            <w:pPr>
              <w:spacing w:before="0" w:after="0"/>
              <w:jc w:val="center"/>
              <w:rPr>
                <w:sz w:val="20"/>
                <w:szCs w:val="20"/>
              </w:rPr>
            </w:pPr>
            <w:r w:rsidRPr="00E46D9E">
              <w:rPr>
                <w:sz w:val="20"/>
                <w:szCs w:val="20"/>
              </w:rPr>
              <w:t>n.a.</w:t>
            </w:r>
          </w:p>
        </w:tc>
        <w:tc>
          <w:tcPr>
            <w:tcW w:w="641" w:type="pct"/>
            <w:tcBorders>
              <w:bottom w:val="single" w:sz="18" w:space="0" w:color="000000"/>
            </w:tcBorders>
            <w:shd w:val="clear" w:color="auto" w:fill="00B050"/>
          </w:tcPr>
          <w:p w14:paraId="4130326E" w14:textId="77777777" w:rsidR="004A078C" w:rsidRPr="00E46D9E" w:rsidRDefault="004A078C" w:rsidP="004A078C">
            <w:pPr>
              <w:spacing w:before="0" w:after="0"/>
              <w:jc w:val="center"/>
              <w:rPr>
                <w:sz w:val="20"/>
                <w:szCs w:val="20"/>
              </w:rPr>
            </w:pPr>
            <w:r w:rsidRPr="00E46D9E">
              <w:rPr>
                <w:sz w:val="20"/>
                <w:szCs w:val="20"/>
              </w:rPr>
              <w:t>L/L</w:t>
            </w:r>
          </w:p>
        </w:tc>
      </w:tr>
      <w:tr w:rsidR="003545F5" w:rsidRPr="00E46D9E" w14:paraId="12060F2F" w14:textId="77777777" w:rsidTr="003A2AD0">
        <w:tc>
          <w:tcPr>
            <w:tcW w:w="345" w:type="pct"/>
            <w:vMerge/>
            <w:vAlign w:val="center"/>
          </w:tcPr>
          <w:p w14:paraId="611E8E0C" w14:textId="77777777" w:rsidR="004A078C" w:rsidRPr="00E46D9E" w:rsidRDefault="004A078C" w:rsidP="004A078C">
            <w:pPr>
              <w:spacing w:before="0" w:after="0"/>
              <w:rPr>
                <w:rFonts w:cs="Calibri Light"/>
                <w:sz w:val="20"/>
                <w:szCs w:val="20"/>
              </w:rPr>
            </w:pPr>
          </w:p>
        </w:tc>
        <w:tc>
          <w:tcPr>
            <w:tcW w:w="696" w:type="pct"/>
            <w:vMerge w:val="restart"/>
            <w:tcBorders>
              <w:top w:val="single" w:sz="18" w:space="0" w:color="000000"/>
            </w:tcBorders>
            <w:vAlign w:val="center"/>
          </w:tcPr>
          <w:p w14:paraId="6C3C58AB" w14:textId="0DE2048B" w:rsidR="004A078C" w:rsidRPr="00E46D9E" w:rsidRDefault="004A078C" w:rsidP="004A078C">
            <w:pPr>
              <w:spacing w:before="0" w:after="0"/>
              <w:rPr>
                <w:rFonts w:cs="Calibri Light"/>
                <w:sz w:val="20"/>
                <w:szCs w:val="20"/>
              </w:rPr>
            </w:pPr>
            <w:r w:rsidRPr="00E46D9E">
              <w:rPr>
                <w:rFonts w:cs="Calibri Light"/>
                <w:sz w:val="20"/>
                <w:szCs w:val="20"/>
              </w:rPr>
              <w:t>Northern Grampians</w:t>
            </w:r>
          </w:p>
        </w:tc>
        <w:tc>
          <w:tcPr>
            <w:tcW w:w="766" w:type="pct"/>
            <w:vMerge w:val="restart"/>
            <w:tcBorders>
              <w:top w:val="single" w:sz="18" w:space="0" w:color="000000"/>
            </w:tcBorders>
            <w:vAlign w:val="center"/>
          </w:tcPr>
          <w:p w14:paraId="6222910E" w14:textId="3E81C98B" w:rsidR="004A078C" w:rsidRPr="00E46D9E" w:rsidRDefault="004A078C" w:rsidP="004A078C">
            <w:pPr>
              <w:spacing w:before="0" w:after="0"/>
              <w:rPr>
                <w:sz w:val="20"/>
                <w:szCs w:val="20"/>
              </w:rPr>
            </w:pPr>
            <w:r w:rsidRPr="00E46D9E">
              <w:rPr>
                <w:b/>
                <w:sz w:val="20"/>
                <w:szCs w:val="20"/>
              </w:rPr>
              <w:t>Halls Gap</w:t>
            </w:r>
            <w:r w:rsidRPr="00E46D9E">
              <w:rPr>
                <w:sz w:val="20"/>
                <w:szCs w:val="20"/>
              </w:rPr>
              <w:br/>
              <w:t>(pop. 316)</w:t>
            </w:r>
          </w:p>
        </w:tc>
        <w:tc>
          <w:tcPr>
            <w:tcW w:w="626" w:type="pct"/>
            <w:tcBorders>
              <w:top w:val="single" w:sz="18" w:space="0" w:color="000000"/>
            </w:tcBorders>
            <w:vAlign w:val="center"/>
          </w:tcPr>
          <w:p w14:paraId="6323A684" w14:textId="18C4D195" w:rsidR="004A078C" w:rsidRPr="00E46D9E" w:rsidRDefault="004A078C" w:rsidP="004A078C">
            <w:pPr>
              <w:spacing w:before="0" w:after="0"/>
              <w:jc w:val="center"/>
              <w:rPr>
                <w:sz w:val="20"/>
                <w:szCs w:val="20"/>
              </w:rPr>
            </w:pPr>
            <w:r w:rsidRPr="00E46D9E">
              <w:rPr>
                <w:sz w:val="15"/>
                <w:szCs w:val="15"/>
              </w:rPr>
              <w:t>Home</w:t>
            </w:r>
          </w:p>
        </w:tc>
        <w:tc>
          <w:tcPr>
            <w:tcW w:w="642" w:type="pct"/>
            <w:tcBorders>
              <w:top w:val="single" w:sz="18" w:space="0" w:color="000000"/>
            </w:tcBorders>
            <w:shd w:val="clear" w:color="auto" w:fill="92D050"/>
          </w:tcPr>
          <w:p w14:paraId="61F023CA" w14:textId="7B26FD8F" w:rsidR="004A078C" w:rsidRPr="00E46D9E" w:rsidRDefault="004A078C" w:rsidP="004A078C">
            <w:pPr>
              <w:spacing w:before="0" w:after="0"/>
              <w:jc w:val="center"/>
              <w:rPr>
                <w:sz w:val="20"/>
                <w:szCs w:val="20"/>
              </w:rPr>
            </w:pPr>
            <w:r w:rsidRPr="00E46D9E">
              <w:rPr>
                <w:sz w:val="20"/>
                <w:szCs w:val="20"/>
              </w:rPr>
              <w:t>H/H</w:t>
            </w:r>
          </w:p>
        </w:tc>
        <w:tc>
          <w:tcPr>
            <w:tcW w:w="642" w:type="pct"/>
            <w:tcBorders>
              <w:top w:val="single" w:sz="18" w:space="0" w:color="000000"/>
            </w:tcBorders>
            <w:shd w:val="clear" w:color="auto" w:fill="FFC000"/>
          </w:tcPr>
          <w:p w14:paraId="54E67D55" w14:textId="002354E8" w:rsidR="004A078C" w:rsidRPr="00E46D9E" w:rsidRDefault="004A078C" w:rsidP="004A078C">
            <w:pPr>
              <w:spacing w:before="0" w:after="0"/>
              <w:jc w:val="center"/>
              <w:rPr>
                <w:sz w:val="20"/>
                <w:szCs w:val="20"/>
              </w:rPr>
            </w:pPr>
            <w:r w:rsidRPr="00E46D9E">
              <w:rPr>
                <w:sz w:val="20"/>
                <w:szCs w:val="20"/>
              </w:rPr>
              <w:t>M/H</w:t>
            </w:r>
          </w:p>
        </w:tc>
        <w:tc>
          <w:tcPr>
            <w:tcW w:w="642" w:type="pct"/>
            <w:tcBorders>
              <w:top w:val="single" w:sz="18" w:space="0" w:color="000000"/>
            </w:tcBorders>
            <w:shd w:val="clear" w:color="auto" w:fill="00B050"/>
          </w:tcPr>
          <w:p w14:paraId="29631513" w14:textId="7F63EBE4" w:rsidR="004A078C" w:rsidRPr="00E46D9E" w:rsidRDefault="004A078C" w:rsidP="004A078C">
            <w:pPr>
              <w:spacing w:before="0" w:after="0"/>
              <w:jc w:val="center"/>
              <w:rPr>
                <w:sz w:val="20"/>
                <w:szCs w:val="20"/>
              </w:rPr>
            </w:pPr>
            <w:r w:rsidRPr="00E46D9E">
              <w:rPr>
                <w:sz w:val="20"/>
                <w:szCs w:val="20"/>
              </w:rPr>
              <w:t>H/L</w:t>
            </w:r>
          </w:p>
        </w:tc>
        <w:tc>
          <w:tcPr>
            <w:tcW w:w="641" w:type="pct"/>
            <w:tcBorders>
              <w:top w:val="single" w:sz="18" w:space="0" w:color="000000"/>
            </w:tcBorders>
            <w:shd w:val="clear" w:color="auto" w:fill="00B050"/>
          </w:tcPr>
          <w:p w14:paraId="592C42A8" w14:textId="7402D9AD" w:rsidR="004A078C" w:rsidRPr="00E46D9E" w:rsidRDefault="004A078C" w:rsidP="004A078C">
            <w:pPr>
              <w:spacing w:before="0" w:after="0"/>
              <w:jc w:val="center"/>
              <w:rPr>
                <w:sz w:val="20"/>
                <w:szCs w:val="20"/>
              </w:rPr>
            </w:pPr>
            <w:r w:rsidRPr="00E46D9E">
              <w:rPr>
                <w:sz w:val="20"/>
                <w:szCs w:val="20"/>
              </w:rPr>
              <w:t>L/L</w:t>
            </w:r>
          </w:p>
        </w:tc>
      </w:tr>
      <w:tr w:rsidR="003545F5" w:rsidRPr="00E46D9E" w14:paraId="18E7E69E" w14:textId="77777777" w:rsidTr="003A2AD0">
        <w:tc>
          <w:tcPr>
            <w:tcW w:w="345" w:type="pct"/>
            <w:vMerge/>
            <w:tcBorders>
              <w:bottom w:val="single" w:sz="18" w:space="0" w:color="000000"/>
            </w:tcBorders>
            <w:vAlign w:val="center"/>
          </w:tcPr>
          <w:p w14:paraId="0D8143FC" w14:textId="77777777" w:rsidR="004A078C" w:rsidRPr="00E46D9E" w:rsidRDefault="004A078C" w:rsidP="004A078C">
            <w:pPr>
              <w:spacing w:before="0" w:after="0"/>
              <w:rPr>
                <w:sz w:val="20"/>
                <w:szCs w:val="20"/>
              </w:rPr>
            </w:pPr>
          </w:p>
        </w:tc>
        <w:tc>
          <w:tcPr>
            <w:tcW w:w="696" w:type="pct"/>
            <w:vMerge/>
            <w:tcBorders>
              <w:bottom w:val="single" w:sz="18" w:space="0" w:color="000000"/>
            </w:tcBorders>
            <w:vAlign w:val="center"/>
          </w:tcPr>
          <w:p w14:paraId="3319E015" w14:textId="77777777" w:rsidR="004A078C" w:rsidRPr="00E46D9E" w:rsidRDefault="004A078C" w:rsidP="004A078C">
            <w:pPr>
              <w:spacing w:before="0" w:after="0"/>
              <w:rPr>
                <w:sz w:val="20"/>
                <w:szCs w:val="20"/>
              </w:rPr>
            </w:pPr>
          </w:p>
        </w:tc>
        <w:tc>
          <w:tcPr>
            <w:tcW w:w="766" w:type="pct"/>
            <w:vMerge/>
            <w:tcBorders>
              <w:bottom w:val="single" w:sz="18" w:space="0" w:color="000000"/>
            </w:tcBorders>
            <w:vAlign w:val="center"/>
          </w:tcPr>
          <w:p w14:paraId="02B64EB0" w14:textId="77777777" w:rsidR="004A078C" w:rsidRPr="00E46D9E" w:rsidRDefault="004A078C" w:rsidP="004A078C">
            <w:pPr>
              <w:spacing w:before="0" w:after="0"/>
              <w:rPr>
                <w:sz w:val="20"/>
                <w:szCs w:val="20"/>
              </w:rPr>
            </w:pPr>
          </w:p>
        </w:tc>
        <w:tc>
          <w:tcPr>
            <w:tcW w:w="626" w:type="pct"/>
            <w:tcBorders>
              <w:bottom w:val="single" w:sz="18" w:space="0" w:color="000000"/>
            </w:tcBorders>
            <w:vAlign w:val="center"/>
          </w:tcPr>
          <w:p w14:paraId="26F56D3D" w14:textId="394F3D97" w:rsidR="004A078C" w:rsidRPr="00E46D9E" w:rsidRDefault="004A078C" w:rsidP="004A078C">
            <w:pPr>
              <w:spacing w:before="0" w:after="0"/>
              <w:jc w:val="center"/>
              <w:rPr>
                <w:sz w:val="20"/>
                <w:szCs w:val="20"/>
              </w:rPr>
            </w:pPr>
            <w:r w:rsidRPr="00E46D9E">
              <w:rPr>
                <w:sz w:val="15"/>
                <w:szCs w:val="15"/>
              </w:rPr>
              <w:t>Community</w:t>
            </w:r>
          </w:p>
        </w:tc>
        <w:tc>
          <w:tcPr>
            <w:tcW w:w="642" w:type="pct"/>
            <w:tcBorders>
              <w:bottom w:val="single" w:sz="18" w:space="0" w:color="000000"/>
            </w:tcBorders>
            <w:shd w:val="clear" w:color="auto" w:fill="92D050"/>
          </w:tcPr>
          <w:p w14:paraId="5E3559A0" w14:textId="21DA453F" w:rsidR="004A078C" w:rsidRPr="00E46D9E" w:rsidRDefault="004A078C" w:rsidP="004A078C">
            <w:pPr>
              <w:spacing w:before="0" w:after="0"/>
              <w:jc w:val="center"/>
              <w:rPr>
                <w:sz w:val="20"/>
                <w:szCs w:val="20"/>
              </w:rPr>
            </w:pPr>
            <w:r w:rsidRPr="00E46D9E">
              <w:rPr>
                <w:sz w:val="20"/>
                <w:szCs w:val="20"/>
              </w:rPr>
              <w:t>H/H</w:t>
            </w:r>
          </w:p>
        </w:tc>
        <w:tc>
          <w:tcPr>
            <w:tcW w:w="642" w:type="pct"/>
            <w:tcBorders>
              <w:bottom w:val="single" w:sz="18" w:space="0" w:color="000000"/>
            </w:tcBorders>
            <w:shd w:val="clear" w:color="auto" w:fill="auto"/>
          </w:tcPr>
          <w:p w14:paraId="4B74C287" w14:textId="667D0040" w:rsidR="004A078C" w:rsidRPr="00E46D9E" w:rsidRDefault="004A078C" w:rsidP="004A078C">
            <w:pPr>
              <w:spacing w:before="0" w:after="0"/>
              <w:jc w:val="center"/>
              <w:rPr>
                <w:sz w:val="20"/>
                <w:szCs w:val="20"/>
              </w:rPr>
            </w:pPr>
            <w:r w:rsidRPr="00E46D9E">
              <w:rPr>
                <w:sz w:val="20"/>
                <w:szCs w:val="20"/>
              </w:rPr>
              <w:t>n.a.</w:t>
            </w:r>
          </w:p>
        </w:tc>
        <w:tc>
          <w:tcPr>
            <w:tcW w:w="642" w:type="pct"/>
            <w:tcBorders>
              <w:bottom w:val="single" w:sz="18" w:space="0" w:color="000000"/>
            </w:tcBorders>
          </w:tcPr>
          <w:p w14:paraId="59578D4F" w14:textId="77777777" w:rsidR="004A078C" w:rsidRPr="00E46D9E" w:rsidRDefault="004A078C" w:rsidP="004A078C">
            <w:pPr>
              <w:spacing w:before="0" w:after="0"/>
              <w:jc w:val="center"/>
              <w:rPr>
                <w:sz w:val="20"/>
                <w:szCs w:val="20"/>
              </w:rPr>
            </w:pPr>
            <w:r w:rsidRPr="00E46D9E">
              <w:rPr>
                <w:sz w:val="20"/>
                <w:szCs w:val="20"/>
              </w:rPr>
              <w:t>n.a.</w:t>
            </w:r>
          </w:p>
        </w:tc>
        <w:tc>
          <w:tcPr>
            <w:tcW w:w="641" w:type="pct"/>
            <w:tcBorders>
              <w:bottom w:val="single" w:sz="18" w:space="0" w:color="000000"/>
            </w:tcBorders>
            <w:shd w:val="clear" w:color="auto" w:fill="00B050"/>
          </w:tcPr>
          <w:p w14:paraId="0ED4E87E" w14:textId="33035870" w:rsidR="004A078C" w:rsidRPr="00E46D9E" w:rsidRDefault="004A078C" w:rsidP="004A078C">
            <w:pPr>
              <w:spacing w:before="0" w:after="0"/>
              <w:jc w:val="center"/>
              <w:rPr>
                <w:sz w:val="20"/>
                <w:szCs w:val="20"/>
              </w:rPr>
            </w:pPr>
            <w:r w:rsidRPr="00E46D9E">
              <w:rPr>
                <w:sz w:val="20"/>
                <w:szCs w:val="20"/>
              </w:rPr>
              <w:t>L/L</w:t>
            </w:r>
          </w:p>
        </w:tc>
      </w:tr>
    </w:tbl>
    <w:p w14:paraId="25DB8C48" w14:textId="74243BCF" w:rsidR="009E7BBE" w:rsidRPr="00E46D9E" w:rsidRDefault="009E7BBE" w:rsidP="009E7BBE">
      <w:pPr>
        <w:pStyle w:val="Caption"/>
        <w:jc w:val="center"/>
        <w:rPr>
          <w:i w:val="0"/>
        </w:rPr>
      </w:pPr>
      <w:r w:rsidRPr="00E46D9E">
        <w:rPr>
          <w:b/>
          <w:color w:val="auto"/>
        </w:rPr>
        <w:t xml:space="preserve">Legend </w:t>
      </w:r>
      <w:r w:rsidRPr="00E46D9E">
        <w:rPr>
          <w:b/>
          <w:i w:val="0"/>
          <w:color w:val="FF0000"/>
        </w:rPr>
        <w:t>Red</w:t>
      </w:r>
      <w:r w:rsidRPr="00E46D9E">
        <w:rPr>
          <w:i w:val="0"/>
          <w:color w:val="FF0000"/>
        </w:rPr>
        <w:t xml:space="preserve"> </w:t>
      </w:r>
      <w:r w:rsidRPr="00E46D9E">
        <w:rPr>
          <w:i w:val="0"/>
        </w:rPr>
        <w:t xml:space="preserve">- Major supply shortfall | </w:t>
      </w:r>
      <w:r w:rsidR="00981A3F" w:rsidRPr="00E46D9E">
        <w:rPr>
          <w:b/>
          <w:i w:val="0"/>
          <w:color w:val="FFC000"/>
        </w:rPr>
        <w:t>Orange</w:t>
      </w:r>
      <w:r w:rsidRPr="00E46D9E">
        <w:rPr>
          <w:i w:val="0"/>
          <w:color w:val="FFC000"/>
        </w:rPr>
        <w:t xml:space="preserve"> </w:t>
      </w:r>
      <w:r w:rsidRPr="00E46D9E">
        <w:rPr>
          <w:i w:val="0"/>
        </w:rPr>
        <w:t xml:space="preserve">- Intermediate supply shortfall | </w:t>
      </w:r>
      <w:r w:rsidRPr="00E46D9E">
        <w:rPr>
          <w:b/>
          <w:i w:val="0"/>
          <w:color w:val="00B050"/>
        </w:rPr>
        <w:t>Green</w:t>
      </w:r>
      <w:r w:rsidRPr="00E46D9E">
        <w:rPr>
          <w:i w:val="0"/>
          <w:color w:val="00B050"/>
        </w:rPr>
        <w:t xml:space="preserve"> </w:t>
      </w:r>
      <w:r w:rsidRPr="00E46D9E">
        <w:rPr>
          <w:i w:val="0"/>
        </w:rPr>
        <w:t>- current supply meets or exceeds demand</w:t>
      </w:r>
    </w:p>
    <w:p w14:paraId="4DDD3954" w14:textId="77777777" w:rsidR="003A2AD0" w:rsidRPr="00E46D9E" w:rsidRDefault="003A2AD0" w:rsidP="00B445D9">
      <w:pPr>
        <w:rPr>
          <w:iCs/>
          <w:color w:val="44546A"/>
          <w:sz w:val="18"/>
          <w:szCs w:val="18"/>
        </w:rPr>
      </w:pPr>
      <w:r w:rsidRPr="00E46D9E">
        <w:rPr>
          <w:iCs/>
          <w:color w:val="44546A"/>
          <w:sz w:val="18"/>
          <w:szCs w:val="18"/>
        </w:rPr>
        <w:t>* Mobile coverage taken from public carrier coverage maps which may not reflect detailed coverage at the local level.</w:t>
      </w:r>
    </w:p>
    <w:p w14:paraId="720AFE3E" w14:textId="77777777" w:rsidR="00C861BB" w:rsidRPr="00E46D9E" w:rsidRDefault="00C861BB" w:rsidP="00F8261C">
      <w:r w:rsidRPr="00E46D9E">
        <w:br w:type="page"/>
      </w:r>
    </w:p>
    <w:p w14:paraId="442DD913" w14:textId="588B460B" w:rsidR="00A132D3" w:rsidRPr="00E46D9E" w:rsidRDefault="00544715" w:rsidP="0063605B">
      <w:pPr>
        <w:pStyle w:val="Heading5"/>
      </w:pPr>
      <w:bookmarkStart w:id="44" w:name="_Toc11916109"/>
      <w:r w:rsidRPr="00E46D9E">
        <w:lastRenderedPageBreak/>
        <w:t>Commentary</w:t>
      </w:r>
      <w:bookmarkEnd w:id="44"/>
    </w:p>
    <w:p w14:paraId="515A3864" w14:textId="22DC9576" w:rsidR="00DF7417" w:rsidRPr="00E46D9E" w:rsidRDefault="004E7642" w:rsidP="007D34DD">
      <w:pPr>
        <w:pStyle w:val="Heading6"/>
      </w:pPr>
      <w:r w:rsidRPr="00E46D9E">
        <w:t>Mobile and fix</w:t>
      </w:r>
      <w:r w:rsidR="00DA1B1B" w:rsidRPr="00E46D9E">
        <w:t>ed access</w:t>
      </w:r>
    </w:p>
    <w:p w14:paraId="4F71AD89" w14:textId="1D3D3642" w:rsidR="007F1F0A" w:rsidRPr="00E46D9E" w:rsidRDefault="006C78DD" w:rsidP="00544715">
      <w:pPr>
        <w:rPr>
          <w:szCs w:val="22"/>
        </w:rPr>
      </w:pPr>
      <w:r w:rsidRPr="00E46D9E">
        <w:rPr>
          <w:szCs w:val="22"/>
        </w:rPr>
        <w:t xml:space="preserve">Mobile coverage in cities, towns and localities across </w:t>
      </w:r>
      <w:r w:rsidR="00901EB6" w:rsidRPr="00E46D9E">
        <w:rPr>
          <w:szCs w:val="22"/>
        </w:rPr>
        <w:t xml:space="preserve">the region is </w:t>
      </w:r>
      <w:r w:rsidR="003A60CF" w:rsidRPr="00E46D9E">
        <w:rPr>
          <w:szCs w:val="22"/>
        </w:rPr>
        <w:t xml:space="preserve">in general </w:t>
      </w:r>
      <w:r w:rsidR="00901EB6" w:rsidRPr="00E46D9E">
        <w:rPr>
          <w:szCs w:val="22"/>
        </w:rPr>
        <w:t xml:space="preserve">currently </w:t>
      </w:r>
      <w:r w:rsidR="00C9282D" w:rsidRPr="00E46D9E">
        <w:rPr>
          <w:szCs w:val="22"/>
        </w:rPr>
        <w:t>meeting demand</w:t>
      </w:r>
      <w:r w:rsidR="003A2AD0" w:rsidRPr="00E46D9E">
        <w:rPr>
          <w:szCs w:val="22"/>
        </w:rPr>
        <w:t xml:space="preserve"> based on publicly available coverage maps which tend</w:t>
      </w:r>
      <w:r w:rsidR="00074BA0">
        <w:rPr>
          <w:szCs w:val="22"/>
        </w:rPr>
        <w:t xml:space="preserve"> </w:t>
      </w:r>
      <w:r w:rsidR="003A2AD0" w:rsidRPr="00E46D9E">
        <w:rPr>
          <w:szCs w:val="22"/>
        </w:rPr>
        <w:t xml:space="preserve">to show good 4G coverage from multiple </w:t>
      </w:r>
      <w:r w:rsidR="00E46D9E">
        <w:t>mobile network operators</w:t>
      </w:r>
      <w:r w:rsidR="00E46D9E" w:rsidRPr="00E46D9E">
        <w:t xml:space="preserve"> </w:t>
      </w:r>
      <w:r w:rsidR="003A2AD0" w:rsidRPr="00E46D9E">
        <w:rPr>
          <w:szCs w:val="22"/>
        </w:rPr>
        <w:t>within the significant places analysed</w:t>
      </w:r>
      <w:r w:rsidR="00C9282D" w:rsidRPr="00E46D9E">
        <w:rPr>
          <w:szCs w:val="22"/>
        </w:rPr>
        <w:t xml:space="preserve">. </w:t>
      </w:r>
      <w:r w:rsidR="007F1F0A" w:rsidRPr="00E46D9E">
        <w:rPr>
          <w:szCs w:val="22"/>
        </w:rPr>
        <w:t>The light green shading for mobile coverage analysis in the heat map tables in these sections reflect</w:t>
      </w:r>
      <w:r w:rsidR="00074BA0">
        <w:rPr>
          <w:szCs w:val="22"/>
        </w:rPr>
        <w:t>s</w:t>
      </w:r>
      <w:r w:rsidR="007F1F0A" w:rsidRPr="00E46D9E">
        <w:rPr>
          <w:szCs w:val="22"/>
        </w:rPr>
        <w:t xml:space="preserve"> the concerns regarding the veracity of these conclusions based on the best-available public data used. </w:t>
      </w:r>
    </w:p>
    <w:p w14:paraId="4E1E63F4" w14:textId="249035B4" w:rsidR="00AA1526" w:rsidRPr="00E46D9E" w:rsidRDefault="00C9282D" w:rsidP="00544715">
      <w:pPr>
        <w:rPr>
          <w:szCs w:val="22"/>
        </w:rPr>
      </w:pPr>
      <w:r w:rsidRPr="00E46D9E">
        <w:rPr>
          <w:szCs w:val="22"/>
        </w:rPr>
        <w:t xml:space="preserve">While fixed access </w:t>
      </w:r>
      <w:r w:rsidR="005D3D80" w:rsidRPr="00E46D9E">
        <w:rPr>
          <w:szCs w:val="22"/>
        </w:rPr>
        <w:t xml:space="preserve">will meet the needs of households </w:t>
      </w:r>
      <w:r w:rsidR="00D876E1" w:rsidRPr="00E46D9E">
        <w:rPr>
          <w:szCs w:val="22"/>
        </w:rPr>
        <w:t xml:space="preserve">in larger centres when the NBN is rolled out, </w:t>
      </w:r>
      <w:r w:rsidR="00273201" w:rsidRPr="00E46D9E">
        <w:rPr>
          <w:szCs w:val="22"/>
        </w:rPr>
        <w:t xml:space="preserve">the </w:t>
      </w:r>
      <w:r w:rsidR="002B15EC" w:rsidRPr="00E46D9E">
        <w:rPr>
          <w:szCs w:val="22"/>
        </w:rPr>
        <w:t xml:space="preserve">fixed access </w:t>
      </w:r>
      <w:r w:rsidR="00273201" w:rsidRPr="00E46D9E">
        <w:rPr>
          <w:szCs w:val="22"/>
        </w:rPr>
        <w:t xml:space="preserve">needs of some businesses </w:t>
      </w:r>
      <w:r w:rsidR="00874419" w:rsidRPr="00E46D9E">
        <w:rPr>
          <w:szCs w:val="22"/>
        </w:rPr>
        <w:t>will be under</w:t>
      </w:r>
      <w:r w:rsidR="00C73165" w:rsidRPr="00E46D9E">
        <w:rPr>
          <w:szCs w:val="22"/>
        </w:rPr>
        <w:t>-</w:t>
      </w:r>
      <w:r w:rsidR="00874419" w:rsidRPr="00E46D9E">
        <w:rPr>
          <w:szCs w:val="22"/>
        </w:rPr>
        <w:t>served by the NB</w:t>
      </w:r>
      <w:r w:rsidR="00C0332F" w:rsidRPr="00E46D9E">
        <w:rPr>
          <w:szCs w:val="22"/>
        </w:rPr>
        <w:t>N</w:t>
      </w:r>
      <w:r w:rsidR="0082534F" w:rsidRPr="00E46D9E">
        <w:rPr>
          <w:szCs w:val="22"/>
        </w:rPr>
        <w:t xml:space="preserve"> </w:t>
      </w:r>
      <w:r w:rsidR="00EF5262" w:rsidRPr="00E46D9E">
        <w:rPr>
          <w:szCs w:val="22"/>
        </w:rPr>
        <w:t xml:space="preserve">as </w:t>
      </w:r>
      <w:r w:rsidR="00DB53FC" w:rsidRPr="00E46D9E">
        <w:rPr>
          <w:szCs w:val="22"/>
        </w:rPr>
        <w:t xml:space="preserve">the planned </w:t>
      </w:r>
      <w:r w:rsidR="00EF5262" w:rsidRPr="00E46D9E">
        <w:rPr>
          <w:szCs w:val="22"/>
        </w:rPr>
        <w:t xml:space="preserve">technology </w:t>
      </w:r>
      <w:r w:rsidR="00436D15" w:rsidRPr="00E46D9E">
        <w:rPr>
          <w:szCs w:val="22"/>
        </w:rPr>
        <w:t xml:space="preserve">(FTTN) </w:t>
      </w:r>
      <w:r w:rsidR="00242B3E" w:rsidRPr="00E46D9E">
        <w:rPr>
          <w:szCs w:val="22"/>
        </w:rPr>
        <w:t xml:space="preserve">will </w:t>
      </w:r>
      <w:r w:rsidR="004D5DD9" w:rsidRPr="00E46D9E">
        <w:rPr>
          <w:szCs w:val="22"/>
        </w:rPr>
        <w:t xml:space="preserve">not </w:t>
      </w:r>
      <w:r w:rsidR="00242B3E" w:rsidRPr="00E46D9E">
        <w:rPr>
          <w:szCs w:val="22"/>
        </w:rPr>
        <w:t>s</w:t>
      </w:r>
      <w:r w:rsidR="00EF5262" w:rsidRPr="00E46D9E">
        <w:rPr>
          <w:szCs w:val="22"/>
        </w:rPr>
        <w:t xml:space="preserve">upport business grade services for </w:t>
      </w:r>
      <w:r w:rsidR="00D25F7F" w:rsidRPr="00E46D9E">
        <w:rPr>
          <w:szCs w:val="22"/>
        </w:rPr>
        <w:t>all premises</w:t>
      </w:r>
      <w:r w:rsidR="008C6984" w:rsidRPr="00E46D9E">
        <w:rPr>
          <w:szCs w:val="22"/>
        </w:rPr>
        <w:t xml:space="preserve">, and </w:t>
      </w:r>
      <w:r w:rsidR="00E46D9E" w:rsidRPr="00E46D9E">
        <w:rPr>
          <w:szCs w:val="22"/>
        </w:rPr>
        <w:t xml:space="preserve">fixed </w:t>
      </w:r>
      <w:r w:rsidR="009B4D78" w:rsidRPr="00E46D9E">
        <w:rPr>
          <w:szCs w:val="22"/>
        </w:rPr>
        <w:t>wireless access</w:t>
      </w:r>
      <w:r w:rsidR="008C6984" w:rsidRPr="00E46D9E">
        <w:rPr>
          <w:szCs w:val="22"/>
        </w:rPr>
        <w:t xml:space="preserve"> will not be on par with household deman</w:t>
      </w:r>
      <w:r w:rsidR="00572D0F" w:rsidRPr="00E46D9E">
        <w:rPr>
          <w:szCs w:val="22"/>
        </w:rPr>
        <w:t xml:space="preserve">d for </w:t>
      </w:r>
      <w:r w:rsidR="000C4CB8" w:rsidRPr="00E46D9E">
        <w:rPr>
          <w:szCs w:val="22"/>
        </w:rPr>
        <w:t>services</w:t>
      </w:r>
      <w:r w:rsidR="00572D0F" w:rsidRPr="00E46D9E">
        <w:rPr>
          <w:szCs w:val="22"/>
        </w:rPr>
        <w:t xml:space="preserve"> </w:t>
      </w:r>
      <w:r w:rsidR="000C4CB8" w:rsidRPr="00E46D9E">
        <w:rPr>
          <w:szCs w:val="22"/>
        </w:rPr>
        <w:t>equivalent</w:t>
      </w:r>
      <w:r w:rsidR="00572D0F" w:rsidRPr="00E46D9E">
        <w:rPr>
          <w:szCs w:val="22"/>
        </w:rPr>
        <w:t xml:space="preserve"> to </w:t>
      </w:r>
      <w:r w:rsidR="000C4CB8" w:rsidRPr="00E46D9E">
        <w:rPr>
          <w:szCs w:val="22"/>
        </w:rPr>
        <w:t xml:space="preserve">that of </w:t>
      </w:r>
      <w:r w:rsidR="00572D0F" w:rsidRPr="00E46D9E">
        <w:rPr>
          <w:szCs w:val="22"/>
        </w:rPr>
        <w:t>their metropolitan peers</w:t>
      </w:r>
      <w:r w:rsidR="00CF3029" w:rsidRPr="00E46D9E">
        <w:rPr>
          <w:szCs w:val="22"/>
        </w:rPr>
        <w:t xml:space="preserve">. </w:t>
      </w:r>
    </w:p>
    <w:p w14:paraId="2FBECFB1" w14:textId="49598C4D" w:rsidR="001A302D" w:rsidRPr="00E46D9E" w:rsidRDefault="00982150" w:rsidP="00544715">
      <w:pPr>
        <w:rPr>
          <w:szCs w:val="22"/>
        </w:rPr>
      </w:pPr>
      <w:r w:rsidRPr="00E46D9E">
        <w:rPr>
          <w:szCs w:val="22"/>
        </w:rPr>
        <w:t xml:space="preserve">In addition, </w:t>
      </w:r>
      <w:r w:rsidR="008E320A" w:rsidRPr="00E46D9E">
        <w:rPr>
          <w:szCs w:val="22"/>
        </w:rPr>
        <w:t>in locations where user</w:t>
      </w:r>
      <w:r w:rsidR="00F91DC1" w:rsidRPr="00E46D9E">
        <w:rPr>
          <w:szCs w:val="22"/>
        </w:rPr>
        <w:t xml:space="preserve"> </w:t>
      </w:r>
      <w:r w:rsidR="008E320A" w:rsidRPr="00E46D9E">
        <w:rPr>
          <w:szCs w:val="22"/>
        </w:rPr>
        <w:t xml:space="preserve">needs are </w:t>
      </w:r>
      <w:r w:rsidR="00F91DC1" w:rsidRPr="00E46D9E">
        <w:rPr>
          <w:szCs w:val="22"/>
        </w:rPr>
        <w:t xml:space="preserve">generally well met there will </w:t>
      </w:r>
      <w:r w:rsidR="00406C79" w:rsidRPr="00E46D9E">
        <w:rPr>
          <w:szCs w:val="22"/>
        </w:rPr>
        <w:t xml:space="preserve">be </w:t>
      </w:r>
      <w:r w:rsidR="00AA1526" w:rsidRPr="00E46D9E">
        <w:rPr>
          <w:szCs w:val="22"/>
        </w:rPr>
        <w:t>individual households, businesses and neighbo</w:t>
      </w:r>
      <w:r w:rsidR="008B6E80" w:rsidRPr="00E46D9E">
        <w:rPr>
          <w:szCs w:val="22"/>
        </w:rPr>
        <w:t>u</w:t>
      </w:r>
      <w:r w:rsidR="00AA1526" w:rsidRPr="00E46D9E">
        <w:rPr>
          <w:szCs w:val="22"/>
        </w:rPr>
        <w:t>rhoods with under-par</w:t>
      </w:r>
      <w:r w:rsidR="008B6E80" w:rsidRPr="00E46D9E">
        <w:rPr>
          <w:szCs w:val="22"/>
        </w:rPr>
        <w:t xml:space="preserve"> mobile and</w:t>
      </w:r>
      <w:r w:rsidR="00AA1526" w:rsidRPr="00E46D9E">
        <w:rPr>
          <w:szCs w:val="22"/>
        </w:rPr>
        <w:t xml:space="preserve"> fixed access (including those on the fringes of towns with </w:t>
      </w:r>
      <w:r w:rsidR="00B35BC1" w:rsidRPr="00E46D9E">
        <w:rPr>
          <w:szCs w:val="22"/>
        </w:rPr>
        <w:t>pa</w:t>
      </w:r>
      <w:r w:rsidR="00AA1526" w:rsidRPr="00E46D9E">
        <w:rPr>
          <w:szCs w:val="22"/>
        </w:rPr>
        <w:t>tchy mobile coverage</w:t>
      </w:r>
      <w:r w:rsidR="00190C63" w:rsidRPr="00E46D9E">
        <w:rPr>
          <w:szCs w:val="22"/>
        </w:rPr>
        <w:t xml:space="preserve"> and </w:t>
      </w:r>
      <w:r w:rsidR="00E46D9E" w:rsidRPr="00E46D9E">
        <w:rPr>
          <w:szCs w:val="22"/>
        </w:rPr>
        <w:t xml:space="preserve">fixed </w:t>
      </w:r>
      <w:r w:rsidR="00421328" w:rsidRPr="00E46D9E">
        <w:rPr>
          <w:szCs w:val="22"/>
        </w:rPr>
        <w:t>wireless broadband</w:t>
      </w:r>
      <w:r w:rsidR="00AA1526" w:rsidRPr="00E46D9E">
        <w:rPr>
          <w:szCs w:val="22"/>
        </w:rPr>
        <w:t xml:space="preserve">). These localised disparities also occur in capital city locations but </w:t>
      </w:r>
      <w:r w:rsidR="00AD5AA5" w:rsidRPr="00E46D9E">
        <w:rPr>
          <w:szCs w:val="22"/>
        </w:rPr>
        <w:t xml:space="preserve">may be </w:t>
      </w:r>
      <w:r w:rsidR="00AA1526" w:rsidRPr="00E46D9E">
        <w:rPr>
          <w:szCs w:val="22"/>
        </w:rPr>
        <w:t xml:space="preserve">marked in regional population centres and warrant specific attention. </w:t>
      </w:r>
      <w:r w:rsidR="002B36B0" w:rsidRPr="00E46D9E">
        <w:rPr>
          <w:szCs w:val="22"/>
        </w:rPr>
        <w:t xml:space="preserve">Warracknabeal </w:t>
      </w:r>
      <w:r w:rsidR="00E62333" w:rsidRPr="00E46D9E">
        <w:rPr>
          <w:szCs w:val="22"/>
        </w:rPr>
        <w:t>will</w:t>
      </w:r>
      <w:r w:rsidR="001111A5" w:rsidRPr="00E46D9E">
        <w:rPr>
          <w:szCs w:val="22"/>
        </w:rPr>
        <w:t xml:space="preserve"> </w:t>
      </w:r>
      <w:r w:rsidR="00E62333" w:rsidRPr="00E46D9E">
        <w:rPr>
          <w:szCs w:val="22"/>
        </w:rPr>
        <w:t xml:space="preserve">have a marked </w:t>
      </w:r>
      <w:r w:rsidR="00AB0A1A" w:rsidRPr="00E46D9E">
        <w:rPr>
          <w:szCs w:val="22"/>
        </w:rPr>
        <w:t xml:space="preserve">divide between </w:t>
      </w:r>
      <w:r w:rsidR="00AA1526" w:rsidRPr="00E46D9E">
        <w:rPr>
          <w:szCs w:val="22"/>
        </w:rPr>
        <w:t xml:space="preserve">fibre to the </w:t>
      </w:r>
      <w:r w:rsidR="00AB0A1A" w:rsidRPr="00E46D9E">
        <w:rPr>
          <w:szCs w:val="22"/>
        </w:rPr>
        <w:t>c</w:t>
      </w:r>
      <w:r w:rsidR="00333EB6" w:rsidRPr="00E46D9E">
        <w:rPr>
          <w:szCs w:val="22"/>
        </w:rPr>
        <w:t xml:space="preserve">urb </w:t>
      </w:r>
      <w:r w:rsidR="00AA1526" w:rsidRPr="00E46D9E">
        <w:rPr>
          <w:szCs w:val="22"/>
        </w:rPr>
        <w:t>(</w:t>
      </w:r>
      <w:r w:rsidR="000E7DC2" w:rsidRPr="00E46D9E">
        <w:rPr>
          <w:szCs w:val="22"/>
        </w:rPr>
        <w:t>FTTC</w:t>
      </w:r>
      <w:r w:rsidR="00AA1526" w:rsidRPr="00E46D9E">
        <w:rPr>
          <w:szCs w:val="22"/>
        </w:rPr>
        <w:t>)</w:t>
      </w:r>
      <w:r w:rsidR="0059407F" w:rsidRPr="00E46D9E">
        <w:rPr>
          <w:szCs w:val="22"/>
        </w:rPr>
        <w:t xml:space="preserve"> and </w:t>
      </w:r>
      <w:r w:rsidR="00AA1526" w:rsidRPr="00E46D9E">
        <w:rPr>
          <w:szCs w:val="22"/>
        </w:rPr>
        <w:t xml:space="preserve">fibre to the node (FTTN) fixed </w:t>
      </w:r>
      <w:r w:rsidR="001443D5" w:rsidRPr="00E46D9E">
        <w:rPr>
          <w:szCs w:val="22"/>
        </w:rPr>
        <w:t>access premises</w:t>
      </w:r>
      <w:r w:rsidR="00AA1526" w:rsidRPr="00E46D9E">
        <w:rPr>
          <w:szCs w:val="22"/>
        </w:rPr>
        <w:t xml:space="preserve">, with </w:t>
      </w:r>
      <w:r w:rsidR="0059407F" w:rsidRPr="00E46D9E">
        <w:rPr>
          <w:szCs w:val="22"/>
        </w:rPr>
        <w:t>the</w:t>
      </w:r>
      <w:r w:rsidR="00AE67A3" w:rsidRPr="00E46D9E">
        <w:rPr>
          <w:szCs w:val="22"/>
        </w:rPr>
        <w:t xml:space="preserve"> </w:t>
      </w:r>
      <w:r w:rsidR="004C2861" w:rsidRPr="00E46D9E">
        <w:rPr>
          <w:szCs w:val="22"/>
        </w:rPr>
        <w:t xml:space="preserve">substantial </w:t>
      </w:r>
      <w:r w:rsidR="00AE67A3" w:rsidRPr="00E46D9E">
        <w:rPr>
          <w:szCs w:val="22"/>
        </w:rPr>
        <w:t xml:space="preserve">part of the town which will have </w:t>
      </w:r>
      <w:r w:rsidR="000E7DC2" w:rsidRPr="00E46D9E">
        <w:rPr>
          <w:szCs w:val="22"/>
        </w:rPr>
        <w:t>FTTC</w:t>
      </w:r>
      <w:r w:rsidR="00AA1526" w:rsidRPr="00E46D9E">
        <w:rPr>
          <w:szCs w:val="22"/>
        </w:rPr>
        <w:t xml:space="preserve"> technology juxtaposed with areas not enjoying this ‘</w:t>
      </w:r>
      <w:r w:rsidR="004C2861" w:rsidRPr="00E46D9E">
        <w:rPr>
          <w:szCs w:val="22"/>
        </w:rPr>
        <w:t xml:space="preserve">near </w:t>
      </w:r>
      <w:r w:rsidR="00AA1526" w:rsidRPr="00E46D9E">
        <w:rPr>
          <w:szCs w:val="22"/>
        </w:rPr>
        <w:t>gold standard’ broadband.</w:t>
      </w:r>
    </w:p>
    <w:p w14:paraId="62F8CA40" w14:textId="3DB0090B" w:rsidR="00C96EF8" w:rsidRPr="00E46D9E" w:rsidRDefault="00544715" w:rsidP="00544715">
      <w:pPr>
        <w:rPr>
          <w:szCs w:val="22"/>
        </w:rPr>
      </w:pPr>
      <w:r w:rsidRPr="00E46D9E">
        <w:rPr>
          <w:szCs w:val="22"/>
        </w:rPr>
        <w:t>Looking forward 3-5 years,</w:t>
      </w:r>
      <w:r w:rsidR="001A7985" w:rsidRPr="00E46D9E">
        <w:rPr>
          <w:szCs w:val="22"/>
        </w:rPr>
        <w:t xml:space="preserve"> widespread </w:t>
      </w:r>
      <w:r w:rsidR="008758C5" w:rsidRPr="00E46D9E">
        <w:rPr>
          <w:szCs w:val="22"/>
        </w:rPr>
        <w:t xml:space="preserve">fixed access </w:t>
      </w:r>
      <w:r w:rsidR="001A7985" w:rsidRPr="00E46D9E">
        <w:rPr>
          <w:szCs w:val="22"/>
        </w:rPr>
        <w:t>upgrades will be difficult to achieve as fixed line networks are increasingly costly to deploy for smaller populations</w:t>
      </w:r>
      <w:r w:rsidR="00CB71A9" w:rsidRPr="00E46D9E">
        <w:rPr>
          <w:szCs w:val="22"/>
        </w:rPr>
        <w:t xml:space="preserve"> (with prospects of </w:t>
      </w:r>
      <w:r w:rsidR="00FD77E7" w:rsidRPr="00E46D9E">
        <w:rPr>
          <w:szCs w:val="22"/>
        </w:rPr>
        <w:t>m</w:t>
      </w:r>
      <w:r w:rsidR="003A5571" w:rsidRPr="00E46D9E">
        <w:t>obile access overtak</w:t>
      </w:r>
      <w:r w:rsidR="00FD77E7" w:rsidRPr="00E46D9E">
        <w:t xml:space="preserve">ing fixed </w:t>
      </w:r>
      <w:r w:rsidR="003A5571" w:rsidRPr="00E46D9E">
        <w:t>lines in the future to meet this demand</w:t>
      </w:r>
      <w:r w:rsidR="00CB52F9" w:rsidRPr="00E46D9E">
        <w:t>)</w:t>
      </w:r>
      <w:r w:rsidR="00140487" w:rsidRPr="00E46D9E">
        <w:t>.</w:t>
      </w:r>
      <w:r w:rsidR="003A5571" w:rsidRPr="00E46D9E">
        <w:rPr>
          <w:szCs w:val="22"/>
        </w:rPr>
        <w:t xml:space="preserve"> </w:t>
      </w:r>
      <w:r w:rsidR="001A7985" w:rsidRPr="00E46D9E">
        <w:rPr>
          <w:szCs w:val="22"/>
        </w:rPr>
        <w:t xml:space="preserve">While government advocacy, demand aggregation and co-funding programs for enhanced broadband may be effective at the margin for smaller population centres (guided by lessons from the CRCP </w:t>
      </w:r>
      <w:r w:rsidR="00E62045">
        <w:rPr>
          <w:szCs w:val="22"/>
        </w:rPr>
        <w:t>E</w:t>
      </w:r>
      <w:r w:rsidR="001A7985" w:rsidRPr="00E46D9E">
        <w:rPr>
          <w:szCs w:val="22"/>
        </w:rPr>
        <w:t xml:space="preserve">nhanced </w:t>
      </w:r>
      <w:r w:rsidR="009A045C">
        <w:rPr>
          <w:szCs w:val="22"/>
        </w:rPr>
        <w:t>B</w:t>
      </w:r>
      <w:r w:rsidR="001A7985" w:rsidRPr="00E46D9E">
        <w:rPr>
          <w:szCs w:val="22"/>
        </w:rPr>
        <w:t>roadband trials in Morwell and Horsham), there are limits to what can be achieved.</w:t>
      </w:r>
      <w:r w:rsidRPr="00E46D9E">
        <w:rPr>
          <w:szCs w:val="22"/>
        </w:rPr>
        <w:t xml:space="preserve"> </w:t>
      </w:r>
      <w:r w:rsidR="005F6AC8" w:rsidRPr="00E46D9E">
        <w:rPr>
          <w:szCs w:val="22"/>
        </w:rPr>
        <w:t xml:space="preserve"> W</w:t>
      </w:r>
      <w:r w:rsidR="00D73417" w:rsidRPr="00E46D9E">
        <w:rPr>
          <w:szCs w:val="22"/>
        </w:rPr>
        <w:t>hile b</w:t>
      </w:r>
      <w:r w:rsidR="00107E6E" w:rsidRPr="00E46D9E">
        <w:rPr>
          <w:szCs w:val="22"/>
        </w:rPr>
        <w:t xml:space="preserve">usiness and household </w:t>
      </w:r>
      <w:r w:rsidR="00A60E82" w:rsidRPr="00E46D9E">
        <w:rPr>
          <w:szCs w:val="22"/>
        </w:rPr>
        <w:t xml:space="preserve">mobile </w:t>
      </w:r>
      <w:r w:rsidR="00107E6E" w:rsidRPr="00E46D9E">
        <w:rPr>
          <w:szCs w:val="22"/>
        </w:rPr>
        <w:t>needs</w:t>
      </w:r>
      <w:r w:rsidR="00A60E82" w:rsidRPr="00E46D9E">
        <w:rPr>
          <w:szCs w:val="22"/>
        </w:rPr>
        <w:t xml:space="preserve"> are </w:t>
      </w:r>
      <w:r w:rsidR="00004125" w:rsidRPr="00E46D9E">
        <w:rPr>
          <w:szCs w:val="22"/>
        </w:rPr>
        <w:t>current</w:t>
      </w:r>
      <w:r w:rsidR="00074BA0">
        <w:rPr>
          <w:szCs w:val="22"/>
        </w:rPr>
        <w:t>ly</w:t>
      </w:r>
      <w:r w:rsidR="00004125" w:rsidRPr="00E46D9E">
        <w:rPr>
          <w:szCs w:val="22"/>
        </w:rPr>
        <w:t xml:space="preserve"> </w:t>
      </w:r>
      <w:r w:rsidR="00A60E82" w:rsidRPr="00E46D9E">
        <w:rPr>
          <w:szCs w:val="22"/>
        </w:rPr>
        <w:t xml:space="preserve">met in all the </w:t>
      </w:r>
      <w:r w:rsidR="006E4E34" w:rsidRPr="00E46D9E">
        <w:rPr>
          <w:szCs w:val="22"/>
        </w:rPr>
        <w:t xml:space="preserve">Wimmera Southern Mallee </w:t>
      </w:r>
      <w:r w:rsidR="00A60E82" w:rsidRPr="00E46D9E">
        <w:rPr>
          <w:szCs w:val="22"/>
        </w:rPr>
        <w:t>cities, towns</w:t>
      </w:r>
      <w:r w:rsidR="006E4E34" w:rsidRPr="00E46D9E">
        <w:rPr>
          <w:szCs w:val="22"/>
        </w:rPr>
        <w:t xml:space="preserve"> and localities</w:t>
      </w:r>
      <w:r w:rsidR="00004125" w:rsidRPr="00E46D9E">
        <w:rPr>
          <w:szCs w:val="22"/>
        </w:rPr>
        <w:t xml:space="preserve"> considered</w:t>
      </w:r>
      <w:r w:rsidR="00D73417" w:rsidRPr="00E46D9E">
        <w:rPr>
          <w:szCs w:val="22"/>
        </w:rPr>
        <w:t xml:space="preserve">, </w:t>
      </w:r>
      <w:r w:rsidRPr="00E46D9E">
        <w:rPr>
          <w:szCs w:val="22"/>
        </w:rPr>
        <w:t>small</w:t>
      </w:r>
      <w:r w:rsidR="005337F5" w:rsidRPr="00E46D9E">
        <w:rPr>
          <w:szCs w:val="22"/>
        </w:rPr>
        <w:t xml:space="preserve">er towns and </w:t>
      </w:r>
      <w:r w:rsidR="00723096" w:rsidRPr="00E46D9E">
        <w:rPr>
          <w:szCs w:val="22"/>
        </w:rPr>
        <w:t xml:space="preserve">localities may not enjoy </w:t>
      </w:r>
      <w:r w:rsidRPr="00E46D9E">
        <w:rPr>
          <w:szCs w:val="22"/>
        </w:rPr>
        <w:t>5G coverage in the next 3-5 years</w:t>
      </w:r>
      <w:r w:rsidR="004700FA" w:rsidRPr="00E46D9E">
        <w:rPr>
          <w:szCs w:val="22"/>
        </w:rPr>
        <w:t>.</w:t>
      </w:r>
    </w:p>
    <w:p w14:paraId="7D73E585" w14:textId="77777777" w:rsidR="00A132D3" w:rsidRPr="00E46D9E" w:rsidRDefault="00544715" w:rsidP="00A546D7">
      <w:pPr>
        <w:pStyle w:val="Heading6"/>
      </w:pPr>
      <w:r w:rsidRPr="00E46D9E">
        <w:t xml:space="preserve">Narrowband (LP-WAN) IoT </w:t>
      </w:r>
      <w:r w:rsidR="00A313ED" w:rsidRPr="00E46D9E">
        <w:rPr>
          <w:rStyle w:val="FootnoteReference"/>
          <w:b w:val="0"/>
        </w:rPr>
        <w:footnoteReference w:id="14"/>
      </w:r>
    </w:p>
    <w:p w14:paraId="427E8E2E" w14:textId="100B3693" w:rsidR="00544715" w:rsidRPr="00E46D9E" w:rsidRDefault="00837E87" w:rsidP="00544715">
      <w:pPr>
        <w:rPr>
          <w:szCs w:val="22"/>
        </w:rPr>
      </w:pPr>
      <w:r w:rsidRPr="00E46D9E">
        <w:rPr>
          <w:szCs w:val="22"/>
        </w:rPr>
        <w:t>C</w:t>
      </w:r>
      <w:r w:rsidR="00544715" w:rsidRPr="00E46D9E">
        <w:rPr>
          <w:szCs w:val="22"/>
        </w:rPr>
        <w:t xml:space="preserve">overage of </w:t>
      </w:r>
      <w:r w:rsidR="00A83B60" w:rsidRPr="00E46D9E">
        <w:rPr>
          <w:szCs w:val="22"/>
        </w:rPr>
        <w:t xml:space="preserve">LP-WAN </w:t>
      </w:r>
      <w:r w:rsidR="00544715" w:rsidRPr="00E46D9E">
        <w:rPr>
          <w:szCs w:val="22"/>
        </w:rPr>
        <w:t xml:space="preserve">IoT networks across </w:t>
      </w:r>
      <w:r w:rsidR="00D779F4" w:rsidRPr="00E46D9E">
        <w:rPr>
          <w:szCs w:val="22"/>
        </w:rPr>
        <w:fldChar w:fldCharType="begin"/>
      </w:r>
      <w:r w:rsidR="00D779F4" w:rsidRPr="00E46D9E">
        <w:rPr>
          <w:szCs w:val="22"/>
        </w:rPr>
        <w:instrText xml:space="preserve"> SUBJECT  \* MERGEFORMAT </w:instrText>
      </w:r>
      <w:r w:rsidR="00D779F4" w:rsidRPr="00E46D9E">
        <w:rPr>
          <w:szCs w:val="22"/>
        </w:rPr>
        <w:fldChar w:fldCharType="separate"/>
      </w:r>
      <w:r w:rsidR="003F0D24" w:rsidRPr="00E46D9E">
        <w:rPr>
          <w:szCs w:val="22"/>
        </w:rPr>
        <w:t>Wimmera Southern Mallee</w:t>
      </w:r>
      <w:r w:rsidR="00D779F4" w:rsidRPr="00E46D9E">
        <w:rPr>
          <w:szCs w:val="22"/>
        </w:rPr>
        <w:fldChar w:fldCharType="end"/>
      </w:r>
      <w:r w:rsidR="00544715" w:rsidRPr="00E46D9E">
        <w:rPr>
          <w:szCs w:val="22"/>
        </w:rPr>
        <w:t xml:space="preserve"> </w:t>
      </w:r>
      <w:r w:rsidR="00502161" w:rsidRPr="00E46D9E">
        <w:rPr>
          <w:szCs w:val="22"/>
        </w:rPr>
        <w:t xml:space="preserve">cities, towns and localities </w:t>
      </w:r>
      <w:r w:rsidR="00544715" w:rsidRPr="00E46D9E">
        <w:rPr>
          <w:szCs w:val="22"/>
        </w:rPr>
        <w:t xml:space="preserve">is currently </w:t>
      </w:r>
      <w:r w:rsidR="00A83B60" w:rsidRPr="00E46D9E">
        <w:rPr>
          <w:szCs w:val="22"/>
        </w:rPr>
        <w:t>good</w:t>
      </w:r>
      <w:r w:rsidR="001F1D7D" w:rsidRPr="00E46D9E">
        <w:rPr>
          <w:szCs w:val="22"/>
        </w:rPr>
        <w:t xml:space="preserve"> relative to demand</w:t>
      </w:r>
      <w:r w:rsidR="007A6C66" w:rsidRPr="00E46D9E">
        <w:rPr>
          <w:szCs w:val="22"/>
        </w:rPr>
        <w:t xml:space="preserve"> (coverage </w:t>
      </w:r>
      <w:r w:rsidR="00431D4A" w:rsidRPr="00E46D9E">
        <w:rPr>
          <w:szCs w:val="22"/>
        </w:rPr>
        <w:t xml:space="preserve">by Taggle </w:t>
      </w:r>
      <w:r w:rsidR="007A6C66" w:rsidRPr="00E46D9E">
        <w:rPr>
          <w:szCs w:val="22"/>
        </w:rPr>
        <w:t>of all places considered</w:t>
      </w:r>
      <w:r w:rsidR="00431D4A" w:rsidRPr="00E46D9E">
        <w:rPr>
          <w:szCs w:val="22"/>
        </w:rPr>
        <w:t>) –</w:t>
      </w:r>
      <w:r w:rsidR="009A045C">
        <w:rPr>
          <w:szCs w:val="22"/>
        </w:rPr>
        <w:t xml:space="preserve"> as such</w:t>
      </w:r>
      <w:r w:rsidR="00431D4A" w:rsidRPr="00E46D9E">
        <w:rPr>
          <w:szCs w:val="22"/>
        </w:rPr>
        <w:t xml:space="preserve"> there is </w:t>
      </w:r>
      <w:r w:rsidR="00544715" w:rsidRPr="00E46D9E">
        <w:rPr>
          <w:szCs w:val="22"/>
        </w:rPr>
        <w:t>little apparent unmet need at present.</w:t>
      </w:r>
    </w:p>
    <w:p w14:paraId="0C2141D2" w14:textId="6FA46473" w:rsidR="00544715" w:rsidRPr="00E46D9E" w:rsidRDefault="00544715" w:rsidP="00544715">
      <w:pPr>
        <w:outlineLvl w:val="0"/>
        <w:rPr>
          <w:szCs w:val="22"/>
        </w:rPr>
      </w:pPr>
      <w:bookmarkStart w:id="45" w:name="_Toc11916110"/>
      <w:r w:rsidRPr="00E46D9E">
        <w:rPr>
          <w:szCs w:val="22"/>
        </w:rPr>
        <w:t xml:space="preserve">Looking forward 3-5 years - IoT network coverage is expected to increase substantially, driven by rising demand and the relatively low cost of </w:t>
      </w:r>
      <w:r w:rsidR="00AD727F" w:rsidRPr="00E46D9E">
        <w:rPr>
          <w:szCs w:val="22"/>
        </w:rPr>
        <w:t>deploy</w:t>
      </w:r>
      <w:r w:rsidR="000D6AB8" w:rsidRPr="00E46D9E">
        <w:rPr>
          <w:szCs w:val="22"/>
        </w:rPr>
        <w:t xml:space="preserve">ing LP-WAN </w:t>
      </w:r>
      <w:r w:rsidRPr="00E46D9E">
        <w:rPr>
          <w:szCs w:val="22"/>
        </w:rPr>
        <w:t xml:space="preserve">IoT networks (use of low-cost spectrum and long signal carrying distances). Demand developments </w:t>
      </w:r>
      <w:r w:rsidR="00D67538" w:rsidRPr="00E46D9E">
        <w:rPr>
          <w:szCs w:val="22"/>
        </w:rPr>
        <w:t xml:space="preserve">in </w:t>
      </w:r>
      <w:r w:rsidR="00AA2A8A" w:rsidRPr="00E46D9E">
        <w:rPr>
          <w:szCs w:val="22"/>
        </w:rPr>
        <w:t xml:space="preserve">WSM cities, towns and localities </w:t>
      </w:r>
      <w:r w:rsidRPr="00E46D9E">
        <w:rPr>
          <w:szCs w:val="22"/>
        </w:rPr>
        <w:t>are less clear</w:t>
      </w:r>
      <w:r w:rsidR="009A045C">
        <w:rPr>
          <w:szCs w:val="22"/>
        </w:rPr>
        <w:t>. W</w:t>
      </w:r>
      <w:r w:rsidR="00502161" w:rsidRPr="00E46D9E">
        <w:rPr>
          <w:szCs w:val="22"/>
        </w:rPr>
        <w:t xml:space="preserve">hile </w:t>
      </w:r>
      <w:r w:rsidRPr="00E46D9E">
        <w:rPr>
          <w:szCs w:val="22"/>
        </w:rPr>
        <w:t xml:space="preserve">there is widespread expectation that IoT use </w:t>
      </w:r>
      <w:r w:rsidR="0069145D" w:rsidRPr="00E46D9E">
        <w:rPr>
          <w:szCs w:val="22"/>
        </w:rPr>
        <w:t xml:space="preserve">by businesses and households </w:t>
      </w:r>
      <w:r w:rsidRPr="00E46D9E">
        <w:rPr>
          <w:szCs w:val="22"/>
        </w:rPr>
        <w:t xml:space="preserve">will burgeon </w:t>
      </w:r>
      <w:r w:rsidR="00421328" w:rsidRPr="00E46D9E">
        <w:rPr>
          <w:szCs w:val="22"/>
        </w:rPr>
        <w:t>soon</w:t>
      </w:r>
      <w:r w:rsidRPr="00E46D9E">
        <w:rPr>
          <w:szCs w:val="22"/>
        </w:rPr>
        <w:t xml:space="preserve">, </w:t>
      </w:r>
      <w:r w:rsidR="00304F71" w:rsidRPr="00E46D9E">
        <w:rPr>
          <w:szCs w:val="22"/>
        </w:rPr>
        <w:t>it</w:t>
      </w:r>
      <w:r w:rsidRPr="00E46D9E">
        <w:rPr>
          <w:szCs w:val="22"/>
        </w:rPr>
        <w:t xml:space="preserve"> is not apparent whether these premise-specific IoT needs will be met by in-premise WiFi systems or by public IoT networks.</w:t>
      </w:r>
      <w:bookmarkEnd w:id="45"/>
    </w:p>
    <w:p w14:paraId="72E6D739" w14:textId="77777777" w:rsidR="00502161" w:rsidRPr="00E46D9E" w:rsidRDefault="00502161" w:rsidP="00A546D7">
      <w:pPr>
        <w:pStyle w:val="Heading6"/>
      </w:pPr>
      <w:r w:rsidRPr="00E46D9E">
        <w:t>P</w:t>
      </w:r>
      <w:r w:rsidR="00544715" w:rsidRPr="00E46D9E">
        <w:t>ublic WiFi</w:t>
      </w:r>
    </w:p>
    <w:p w14:paraId="4BD666D3" w14:textId="6C5033C6" w:rsidR="00544715" w:rsidRPr="00E46D9E" w:rsidRDefault="00544715" w:rsidP="00C861BB">
      <w:r w:rsidRPr="00E46D9E">
        <w:t xml:space="preserve">A key benefit of free public WiFi at present is assisting disadvantaged residents access the internet, and for visitors to the location. At present supply of public WiFi is </w:t>
      </w:r>
      <w:r w:rsidR="00C861BB" w:rsidRPr="00E46D9E">
        <w:t xml:space="preserve">high in three of the </w:t>
      </w:r>
      <w:r w:rsidRPr="00E46D9E">
        <w:t>places considered (</w:t>
      </w:r>
      <w:r w:rsidR="00C861BB" w:rsidRPr="00E46D9E">
        <w:t>Horsham, Stawell and St Arnaud</w:t>
      </w:r>
      <w:r w:rsidRPr="00E46D9E">
        <w:t>),</w:t>
      </w:r>
      <w:r w:rsidR="00F81EF4" w:rsidRPr="00E46D9E">
        <w:t xml:space="preserve"> but absent elsewhe</w:t>
      </w:r>
      <w:r w:rsidR="007F7330" w:rsidRPr="00E46D9E">
        <w:t>re</w:t>
      </w:r>
      <w:r w:rsidR="00100D43" w:rsidRPr="00E46D9E">
        <w:t xml:space="preserve"> with supply deficient relative to demand in </w:t>
      </w:r>
      <w:r w:rsidR="0039751C" w:rsidRPr="00E46D9E">
        <w:t>four lower</w:t>
      </w:r>
      <w:r w:rsidR="002C43E9" w:rsidRPr="00E46D9E">
        <w:t xml:space="preserve"> income </w:t>
      </w:r>
      <w:r w:rsidR="00C9489F" w:rsidRPr="00E46D9E">
        <w:t>locations</w:t>
      </w:r>
      <w:r w:rsidR="002C43E9" w:rsidRPr="00E46D9E">
        <w:t xml:space="preserve"> (a mix of larger and smaller towns and localities</w:t>
      </w:r>
      <w:r w:rsidR="00C9489F" w:rsidRPr="00E46D9E">
        <w:t>)</w:t>
      </w:r>
      <w:r w:rsidR="00C861BB" w:rsidRPr="00E46D9E">
        <w:t>.</w:t>
      </w:r>
    </w:p>
    <w:p w14:paraId="34896E2F" w14:textId="729A02CD" w:rsidR="00D73417" w:rsidRPr="00E46D9E" w:rsidRDefault="00544715" w:rsidP="00C861BB">
      <w:r w:rsidRPr="00E46D9E">
        <w:lastRenderedPageBreak/>
        <w:t>Looking forward 3-5 years - It is expected some local governments will roll out public WiFi in public places and disadvantaged neighbourhoods in response to these and their own “smart city” unmet needs</w:t>
      </w:r>
      <w:r w:rsidR="00E1141A" w:rsidRPr="00E46D9E">
        <w:t>.</w:t>
      </w:r>
      <w:r w:rsidRPr="00E46D9E">
        <w:t xml:space="preserve"> This </w:t>
      </w:r>
      <w:r w:rsidR="00344600" w:rsidRPr="00E46D9E">
        <w:t xml:space="preserve">suggests </w:t>
      </w:r>
      <w:r w:rsidRPr="00E46D9E">
        <w:t xml:space="preserve">a potential role for targeted Commonwealth and </w:t>
      </w:r>
      <w:r w:rsidR="00847DE3">
        <w:t>Victorian Government</w:t>
      </w:r>
      <w:r w:rsidRPr="00E46D9E">
        <w:t xml:space="preserve"> programs – with </w:t>
      </w:r>
      <w:r w:rsidR="00D502CD" w:rsidRPr="00E46D9E">
        <w:t>t</w:t>
      </w:r>
      <w:r w:rsidRPr="00E46D9E">
        <w:t>he current CRCP free public WiFi trials in Shepp</w:t>
      </w:r>
      <w:r w:rsidR="003B1A19" w:rsidRPr="00E46D9E">
        <w:t>a</w:t>
      </w:r>
      <w:r w:rsidRPr="00E46D9E">
        <w:t>rton and Geelong providing useful lessons on the design of such programs.</w:t>
      </w:r>
      <w:r w:rsidR="00344600" w:rsidRPr="00E46D9E">
        <w:t xml:space="preserve"> H</w:t>
      </w:r>
      <w:r w:rsidRPr="00E46D9E">
        <w:t>owever, falling mobile data prices, and scope for mobile networks to support low power Smart City sensors</w:t>
      </w:r>
      <w:r w:rsidR="00D502CD" w:rsidRPr="00E46D9E">
        <w:t xml:space="preserve"> may mean </w:t>
      </w:r>
      <w:r w:rsidR="00344600" w:rsidRPr="00E46D9E">
        <w:t xml:space="preserve">public WiFi </w:t>
      </w:r>
      <w:r w:rsidRPr="00E46D9E">
        <w:t>become</w:t>
      </w:r>
      <w:r w:rsidR="00344600" w:rsidRPr="00E46D9E">
        <w:t>s</w:t>
      </w:r>
      <w:r w:rsidRPr="00E46D9E">
        <w:t xml:space="preserve"> less relevant for social and </w:t>
      </w:r>
      <w:r w:rsidR="00344600" w:rsidRPr="00E46D9E">
        <w:t xml:space="preserve">local government </w:t>
      </w:r>
      <w:r w:rsidRPr="00E46D9E">
        <w:t xml:space="preserve">service delivery purposes. </w:t>
      </w:r>
      <w:r w:rsidR="00D502CD" w:rsidRPr="00E46D9E">
        <w:t>M</w:t>
      </w:r>
      <w:r w:rsidR="00344600" w:rsidRPr="00E46D9E">
        <w:t>onitoring of trends is required</w:t>
      </w:r>
      <w:r w:rsidRPr="00E46D9E">
        <w:t>.</w:t>
      </w:r>
    </w:p>
    <w:p w14:paraId="0450AF37" w14:textId="77777777" w:rsidR="00544715" w:rsidRPr="00E46D9E" w:rsidRDefault="00544715" w:rsidP="00A546D7">
      <w:pPr>
        <w:pStyle w:val="Heading6"/>
      </w:pPr>
      <w:r w:rsidRPr="00E46D9E">
        <w:t>Skills</w:t>
      </w:r>
      <w:r w:rsidR="00344600" w:rsidRPr="00E46D9E">
        <w:t xml:space="preserve"> and affordability</w:t>
      </w:r>
    </w:p>
    <w:p w14:paraId="265E7E77" w14:textId="285E8CA9" w:rsidR="00544715" w:rsidRPr="00E46D9E" w:rsidRDefault="00544715" w:rsidP="00544715">
      <w:pPr>
        <w:rPr>
          <w:szCs w:val="22"/>
        </w:rPr>
      </w:pPr>
      <w:r w:rsidRPr="00E46D9E">
        <w:t>Primary measures of digital literacy, availability of IT professionals and workforce preparedness for the future digital world, including on a place and sector basis, are extremely limited, existing at best at a high level of aggregation.</w:t>
      </w:r>
      <w:r w:rsidR="000525BF" w:rsidRPr="00E46D9E">
        <w:t xml:space="preserve"> </w:t>
      </w:r>
      <w:r w:rsidRPr="00E46D9E">
        <w:t xml:space="preserve">As a result, further local data collection is required to identify skills gaps and shape </w:t>
      </w:r>
      <w:r w:rsidR="003D51A0">
        <w:t>necessary</w:t>
      </w:r>
      <w:r w:rsidRPr="00E46D9E">
        <w:t xml:space="preserve"> remedial action. Nonetheless there are a range of secondary indicators that, taken together, give a broad indication of skills availability (supply) at an LGA level</w:t>
      </w:r>
      <w:r w:rsidR="000C300C">
        <w:t xml:space="preserve">, including: </w:t>
      </w:r>
      <w:r w:rsidRPr="00E46D9E">
        <w:t>age, education, the proportion of households that access the internet at home, the share of employment in high-technology industries and the ‘ability’ component of the Digital Inclusion Index.</w:t>
      </w:r>
      <w:r w:rsidR="00344600" w:rsidRPr="00E46D9E">
        <w:t xml:space="preserve"> </w:t>
      </w:r>
      <w:r w:rsidRPr="00E46D9E">
        <w:t xml:space="preserve">Based on these broad indicators, there appears to be a significant skills shortfall in </w:t>
      </w:r>
      <w:fldSimple w:instr=" SUBJECT  \* MERGEFORMAT ">
        <w:r w:rsidR="003F0D24" w:rsidRPr="00E46D9E">
          <w:t>Wimmera Southern Mallee</w:t>
        </w:r>
      </w:fldSimple>
      <w:r w:rsidRPr="00E46D9E">
        <w:t xml:space="preserve"> relative to Melbourne, and substantial differences between LGAs. Furthermore, at any location in the region, there will be individuals and businesses with low digital skills. </w:t>
      </w:r>
    </w:p>
    <w:p w14:paraId="12265886" w14:textId="70FBD65C" w:rsidR="00544715" w:rsidRPr="00E46D9E" w:rsidRDefault="00544715" w:rsidP="00544715">
      <w:pPr>
        <w:rPr>
          <w:szCs w:val="22"/>
        </w:rPr>
      </w:pPr>
      <w:r w:rsidRPr="00E46D9E">
        <w:rPr>
          <w:szCs w:val="22"/>
        </w:rPr>
        <w:t>Looking forward 3-5 years, workforce preparedness for successful employment in the digital age is important for the whole of Victoria, with shortfalls in regional areas likely to be greater than in Melbourne given lower education level</w:t>
      </w:r>
      <w:r w:rsidR="000C300C">
        <w:rPr>
          <w:szCs w:val="22"/>
        </w:rPr>
        <w:t>s</w:t>
      </w:r>
      <w:r w:rsidRPr="00E46D9E">
        <w:rPr>
          <w:szCs w:val="22"/>
        </w:rPr>
        <w:t xml:space="preserve"> and older populations.</w:t>
      </w:r>
      <w:r w:rsidR="00344600" w:rsidRPr="00E46D9E">
        <w:rPr>
          <w:szCs w:val="22"/>
        </w:rPr>
        <w:t xml:space="preserve"> </w:t>
      </w:r>
      <w:r w:rsidRPr="00E46D9E">
        <w:rPr>
          <w:szCs w:val="22"/>
        </w:rPr>
        <w:t>The importance accorded digital skills</w:t>
      </w:r>
      <w:r w:rsidR="000C300C">
        <w:rPr>
          <w:szCs w:val="22"/>
        </w:rPr>
        <w:t>,</w:t>
      </w:r>
      <w:r w:rsidRPr="00E46D9E">
        <w:rPr>
          <w:szCs w:val="22"/>
        </w:rPr>
        <w:t xml:space="preserve"> apparent from the digital plan consultations</w:t>
      </w:r>
      <w:r w:rsidR="000C300C">
        <w:rPr>
          <w:szCs w:val="22"/>
        </w:rPr>
        <w:t>,</w:t>
      </w:r>
      <w:r w:rsidR="00344600" w:rsidRPr="00E46D9E">
        <w:rPr>
          <w:szCs w:val="22"/>
        </w:rPr>
        <w:t xml:space="preserve"> </w:t>
      </w:r>
      <w:r w:rsidRPr="00E46D9E">
        <w:rPr>
          <w:szCs w:val="22"/>
        </w:rPr>
        <w:t>highlight</w:t>
      </w:r>
      <w:r w:rsidR="00344600" w:rsidRPr="00E46D9E">
        <w:rPr>
          <w:szCs w:val="22"/>
        </w:rPr>
        <w:t>s</w:t>
      </w:r>
      <w:r w:rsidRPr="00E46D9E">
        <w:rPr>
          <w:szCs w:val="22"/>
        </w:rPr>
        <w:t xml:space="preserve"> the need for </w:t>
      </w:r>
      <w:r w:rsidR="00344600" w:rsidRPr="00E46D9E">
        <w:rPr>
          <w:szCs w:val="22"/>
        </w:rPr>
        <w:t>data collection on skill</w:t>
      </w:r>
      <w:r w:rsidR="000C300C">
        <w:rPr>
          <w:szCs w:val="22"/>
        </w:rPr>
        <w:t>s</w:t>
      </w:r>
      <w:r w:rsidR="00344600" w:rsidRPr="00E46D9E">
        <w:rPr>
          <w:szCs w:val="22"/>
        </w:rPr>
        <w:t xml:space="preserve"> supply and demand</w:t>
      </w:r>
      <w:r w:rsidRPr="00E46D9E">
        <w:rPr>
          <w:szCs w:val="22"/>
        </w:rPr>
        <w:t xml:space="preserve">. </w:t>
      </w:r>
    </w:p>
    <w:p w14:paraId="641ED67B" w14:textId="19812884" w:rsidR="00544715" w:rsidRPr="00E46D9E" w:rsidRDefault="00344600" w:rsidP="00544715">
      <w:pPr>
        <w:rPr>
          <w:szCs w:val="22"/>
        </w:rPr>
      </w:pPr>
      <w:r w:rsidRPr="00E46D9E">
        <w:rPr>
          <w:szCs w:val="22"/>
        </w:rPr>
        <w:t>A</w:t>
      </w:r>
      <w:r w:rsidR="00544715" w:rsidRPr="00E46D9E">
        <w:rPr>
          <w:szCs w:val="22"/>
        </w:rPr>
        <w:t xml:space="preserve">ffordability </w:t>
      </w:r>
      <w:r w:rsidR="00F13886" w:rsidRPr="00E46D9E">
        <w:rPr>
          <w:szCs w:val="22"/>
        </w:rPr>
        <w:t xml:space="preserve">of digital services </w:t>
      </w:r>
      <w:r w:rsidR="00544715" w:rsidRPr="00E46D9E">
        <w:rPr>
          <w:szCs w:val="22"/>
        </w:rPr>
        <w:t xml:space="preserve">has not been considered in the Digital Plan analysis and warrants attention in the next generation </w:t>
      </w:r>
      <w:r w:rsidR="003A1211">
        <w:rPr>
          <w:szCs w:val="22"/>
        </w:rPr>
        <w:t>p</w:t>
      </w:r>
      <w:r w:rsidR="00544715" w:rsidRPr="00E46D9E">
        <w:rPr>
          <w:szCs w:val="22"/>
        </w:rPr>
        <w:t>lan.</w:t>
      </w:r>
    </w:p>
    <w:p w14:paraId="0E1729AB" w14:textId="519CF372" w:rsidR="00544715" w:rsidRPr="00E46D9E" w:rsidRDefault="00544715" w:rsidP="00593350">
      <w:pPr>
        <w:pStyle w:val="Heading5"/>
        <w:spacing w:after="0"/>
      </w:pPr>
      <w:bookmarkStart w:id="46" w:name="_Toc519071969"/>
      <w:r w:rsidRPr="00E46D9E">
        <w:t xml:space="preserve">Priority </w:t>
      </w:r>
      <w:bookmarkEnd w:id="46"/>
      <w:r w:rsidR="008E5B6E" w:rsidRPr="00E46D9E">
        <w:t>recommendations</w:t>
      </w:r>
    </w:p>
    <w:p w14:paraId="29A637B3" w14:textId="4F7B98FA" w:rsidR="00544715" w:rsidRPr="00E46D9E" w:rsidRDefault="00F13886" w:rsidP="00593350">
      <w:pPr>
        <w:spacing w:before="0"/>
        <w:outlineLvl w:val="0"/>
        <w:rPr>
          <w:szCs w:val="22"/>
        </w:rPr>
      </w:pPr>
      <w:bookmarkStart w:id="47" w:name="_Toc11916111"/>
      <w:r w:rsidRPr="00E46D9E">
        <w:rPr>
          <w:szCs w:val="22"/>
        </w:rPr>
        <w:t xml:space="preserve">Priority </w:t>
      </w:r>
      <w:r w:rsidR="008E5B6E" w:rsidRPr="00E46D9E">
        <w:rPr>
          <w:szCs w:val="22"/>
        </w:rPr>
        <w:t>recommendations</w:t>
      </w:r>
      <w:r w:rsidR="00544715" w:rsidRPr="00E46D9E">
        <w:rPr>
          <w:szCs w:val="22"/>
        </w:rPr>
        <w:t xml:space="preserve"> lie primarily with regional stakeholders (local governments, business and community groups and the Regional Partnership), including encouraging and assisting the Victorian Government </w:t>
      </w:r>
      <w:r w:rsidR="00292707" w:rsidRPr="00E46D9E">
        <w:rPr>
          <w:szCs w:val="22"/>
        </w:rPr>
        <w:t xml:space="preserve">to </w:t>
      </w:r>
      <w:r w:rsidR="00544715" w:rsidRPr="00E46D9E">
        <w:rPr>
          <w:szCs w:val="22"/>
        </w:rPr>
        <w:t xml:space="preserve">make evidence-based representations on </w:t>
      </w:r>
      <w:r w:rsidR="003D51A0">
        <w:rPr>
          <w:szCs w:val="22"/>
        </w:rPr>
        <w:t>required</w:t>
      </w:r>
      <w:r w:rsidR="00544715" w:rsidRPr="00E46D9E">
        <w:rPr>
          <w:szCs w:val="22"/>
        </w:rPr>
        <w:t xml:space="preserve"> changes to the Commonwealth Government, </w:t>
      </w:r>
      <w:r w:rsidR="000E7DC2" w:rsidRPr="00E46D9E">
        <w:rPr>
          <w:szCs w:val="22"/>
        </w:rPr>
        <w:t>NBN Co</w:t>
      </w:r>
      <w:r w:rsidR="00544715" w:rsidRPr="00E46D9E">
        <w:rPr>
          <w:szCs w:val="22"/>
        </w:rPr>
        <w:t xml:space="preserve"> and other digital service providers</w:t>
      </w:r>
      <w:r w:rsidRPr="00E46D9E">
        <w:rPr>
          <w:szCs w:val="22"/>
        </w:rPr>
        <w:t xml:space="preserve">. </w:t>
      </w:r>
      <w:r w:rsidR="00544715" w:rsidRPr="00E46D9E">
        <w:rPr>
          <w:szCs w:val="22"/>
        </w:rPr>
        <w:t xml:space="preserve">Some </w:t>
      </w:r>
      <w:r w:rsidRPr="00E46D9E">
        <w:rPr>
          <w:szCs w:val="22"/>
        </w:rPr>
        <w:t xml:space="preserve">actions </w:t>
      </w:r>
      <w:r w:rsidR="00544715" w:rsidRPr="00E46D9E">
        <w:rPr>
          <w:szCs w:val="22"/>
        </w:rPr>
        <w:t>are high-level in nature such as establishing priorities and action plans, while others are technology</w:t>
      </w:r>
      <w:r w:rsidR="002E3DE1">
        <w:rPr>
          <w:szCs w:val="22"/>
        </w:rPr>
        <w:t xml:space="preserve"> </w:t>
      </w:r>
      <w:r w:rsidR="00544715" w:rsidRPr="00E46D9E">
        <w:rPr>
          <w:szCs w:val="22"/>
        </w:rPr>
        <w:t xml:space="preserve">specific. They address both broad shortfalls in the supply of digital services and </w:t>
      </w:r>
      <w:r w:rsidR="00B15E37" w:rsidRPr="00E46D9E">
        <w:rPr>
          <w:szCs w:val="22"/>
        </w:rPr>
        <w:t xml:space="preserve">the </w:t>
      </w:r>
      <w:r w:rsidR="00544715" w:rsidRPr="00E46D9E">
        <w:rPr>
          <w:szCs w:val="22"/>
        </w:rPr>
        <w:t>situation of</w:t>
      </w:r>
      <w:r w:rsidR="00B15E37" w:rsidRPr="00E46D9E">
        <w:rPr>
          <w:szCs w:val="22"/>
        </w:rPr>
        <w:t xml:space="preserve"> digital</w:t>
      </w:r>
      <w:r w:rsidR="00544715" w:rsidRPr="00E46D9E">
        <w:rPr>
          <w:szCs w:val="22"/>
        </w:rPr>
        <w:t xml:space="preserve"> ‘have-nots’ amongst the ‘haves’.</w:t>
      </w:r>
      <w:bookmarkEnd w:id="47"/>
    </w:p>
    <w:p w14:paraId="68B398CE" w14:textId="0459E845" w:rsidR="00544715" w:rsidRPr="00E46D9E" w:rsidRDefault="00544715" w:rsidP="00544715">
      <w:pPr>
        <w:outlineLvl w:val="0"/>
        <w:rPr>
          <w:b/>
          <w:szCs w:val="22"/>
          <w:u w:val="single"/>
        </w:rPr>
      </w:pPr>
      <w:bookmarkStart w:id="48" w:name="_Toc11916112"/>
      <w:r w:rsidRPr="00E46D9E">
        <w:rPr>
          <w:szCs w:val="22"/>
        </w:rPr>
        <w:t xml:space="preserve">The </w:t>
      </w:r>
      <w:r w:rsidR="00D779F4" w:rsidRPr="00E46D9E">
        <w:rPr>
          <w:szCs w:val="22"/>
        </w:rPr>
        <w:fldChar w:fldCharType="begin"/>
      </w:r>
      <w:r w:rsidR="00D779F4" w:rsidRPr="00E46D9E">
        <w:rPr>
          <w:szCs w:val="22"/>
        </w:rPr>
        <w:instrText xml:space="preserve"> SUBJECT  \* MERGEFORMAT </w:instrText>
      </w:r>
      <w:r w:rsidR="00D779F4" w:rsidRPr="00E46D9E">
        <w:rPr>
          <w:szCs w:val="22"/>
        </w:rPr>
        <w:fldChar w:fldCharType="separate"/>
      </w:r>
      <w:r w:rsidR="003F0D24" w:rsidRPr="00E46D9E">
        <w:rPr>
          <w:szCs w:val="22"/>
        </w:rPr>
        <w:t>Wimmera Southern Mallee</w:t>
      </w:r>
      <w:r w:rsidR="00D779F4" w:rsidRPr="00E46D9E">
        <w:rPr>
          <w:szCs w:val="22"/>
        </w:rPr>
        <w:fldChar w:fldCharType="end"/>
      </w:r>
      <w:r w:rsidRPr="00E46D9E">
        <w:rPr>
          <w:szCs w:val="22"/>
        </w:rPr>
        <w:t xml:space="preserve"> Region high</w:t>
      </w:r>
      <w:r w:rsidR="003D51A0">
        <w:rPr>
          <w:szCs w:val="22"/>
        </w:rPr>
        <w:t>-</w:t>
      </w:r>
      <w:r w:rsidRPr="00E46D9E">
        <w:rPr>
          <w:szCs w:val="22"/>
        </w:rPr>
        <w:t xml:space="preserve">level priority </w:t>
      </w:r>
      <w:r w:rsidR="008E5B6E" w:rsidRPr="00E46D9E">
        <w:rPr>
          <w:szCs w:val="22"/>
        </w:rPr>
        <w:t>recommendations</w:t>
      </w:r>
      <w:r w:rsidRPr="00E46D9E">
        <w:rPr>
          <w:szCs w:val="22"/>
        </w:rPr>
        <w:t xml:space="preserve"> include:</w:t>
      </w:r>
      <w:bookmarkEnd w:id="48"/>
      <w:r w:rsidRPr="00E46D9E">
        <w:rPr>
          <w:b/>
          <w:szCs w:val="22"/>
          <w:u w:val="single"/>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A546D7" w:rsidRPr="00E46D9E" w14:paraId="58CDEDE1" w14:textId="77777777" w:rsidTr="00093A72">
        <w:tc>
          <w:tcPr>
            <w:tcW w:w="10421" w:type="dxa"/>
            <w:shd w:val="clear" w:color="auto" w:fill="auto"/>
          </w:tcPr>
          <w:p w14:paraId="4CF9FB50" w14:textId="24BB1D37" w:rsidR="00A546D7" w:rsidRPr="00E46D9E" w:rsidRDefault="00A546D7" w:rsidP="0025473A">
            <w:pPr>
              <w:pStyle w:val="BoxedNumbered"/>
              <w:numPr>
                <w:ilvl w:val="0"/>
                <w:numId w:val="29"/>
              </w:numPr>
            </w:pPr>
            <w:r w:rsidRPr="00E46D9E">
              <w:t xml:space="preserve">Local governments and the Regional Partnership </w:t>
            </w:r>
            <w:r w:rsidR="00510F45" w:rsidRPr="00E46D9E">
              <w:t xml:space="preserve">work with the </w:t>
            </w:r>
            <w:r w:rsidR="00847DE3">
              <w:t>Victorian Government</w:t>
            </w:r>
            <w:r w:rsidR="00510F45" w:rsidRPr="00E46D9E">
              <w:t xml:space="preserve"> to identify which actions provide the greatest benefit and </w:t>
            </w:r>
            <w:r w:rsidRPr="00E46D9E">
              <w:t>prioritise action</w:t>
            </w:r>
            <w:r w:rsidR="00292707" w:rsidRPr="00E46D9E">
              <w:t>s</w:t>
            </w:r>
            <w:r w:rsidRPr="00E46D9E">
              <w:t xml:space="preserve"> for each of the access technologies on th</w:t>
            </w:r>
            <w:r w:rsidR="00510F45" w:rsidRPr="00E46D9E">
              <w:t>is</w:t>
            </w:r>
            <w:r w:rsidRPr="00E46D9E">
              <w:t xml:space="preserve"> basis</w:t>
            </w:r>
            <w:r w:rsidR="00510F45" w:rsidRPr="00E46D9E">
              <w:t xml:space="preserve"> </w:t>
            </w:r>
            <w:r w:rsidRPr="00E46D9E">
              <w:t xml:space="preserve">– including investigating the feasibility of a combined 5G </w:t>
            </w:r>
            <w:r w:rsidR="00C7463A" w:rsidRPr="00E46D9E">
              <w:t>mobile</w:t>
            </w:r>
            <w:r w:rsidR="0028384A" w:rsidRPr="00E46D9E">
              <w:t>/</w:t>
            </w:r>
            <w:r w:rsidRPr="00E46D9E">
              <w:t xml:space="preserve">fixed access service and alternative market stimulation models to bring the service </w:t>
            </w:r>
            <w:r w:rsidR="00A7295F">
              <w:t xml:space="preserve">to </w:t>
            </w:r>
            <w:r w:rsidRPr="00E46D9E">
              <w:t>market</w:t>
            </w:r>
          </w:p>
          <w:p w14:paraId="2D2B1C28" w14:textId="7BDD29AB" w:rsidR="00A546D7" w:rsidRPr="00E46D9E" w:rsidRDefault="00292707" w:rsidP="0025473A">
            <w:pPr>
              <w:pStyle w:val="BoxedNumbered"/>
              <w:numPr>
                <w:ilvl w:val="0"/>
                <w:numId w:val="29"/>
              </w:numPr>
            </w:pPr>
            <w:r w:rsidRPr="00E46D9E">
              <w:t xml:space="preserve">The </w:t>
            </w:r>
            <w:r w:rsidR="00847DE3">
              <w:t>Victorian Government</w:t>
            </w:r>
            <w:r w:rsidRPr="00E46D9E">
              <w:t xml:space="preserve"> promote</w:t>
            </w:r>
            <w:r w:rsidR="002E3DE1">
              <w:t>s</w:t>
            </w:r>
            <w:r w:rsidRPr="00E46D9E">
              <w:t>, educate</w:t>
            </w:r>
            <w:r w:rsidR="002E3DE1">
              <w:t>s</w:t>
            </w:r>
            <w:r w:rsidRPr="00E46D9E">
              <w:t xml:space="preserve"> and inform</w:t>
            </w:r>
            <w:r w:rsidR="002E3DE1">
              <w:t>s</w:t>
            </w:r>
            <w:r w:rsidRPr="00E46D9E">
              <w:t xml:space="preserve"> businesses and residents living in small, remote localities of how best to seek the best bespoke solution for those requiring reliable high bandwidth solutions, where it is unlikely to be viable due to cost constraints</w:t>
            </w:r>
          </w:p>
          <w:p w14:paraId="598EDD55" w14:textId="4D422451" w:rsidR="00A546D7" w:rsidRPr="00E46D9E" w:rsidRDefault="00510F45" w:rsidP="0025473A">
            <w:pPr>
              <w:pStyle w:val="BoxedNumbered"/>
              <w:numPr>
                <w:ilvl w:val="0"/>
                <w:numId w:val="29"/>
              </w:numPr>
            </w:pPr>
            <w:r w:rsidRPr="00E46D9E">
              <w:t>Local stakeholders u</w:t>
            </w:r>
            <w:r w:rsidR="00A546D7" w:rsidRPr="00E46D9E">
              <w:t xml:space="preserve">se the State Level Information Management </w:t>
            </w:r>
            <w:r w:rsidRPr="00E46D9E">
              <w:t xml:space="preserve">(SLIM) </w:t>
            </w:r>
            <w:r w:rsidR="00A546D7" w:rsidRPr="00E46D9E">
              <w:t>database to conduct more detailed analysis of unmet needs and possible solutions</w:t>
            </w:r>
            <w:r w:rsidRPr="00E46D9E">
              <w:t xml:space="preserve">, including for proposed development sites – requiring the </w:t>
            </w:r>
            <w:r w:rsidR="00847DE3">
              <w:t>Victorian Government</w:t>
            </w:r>
            <w:r w:rsidRPr="00E46D9E">
              <w:t xml:space="preserve"> to expedite </w:t>
            </w:r>
            <w:r w:rsidR="00593350">
              <w:t>third</w:t>
            </w:r>
            <w:r w:rsidRPr="00E46D9E">
              <w:t xml:space="preserve"> party access to SLIM</w:t>
            </w:r>
          </w:p>
        </w:tc>
      </w:tr>
    </w:tbl>
    <w:p w14:paraId="6F2BAF12" w14:textId="1736C2F7" w:rsidR="00544715" w:rsidRPr="00E46D9E" w:rsidRDefault="00544715" w:rsidP="00980D02">
      <w:r w:rsidRPr="00E46D9E">
        <w:t xml:space="preserve">Specific priority </w:t>
      </w:r>
      <w:r w:rsidR="008E5B6E" w:rsidRPr="00E46D9E">
        <w:t>recommendations</w:t>
      </w:r>
      <w:r w:rsidRPr="00E46D9E">
        <w:t xml:space="preserve"> include: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A546D7" w:rsidRPr="00E46D9E" w14:paraId="18037FAA" w14:textId="77777777" w:rsidTr="0002105D">
        <w:trPr>
          <w:cantSplit/>
        </w:trPr>
        <w:tc>
          <w:tcPr>
            <w:tcW w:w="10195" w:type="dxa"/>
            <w:shd w:val="clear" w:color="auto" w:fill="auto"/>
          </w:tcPr>
          <w:p w14:paraId="33F0BDA3" w14:textId="77777777" w:rsidR="00A546D7" w:rsidRPr="00E46D9E" w:rsidRDefault="00A546D7" w:rsidP="0002105D">
            <w:pPr>
              <w:pStyle w:val="BoxedHeading"/>
            </w:pPr>
            <w:r w:rsidRPr="00E46D9E">
              <w:lastRenderedPageBreak/>
              <w:t>Mobile access</w:t>
            </w:r>
          </w:p>
          <w:p w14:paraId="35A7F380" w14:textId="30CDD0A3" w:rsidR="00A546D7" w:rsidRPr="00E46D9E" w:rsidRDefault="00A546D7" w:rsidP="0025473A">
            <w:pPr>
              <w:pStyle w:val="BoxedNumbered"/>
              <w:numPr>
                <w:ilvl w:val="0"/>
                <w:numId w:val="31"/>
              </w:numPr>
            </w:pPr>
            <w:r w:rsidRPr="00E46D9E">
              <w:t xml:space="preserve">Local government agencies equip their service vehicles </w:t>
            </w:r>
            <w:r w:rsidR="00593350">
              <w:t xml:space="preserve">with </w:t>
            </w:r>
            <w:r w:rsidRPr="00E46D9E">
              <w:t>mobile coverage monitoring tools t</w:t>
            </w:r>
            <w:r w:rsidR="005F079F" w:rsidRPr="00E46D9E">
              <w:t>o</w:t>
            </w:r>
            <w:r w:rsidRPr="00E46D9E">
              <w:t xml:space="preserve"> build a strong evidence base on specific gaps in coverage – to inform future blackspot programs and discussions with mobile service providers on more immediate locali</w:t>
            </w:r>
            <w:r w:rsidR="00FC7BFA" w:rsidRPr="00E46D9E">
              <w:t>s</w:t>
            </w:r>
            <w:r w:rsidRPr="00E46D9E">
              <w:t>ed solutions through antennae directional tuning, low-cost small cell towers and other bespoke work</w:t>
            </w:r>
            <w:r w:rsidR="00593350">
              <w:t xml:space="preserve"> </w:t>
            </w:r>
            <w:r w:rsidRPr="00E46D9E">
              <w:t>arounds</w:t>
            </w:r>
          </w:p>
          <w:p w14:paraId="073554D0" w14:textId="26CC5F30" w:rsidR="00A546D7" w:rsidRPr="00E46D9E" w:rsidRDefault="00A546D7" w:rsidP="0025473A">
            <w:pPr>
              <w:pStyle w:val="BoxedNumbered"/>
              <w:numPr>
                <w:ilvl w:val="0"/>
                <w:numId w:val="31"/>
              </w:numPr>
            </w:pPr>
            <w:r w:rsidRPr="00E46D9E">
              <w:t>The Victorian Government advocate</w:t>
            </w:r>
            <w:r w:rsidR="00593350">
              <w:t>s</w:t>
            </w:r>
            <w:r w:rsidRPr="00E46D9E">
              <w:t xml:space="preserve"> for continued Commonwealth investment in blackspot programs, coupled with a review of funding models to ensure maximum investment efficiency as mobile coverage extends into ever more marginal areas and supports a range of voice, emergency alert, data and IoT needs</w:t>
            </w:r>
          </w:p>
          <w:p w14:paraId="240364D7" w14:textId="096C6E10" w:rsidR="00A546D7" w:rsidRPr="00E46D9E" w:rsidRDefault="00A546D7" w:rsidP="0025473A">
            <w:pPr>
              <w:pStyle w:val="BoxedNumbered"/>
              <w:numPr>
                <w:ilvl w:val="0"/>
                <w:numId w:val="31"/>
              </w:numPr>
            </w:pPr>
            <w:r w:rsidRPr="00E46D9E">
              <w:t>The Victorian Government commit</w:t>
            </w:r>
            <w:r w:rsidR="00593350">
              <w:t>s</w:t>
            </w:r>
            <w:r w:rsidRPr="00E46D9E">
              <w:t xml:space="preserve"> to future funding of blackspot programs, including funding models that support widespread voice, emergency alert, data and IoT coverage in remote areas where service availability from any provider may stand ahead of competition considerations</w:t>
            </w:r>
          </w:p>
          <w:p w14:paraId="31404534" w14:textId="77777777" w:rsidR="00A546D7" w:rsidRPr="00E46D9E" w:rsidRDefault="00A546D7" w:rsidP="0025473A">
            <w:pPr>
              <w:pStyle w:val="BoxedNumbered"/>
              <w:numPr>
                <w:ilvl w:val="0"/>
                <w:numId w:val="31"/>
              </w:numPr>
            </w:pPr>
            <w:r w:rsidRPr="00E46D9E">
              <w:t xml:space="preserve">Local governments and the Regional Partnership seek to influence 5G rollout by creating a list of high-demand priority locations </w:t>
            </w:r>
          </w:p>
          <w:p w14:paraId="502A077E" w14:textId="0D396DD6" w:rsidR="00F540D1" w:rsidRPr="00E46D9E" w:rsidRDefault="00A546D7" w:rsidP="0025473A">
            <w:pPr>
              <w:pStyle w:val="BoxedNumbered"/>
              <w:numPr>
                <w:ilvl w:val="0"/>
                <w:numId w:val="31"/>
              </w:numPr>
            </w:pPr>
            <w:r w:rsidRPr="00E46D9E">
              <w:t>The Victorian Government examine</w:t>
            </w:r>
            <w:r w:rsidR="00E261B8">
              <w:t>s</w:t>
            </w:r>
            <w:r w:rsidRPr="00E46D9E">
              <w:t xml:space="preserve"> the effectiveness of market enhancement models aimed at stimulating the early rollout of 5G in high demand areas</w:t>
            </w:r>
          </w:p>
          <w:p w14:paraId="09AB9F1B" w14:textId="2CBC6746" w:rsidR="00A546D7" w:rsidRPr="00E46D9E" w:rsidRDefault="00F540D1" w:rsidP="0025473A">
            <w:pPr>
              <w:pStyle w:val="BoxedNumbered"/>
              <w:numPr>
                <w:ilvl w:val="0"/>
                <w:numId w:val="31"/>
              </w:numPr>
              <w:rPr>
                <w:rFonts w:asciiTheme="majorHAnsi" w:hAnsiTheme="majorHAnsi" w:cstheme="majorHAnsi"/>
              </w:rPr>
            </w:pPr>
            <w:r w:rsidRPr="001A4B0E">
              <w:t>The Vic</w:t>
            </w:r>
            <w:r w:rsidR="00E261B8">
              <w:t>torian</w:t>
            </w:r>
            <w:r w:rsidRPr="001A4B0E">
              <w:t xml:space="preserve"> Government undertake</w:t>
            </w:r>
            <w:r w:rsidR="00E261B8">
              <w:t>s</w:t>
            </w:r>
            <w:r w:rsidRPr="001A4B0E">
              <w:t xml:space="preserve"> </w:t>
            </w:r>
            <w:r w:rsidR="00456F23" w:rsidRPr="001A4B0E">
              <w:t>cost-benefits analysis (</w:t>
            </w:r>
            <w:r w:rsidRPr="001A4B0E">
              <w:t>CBA</w:t>
            </w:r>
            <w:r w:rsidR="00456F23" w:rsidRPr="001A4B0E">
              <w:t>)</w:t>
            </w:r>
            <w:r w:rsidRPr="001A4B0E">
              <w:t xml:space="preserve"> on the socio</w:t>
            </w:r>
            <w:r w:rsidR="00445A71" w:rsidRPr="001A4B0E">
              <w:t>-</w:t>
            </w:r>
            <w:r w:rsidRPr="001A4B0E">
              <w:t>economic benefits to rural areas of mobile services, given this addresses IoT, Public WiFi, economic development, education, welfare</w:t>
            </w:r>
            <w:r w:rsidR="0075337C" w:rsidRPr="001A4B0E">
              <w:t xml:space="preserve"> and </w:t>
            </w:r>
            <w:r w:rsidRPr="001A4B0E">
              <w:t xml:space="preserve">emergency services </w:t>
            </w:r>
            <w:r w:rsidR="0075337C" w:rsidRPr="001A4B0E">
              <w:t>issues.</w:t>
            </w:r>
          </w:p>
        </w:tc>
      </w:tr>
      <w:tr w:rsidR="003568C8" w:rsidRPr="00E46D9E" w14:paraId="7DA1CB8D" w14:textId="77777777" w:rsidTr="0002105D">
        <w:trPr>
          <w:cantSplit/>
        </w:trPr>
        <w:tc>
          <w:tcPr>
            <w:tcW w:w="10195" w:type="dxa"/>
            <w:shd w:val="clear" w:color="auto" w:fill="auto"/>
          </w:tcPr>
          <w:p w14:paraId="430ACD8B" w14:textId="77777777" w:rsidR="003568C8" w:rsidRPr="00E46D9E" w:rsidRDefault="003568C8" w:rsidP="003568C8">
            <w:pPr>
              <w:pStyle w:val="BoxedHeading"/>
            </w:pPr>
            <w:r w:rsidRPr="00E46D9E">
              <w:lastRenderedPageBreak/>
              <w:t xml:space="preserve">Fixed access </w:t>
            </w:r>
          </w:p>
          <w:p w14:paraId="107C27F0" w14:textId="276F1B57" w:rsidR="003568C8" w:rsidRPr="00E46D9E" w:rsidRDefault="003568C8" w:rsidP="003568C8">
            <w:pPr>
              <w:pStyle w:val="BoxedNumbered"/>
              <w:numPr>
                <w:ilvl w:val="0"/>
                <w:numId w:val="30"/>
              </w:numPr>
            </w:pPr>
            <w:r w:rsidRPr="00E46D9E">
              <w:t>Local governments engage with NBN Co to ensure it understands local priorities – to influence NBN Co’s technology boundary decisions where the NBN has not yet been rolled out, and where technology upgrades should be focused once rollout is completed. The Victorian Government could assist local governments (and the Regional Partnership) in identifying and prioriti</w:t>
            </w:r>
            <w:r w:rsidR="00DE5B41" w:rsidRPr="00E46D9E">
              <w:t>s</w:t>
            </w:r>
            <w:r w:rsidRPr="00E46D9E">
              <w:t>ing unmet needs by developing a web-based application through which users could register their need for improved fixed (and other) access service</w:t>
            </w:r>
            <w:r w:rsidR="009552A0" w:rsidRPr="00E46D9E">
              <w:t>.</w:t>
            </w:r>
            <w:r w:rsidRPr="00E46D9E">
              <w:t xml:space="preserve"> </w:t>
            </w:r>
          </w:p>
          <w:p w14:paraId="0614DEE2" w14:textId="78E63DF9" w:rsidR="003568C8" w:rsidRPr="00E46D9E" w:rsidRDefault="003568C8" w:rsidP="003568C8">
            <w:pPr>
              <w:pStyle w:val="BoxedNumbered"/>
              <w:numPr>
                <w:ilvl w:val="0"/>
                <w:numId w:val="30"/>
              </w:numPr>
            </w:pPr>
            <w:r w:rsidRPr="00E46D9E">
              <w:t>Local governments obtain quotes under the NBN Technology Choice program for underserved current and planned business precinct</w:t>
            </w:r>
            <w:r w:rsidR="00E261B8">
              <w:t>s</w:t>
            </w:r>
            <w:r w:rsidRPr="00E46D9E">
              <w:t>, and investigate funding models including contributions by precinct tenants</w:t>
            </w:r>
          </w:p>
          <w:p w14:paraId="69B73C85" w14:textId="2F015B97" w:rsidR="003568C8" w:rsidRPr="00E46D9E" w:rsidRDefault="003568C8" w:rsidP="003568C8">
            <w:pPr>
              <w:pStyle w:val="BoxedNumbered"/>
              <w:numPr>
                <w:ilvl w:val="0"/>
                <w:numId w:val="30"/>
              </w:numPr>
            </w:pPr>
            <w:r w:rsidRPr="00E46D9E">
              <w:t xml:space="preserve">Local governments, the Regional Partnership, the Victorian Government and industry </w:t>
            </w:r>
            <w:r w:rsidR="00292707" w:rsidRPr="00E46D9E">
              <w:t xml:space="preserve">work </w:t>
            </w:r>
            <w:r w:rsidRPr="00E46D9E">
              <w:t>to determine if there are cost effective non-NBN solutions that address current and future fixed access shortfalls (informed by current CRCP Enhanced Broadband demonstration projects)</w:t>
            </w:r>
          </w:p>
          <w:p w14:paraId="3599B1E7" w14:textId="33E473D1" w:rsidR="003568C8" w:rsidRPr="00E46D9E" w:rsidRDefault="003568C8" w:rsidP="003568C8">
            <w:pPr>
              <w:pStyle w:val="BoxedNumbered"/>
              <w:numPr>
                <w:ilvl w:val="0"/>
                <w:numId w:val="30"/>
              </w:numPr>
            </w:pPr>
            <w:r w:rsidRPr="00E46D9E">
              <w:t>The Victorian Government encourage</w:t>
            </w:r>
            <w:r w:rsidR="00E261B8">
              <w:t>s</w:t>
            </w:r>
            <w:r w:rsidRPr="00E46D9E">
              <w:t xml:space="preserve"> the Commonwealth Government to require NBN Co to deploy technologies with the highest performance potential in the remaining rollout areas, aided by information from local governments on where demand for high performance is expected to be greatest</w:t>
            </w:r>
          </w:p>
          <w:p w14:paraId="644AC0DC" w14:textId="5E3BE43A" w:rsidR="003568C8" w:rsidRPr="00E46D9E" w:rsidRDefault="003568C8" w:rsidP="003568C8">
            <w:pPr>
              <w:pStyle w:val="BoxedNumbered"/>
              <w:numPr>
                <w:ilvl w:val="0"/>
                <w:numId w:val="30"/>
              </w:numPr>
            </w:pPr>
            <w:r w:rsidRPr="00E46D9E">
              <w:t>The Victorian Government advocate</w:t>
            </w:r>
            <w:r w:rsidR="00E261B8">
              <w:t>s</w:t>
            </w:r>
            <w:r w:rsidRPr="00E46D9E">
              <w:t xml:space="preserve"> for a lowering of the mandatory threshold above which FTTP must be incorporated in new developments</w:t>
            </w:r>
          </w:p>
          <w:p w14:paraId="22D59EE0" w14:textId="3AAF73F7" w:rsidR="003568C8" w:rsidRPr="00E46D9E" w:rsidRDefault="003568C8" w:rsidP="003568C8">
            <w:pPr>
              <w:pStyle w:val="BoxedNumbered"/>
              <w:numPr>
                <w:ilvl w:val="0"/>
                <w:numId w:val="30"/>
              </w:numPr>
            </w:pPr>
            <w:r w:rsidRPr="00E46D9E">
              <w:t>The Victorian Government advocate</w:t>
            </w:r>
            <w:r w:rsidR="00E261B8">
              <w:t>s</w:t>
            </w:r>
            <w:r w:rsidRPr="00E46D9E">
              <w:t xml:space="preserve"> for a restructuring of NBN wholesale pricing to ensure the maximum potential of the NBN is unlocked (including revising CVC pricing)</w:t>
            </w:r>
          </w:p>
          <w:p w14:paraId="783CC0E0" w14:textId="78009DF9" w:rsidR="003568C8" w:rsidRPr="00E46D9E" w:rsidRDefault="003568C8" w:rsidP="003568C8">
            <w:pPr>
              <w:pStyle w:val="BoxedNumbered"/>
              <w:numPr>
                <w:ilvl w:val="0"/>
                <w:numId w:val="30"/>
              </w:numPr>
            </w:pPr>
            <w:r w:rsidRPr="00E46D9E">
              <w:t>The Victorian Government make</w:t>
            </w:r>
            <w:r w:rsidR="00E261B8">
              <w:t>s</w:t>
            </w:r>
            <w:r w:rsidRPr="00E46D9E">
              <w:t xml:space="preserve"> submissions to the current ACCC Domestic Transmission Capacity Services (DTCS) inquiry in relation to backhaul routes where its market insights indicate regional users are adversely impacted by high backhaul pricing</w:t>
            </w:r>
          </w:p>
          <w:p w14:paraId="4DC058D8" w14:textId="4AB95217" w:rsidR="003568C8" w:rsidRPr="00E46D9E" w:rsidRDefault="003568C8" w:rsidP="003568C8">
            <w:pPr>
              <w:pStyle w:val="BoxedNumbered"/>
              <w:numPr>
                <w:ilvl w:val="0"/>
                <w:numId w:val="30"/>
              </w:numPr>
            </w:pPr>
            <w:r w:rsidRPr="00E46D9E">
              <w:t>The Victorian Government advocate</w:t>
            </w:r>
            <w:r w:rsidR="00E261B8">
              <w:t>s</w:t>
            </w:r>
            <w:r w:rsidRPr="00E46D9E">
              <w:t xml:space="preserve"> for the immediate introduction of NBN business grade services with symmetric high bandwidth options and robust service level agreements (SLAs)</w:t>
            </w:r>
          </w:p>
          <w:p w14:paraId="0F9FB9A6" w14:textId="7293AFA2" w:rsidR="003568C8" w:rsidRPr="00E46D9E" w:rsidRDefault="003568C8" w:rsidP="00BC3E62">
            <w:pPr>
              <w:pStyle w:val="BoxedNumbered"/>
              <w:numPr>
                <w:ilvl w:val="0"/>
                <w:numId w:val="30"/>
              </w:numPr>
            </w:pPr>
            <w:r w:rsidRPr="00E46D9E">
              <w:t>Local governments, businesses and community groups work in partnership to better understand the incidence and impact of fixed technology boundary issues (the ‘have nots’ next door to the ‘haves’</w:t>
            </w:r>
            <w:r w:rsidR="002163D3" w:rsidRPr="00E46D9E">
              <w:t>)</w:t>
            </w:r>
            <w:r w:rsidRPr="00E46D9E">
              <w:t>, and the feasibility of public network and bespoke solutions that address serious anomalies.</w:t>
            </w:r>
          </w:p>
        </w:tc>
      </w:tr>
      <w:tr w:rsidR="00A546D7" w:rsidRPr="00E46D9E" w14:paraId="661CCBF8" w14:textId="77777777" w:rsidTr="0002105D">
        <w:trPr>
          <w:cantSplit/>
        </w:trPr>
        <w:tc>
          <w:tcPr>
            <w:tcW w:w="10195" w:type="dxa"/>
            <w:shd w:val="clear" w:color="auto" w:fill="auto"/>
          </w:tcPr>
          <w:p w14:paraId="594560B7" w14:textId="77777777" w:rsidR="00A546D7" w:rsidRPr="00E46D9E" w:rsidRDefault="00A546D7" w:rsidP="00093A72">
            <w:pPr>
              <w:pStyle w:val="BoxedHeading"/>
            </w:pPr>
            <w:r w:rsidRPr="00E46D9E">
              <w:t xml:space="preserve">IoT access </w:t>
            </w:r>
          </w:p>
          <w:p w14:paraId="559C4304" w14:textId="3EDA41F9" w:rsidR="00A546D7" w:rsidRPr="00E46D9E" w:rsidRDefault="00292707" w:rsidP="0025473A">
            <w:pPr>
              <w:pStyle w:val="BoxedNumbered"/>
              <w:numPr>
                <w:ilvl w:val="0"/>
                <w:numId w:val="32"/>
              </w:numPr>
            </w:pPr>
            <w:r w:rsidRPr="00E46D9E">
              <w:t xml:space="preserve">The Regional Partnership working closely with business, local governments, agencies and the </w:t>
            </w:r>
            <w:r w:rsidR="00847DE3">
              <w:t>Victorian Government</w:t>
            </w:r>
            <w:r w:rsidRPr="00E46D9E">
              <w:t xml:space="preserve"> to coordinate with all mobile operators on their plans for mobile-supported Cat-M1 and narrowband IoT deployment across the WSM. This will be supported by the region’s own intelligence on existing deployments and latent user needs, information provided by the Victorian Government from its agricultural IoT trials and the fieldwork conducted to support the </w:t>
            </w:r>
            <w:r w:rsidR="00231C47">
              <w:t>Digital Plans</w:t>
            </w:r>
          </w:p>
          <w:p w14:paraId="66C3D7ED" w14:textId="4164BA4A" w:rsidR="00A546D7" w:rsidRPr="00E46D9E" w:rsidRDefault="00292707" w:rsidP="0025473A">
            <w:pPr>
              <w:pStyle w:val="BoxedNumbered"/>
              <w:numPr>
                <w:ilvl w:val="0"/>
                <w:numId w:val="32"/>
              </w:numPr>
            </w:pPr>
            <w:r w:rsidRPr="00E46D9E">
              <w:t xml:space="preserve">The Regional Partnership working closely with business, local governments, agencies and the </w:t>
            </w:r>
            <w:r w:rsidR="00847DE3">
              <w:t>Victorian Government</w:t>
            </w:r>
            <w:r w:rsidRPr="00E46D9E">
              <w:t xml:space="preserve"> to coordinate </w:t>
            </w:r>
            <w:r w:rsidR="00A546D7" w:rsidRPr="00E46D9E">
              <w:t xml:space="preserve">discussion with LP-WAN network operators on their plans for network deployment across </w:t>
            </w:r>
            <w:r w:rsidRPr="00E46D9E">
              <w:t>the WSM</w:t>
            </w:r>
            <w:r w:rsidR="00231C47">
              <w:t>, i</w:t>
            </w:r>
            <w:r w:rsidR="00A546D7" w:rsidRPr="00E46D9E">
              <w:t xml:space="preserve">ncluding what information they can provide and actions they can take to assist the network operators in their deliberations </w:t>
            </w:r>
          </w:p>
          <w:p w14:paraId="023F9962" w14:textId="2F69AF7D" w:rsidR="00A546D7" w:rsidRPr="00E46D9E" w:rsidRDefault="00A546D7" w:rsidP="0025473A">
            <w:pPr>
              <w:pStyle w:val="BoxedNumbered"/>
              <w:numPr>
                <w:ilvl w:val="0"/>
                <w:numId w:val="32"/>
              </w:numPr>
            </w:pPr>
            <w:r w:rsidRPr="00E46D9E">
              <w:t>The Victorian Government</w:t>
            </w:r>
            <w:r w:rsidR="00292707" w:rsidRPr="00E46D9E">
              <w:t xml:space="preserve"> to</w:t>
            </w:r>
            <w:r w:rsidRPr="00E46D9E">
              <w:t xml:space="preserve"> include IoT support as a decision criterion in its mobile blackspot initiatives, and advocate the Commonwealth</w:t>
            </w:r>
            <w:r w:rsidR="00292707" w:rsidRPr="00E46D9E">
              <w:t xml:space="preserve"> to</w:t>
            </w:r>
            <w:r w:rsidRPr="00E46D9E">
              <w:t xml:space="preserve"> do the same in its future blackspot programs </w:t>
            </w:r>
          </w:p>
          <w:p w14:paraId="5CEC08DC" w14:textId="428F2747" w:rsidR="00A546D7" w:rsidRPr="00E46D9E" w:rsidRDefault="00A546D7" w:rsidP="0025473A">
            <w:pPr>
              <w:pStyle w:val="BoxedNumbered"/>
              <w:numPr>
                <w:ilvl w:val="0"/>
                <w:numId w:val="32"/>
              </w:numPr>
            </w:pPr>
            <w:r w:rsidRPr="00E46D9E">
              <w:t>The Victorian Government consider</w:t>
            </w:r>
            <w:r w:rsidR="00E261B8">
              <w:t>s</w:t>
            </w:r>
            <w:r w:rsidRPr="00E46D9E">
              <w:t xml:space="preserve"> an LP-WAN network rollout market facilitation model, including the feasibility and net benefits of state-wide blanket deployment of LP-WAN access.</w:t>
            </w:r>
          </w:p>
        </w:tc>
      </w:tr>
      <w:tr w:rsidR="00A546D7" w:rsidRPr="00E46D9E" w14:paraId="5E2354F8" w14:textId="77777777" w:rsidTr="0002105D">
        <w:trPr>
          <w:cantSplit/>
        </w:trPr>
        <w:tc>
          <w:tcPr>
            <w:tcW w:w="10195" w:type="dxa"/>
            <w:shd w:val="clear" w:color="auto" w:fill="auto"/>
          </w:tcPr>
          <w:p w14:paraId="79C9D716" w14:textId="77777777" w:rsidR="00A546D7" w:rsidRPr="00E46D9E" w:rsidRDefault="00A546D7" w:rsidP="00093A72">
            <w:pPr>
              <w:pStyle w:val="BoxedHeading"/>
            </w:pPr>
            <w:r w:rsidRPr="00E46D9E">
              <w:lastRenderedPageBreak/>
              <w:t>Public WiFi access</w:t>
            </w:r>
          </w:p>
          <w:p w14:paraId="4F4D59B5" w14:textId="52039443" w:rsidR="00A546D7" w:rsidRPr="00E46D9E" w:rsidRDefault="00A546D7" w:rsidP="0025473A">
            <w:pPr>
              <w:pStyle w:val="BoxedNumbered"/>
              <w:numPr>
                <w:ilvl w:val="0"/>
                <w:numId w:val="33"/>
              </w:numPr>
            </w:pPr>
            <w:r w:rsidRPr="00E46D9E">
              <w:t>The Regional Partnership coordinate</w:t>
            </w:r>
            <w:r w:rsidR="00231C47">
              <w:t>s</w:t>
            </w:r>
            <w:r w:rsidRPr="00E46D9E">
              <w:t xml:space="preserve"> the collection and sharing of information from local governments on the location, footprint, target audience and use</w:t>
            </w:r>
            <w:r w:rsidR="00F76CD0">
              <w:t>s</w:t>
            </w:r>
            <w:r w:rsidRPr="00E46D9E">
              <w:t xml:space="preserve"> trends of their public WiFi networks, and their ambitions for wider WiFi coverage in their LGAs to inform local government decision-makers and Victorian Government policy considerations</w:t>
            </w:r>
          </w:p>
          <w:p w14:paraId="65775230" w14:textId="6E5BAACD" w:rsidR="00A546D7" w:rsidRPr="00E46D9E" w:rsidRDefault="00A546D7" w:rsidP="0025473A">
            <w:pPr>
              <w:pStyle w:val="BoxedNumbered"/>
              <w:numPr>
                <w:ilvl w:val="0"/>
                <w:numId w:val="33"/>
              </w:numPr>
            </w:pPr>
            <w:r w:rsidRPr="00E46D9E">
              <w:t>The Victorian Government fast-track</w:t>
            </w:r>
            <w:r w:rsidR="00F76CD0">
              <w:t>s</w:t>
            </w:r>
            <w:r w:rsidRPr="00E46D9E">
              <w:t xml:space="preserve"> the compilation and distribution of information on its public WiFi trials </w:t>
            </w:r>
            <w:r w:rsidR="004038FD" w:rsidRPr="00E46D9E">
              <w:t>across the state</w:t>
            </w:r>
            <w:r w:rsidRPr="00E46D9E">
              <w:t xml:space="preserve"> </w:t>
            </w:r>
          </w:p>
          <w:p w14:paraId="2D98E8AF" w14:textId="3E43E585" w:rsidR="00A546D7" w:rsidRPr="00E46D9E" w:rsidRDefault="00A546D7" w:rsidP="0025473A">
            <w:pPr>
              <w:pStyle w:val="BoxedNumbered"/>
              <w:numPr>
                <w:ilvl w:val="0"/>
                <w:numId w:val="33"/>
              </w:numPr>
            </w:pPr>
            <w:r w:rsidRPr="00E46D9E">
              <w:t>The Victorian Government investigate</w:t>
            </w:r>
            <w:r w:rsidR="00F76CD0">
              <w:t>s</w:t>
            </w:r>
            <w:r w:rsidRPr="00E46D9E">
              <w:t xml:space="preserve"> the feasibility, net benefits and possible market facilitat</w:t>
            </w:r>
            <w:r w:rsidR="00F76CD0">
              <w:t>ion</w:t>
            </w:r>
            <w:r w:rsidRPr="00E46D9E">
              <w:t xml:space="preserve"> models for deployment of public WiFi networks in smaller regional towns and localities, to meet local social needs and attract visitors.</w:t>
            </w:r>
          </w:p>
        </w:tc>
      </w:tr>
      <w:tr w:rsidR="00A546D7" w:rsidRPr="00E46D9E" w14:paraId="34EAF430" w14:textId="77777777" w:rsidTr="0002105D">
        <w:trPr>
          <w:cantSplit/>
        </w:trPr>
        <w:tc>
          <w:tcPr>
            <w:tcW w:w="10195" w:type="dxa"/>
            <w:shd w:val="clear" w:color="auto" w:fill="auto"/>
          </w:tcPr>
          <w:p w14:paraId="0C7F8E4E" w14:textId="77777777" w:rsidR="00A546D7" w:rsidRPr="00E46D9E" w:rsidRDefault="00A546D7" w:rsidP="00093A72">
            <w:pPr>
              <w:pStyle w:val="BoxedHeading"/>
            </w:pPr>
            <w:r w:rsidRPr="00E46D9E">
              <w:t>Skills</w:t>
            </w:r>
          </w:p>
          <w:p w14:paraId="14830282" w14:textId="62D43E2A" w:rsidR="00A546D7" w:rsidRPr="00E46D9E" w:rsidRDefault="00A546D7" w:rsidP="0025473A">
            <w:pPr>
              <w:pStyle w:val="BoxedNumbered"/>
              <w:numPr>
                <w:ilvl w:val="0"/>
                <w:numId w:val="34"/>
              </w:numPr>
            </w:pPr>
            <w:r w:rsidRPr="00E46D9E">
              <w:t xml:space="preserve">As the supply of and demand situation for digital skills is not well understood at present, a key action needed is purpose-specific data collection. </w:t>
            </w:r>
            <w:r w:rsidR="004038FD" w:rsidRPr="00E46D9E">
              <w:t>An online survey with local government will provide some data</w:t>
            </w:r>
            <w:r w:rsidR="007E15E0">
              <w:t xml:space="preserve"> with </w:t>
            </w:r>
            <w:r w:rsidR="004038FD" w:rsidRPr="00E46D9E">
              <w:t xml:space="preserve">onsite fieldwork </w:t>
            </w:r>
            <w:r w:rsidR="007E15E0">
              <w:t>tp</w:t>
            </w:r>
            <w:r w:rsidR="004038FD" w:rsidRPr="00E46D9E">
              <w:t xml:space="preserve"> follow (including pulling together any sector-specific information such as that on agriculture digital skills needs).</w:t>
            </w:r>
            <w:r w:rsidRPr="00E46D9E">
              <w:t xml:space="preserve"> </w:t>
            </w:r>
          </w:p>
          <w:p w14:paraId="0103E33D" w14:textId="079C2C04" w:rsidR="00A546D7" w:rsidRPr="00E46D9E" w:rsidRDefault="004038FD" w:rsidP="0025473A">
            <w:pPr>
              <w:pStyle w:val="BoxedNumbered"/>
              <w:numPr>
                <w:ilvl w:val="0"/>
                <w:numId w:val="34"/>
              </w:numPr>
            </w:pPr>
            <w:r w:rsidRPr="00E46D9E">
              <w:t xml:space="preserve">The WSM Regional Partnership will coordinate and document any potential local solutions arising from the AgTIDE Education and Training project, and other digital literacy opportunities </w:t>
            </w:r>
            <w:r w:rsidR="00A546D7" w:rsidRPr="00E46D9E">
              <w:t>(including tuition in digital hubs), state-wide vocational training solutions for shortages of IT professionals, and state-wide school education solutions (STEM++) for digital age workforce preparedness</w:t>
            </w:r>
          </w:p>
          <w:p w14:paraId="0D313C82" w14:textId="00CBE842" w:rsidR="00A546D7" w:rsidRPr="00E46D9E" w:rsidRDefault="00A546D7" w:rsidP="0025473A">
            <w:pPr>
              <w:pStyle w:val="BoxedNumbered"/>
              <w:numPr>
                <w:ilvl w:val="0"/>
                <w:numId w:val="34"/>
              </w:numPr>
            </w:pPr>
            <w:r w:rsidRPr="00E46D9E">
              <w:t xml:space="preserve">At the local level, digital access infrastructure and services addressed in the </w:t>
            </w:r>
            <w:r w:rsidR="003A1211">
              <w:t>p</w:t>
            </w:r>
            <w:r w:rsidRPr="00E46D9E">
              <w:t>lan potentially provides an array of tools to remediate skills shortages – for example, using YouTube, MOOCs (massive online, open courses), and interactive training providers.</w:t>
            </w:r>
            <w:r w:rsidR="000525BF" w:rsidRPr="00E46D9E">
              <w:t xml:space="preserve"> </w:t>
            </w:r>
            <w:r w:rsidRPr="00E46D9E">
              <w:t>However, learning needs to start with baseline skills in the region so that people can find and engage with those materials.</w:t>
            </w:r>
            <w:r w:rsidR="000525BF" w:rsidRPr="00E46D9E">
              <w:t xml:space="preserve"> </w:t>
            </w:r>
            <w:r w:rsidRPr="00E46D9E">
              <w:t>Access to this foundational education also needs to be effective and affordable.</w:t>
            </w:r>
            <w:r w:rsidR="000525BF" w:rsidRPr="00E46D9E">
              <w:t xml:space="preserve"> </w:t>
            </w:r>
            <w:r w:rsidRPr="00E46D9E">
              <w:t>This is likely to be most effective when initiated at the local level</w:t>
            </w:r>
            <w:r w:rsidR="00183BA2" w:rsidRPr="00E46D9E">
              <w:t>.</w:t>
            </w:r>
            <w:r w:rsidRPr="00E46D9E">
              <w:t xml:space="preserve"> Multipurpose digital hubs can play an important focal point in this regard, including good online access where for example young people can teach older citizens and workers basic digital literacy skills.</w:t>
            </w:r>
            <w:r w:rsidR="0051252F" w:rsidRPr="00E46D9E">
              <w:t xml:space="preserve"> Funding should be provided to each region or LGA to run a</w:t>
            </w:r>
            <w:r w:rsidR="00DB675A" w:rsidRPr="00E46D9E">
              <w:t>n education</w:t>
            </w:r>
            <w:r w:rsidR="0051252F" w:rsidRPr="00E46D9E">
              <w:t xml:space="preserve"> campaign on digital access options within the region. LGAs do not have resources or the capacity available to do this without external funding.</w:t>
            </w:r>
          </w:p>
        </w:tc>
      </w:tr>
    </w:tbl>
    <w:p w14:paraId="34A693D1" w14:textId="60108986" w:rsidR="005C4F77" w:rsidRPr="003E5748" w:rsidRDefault="005C4F77" w:rsidP="005C4F77">
      <w:pPr>
        <w:pStyle w:val="ListParagraph"/>
        <w:ind w:left="0"/>
        <w:outlineLvl w:val="0"/>
        <w:rPr>
          <w:rFonts w:ascii="Calibri" w:hAnsi="Calibri" w:cs="Calibri Light"/>
          <w:sz w:val="22"/>
          <w:szCs w:val="22"/>
        </w:rPr>
      </w:pPr>
      <w:bookmarkStart w:id="49" w:name="_Toc11916113"/>
      <w:r w:rsidRPr="003E5748">
        <w:rPr>
          <w:rFonts w:ascii="Calibri" w:hAnsi="Calibri" w:cs="Calibri Light"/>
          <w:sz w:val="22"/>
          <w:szCs w:val="22"/>
        </w:rPr>
        <w:t xml:space="preserve">Options to address </w:t>
      </w:r>
      <w:r w:rsidR="00D779F4" w:rsidRPr="003E5748">
        <w:rPr>
          <w:rFonts w:ascii="Calibri" w:hAnsi="Calibri" w:cs="Calibri Light"/>
          <w:sz w:val="22"/>
          <w:szCs w:val="22"/>
        </w:rPr>
        <w:fldChar w:fldCharType="begin"/>
      </w:r>
      <w:r w:rsidR="00D779F4" w:rsidRPr="003E5748">
        <w:rPr>
          <w:rFonts w:ascii="Calibri" w:hAnsi="Calibri" w:cs="Calibri Light"/>
          <w:sz w:val="22"/>
          <w:szCs w:val="22"/>
        </w:rPr>
        <w:instrText xml:space="preserve"> SUBJECT  \* MERGEFORMAT </w:instrText>
      </w:r>
      <w:r w:rsidR="00D779F4" w:rsidRPr="003E5748">
        <w:rPr>
          <w:rFonts w:ascii="Calibri" w:hAnsi="Calibri" w:cs="Calibri Light"/>
          <w:sz w:val="22"/>
          <w:szCs w:val="22"/>
        </w:rPr>
        <w:fldChar w:fldCharType="separate"/>
      </w:r>
      <w:r w:rsidR="003F0D24" w:rsidRPr="003E5748">
        <w:rPr>
          <w:rFonts w:ascii="Calibri" w:hAnsi="Calibri" w:cs="Calibri Light"/>
          <w:sz w:val="22"/>
          <w:szCs w:val="22"/>
        </w:rPr>
        <w:t>Wimmera Southern Mallee</w:t>
      </w:r>
      <w:r w:rsidR="00D779F4" w:rsidRPr="003E5748">
        <w:rPr>
          <w:rFonts w:ascii="Calibri" w:hAnsi="Calibri" w:cs="Calibri Light"/>
          <w:sz w:val="22"/>
          <w:szCs w:val="22"/>
        </w:rPr>
        <w:fldChar w:fldCharType="end"/>
      </w:r>
      <w:r w:rsidRPr="003E5748">
        <w:rPr>
          <w:rFonts w:ascii="Calibri" w:hAnsi="Calibri" w:cs="Calibri Light"/>
          <w:sz w:val="22"/>
          <w:szCs w:val="22"/>
        </w:rPr>
        <w:t xml:space="preserve"> digital services affordability issues have not been considered in this initial digital plan, pending better information on the nature and importance of any affordability gaps. Data collection is the immediate need.</w:t>
      </w:r>
      <w:bookmarkEnd w:id="49"/>
    </w:p>
    <w:p w14:paraId="0545FDB2" w14:textId="5518B2EA" w:rsidR="00544715" w:rsidRPr="00E46D9E" w:rsidRDefault="006978F6" w:rsidP="003F25B4">
      <w:pPr>
        <w:pStyle w:val="Heading5"/>
        <w:pageBreakBefore/>
      </w:pPr>
      <w:bookmarkStart w:id="50" w:name="_Toc519071970"/>
      <w:bookmarkStart w:id="51" w:name="_Toc11916114"/>
      <w:r w:rsidRPr="00E46D9E">
        <w:lastRenderedPageBreak/>
        <w:t>P</w:t>
      </w:r>
      <w:r w:rsidR="00544715" w:rsidRPr="00E46D9E">
        <w:t>rimary Production</w:t>
      </w:r>
      <w:bookmarkEnd w:id="50"/>
      <w:r w:rsidR="00544715" w:rsidRPr="00E46D9E">
        <w:t xml:space="preserve"> Areas Analysis</w:t>
      </w:r>
      <w:bookmarkStart w:id="52" w:name="_Hlk520982602"/>
      <w:bookmarkEnd w:id="51"/>
    </w:p>
    <w:p w14:paraId="4D112869" w14:textId="28D9305F" w:rsidR="007F1F0A" w:rsidRPr="00E46D9E" w:rsidRDefault="007F1F0A" w:rsidP="00113BD9">
      <w:pPr>
        <w:pStyle w:val="Caption"/>
        <w:keepNext/>
        <w:rPr>
          <w:rFonts w:cs="Calibri Light"/>
          <w:i w:val="0"/>
          <w:iCs w:val="0"/>
          <w:color w:val="auto"/>
          <w:sz w:val="22"/>
          <w:szCs w:val="22"/>
        </w:rPr>
      </w:pPr>
      <w:r w:rsidRPr="00E46D9E">
        <w:rPr>
          <w:rFonts w:cs="Calibri Light"/>
          <w:i w:val="0"/>
          <w:iCs w:val="0"/>
          <w:color w:val="auto"/>
          <w:sz w:val="22"/>
          <w:szCs w:val="22"/>
        </w:rPr>
        <w:t xml:space="preserve">Digital supply-demand balance for selected primary production areas is shown in Table </w:t>
      </w:r>
      <w:r w:rsidR="00660EB6" w:rsidRPr="00E46D9E">
        <w:rPr>
          <w:rFonts w:cs="Calibri Light"/>
          <w:i w:val="0"/>
          <w:iCs w:val="0"/>
          <w:color w:val="auto"/>
          <w:sz w:val="22"/>
          <w:szCs w:val="22"/>
        </w:rPr>
        <w:t>5</w:t>
      </w:r>
      <w:r w:rsidRPr="00E46D9E">
        <w:rPr>
          <w:rFonts w:cs="Calibri Light"/>
          <w:i w:val="0"/>
          <w:iCs w:val="0"/>
          <w:color w:val="auto"/>
          <w:sz w:val="22"/>
          <w:szCs w:val="22"/>
        </w:rPr>
        <w:t xml:space="preserve">, red shading indicating major supply shortfall relative to demand, </w:t>
      </w:r>
      <w:r w:rsidR="00981A3F" w:rsidRPr="00E46D9E">
        <w:rPr>
          <w:rFonts w:cs="Calibri Light"/>
          <w:i w:val="0"/>
          <w:iCs w:val="0"/>
          <w:color w:val="auto"/>
          <w:sz w:val="22"/>
          <w:szCs w:val="22"/>
        </w:rPr>
        <w:t>orange</w:t>
      </w:r>
      <w:r w:rsidRPr="00E46D9E">
        <w:rPr>
          <w:rFonts w:cs="Calibri Light"/>
          <w:i w:val="0"/>
          <w:iCs w:val="0"/>
          <w:color w:val="auto"/>
          <w:sz w:val="22"/>
          <w:szCs w:val="22"/>
        </w:rPr>
        <w:t xml:space="preserve"> an intermediate supply shortfall and green where current supply meets or exceeds demand. </w:t>
      </w:r>
      <w:r w:rsidRPr="00E46D9E">
        <w:rPr>
          <w:rFonts w:cs="Calibri Light"/>
          <w:b/>
          <w:iCs w:val="0"/>
          <w:color w:val="auto"/>
          <w:sz w:val="22"/>
          <w:szCs w:val="22"/>
        </w:rPr>
        <w:t>Note the light green shading for mobile access denotes reservations, based on local mobile access experience, about good coverage indicated by public coverage maps.</w:t>
      </w:r>
    </w:p>
    <w:p w14:paraId="69224DC8" w14:textId="14E666B7" w:rsidR="00113BD9" w:rsidRPr="00E46D9E" w:rsidRDefault="00113BD9" w:rsidP="00113BD9">
      <w:pPr>
        <w:pStyle w:val="Caption"/>
        <w:keepNext/>
      </w:pPr>
      <w:r w:rsidRPr="00E46D9E">
        <w:t xml:space="preserve">Table </w:t>
      </w:r>
      <w:r w:rsidR="001241C4" w:rsidRPr="00E46D9E">
        <w:rPr>
          <w:noProof/>
        </w:rPr>
        <w:fldChar w:fldCharType="begin"/>
      </w:r>
      <w:r w:rsidR="001241C4" w:rsidRPr="00E46D9E">
        <w:rPr>
          <w:noProof/>
        </w:rPr>
        <w:instrText xml:space="preserve"> SEQ Table \* ARABIC </w:instrText>
      </w:r>
      <w:r w:rsidR="001241C4" w:rsidRPr="00E46D9E">
        <w:rPr>
          <w:noProof/>
        </w:rPr>
        <w:fldChar w:fldCharType="separate"/>
      </w:r>
      <w:r w:rsidR="00790790">
        <w:rPr>
          <w:noProof/>
        </w:rPr>
        <w:t>5</w:t>
      </w:r>
      <w:r w:rsidR="001241C4" w:rsidRPr="00E46D9E">
        <w:rPr>
          <w:noProof/>
        </w:rPr>
        <w:fldChar w:fldCharType="end"/>
      </w:r>
      <w:r w:rsidRPr="00E46D9E">
        <w:t xml:space="preserve"> Primary production areas: current unmet digital access needs</w:t>
      </w:r>
    </w:p>
    <w:tbl>
      <w:tblPr>
        <w:tblpPr w:leftFromText="180" w:rightFromText="180" w:vertAnchor="text" w:tblpX="108" w:tblpY="1"/>
        <w:tblOverlap w:val="never"/>
        <w:tblW w:w="49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9"/>
        <w:gridCol w:w="2692"/>
        <w:gridCol w:w="851"/>
        <w:gridCol w:w="1505"/>
        <w:gridCol w:w="1330"/>
        <w:gridCol w:w="1843"/>
      </w:tblGrid>
      <w:tr w:rsidR="00960BB4" w:rsidRPr="00E46D9E" w14:paraId="21535571" w14:textId="77777777" w:rsidTr="009B73F1">
        <w:trPr>
          <w:trHeight w:val="206"/>
        </w:trPr>
        <w:tc>
          <w:tcPr>
            <w:tcW w:w="914" w:type="pct"/>
            <w:vMerge w:val="restart"/>
            <w:tcBorders>
              <w:top w:val="single" w:sz="4" w:space="0" w:color="FFFFFF"/>
              <w:left w:val="single" w:sz="4" w:space="0" w:color="FFFFFF"/>
              <w:bottom w:val="single" w:sz="4" w:space="0" w:color="FFFFFF"/>
              <w:right w:val="single" w:sz="4" w:space="0" w:color="FFFFFF"/>
            </w:tcBorders>
            <w:shd w:val="clear" w:color="auto" w:fill="000000"/>
            <w:vAlign w:val="bottom"/>
          </w:tcPr>
          <w:p w14:paraId="1E8D5F93" w14:textId="77777777" w:rsidR="00960BB4" w:rsidRPr="00E46D9E" w:rsidRDefault="00960BB4" w:rsidP="009B73F1">
            <w:pPr>
              <w:spacing w:before="0" w:after="0"/>
              <w:rPr>
                <w:b/>
                <w:color w:val="FFFFFF"/>
                <w:sz w:val="20"/>
              </w:rPr>
            </w:pPr>
            <w:r w:rsidRPr="00E46D9E">
              <w:rPr>
                <w:b/>
                <w:color w:val="FFFFFF"/>
                <w:sz w:val="20"/>
              </w:rPr>
              <w:t>Land Use</w:t>
            </w:r>
          </w:p>
        </w:tc>
        <w:tc>
          <w:tcPr>
            <w:tcW w:w="1338" w:type="pct"/>
            <w:vMerge w:val="restart"/>
            <w:tcBorders>
              <w:top w:val="single" w:sz="4" w:space="0" w:color="FFFFFF"/>
              <w:left w:val="single" w:sz="4" w:space="0" w:color="FFFFFF"/>
              <w:right w:val="single" w:sz="4" w:space="0" w:color="FFFFFF"/>
            </w:tcBorders>
            <w:shd w:val="clear" w:color="auto" w:fill="000000"/>
            <w:vAlign w:val="bottom"/>
          </w:tcPr>
          <w:p w14:paraId="30985A21" w14:textId="77777777" w:rsidR="00960BB4" w:rsidRPr="00E46D9E" w:rsidRDefault="00960BB4" w:rsidP="009B73F1">
            <w:pPr>
              <w:spacing w:before="0" w:after="0"/>
              <w:jc w:val="center"/>
              <w:rPr>
                <w:b/>
                <w:color w:val="FFFFFF"/>
                <w:sz w:val="20"/>
              </w:rPr>
            </w:pPr>
            <w:r w:rsidRPr="00E46D9E">
              <w:rPr>
                <w:b/>
                <w:color w:val="FFFFFF"/>
                <w:sz w:val="20"/>
              </w:rPr>
              <w:t>Location</w:t>
            </w:r>
          </w:p>
        </w:tc>
        <w:tc>
          <w:tcPr>
            <w:tcW w:w="423" w:type="pct"/>
            <w:vMerge w:val="restart"/>
            <w:tcBorders>
              <w:top w:val="single" w:sz="4" w:space="0" w:color="FFFFFF"/>
              <w:left w:val="single" w:sz="4" w:space="0" w:color="FFFFFF"/>
              <w:right w:val="single" w:sz="4" w:space="0" w:color="FFFFFF"/>
            </w:tcBorders>
            <w:shd w:val="clear" w:color="auto" w:fill="000000"/>
            <w:vAlign w:val="bottom"/>
          </w:tcPr>
          <w:p w14:paraId="5FC661A7" w14:textId="77777777" w:rsidR="00960BB4" w:rsidRPr="00E46D9E" w:rsidRDefault="00960BB4" w:rsidP="009B73F1">
            <w:pPr>
              <w:spacing w:before="0" w:after="0"/>
              <w:jc w:val="center"/>
              <w:rPr>
                <w:b/>
                <w:color w:val="FFFFFF"/>
                <w:sz w:val="20"/>
              </w:rPr>
            </w:pPr>
            <w:r w:rsidRPr="00E46D9E">
              <w:rPr>
                <w:b/>
                <w:color w:val="FFFFFF"/>
                <w:sz w:val="20"/>
              </w:rPr>
              <w:t>User Type</w:t>
            </w:r>
          </w:p>
        </w:tc>
        <w:tc>
          <w:tcPr>
            <w:tcW w:w="2325" w:type="pct"/>
            <w:gridSpan w:val="3"/>
            <w:tcBorders>
              <w:top w:val="single" w:sz="4" w:space="0" w:color="FFFFFF"/>
              <w:left w:val="single" w:sz="4" w:space="0" w:color="FFFFFF"/>
              <w:right w:val="single" w:sz="4" w:space="0" w:color="FFFFFF"/>
            </w:tcBorders>
            <w:shd w:val="clear" w:color="auto" w:fill="000000"/>
          </w:tcPr>
          <w:p w14:paraId="589D3050" w14:textId="77777777" w:rsidR="00960BB4" w:rsidRPr="00E46D9E" w:rsidRDefault="00960BB4" w:rsidP="009B73F1">
            <w:pPr>
              <w:spacing w:before="0" w:after="0"/>
              <w:jc w:val="center"/>
              <w:rPr>
                <w:b/>
                <w:color w:val="FFFFFF"/>
                <w:sz w:val="20"/>
              </w:rPr>
            </w:pPr>
            <w:r w:rsidRPr="00E46D9E">
              <w:rPr>
                <w:b/>
                <w:color w:val="FFFFFF"/>
                <w:sz w:val="20"/>
              </w:rPr>
              <w:t>Access</w:t>
            </w:r>
          </w:p>
        </w:tc>
      </w:tr>
      <w:tr w:rsidR="00960BB4" w:rsidRPr="00E46D9E" w14:paraId="239FF2D8" w14:textId="77777777" w:rsidTr="009B73F1">
        <w:trPr>
          <w:trHeight w:val="255"/>
        </w:trPr>
        <w:tc>
          <w:tcPr>
            <w:tcW w:w="914" w:type="pct"/>
            <w:vMerge/>
            <w:tcBorders>
              <w:top w:val="single" w:sz="4" w:space="0" w:color="FFFFFF"/>
              <w:right w:val="single" w:sz="4" w:space="0" w:color="FFFFFF"/>
            </w:tcBorders>
            <w:vAlign w:val="center"/>
          </w:tcPr>
          <w:p w14:paraId="15018481" w14:textId="77777777" w:rsidR="00960BB4" w:rsidRPr="00E46D9E" w:rsidRDefault="00960BB4" w:rsidP="009B73F1">
            <w:pPr>
              <w:spacing w:before="0" w:after="0"/>
              <w:rPr>
                <w:b/>
                <w:sz w:val="20"/>
              </w:rPr>
            </w:pPr>
          </w:p>
        </w:tc>
        <w:tc>
          <w:tcPr>
            <w:tcW w:w="1338" w:type="pct"/>
            <w:vMerge/>
            <w:tcBorders>
              <w:left w:val="single" w:sz="4" w:space="0" w:color="FFFFFF"/>
              <w:right w:val="single" w:sz="4" w:space="0" w:color="FFFFFF"/>
            </w:tcBorders>
            <w:shd w:val="clear" w:color="auto" w:fill="D9D9D9"/>
          </w:tcPr>
          <w:p w14:paraId="76450208" w14:textId="77777777" w:rsidR="00960BB4" w:rsidRPr="00E46D9E" w:rsidRDefault="00960BB4" w:rsidP="009B73F1">
            <w:pPr>
              <w:spacing w:before="0" w:after="0"/>
              <w:jc w:val="center"/>
              <w:rPr>
                <w:b/>
                <w:sz w:val="20"/>
              </w:rPr>
            </w:pPr>
          </w:p>
        </w:tc>
        <w:tc>
          <w:tcPr>
            <w:tcW w:w="423" w:type="pct"/>
            <w:vMerge/>
            <w:tcBorders>
              <w:left w:val="single" w:sz="4" w:space="0" w:color="FFFFFF"/>
              <w:right w:val="single" w:sz="4" w:space="0" w:color="FFFFFF"/>
            </w:tcBorders>
            <w:shd w:val="clear" w:color="auto" w:fill="D9D9D9"/>
          </w:tcPr>
          <w:p w14:paraId="506BDD73" w14:textId="77777777" w:rsidR="00960BB4" w:rsidRPr="00E46D9E" w:rsidRDefault="00960BB4" w:rsidP="009B73F1">
            <w:pPr>
              <w:spacing w:before="0" w:after="0"/>
              <w:jc w:val="center"/>
              <w:rPr>
                <w:b/>
                <w:sz w:val="20"/>
              </w:rPr>
            </w:pPr>
          </w:p>
        </w:tc>
        <w:tc>
          <w:tcPr>
            <w:tcW w:w="748" w:type="pct"/>
            <w:tcBorders>
              <w:left w:val="single" w:sz="4" w:space="0" w:color="FFFFFF"/>
              <w:right w:val="single" w:sz="4" w:space="0" w:color="FFFFFF"/>
            </w:tcBorders>
            <w:shd w:val="clear" w:color="auto" w:fill="D9D9D9"/>
            <w:vAlign w:val="bottom"/>
          </w:tcPr>
          <w:p w14:paraId="551B5806" w14:textId="057C0799" w:rsidR="00960BB4" w:rsidRPr="00E46D9E" w:rsidRDefault="00960BB4" w:rsidP="009B73F1">
            <w:pPr>
              <w:spacing w:before="0" w:after="0"/>
              <w:jc w:val="center"/>
              <w:rPr>
                <w:b/>
                <w:sz w:val="20"/>
              </w:rPr>
            </w:pPr>
            <w:r w:rsidRPr="00E46D9E">
              <w:rPr>
                <w:b/>
                <w:sz w:val="20"/>
                <w:szCs w:val="20"/>
              </w:rPr>
              <w:t>Mobile</w:t>
            </w:r>
            <w:r w:rsidRPr="00E46D9E">
              <w:rPr>
                <w:sz w:val="20"/>
                <w:szCs w:val="20"/>
              </w:rPr>
              <w:t xml:space="preserve"> </w:t>
            </w:r>
            <w:r w:rsidR="007F1F0A" w:rsidRPr="00E46D9E">
              <w:rPr>
                <w:sz w:val="20"/>
                <w:szCs w:val="20"/>
              </w:rPr>
              <w:t>*</w:t>
            </w:r>
            <w:r w:rsidRPr="00E46D9E">
              <w:rPr>
                <w:sz w:val="20"/>
                <w:szCs w:val="20"/>
              </w:rPr>
              <w:br/>
            </w:r>
            <w:r w:rsidRPr="00E46D9E">
              <w:rPr>
                <w:sz w:val="15"/>
                <w:szCs w:val="20"/>
              </w:rPr>
              <w:t>Supply / Demand</w:t>
            </w:r>
          </w:p>
        </w:tc>
        <w:tc>
          <w:tcPr>
            <w:tcW w:w="661" w:type="pct"/>
            <w:tcBorders>
              <w:top w:val="single" w:sz="4" w:space="0" w:color="FFFFFF"/>
              <w:left w:val="single" w:sz="4" w:space="0" w:color="FFFFFF"/>
            </w:tcBorders>
            <w:shd w:val="clear" w:color="auto" w:fill="D9D9D9"/>
            <w:vAlign w:val="bottom"/>
          </w:tcPr>
          <w:p w14:paraId="150CB074" w14:textId="77777777" w:rsidR="00960BB4" w:rsidRPr="00E46D9E" w:rsidRDefault="00960BB4" w:rsidP="009B73F1">
            <w:pPr>
              <w:spacing w:before="0" w:after="0"/>
              <w:jc w:val="center"/>
              <w:rPr>
                <w:b/>
                <w:sz w:val="20"/>
              </w:rPr>
            </w:pPr>
            <w:r w:rsidRPr="00E46D9E">
              <w:rPr>
                <w:b/>
                <w:sz w:val="20"/>
                <w:szCs w:val="20"/>
              </w:rPr>
              <w:t>Fixed</w:t>
            </w:r>
            <w:r w:rsidRPr="00E46D9E">
              <w:rPr>
                <w:sz w:val="20"/>
                <w:szCs w:val="20"/>
              </w:rPr>
              <w:br/>
            </w:r>
            <w:r w:rsidRPr="00E46D9E">
              <w:rPr>
                <w:sz w:val="15"/>
                <w:szCs w:val="20"/>
              </w:rPr>
              <w:t>Supply / Demand</w:t>
            </w:r>
          </w:p>
        </w:tc>
        <w:tc>
          <w:tcPr>
            <w:tcW w:w="916" w:type="pct"/>
            <w:tcBorders>
              <w:top w:val="single" w:sz="4" w:space="0" w:color="FFFFFF"/>
            </w:tcBorders>
            <w:shd w:val="clear" w:color="auto" w:fill="D9D9D9"/>
            <w:vAlign w:val="bottom"/>
          </w:tcPr>
          <w:p w14:paraId="22DA168D" w14:textId="77777777" w:rsidR="00960BB4" w:rsidRPr="00E46D9E" w:rsidRDefault="00960BB4" w:rsidP="009B73F1">
            <w:pPr>
              <w:spacing w:before="0" w:after="0"/>
              <w:jc w:val="center"/>
              <w:rPr>
                <w:b/>
                <w:sz w:val="20"/>
              </w:rPr>
            </w:pPr>
            <w:r w:rsidRPr="00E46D9E">
              <w:rPr>
                <w:b/>
                <w:sz w:val="20"/>
                <w:szCs w:val="20"/>
              </w:rPr>
              <w:t>LP-WAN IoT</w:t>
            </w:r>
            <w:r w:rsidRPr="00E46D9E">
              <w:rPr>
                <w:sz w:val="20"/>
                <w:szCs w:val="20"/>
              </w:rPr>
              <w:t xml:space="preserve"> </w:t>
            </w:r>
            <w:r w:rsidRPr="00E46D9E">
              <w:rPr>
                <w:sz w:val="20"/>
                <w:szCs w:val="20"/>
              </w:rPr>
              <w:br/>
            </w:r>
            <w:r w:rsidRPr="00E46D9E">
              <w:rPr>
                <w:sz w:val="15"/>
                <w:szCs w:val="20"/>
              </w:rPr>
              <w:t>Supply / Demand</w:t>
            </w:r>
          </w:p>
        </w:tc>
      </w:tr>
      <w:tr w:rsidR="00960BB4" w:rsidRPr="00E46D9E" w14:paraId="65D67B19" w14:textId="77777777" w:rsidTr="009B73F1">
        <w:tc>
          <w:tcPr>
            <w:tcW w:w="914" w:type="pct"/>
            <w:vMerge w:val="restart"/>
            <w:tcBorders>
              <w:top w:val="single" w:sz="18" w:space="0" w:color="000000"/>
            </w:tcBorders>
            <w:vAlign w:val="center"/>
          </w:tcPr>
          <w:p w14:paraId="4A341738" w14:textId="77777777" w:rsidR="00960BB4" w:rsidRPr="00E46D9E" w:rsidRDefault="00960BB4" w:rsidP="009B73F1">
            <w:pPr>
              <w:spacing w:before="0" w:after="0"/>
              <w:rPr>
                <w:sz w:val="20"/>
              </w:rPr>
            </w:pPr>
            <w:r w:rsidRPr="00E46D9E">
              <w:rPr>
                <w:sz w:val="20"/>
              </w:rPr>
              <w:t>Cropping</w:t>
            </w:r>
          </w:p>
        </w:tc>
        <w:tc>
          <w:tcPr>
            <w:tcW w:w="1338" w:type="pct"/>
            <w:vMerge w:val="restart"/>
            <w:tcBorders>
              <w:top w:val="single" w:sz="18" w:space="0" w:color="000000"/>
            </w:tcBorders>
          </w:tcPr>
          <w:p w14:paraId="4B6B9583" w14:textId="77777777" w:rsidR="00960BB4" w:rsidRPr="00E46D9E" w:rsidRDefault="00960BB4" w:rsidP="009B73F1">
            <w:pPr>
              <w:spacing w:before="0" w:after="0"/>
              <w:jc w:val="center"/>
              <w:rPr>
                <w:sz w:val="20"/>
              </w:rPr>
            </w:pPr>
            <w:r w:rsidRPr="00E46D9E">
              <w:rPr>
                <w:sz w:val="20"/>
              </w:rPr>
              <w:t>North of Hopetoun</w:t>
            </w:r>
          </w:p>
        </w:tc>
        <w:tc>
          <w:tcPr>
            <w:tcW w:w="423" w:type="pct"/>
            <w:tcBorders>
              <w:top w:val="single" w:sz="18" w:space="0" w:color="000000"/>
            </w:tcBorders>
            <w:vAlign w:val="center"/>
          </w:tcPr>
          <w:p w14:paraId="79539814" w14:textId="77777777" w:rsidR="00960BB4" w:rsidRPr="00E46D9E" w:rsidRDefault="00960BB4" w:rsidP="009B73F1">
            <w:pPr>
              <w:spacing w:before="0" w:after="0"/>
              <w:jc w:val="center"/>
              <w:rPr>
                <w:sz w:val="20"/>
              </w:rPr>
            </w:pPr>
            <w:r w:rsidRPr="00E46D9E">
              <w:rPr>
                <w:sz w:val="15"/>
                <w:szCs w:val="15"/>
              </w:rPr>
              <w:t>Business</w:t>
            </w:r>
          </w:p>
        </w:tc>
        <w:tc>
          <w:tcPr>
            <w:tcW w:w="748" w:type="pct"/>
            <w:tcBorders>
              <w:top w:val="single" w:sz="18" w:space="0" w:color="000000"/>
            </w:tcBorders>
            <w:shd w:val="clear" w:color="auto" w:fill="FF0000"/>
          </w:tcPr>
          <w:p w14:paraId="16FE4123" w14:textId="77777777" w:rsidR="00960BB4" w:rsidRPr="00E46D9E" w:rsidRDefault="00960BB4" w:rsidP="009B73F1">
            <w:pPr>
              <w:spacing w:before="0" w:after="0"/>
              <w:jc w:val="center"/>
              <w:rPr>
                <w:sz w:val="20"/>
              </w:rPr>
            </w:pPr>
            <w:r w:rsidRPr="00E46D9E">
              <w:rPr>
                <w:sz w:val="20"/>
              </w:rPr>
              <w:t>L/H</w:t>
            </w:r>
          </w:p>
        </w:tc>
        <w:tc>
          <w:tcPr>
            <w:tcW w:w="661" w:type="pct"/>
            <w:tcBorders>
              <w:top w:val="single" w:sz="18" w:space="0" w:color="000000"/>
            </w:tcBorders>
            <w:shd w:val="clear" w:color="auto" w:fill="FF0000"/>
          </w:tcPr>
          <w:p w14:paraId="33159795" w14:textId="77777777" w:rsidR="00960BB4" w:rsidRPr="00E46D9E" w:rsidRDefault="00960BB4" w:rsidP="009B73F1">
            <w:pPr>
              <w:spacing w:before="0" w:after="0"/>
              <w:jc w:val="center"/>
              <w:rPr>
                <w:sz w:val="20"/>
              </w:rPr>
            </w:pPr>
            <w:r w:rsidRPr="00E46D9E">
              <w:rPr>
                <w:sz w:val="20"/>
              </w:rPr>
              <w:t>L/H</w:t>
            </w:r>
          </w:p>
        </w:tc>
        <w:tc>
          <w:tcPr>
            <w:tcW w:w="916" w:type="pct"/>
            <w:tcBorders>
              <w:top w:val="single" w:sz="18" w:space="0" w:color="000000"/>
            </w:tcBorders>
            <w:shd w:val="clear" w:color="auto" w:fill="00B050"/>
          </w:tcPr>
          <w:p w14:paraId="5E650DFD" w14:textId="77777777" w:rsidR="00960BB4" w:rsidRPr="00E46D9E" w:rsidRDefault="00960BB4" w:rsidP="009B73F1">
            <w:pPr>
              <w:spacing w:before="0" w:after="0"/>
              <w:jc w:val="center"/>
              <w:rPr>
                <w:sz w:val="20"/>
              </w:rPr>
            </w:pPr>
            <w:r w:rsidRPr="00E46D9E">
              <w:rPr>
                <w:sz w:val="20"/>
              </w:rPr>
              <w:t>H/M</w:t>
            </w:r>
          </w:p>
        </w:tc>
      </w:tr>
      <w:tr w:rsidR="00960BB4" w:rsidRPr="00E46D9E" w14:paraId="09E53E2F" w14:textId="77777777" w:rsidTr="009B73F1">
        <w:tc>
          <w:tcPr>
            <w:tcW w:w="914" w:type="pct"/>
            <w:vMerge/>
            <w:vAlign w:val="center"/>
          </w:tcPr>
          <w:p w14:paraId="703D6644" w14:textId="77777777" w:rsidR="00960BB4" w:rsidRPr="00E46D9E" w:rsidRDefault="00960BB4" w:rsidP="009B73F1">
            <w:pPr>
              <w:spacing w:before="0" w:after="0"/>
              <w:rPr>
                <w:sz w:val="20"/>
              </w:rPr>
            </w:pPr>
          </w:p>
        </w:tc>
        <w:tc>
          <w:tcPr>
            <w:tcW w:w="1338" w:type="pct"/>
            <w:vMerge/>
          </w:tcPr>
          <w:p w14:paraId="7E892607" w14:textId="77777777" w:rsidR="00960BB4" w:rsidRPr="00E46D9E" w:rsidRDefault="00960BB4" w:rsidP="009B73F1">
            <w:pPr>
              <w:spacing w:before="0" w:after="0"/>
              <w:jc w:val="center"/>
              <w:rPr>
                <w:sz w:val="20"/>
              </w:rPr>
            </w:pPr>
          </w:p>
        </w:tc>
        <w:tc>
          <w:tcPr>
            <w:tcW w:w="423" w:type="pct"/>
            <w:vAlign w:val="center"/>
          </w:tcPr>
          <w:p w14:paraId="6E84C6F6" w14:textId="77777777" w:rsidR="00960BB4" w:rsidRPr="00E46D9E" w:rsidRDefault="00960BB4" w:rsidP="009B73F1">
            <w:pPr>
              <w:spacing w:before="0" w:after="0"/>
              <w:jc w:val="center"/>
              <w:rPr>
                <w:sz w:val="20"/>
              </w:rPr>
            </w:pPr>
            <w:r w:rsidRPr="00E46D9E">
              <w:rPr>
                <w:sz w:val="15"/>
                <w:szCs w:val="15"/>
              </w:rPr>
              <w:t>Home</w:t>
            </w:r>
          </w:p>
        </w:tc>
        <w:tc>
          <w:tcPr>
            <w:tcW w:w="748" w:type="pct"/>
            <w:shd w:val="clear" w:color="auto" w:fill="FF0000"/>
          </w:tcPr>
          <w:p w14:paraId="76D1C546" w14:textId="77777777" w:rsidR="00960BB4" w:rsidRPr="00E46D9E" w:rsidRDefault="00960BB4" w:rsidP="009B73F1">
            <w:pPr>
              <w:spacing w:before="0" w:after="0"/>
              <w:jc w:val="center"/>
              <w:rPr>
                <w:sz w:val="20"/>
              </w:rPr>
            </w:pPr>
            <w:r w:rsidRPr="00E46D9E">
              <w:rPr>
                <w:sz w:val="20"/>
              </w:rPr>
              <w:t>L/H</w:t>
            </w:r>
          </w:p>
        </w:tc>
        <w:tc>
          <w:tcPr>
            <w:tcW w:w="661" w:type="pct"/>
            <w:shd w:val="clear" w:color="auto" w:fill="FF0000"/>
          </w:tcPr>
          <w:p w14:paraId="6889FCA6" w14:textId="77777777" w:rsidR="00960BB4" w:rsidRPr="00E46D9E" w:rsidRDefault="00960BB4" w:rsidP="009B73F1">
            <w:pPr>
              <w:spacing w:before="0" w:after="0"/>
              <w:jc w:val="center"/>
              <w:rPr>
                <w:sz w:val="20"/>
              </w:rPr>
            </w:pPr>
            <w:r w:rsidRPr="00E46D9E">
              <w:rPr>
                <w:sz w:val="20"/>
              </w:rPr>
              <w:t>L/H</w:t>
            </w:r>
          </w:p>
        </w:tc>
        <w:tc>
          <w:tcPr>
            <w:tcW w:w="916" w:type="pct"/>
            <w:shd w:val="clear" w:color="auto" w:fill="00B050"/>
          </w:tcPr>
          <w:p w14:paraId="10AE4DA4" w14:textId="77777777" w:rsidR="00960BB4" w:rsidRPr="00E46D9E" w:rsidRDefault="00960BB4" w:rsidP="009B73F1">
            <w:pPr>
              <w:spacing w:before="0" w:after="0"/>
              <w:jc w:val="center"/>
              <w:rPr>
                <w:sz w:val="20"/>
              </w:rPr>
            </w:pPr>
            <w:r w:rsidRPr="00E46D9E">
              <w:rPr>
                <w:sz w:val="20"/>
              </w:rPr>
              <w:t>H/L</w:t>
            </w:r>
          </w:p>
        </w:tc>
      </w:tr>
      <w:tr w:rsidR="00960BB4" w:rsidRPr="00E46D9E" w14:paraId="58FADD7A" w14:textId="77777777" w:rsidTr="009B73F1">
        <w:tc>
          <w:tcPr>
            <w:tcW w:w="914" w:type="pct"/>
            <w:vMerge w:val="restart"/>
            <w:tcBorders>
              <w:top w:val="single" w:sz="18" w:space="0" w:color="000000"/>
            </w:tcBorders>
            <w:vAlign w:val="center"/>
          </w:tcPr>
          <w:p w14:paraId="3A8F4DFE" w14:textId="77777777" w:rsidR="00960BB4" w:rsidRPr="00E46D9E" w:rsidRDefault="00960BB4" w:rsidP="009B73F1">
            <w:pPr>
              <w:spacing w:before="0" w:after="0"/>
              <w:rPr>
                <w:sz w:val="20"/>
              </w:rPr>
            </w:pPr>
            <w:r w:rsidRPr="00E46D9E">
              <w:rPr>
                <w:sz w:val="20"/>
              </w:rPr>
              <w:t>Cropping</w:t>
            </w:r>
          </w:p>
        </w:tc>
        <w:tc>
          <w:tcPr>
            <w:tcW w:w="1338" w:type="pct"/>
            <w:vMerge w:val="restart"/>
            <w:tcBorders>
              <w:top w:val="single" w:sz="18" w:space="0" w:color="000000"/>
            </w:tcBorders>
          </w:tcPr>
          <w:p w14:paraId="26AFD69A" w14:textId="14535614" w:rsidR="00960BB4" w:rsidRPr="00E46D9E" w:rsidRDefault="00960BB4" w:rsidP="009B73F1">
            <w:pPr>
              <w:spacing w:before="0" w:after="0"/>
              <w:jc w:val="center"/>
              <w:rPr>
                <w:sz w:val="20"/>
              </w:rPr>
            </w:pPr>
            <w:r w:rsidRPr="00E46D9E">
              <w:rPr>
                <w:sz w:val="20"/>
              </w:rPr>
              <w:t>North</w:t>
            </w:r>
            <w:r w:rsidR="003F2A75" w:rsidRPr="00E46D9E">
              <w:rPr>
                <w:sz w:val="20"/>
              </w:rPr>
              <w:t>-</w:t>
            </w:r>
            <w:r w:rsidRPr="00E46D9E">
              <w:rPr>
                <w:sz w:val="20"/>
              </w:rPr>
              <w:t>east of Nhill</w:t>
            </w:r>
          </w:p>
        </w:tc>
        <w:tc>
          <w:tcPr>
            <w:tcW w:w="423" w:type="pct"/>
            <w:tcBorders>
              <w:top w:val="single" w:sz="18" w:space="0" w:color="000000"/>
            </w:tcBorders>
            <w:vAlign w:val="center"/>
          </w:tcPr>
          <w:p w14:paraId="42C896CE" w14:textId="77777777" w:rsidR="00960BB4" w:rsidRPr="00E46D9E" w:rsidRDefault="00960BB4" w:rsidP="009B73F1">
            <w:pPr>
              <w:spacing w:before="0" w:after="0"/>
              <w:jc w:val="center"/>
              <w:rPr>
                <w:sz w:val="20"/>
              </w:rPr>
            </w:pPr>
            <w:r w:rsidRPr="00E46D9E">
              <w:rPr>
                <w:sz w:val="15"/>
                <w:szCs w:val="15"/>
              </w:rPr>
              <w:t>Business</w:t>
            </w:r>
          </w:p>
        </w:tc>
        <w:tc>
          <w:tcPr>
            <w:tcW w:w="748" w:type="pct"/>
            <w:tcBorders>
              <w:top w:val="single" w:sz="18" w:space="0" w:color="000000"/>
            </w:tcBorders>
            <w:shd w:val="clear" w:color="auto" w:fill="FFC000"/>
          </w:tcPr>
          <w:p w14:paraId="244E33E8" w14:textId="77777777" w:rsidR="00960BB4" w:rsidRPr="00E46D9E" w:rsidRDefault="00960BB4" w:rsidP="009B73F1">
            <w:pPr>
              <w:spacing w:before="0" w:after="0"/>
              <w:jc w:val="center"/>
              <w:rPr>
                <w:sz w:val="20"/>
              </w:rPr>
            </w:pPr>
            <w:r w:rsidRPr="00E46D9E">
              <w:rPr>
                <w:sz w:val="20"/>
              </w:rPr>
              <w:t>M/H</w:t>
            </w:r>
          </w:p>
        </w:tc>
        <w:tc>
          <w:tcPr>
            <w:tcW w:w="661" w:type="pct"/>
            <w:tcBorders>
              <w:top w:val="single" w:sz="18" w:space="0" w:color="000000"/>
            </w:tcBorders>
            <w:shd w:val="clear" w:color="auto" w:fill="FF0000"/>
          </w:tcPr>
          <w:p w14:paraId="672A014D" w14:textId="77777777" w:rsidR="00960BB4" w:rsidRPr="00E46D9E" w:rsidRDefault="00960BB4" w:rsidP="009B73F1">
            <w:pPr>
              <w:spacing w:before="0" w:after="0"/>
              <w:jc w:val="center"/>
              <w:rPr>
                <w:sz w:val="20"/>
              </w:rPr>
            </w:pPr>
            <w:r w:rsidRPr="00E46D9E">
              <w:rPr>
                <w:sz w:val="20"/>
              </w:rPr>
              <w:t>L/H</w:t>
            </w:r>
          </w:p>
        </w:tc>
        <w:tc>
          <w:tcPr>
            <w:tcW w:w="916" w:type="pct"/>
            <w:tcBorders>
              <w:top w:val="single" w:sz="18" w:space="0" w:color="000000"/>
            </w:tcBorders>
            <w:shd w:val="clear" w:color="auto" w:fill="00B050"/>
          </w:tcPr>
          <w:p w14:paraId="5180E5C0" w14:textId="77777777" w:rsidR="00960BB4" w:rsidRPr="00E46D9E" w:rsidRDefault="00960BB4" w:rsidP="009B73F1">
            <w:pPr>
              <w:spacing w:before="0" w:after="0"/>
              <w:jc w:val="center"/>
              <w:rPr>
                <w:sz w:val="20"/>
              </w:rPr>
            </w:pPr>
            <w:r w:rsidRPr="00E46D9E">
              <w:rPr>
                <w:sz w:val="20"/>
              </w:rPr>
              <w:t>H/M</w:t>
            </w:r>
          </w:p>
        </w:tc>
      </w:tr>
      <w:tr w:rsidR="00960BB4" w:rsidRPr="00E46D9E" w14:paraId="75EA1190" w14:textId="77777777" w:rsidTr="009B73F1">
        <w:tc>
          <w:tcPr>
            <w:tcW w:w="914" w:type="pct"/>
            <w:vMerge/>
            <w:tcBorders>
              <w:bottom w:val="single" w:sz="18" w:space="0" w:color="000000"/>
            </w:tcBorders>
            <w:vAlign w:val="center"/>
          </w:tcPr>
          <w:p w14:paraId="2B0F6C49" w14:textId="77777777" w:rsidR="00960BB4" w:rsidRPr="00E46D9E" w:rsidRDefault="00960BB4" w:rsidP="009B73F1">
            <w:pPr>
              <w:spacing w:before="0" w:after="0"/>
              <w:rPr>
                <w:sz w:val="20"/>
              </w:rPr>
            </w:pPr>
          </w:p>
        </w:tc>
        <w:tc>
          <w:tcPr>
            <w:tcW w:w="1338" w:type="pct"/>
            <w:vMerge/>
            <w:tcBorders>
              <w:bottom w:val="single" w:sz="18" w:space="0" w:color="000000"/>
            </w:tcBorders>
          </w:tcPr>
          <w:p w14:paraId="09B9F3A1" w14:textId="77777777" w:rsidR="00960BB4" w:rsidRPr="00E46D9E" w:rsidRDefault="00960BB4" w:rsidP="009B73F1">
            <w:pPr>
              <w:spacing w:before="0" w:after="0"/>
              <w:jc w:val="center"/>
              <w:rPr>
                <w:sz w:val="20"/>
              </w:rPr>
            </w:pPr>
          </w:p>
        </w:tc>
        <w:tc>
          <w:tcPr>
            <w:tcW w:w="423" w:type="pct"/>
            <w:tcBorders>
              <w:bottom w:val="single" w:sz="18" w:space="0" w:color="000000"/>
            </w:tcBorders>
            <w:vAlign w:val="center"/>
          </w:tcPr>
          <w:p w14:paraId="3DC4296D" w14:textId="77777777" w:rsidR="00960BB4" w:rsidRPr="00E46D9E" w:rsidRDefault="00960BB4" w:rsidP="009B73F1">
            <w:pPr>
              <w:spacing w:before="0" w:after="0"/>
              <w:jc w:val="center"/>
              <w:rPr>
                <w:sz w:val="20"/>
              </w:rPr>
            </w:pPr>
            <w:r w:rsidRPr="00E46D9E">
              <w:rPr>
                <w:sz w:val="15"/>
                <w:szCs w:val="15"/>
              </w:rPr>
              <w:t>Home</w:t>
            </w:r>
          </w:p>
        </w:tc>
        <w:tc>
          <w:tcPr>
            <w:tcW w:w="748" w:type="pct"/>
            <w:tcBorders>
              <w:bottom w:val="single" w:sz="18" w:space="0" w:color="000000"/>
            </w:tcBorders>
            <w:shd w:val="clear" w:color="auto" w:fill="FFC000"/>
          </w:tcPr>
          <w:p w14:paraId="29760E72" w14:textId="77777777" w:rsidR="00960BB4" w:rsidRPr="00E46D9E" w:rsidRDefault="00960BB4" w:rsidP="009B73F1">
            <w:pPr>
              <w:spacing w:before="0" w:after="0"/>
              <w:jc w:val="center"/>
              <w:rPr>
                <w:sz w:val="20"/>
              </w:rPr>
            </w:pPr>
            <w:r w:rsidRPr="00E46D9E">
              <w:rPr>
                <w:sz w:val="20"/>
              </w:rPr>
              <w:t>M/H</w:t>
            </w:r>
          </w:p>
        </w:tc>
        <w:tc>
          <w:tcPr>
            <w:tcW w:w="661" w:type="pct"/>
            <w:tcBorders>
              <w:bottom w:val="single" w:sz="18" w:space="0" w:color="000000"/>
            </w:tcBorders>
            <w:shd w:val="clear" w:color="auto" w:fill="FF0000"/>
          </w:tcPr>
          <w:p w14:paraId="3114E8B5" w14:textId="77777777" w:rsidR="00960BB4" w:rsidRPr="00E46D9E" w:rsidRDefault="00960BB4" w:rsidP="009B73F1">
            <w:pPr>
              <w:spacing w:before="0" w:after="0"/>
              <w:jc w:val="center"/>
              <w:rPr>
                <w:sz w:val="20"/>
              </w:rPr>
            </w:pPr>
            <w:r w:rsidRPr="00E46D9E">
              <w:rPr>
                <w:sz w:val="20"/>
              </w:rPr>
              <w:t>L/H</w:t>
            </w:r>
          </w:p>
        </w:tc>
        <w:tc>
          <w:tcPr>
            <w:tcW w:w="916" w:type="pct"/>
            <w:tcBorders>
              <w:bottom w:val="single" w:sz="18" w:space="0" w:color="000000"/>
            </w:tcBorders>
            <w:shd w:val="clear" w:color="auto" w:fill="00B050"/>
          </w:tcPr>
          <w:p w14:paraId="0A303190" w14:textId="77777777" w:rsidR="00960BB4" w:rsidRPr="00E46D9E" w:rsidRDefault="00960BB4" w:rsidP="009B73F1">
            <w:pPr>
              <w:spacing w:before="0" w:after="0"/>
              <w:jc w:val="center"/>
              <w:rPr>
                <w:sz w:val="20"/>
              </w:rPr>
            </w:pPr>
            <w:r w:rsidRPr="00E46D9E">
              <w:rPr>
                <w:sz w:val="20"/>
              </w:rPr>
              <w:t>H/L</w:t>
            </w:r>
          </w:p>
        </w:tc>
      </w:tr>
      <w:tr w:rsidR="00960BB4" w:rsidRPr="00E46D9E" w14:paraId="2E526F31" w14:textId="77777777" w:rsidTr="00C15877">
        <w:tc>
          <w:tcPr>
            <w:tcW w:w="914" w:type="pct"/>
            <w:vMerge w:val="restart"/>
            <w:vAlign w:val="center"/>
          </w:tcPr>
          <w:p w14:paraId="2FB0C09E" w14:textId="77777777" w:rsidR="00960BB4" w:rsidRPr="00E46D9E" w:rsidRDefault="00960BB4" w:rsidP="009B73F1">
            <w:pPr>
              <w:spacing w:before="0" w:after="0"/>
              <w:rPr>
                <w:sz w:val="20"/>
              </w:rPr>
            </w:pPr>
            <w:r w:rsidRPr="00E46D9E">
              <w:rPr>
                <w:sz w:val="20"/>
              </w:rPr>
              <w:t>Cropping</w:t>
            </w:r>
          </w:p>
        </w:tc>
        <w:tc>
          <w:tcPr>
            <w:tcW w:w="1338" w:type="pct"/>
            <w:vMerge w:val="restart"/>
          </w:tcPr>
          <w:p w14:paraId="2ADA3841" w14:textId="77777777" w:rsidR="00960BB4" w:rsidRPr="00E46D9E" w:rsidRDefault="00960BB4" w:rsidP="009B73F1">
            <w:pPr>
              <w:spacing w:before="0" w:after="0"/>
              <w:jc w:val="center"/>
              <w:rPr>
                <w:sz w:val="20"/>
              </w:rPr>
            </w:pPr>
            <w:r w:rsidRPr="00E46D9E">
              <w:rPr>
                <w:sz w:val="20"/>
              </w:rPr>
              <w:t>Around Patchewollock</w:t>
            </w:r>
          </w:p>
        </w:tc>
        <w:tc>
          <w:tcPr>
            <w:tcW w:w="423" w:type="pct"/>
            <w:tcBorders>
              <w:bottom w:val="single" w:sz="18" w:space="0" w:color="000000"/>
            </w:tcBorders>
            <w:vAlign w:val="center"/>
          </w:tcPr>
          <w:p w14:paraId="10ACDAB3" w14:textId="77777777" w:rsidR="00960BB4" w:rsidRPr="00E46D9E" w:rsidRDefault="00960BB4" w:rsidP="009B73F1">
            <w:pPr>
              <w:spacing w:before="0" w:after="0"/>
              <w:jc w:val="center"/>
              <w:rPr>
                <w:sz w:val="20"/>
              </w:rPr>
            </w:pPr>
            <w:r w:rsidRPr="00E46D9E">
              <w:rPr>
                <w:sz w:val="15"/>
                <w:szCs w:val="15"/>
              </w:rPr>
              <w:t>Business</w:t>
            </w:r>
          </w:p>
        </w:tc>
        <w:tc>
          <w:tcPr>
            <w:tcW w:w="748" w:type="pct"/>
            <w:tcBorders>
              <w:bottom w:val="single" w:sz="18" w:space="0" w:color="000000"/>
            </w:tcBorders>
            <w:shd w:val="clear" w:color="auto" w:fill="FF0000"/>
          </w:tcPr>
          <w:p w14:paraId="524ECAA3" w14:textId="77777777" w:rsidR="00960BB4" w:rsidRPr="00E46D9E" w:rsidRDefault="00960BB4" w:rsidP="009B73F1">
            <w:pPr>
              <w:spacing w:before="0" w:after="0"/>
              <w:jc w:val="center"/>
              <w:rPr>
                <w:sz w:val="20"/>
              </w:rPr>
            </w:pPr>
            <w:r w:rsidRPr="00E46D9E">
              <w:rPr>
                <w:sz w:val="20"/>
              </w:rPr>
              <w:t>L/H</w:t>
            </w:r>
          </w:p>
        </w:tc>
        <w:tc>
          <w:tcPr>
            <w:tcW w:w="661" w:type="pct"/>
            <w:tcBorders>
              <w:bottom w:val="single" w:sz="18" w:space="0" w:color="000000"/>
            </w:tcBorders>
            <w:shd w:val="clear" w:color="auto" w:fill="FF0000"/>
          </w:tcPr>
          <w:p w14:paraId="33C09F3D" w14:textId="77777777" w:rsidR="00960BB4" w:rsidRPr="00E46D9E" w:rsidRDefault="00960BB4" w:rsidP="009B73F1">
            <w:pPr>
              <w:spacing w:before="0" w:after="0"/>
              <w:jc w:val="center"/>
              <w:rPr>
                <w:sz w:val="20"/>
              </w:rPr>
            </w:pPr>
            <w:r w:rsidRPr="00E46D9E">
              <w:rPr>
                <w:sz w:val="20"/>
              </w:rPr>
              <w:t>L/H</w:t>
            </w:r>
          </w:p>
        </w:tc>
        <w:tc>
          <w:tcPr>
            <w:tcW w:w="916" w:type="pct"/>
            <w:tcBorders>
              <w:bottom w:val="single" w:sz="18" w:space="0" w:color="000000"/>
            </w:tcBorders>
            <w:shd w:val="clear" w:color="auto" w:fill="00B050"/>
          </w:tcPr>
          <w:p w14:paraId="7FA9C0B2" w14:textId="1E89C8C8" w:rsidR="00960BB4" w:rsidRPr="00E46D9E" w:rsidRDefault="00107F8E" w:rsidP="009B73F1">
            <w:pPr>
              <w:spacing w:before="0" w:after="0"/>
              <w:jc w:val="center"/>
              <w:rPr>
                <w:sz w:val="20"/>
              </w:rPr>
            </w:pPr>
            <w:r w:rsidRPr="00E46D9E">
              <w:rPr>
                <w:sz w:val="20"/>
              </w:rPr>
              <w:t>H/</w:t>
            </w:r>
            <w:r w:rsidR="000B47BA" w:rsidRPr="00E46D9E">
              <w:rPr>
                <w:sz w:val="20"/>
              </w:rPr>
              <w:t>M</w:t>
            </w:r>
          </w:p>
        </w:tc>
      </w:tr>
      <w:tr w:rsidR="00960BB4" w:rsidRPr="00E46D9E" w14:paraId="23A75ED2" w14:textId="77777777" w:rsidTr="00C15877">
        <w:tc>
          <w:tcPr>
            <w:tcW w:w="914" w:type="pct"/>
            <w:vMerge/>
            <w:tcBorders>
              <w:bottom w:val="single" w:sz="18" w:space="0" w:color="000000"/>
            </w:tcBorders>
            <w:vAlign w:val="center"/>
          </w:tcPr>
          <w:p w14:paraId="2B806E76" w14:textId="77777777" w:rsidR="00960BB4" w:rsidRPr="00E46D9E" w:rsidRDefault="00960BB4" w:rsidP="009B73F1">
            <w:pPr>
              <w:spacing w:before="0" w:after="0"/>
              <w:rPr>
                <w:sz w:val="20"/>
              </w:rPr>
            </w:pPr>
          </w:p>
        </w:tc>
        <w:tc>
          <w:tcPr>
            <w:tcW w:w="1338" w:type="pct"/>
            <w:vMerge/>
            <w:tcBorders>
              <w:bottom w:val="single" w:sz="18" w:space="0" w:color="000000"/>
            </w:tcBorders>
          </w:tcPr>
          <w:p w14:paraId="791A7F87" w14:textId="77777777" w:rsidR="00960BB4" w:rsidRPr="00E46D9E" w:rsidRDefault="00960BB4" w:rsidP="009B73F1">
            <w:pPr>
              <w:spacing w:before="0" w:after="0"/>
              <w:jc w:val="center"/>
              <w:rPr>
                <w:sz w:val="20"/>
              </w:rPr>
            </w:pPr>
          </w:p>
        </w:tc>
        <w:tc>
          <w:tcPr>
            <w:tcW w:w="423" w:type="pct"/>
            <w:tcBorders>
              <w:bottom w:val="single" w:sz="18" w:space="0" w:color="000000"/>
            </w:tcBorders>
            <w:vAlign w:val="center"/>
          </w:tcPr>
          <w:p w14:paraId="089B5602" w14:textId="77777777" w:rsidR="00960BB4" w:rsidRPr="00E46D9E" w:rsidRDefault="00960BB4" w:rsidP="009B73F1">
            <w:pPr>
              <w:spacing w:before="0" w:after="0"/>
              <w:jc w:val="center"/>
              <w:rPr>
                <w:sz w:val="20"/>
              </w:rPr>
            </w:pPr>
            <w:r w:rsidRPr="00E46D9E">
              <w:rPr>
                <w:sz w:val="15"/>
                <w:szCs w:val="15"/>
              </w:rPr>
              <w:t>Home</w:t>
            </w:r>
          </w:p>
        </w:tc>
        <w:tc>
          <w:tcPr>
            <w:tcW w:w="748" w:type="pct"/>
            <w:tcBorders>
              <w:bottom w:val="single" w:sz="18" w:space="0" w:color="000000"/>
            </w:tcBorders>
            <w:shd w:val="clear" w:color="auto" w:fill="FF0000"/>
          </w:tcPr>
          <w:p w14:paraId="4A3F36DC" w14:textId="77777777" w:rsidR="00960BB4" w:rsidRPr="00E46D9E" w:rsidRDefault="00960BB4" w:rsidP="009B73F1">
            <w:pPr>
              <w:spacing w:before="0" w:after="0"/>
              <w:jc w:val="center"/>
              <w:rPr>
                <w:sz w:val="20"/>
              </w:rPr>
            </w:pPr>
            <w:r w:rsidRPr="00E46D9E">
              <w:rPr>
                <w:sz w:val="20"/>
              </w:rPr>
              <w:t>L/H</w:t>
            </w:r>
          </w:p>
        </w:tc>
        <w:tc>
          <w:tcPr>
            <w:tcW w:w="661" w:type="pct"/>
            <w:tcBorders>
              <w:bottom w:val="single" w:sz="18" w:space="0" w:color="000000"/>
            </w:tcBorders>
            <w:shd w:val="clear" w:color="auto" w:fill="FF0000"/>
          </w:tcPr>
          <w:p w14:paraId="76286F3C" w14:textId="77777777" w:rsidR="00960BB4" w:rsidRPr="00E46D9E" w:rsidRDefault="00960BB4" w:rsidP="009B73F1">
            <w:pPr>
              <w:spacing w:before="0" w:after="0"/>
              <w:jc w:val="center"/>
              <w:rPr>
                <w:sz w:val="20"/>
              </w:rPr>
            </w:pPr>
            <w:r w:rsidRPr="00E46D9E">
              <w:rPr>
                <w:sz w:val="20"/>
              </w:rPr>
              <w:t>L/H</w:t>
            </w:r>
          </w:p>
        </w:tc>
        <w:tc>
          <w:tcPr>
            <w:tcW w:w="916" w:type="pct"/>
            <w:tcBorders>
              <w:bottom w:val="single" w:sz="18" w:space="0" w:color="000000"/>
            </w:tcBorders>
            <w:shd w:val="clear" w:color="auto" w:fill="00B050"/>
          </w:tcPr>
          <w:p w14:paraId="08403E6C" w14:textId="26E86AD6" w:rsidR="00960BB4" w:rsidRPr="00E46D9E" w:rsidRDefault="000B47BA" w:rsidP="009B73F1">
            <w:pPr>
              <w:spacing w:before="0" w:after="0"/>
              <w:jc w:val="center"/>
              <w:rPr>
                <w:sz w:val="20"/>
              </w:rPr>
            </w:pPr>
            <w:r w:rsidRPr="00E46D9E">
              <w:rPr>
                <w:sz w:val="20"/>
              </w:rPr>
              <w:t>H/L</w:t>
            </w:r>
          </w:p>
        </w:tc>
      </w:tr>
      <w:tr w:rsidR="00960BB4" w:rsidRPr="00E46D9E" w14:paraId="2B2D2E61" w14:textId="77777777" w:rsidTr="00C15877">
        <w:tc>
          <w:tcPr>
            <w:tcW w:w="914" w:type="pct"/>
            <w:vMerge w:val="restart"/>
            <w:vAlign w:val="center"/>
          </w:tcPr>
          <w:p w14:paraId="66ED70DC" w14:textId="77777777" w:rsidR="00960BB4" w:rsidRPr="00E46D9E" w:rsidRDefault="00960BB4" w:rsidP="009B73F1">
            <w:pPr>
              <w:spacing w:before="0" w:after="0"/>
              <w:rPr>
                <w:sz w:val="20"/>
              </w:rPr>
            </w:pPr>
            <w:r w:rsidRPr="00E46D9E">
              <w:rPr>
                <w:sz w:val="20"/>
              </w:rPr>
              <w:t>Cropping</w:t>
            </w:r>
          </w:p>
        </w:tc>
        <w:tc>
          <w:tcPr>
            <w:tcW w:w="1338" w:type="pct"/>
            <w:vMerge w:val="restart"/>
          </w:tcPr>
          <w:p w14:paraId="3E0F8835" w14:textId="77777777" w:rsidR="00960BB4" w:rsidRPr="00E46D9E" w:rsidRDefault="00960BB4" w:rsidP="009B73F1">
            <w:pPr>
              <w:spacing w:before="0" w:after="0"/>
              <w:jc w:val="center"/>
              <w:rPr>
                <w:sz w:val="20"/>
              </w:rPr>
            </w:pPr>
            <w:r w:rsidRPr="00E46D9E">
              <w:rPr>
                <w:sz w:val="20"/>
              </w:rPr>
              <w:t>Around Gre Gre and St Arnaud</w:t>
            </w:r>
          </w:p>
        </w:tc>
        <w:tc>
          <w:tcPr>
            <w:tcW w:w="423" w:type="pct"/>
            <w:tcBorders>
              <w:bottom w:val="single" w:sz="18" w:space="0" w:color="000000"/>
            </w:tcBorders>
            <w:vAlign w:val="center"/>
          </w:tcPr>
          <w:p w14:paraId="74E91C63" w14:textId="77777777" w:rsidR="00960BB4" w:rsidRPr="00E46D9E" w:rsidRDefault="00960BB4" w:rsidP="009B73F1">
            <w:pPr>
              <w:spacing w:before="0" w:after="0"/>
              <w:jc w:val="center"/>
              <w:rPr>
                <w:sz w:val="15"/>
                <w:szCs w:val="15"/>
              </w:rPr>
            </w:pPr>
            <w:r w:rsidRPr="00E46D9E">
              <w:rPr>
                <w:sz w:val="15"/>
                <w:szCs w:val="15"/>
              </w:rPr>
              <w:t>Business</w:t>
            </w:r>
          </w:p>
        </w:tc>
        <w:tc>
          <w:tcPr>
            <w:tcW w:w="748" w:type="pct"/>
            <w:tcBorders>
              <w:bottom w:val="single" w:sz="18" w:space="0" w:color="000000"/>
            </w:tcBorders>
            <w:shd w:val="clear" w:color="auto" w:fill="FFC000"/>
          </w:tcPr>
          <w:p w14:paraId="2DF2F894" w14:textId="77777777" w:rsidR="00960BB4" w:rsidRPr="00E46D9E" w:rsidRDefault="00960BB4" w:rsidP="009B73F1">
            <w:pPr>
              <w:spacing w:before="0" w:after="0"/>
              <w:jc w:val="center"/>
              <w:rPr>
                <w:sz w:val="20"/>
              </w:rPr>
            </w:pPr>
            <w:r w:rsidRPr="00E46D9E">
              <w:rPr>
                <w:sz w:val="20"/>
              </w:rPr>
              <w:t>M/H</w:t>
            </w:r>
          </w:p>
        </w:tc>
        <w:tc>
          <w:tcPr>
            <w:tcW w:w="661" w:type="pct"/>
            <w:tcBorders>
              <w:bottom w:val="single" w:sz="18" w:space="0" w:color="000000"/>
            </w:tcBorders>
            <w:shd w:val="clear" w:color="auto" w:fill="FF0000"/>
          </w:tcPr>
          <w:p w14:paraId="5D370DEC" w14:textId="77777777" w:rsidR="00960BB4" w:rsidRPr="00E46D9E" w:rsidRDefault="00960BB4" w:rsidP="009B73F1">
            <w:pPr>
              <w:spacing w:before="0" w:after="0"/>
              <w:jc w:val="center"/>
              <w:rPr>
                <w:sz w:val="20"/>
              </w:rPr>
            </w:pPr>
            <w:r w:rsidRPr="00E46D9E">
              <w:rPr>
                <w:sz w:val="20"/>
              </w:rPr>
              <w:t>L/H</w:t>
            </w:r>
          </w:p>
        </w:tc>
        <w:tc>
          <w:tcPr>
            <w:tcW w:w="916" w:type="pct"/>
            <w:tcBorders>
              <w:bottom w:val="single" w:sz="18" w:space="0" w:color="000000"/>
            </w:tcBorders>
            <w:shd w:val="clear" w:color="auto" w:fill="00B050"/>
          </w:tcPr>
          <w:p w14:paraId="241DED81" w14:textId="3D5766D7" w:rsidR="00960BB4" w:rsidRPr="00E46D9E" w:rsidRDefault="000B47BA" w:rsidP="009B73F1">
            <w:pPr>
              <w:spacing w:before="0" w:after="0"/>
              <w:jc w:val="center"/>
              <w:rPr>
                <w:sz w:val="20"/>
              </w:rPr>
            </w:pPr>
            <w:r w:rsidRPr="00E46D9E">
              <w:rPr>
                <w:sz w:val="20"/>
              </w:rPr>
              <w:t>H/M</w:t>
            </w:r>
          </w:p>
        </w:tc>
      </w:tr>
      <w:tr w:rsidR="00960BB4" w:rsidRPr="00E46D9E" w14:paraId="77B62287" w14:textId="77777777" w:rsidTr="00C15877">
        <w:tc>
          <w:tcPr>
            <w:tcW w:w="914" w:type="pct"/>
            <w:vMerge/>
            <w:tcBorders>
              <w:bottom w:val="single" w:sz="18" w:space="0" w:color="000000"/>
            </w:tcBorders>
            <w:vAlign w:val="center"/>
          </w:tcPr>
          <w:p w14:paraId="7F5901C5" w14:textId="77777777" w:rsidR="00960BB4" w:rsidRPr="00E46D9E" w:rsidRDefault="00960BB4" w:rsidP="009B73F1">
            <w:pPr>
              <w:spacing w:before="0" w:after="0"/>
              <w:rPr>
                <w:sz w:val="20"/>
              </w:rPr>
            </w:pPr>
          </w:p>
        </w:tc>
        <w:tc>
          <w:tcPr>
            <w:tcW w:w="1338" w:type="pct"/>
            <w:vMerge/>
            <w:tcBorders>
              <w:bottom w:val="single" w:sz="18" w:space="0" w:color="000000"/>
            </w:tcBorders>
          </w:tcPr>
          <w:p w14:paraId="14A5EE29" w14:textId="77777777" w:rsidR="00960BB4" w:rsidRPr="00E46D9E" w:rsidRDefault="00960BB4" w:rsidP="009B73F1">
            <w:pPr>
              <w:spacing w:before="0" w:after="0"/>
              <w:jc w:val="center"/>
              <w:rPr>
                <w:sz w:val="20"/>
              </w:rPr>
            </w:pPr>
          </w:p>
        </w:tc>
        <w:tc>
          <w:tcPr>
            <w:tcW w:w="423" w:type="pct"/>
            <w:tcBorders>
              <w:bottom w:val="single" w:sz="18" w:space="0" w:color="000000"/>
            </w:tcBorders>
            <w:vAlign w:val="center"/>
          </w:tcPr>
          <w:p w14:paraId="3CAE5DA8" w14:textId="77777777" w:rsidR="00960BB4" w:rsidRPr="00E46D9E" w:rsidRDefault="00960BB4" w:rsidP="009B73F1">
            <w:pPr>
              <w:spacing w:before="0" w:after="0"/>
              <w:jc w:val="center"/>
              <w:rPr>
                <w:sz w:val="15"/>
                <w:szCs w:val="15"/>
              </w:rPr>
            </w:pPr>
            <w:r w:rsidRPr="00E46D9E">
              <w:rPr>
                <w:sz w:val="15"/>
                <w:szCs w:val="15"/>
              </w:rPr>
              <w:t>Home</w:t>
            </w:r>
          </w:p>
        </w:tc>
        <w:tc>
          <w:tcPr>
            <w:tcW w:w="748" w:type="pct"/>
            <w:tcBorders>
              <w:bottom w:val="single" w:sz="18" w:space="0" w:color="000000"/>
            </w:tcBorders>
            <w:shd w:val="clear" w:color="auto" w:fill="FFC000"/>
          </w:tcPr>
          <w:p w14:paraId="084BC9CE" w14:textId="77777777" w:rsidR="00960BB4" w:rsidRPr="00E46D9E" w:rsidRDefault="00960BB4" w:rsidP="009B73F1">
            <w:pPr>
              <w:spacing w:before="0" w:after="0"/>
              <w:jc w:val="center"/>
              <w:rPr>
                <w:sz w:val="20"/>
              </w:rPr>
            </w:pPr>
            <w:r w:rsidRPr="00E46D9E">
              <w:rPr>
                <w:sz w:val="20"/>
              </w:rPr>
              <w:t>M/H</w:t>
            </w:r>
          </w:p>
        </w:tc>
        <w:tc>
          <w:tcPr>
            <w:tcW w:w="661" w:type="pct"/>
            <w:tcBorders>
              <w:bottom w:val="single" w:sz="18" w:space="0" w:color="000000"/>
            </w:tcBorders>
            <w:shd w:val="clear" w:color="auto" w:fill="FF0000"/>
          </w:tcPr>
          <w:p w14:paraId="5E899A28" w14:textId="77777777" w:rsidR="00960BB4" w:rsidRPr="00E46D9E" w:rsidRDefault="00960BB4" w:rsidP="009B73F1">
            <w:pPr>
              <w:spacing w:before="0" w:after="0"/>
              <w:jc w:val="center"/>
              <w:rPr>
                <w:sz w:val="20"/>
              </w:rPr>
            </w:pPr>
            <w:r w:rsidRPr="00E46D9E">
              <w:rPr>
                <w:sz w:val="20"/>
              </w:rPr>
              <w:t>L/H</w:t>
            </w:r>
          </w:p>
        </w:tc>
        <w:tc>
          <w:tcPr>
            <w:tcW w:w="916" w:type="pct"/>
            <w:tcBorders>
              <w:bottom w:val="single" w:sz="18" w:space="0" w:color="000000"/>
            </w:tcBorders>
            <w:shd w:val="clear" w:color="auto" w:fill="00B050"/>
          </w:tcPr>
          <w:p w14:paraId="5FEBE4D1" w14:textId="5D110A70" w:rsidR="00960BB4" w:rsidRPr="00E46D9E" w:rsidRDefault="000B47BA" w:rsidP="009B73F1">
            <w:pPr>
              <w:spacing w:before="0" w:after="0"/>
              <w:jc w:val="center"/>
              <w:rPr>
                <w:sz w:val="20"/>
              </w:rPr>
            </w:pPr>
            <w:r w:rsidRPr="00E46D9E">
              <w:rPr>
                <w:sz w:val="20"/>
              </w:rPr>
              <w:t>H/L</w:t>
            </w:r>
          </w:p>
        </w:tc>
      </w:tr>
      <w:tr w:rsidR="00960BB4" w:rsidRPr="00E46D9E" w14:paraId="3901969E" w14:textId="77777777" w:rsidTr="00C15877">
        <w:tc>
          <w:tcPr>
            <w:tcW w:w="914" w:type="pct"/>
            <w:vMerge w:val="restart"/>
            <w:vAlign w:val="center"/>
          </w:tcPr>
          <w:p w14:paraId="215797DF" w14:textId="77777777" w:rsidR="00960BB4" w:rsidRPr="00E46D9E" w:rsidRDefault="00960BB4" w:rsidP="009B73F1">
            <w:pPr>
              <w:spacing w:before="0" w:after="0"/>
              <w:rPr>
                <w:sz w:val="20"/>
              </w:rPr>
            </w:pPr>
            <w:r w:rsidRPr="00E46D9E">
              <w:rPr>
                <w:sz w:val="20"/>
              </w:rPr>
              <w:t>Cropping</w:t>
            </w:r>
          </w:p>
        </w:tc>
        <w:tc>
          <w:tcPr>
            <w:tcW w:w="1338" w:type="pct"/>
            <w:vMerge w:val="restart"/>
          </w:tcPr>
          <w:p w14:paraId="3869FF2F" w14:textId="77777777" w:rsidR="00960BB4" w:rsidRPr="00E46D9E" w:rsidRDefault="00960BB4" w:rsidP="009B73F1">
            <w:pPr>
              <w:spacing w:before="0" w:after="0"/>
              <w:jc w:val="center"/>
              <w:rPr>
                <w:sz w:val="20"/>
              </w:rPr>
            </w:pPr>
            <w:r w:rsidRPr="00E46D9E">
              <w:rPr>
                <w:sz w:val="20"/>
              </w:rPr>
              <w:t>Around Toolondo</w:t>
            </w:r>
          </w:p>
        </w:tc>
        <w:tc>
          <w:tcPr>
            <w:tcW w:w="423" w:type="pct"/>
            <w:tcBorders>
              <w:bottom w:val="single" w:sz="18" w:space="0" w:color="000000"/>
            </w:tcBorders>
            <w:vAlign w:val="center"/>
          </w:tcPr>
          <w:p w14:paraId="556F7841" w14:textId="77777777" w:rsidR="00960BB4" w:rsidRPr="00E46D9E" w:rsidRDefault="00960BB4" w:rsidP="009B73F1">
            <w:pPr>
              <w:spacing w:before="0" w:after="0"/>
              <w:jc w:val="center"/>
              <w:rPr>
                <w:sz w:val="15"/>
                <w:szCs w:val="15"/>
              </w:rPr>
            </w:pPr>
            <w:r w:rsidRPr="00E46D9E">
              <w:rPr>
                <w:sz w:val="15"/>
                <w:szCs w:val="15"/>
              </w:rPr>
              <w:t>Business</w:t>
            </w:r>
          </w:p>
        </w:tc>
        <w:tc>
          <w:tcPr>
            <w:tcW w:w="748" w:type="pct"/>
            <w:tcBorders>
              <w:bottom w:val="single" w:sz="18" w:space="0" w:color="000000"/>
            </w:tcBorders>
            <w:shd w:val="clear" w:color="auto" w:fill="FF0000"/>
          </w:tcPr>
          <w:p w14:paraId="306528B6" w14:textId="77777777" w:rsidR="00960BB4" w:rsidRPr="00E46D9E" w:rsidRDefault="00960BB4" w:rsidP="009B73F1">
            <w:pPr>
              <w:spacing w:before="0" w:after="0"/>
              <w:jc w:val="center"/>
              <w:rPr>
                <w:sz w:val="20"/>
              </w:rPr>
            </w:pPr>
            <w:r w:rsidRPr="00E46D9E">
              <w:rPr>
                <w:sz w:val="20"/>
              </w:rPr>
              <w:t>L/H</w:t>
            </w:r>
          </w:p>
        </w:tc>
        <w:tc>
          <w:tcPr>
            <w:tcW w:w="661" w:type="pct"/>
            <w:tcBorders>
              <w:bottom w:val="single" w:sz="18" w:space="0" w:color="000000"/>
            </w:tcBorders>
            <w:shd w:val="clear" w:color="auto" w:fill="FF0000"/>
          </w:tcPr>
          <w:p w14:paraId="33D79274" w14:textId="77777777" w:rsidR="00960BB4" w:rsidRPr="00E46D9E" w:rsidRDefault="00960BB4" w:rsidP="009B73F1">
            <w:pPr>
              <w:spacing w:before="0" w:after="0"/>
              <w:jc w:val="center"/>
              <w:rPr>
                <w:sz w:val="20"/>
              </w:rPr>
            </w:pPr>
            <w:r w:rsidRPr="00E46D9E">
              <w:rPr>
                <w:sz w:val="20"/>
              </w:rPr>
              <w:t>L/H</w:t>
            </w:r>
          </w:p>
        </w:tc>
        <w:tc>
          <w:tcPr>
            <w:tcW w:w="916" w:type="pct"/>
            <w:tcBorders>
              <w:bottom w:val="single" w:sz="18" w:space="0" w:color="000000"/>
            </w:tcBorders>
            <w:shd w:val="clear" w:color="auto" w:fill="00B050"/>
          </w:tcPr>
          <w:p w14:paraId="701A38CA" w14:textId="71CA5DB3" w:rsidR="00960BB4" w:rsidRPr="00E46D9E" w:rsidRDefault="000B47BA" w:rsidP="009B73F1">
            <w:pPr>
              <w:spacing w:before="0" w:after="0"/>
              <w:jc w:val="center"/>
              <w:rPr>
                <w:sz w:val="20"/>
              </w:rPr>
            </w:pPr>
            <w:r w:rsidRPr="00E46D9E">
              <w:rPr>
                <w:sz w:val="20"/>
              </w:rPr>
              <w:t>H/M</w:t>
            </w:r>
          </w:p>
        </w:tc>
      </w:tr>
      <w:tr w:rsidR="00960BB4" w:rsidRPr="00E46D9E" w14:paraId="092DF30C" w14:textId="77777777" w:rsidTr="00C15877">
        <w:tc>
          <w:tcPr>
            <w:tcW w:w="914" w:type="pct"/>
            <w:vMerge/>
            <w:tcBorders>
              <w:bottom w:val="single" w:sz="18" w:space="0" w:color="000000"/>
            </w:tcBorders>
            <w:vAlign w:val="center"/>
          </w:tcPr>
          <w:p w14:paraId="0CFC0158" w14:textId="77777777" w:rsidR="00960BB4" w:rsidRPr="00E46D9E" w:rsidRDefault="00960BB4" w:rsidP="009B73F1">
            <w:pPr>
              <w:spacing w:before="0" w:after="0"/>
              <w:rPr>
                <w:sz w:val="20"/>
              </w:rPr>
            </w:pPr>
          </w:p>
        </w:tc>
        <w:tc>
          <w:tcPr>
            <w:tcW w:w="1338" w:type="pct"/>
            <w:vMerge/>
            <w:tcBorders>
              <w:bottom w:val="single" w:sz="18" w:space="0" w:color="000000"/>
            </w:tcBorders>
          </w:tcPr>
          <w:p w14:paraId="3ACC4D8F" w14:textId="77777777" w:rsidR="00960BB4" w:rsidRPr="00E46D9E" w:rsidRDefault="00960BB4" w:rsidP="009B73F1">
            <w:pPr>
              <w:spacing w:before="0" w:after="0"/>
              <w:jc w:val="center"/>
              <w:rPr>
                <w:sz w:val="20"/>
              </w:rPr>
            </w:pPr>
          </w:p>
        </w:tc>
        <w:tc>
          <w:tcPr>
            <w:tcW w:w="423" w:type="pct"/>
            <w:tcBorders>
              <w:bottom w:val="single" w:sz="18" w:space="0" w:color="000000"/>
            </w:tcBorders>
            <w:vAlign w:val="center"/>
          </w:tcPr>
          <w:p w14:paraId="4AC83074" w14:textId="77777777" w:rsidR="00960BB4" w:rsidRPr="00E46D9E" w:rsidRDefault="00960BB4" w:rsidP="009B73F1">
            <w:pPr>
              <w:spacing w:before="0" w:after="0"/>
              <w:jc w:val="center"/>
              <w:rPr>
                <w:sz w:val="15"/>
                <w:szCs w:val="15"/>
              </w:rPr>
            </w:pPr>
            <w:r w:rsidRPr="00E46D9E">
              <w:rPr>
                <w:sz w:val="15"/>
                <w:szCs w:val="15"/>
              </w:rPr>
              <w:t>Home</w:t>
            </w:r>
          </w:p>
        </w:tc>
        <w:tc>
          <w:tcPr>
            <w:tcW w:w="748" w:type="pct"/>
            <w:tcBorders>
              <w:bottom w:val="single" w:sz="18" w:space="0" w:color="000000"/>
            </w:tcBorders>
            <w:shd w:val="clear" w:color="auto" w:fill="FF0000"/>
          </w:tcPr>
          <w:p w14:paraId="7CF7B33F" w14:textId="77777777" w:rsidR="00960BB4" w:rsidRPr="00E46D9E" w:rsidRDefault="00960BB4" w:rsidP="009B73F1">
            <w:pPr>
              <w:spacing w:before="0" w:after="0"/>
              <w:jc w:val="center"/>
              <w:rPr>
                <w:sz w:val="20"/>
              </w:rPr>
            </w:pPr>
            <w:r w:rsidRPr="00E46D9E">
              <w:rPr>
                <w:sz w:val="20"/>
              </w:rPr>
              <w:t>L/H</w:t>
            </w:r>
          </w:p>
        </w:tc>
        <w:tc>
          <w:tcPr>
            <w:tcW w:w="661" w:type="pct"/>
            <w:tcBorders>
              <w:bottom w:val="single" w:sz="18" w:space="0" w:color="000000"/>
            </w:tcBorders>
            <w:shd w:val="clear" w:color="auto" w:fill="FF0000"/>
          </w:tcPr>
          <w:p w14:paraId="45A46150" w14:textId="77777777" w:rsidR="00960BB4" w:rsidRPr="00E46D9E" w:rsidRDefault="00960BB4" w:rsidP="009B73F1">
            <w:pPr>
              <w:spacing w:before="0" w:after="0"/>
              <w:jc w:val="center"/>
              <w:rPr>
                <w:sz w:val="20"/>
              </w:rPr>
            </w:pPr>
            <w:r w:rsidRPr="00E46D9E">
              <w:rPr>
                <w:sz w:val="20"/>
              </w:rPr>
              <w:t>L/H</w:t>
            </w:r>
          </w:p>
        </w:tc>
        <w:tc>
          <w:tcPr>
            <w:tcW w:w="916" w:type="pct"/>
            <w:tcBorders>
              <w:bottom w:val="single" w:sz="18" w:space="0" w:color="000000"/>
            </w:tcBorders>
            <w:shd w:val="clear" w:color="auto" w:fill="00B050"/>
          </w:tcPr>
          <w:p w14:paraId="4E36036B" w14:textId="7B799542" w:rsidR="00960BB4" w:rsidRPr="00E46D9E" w:rsidRDefault="00410D7D" w:rsidP="009B73F1">
            <w:pPr>
              <w:spacing w:before="0" w:after="0"/>
              <w:jc w:val="center"/>
              <w:rPr>
                <w:sz w:val="20"/>
              </w:rPr>
            </w:pPr>
            <w:r w:rsidRPr="00E46D9E">
              <w:rPr>
                <w:sz w:val="20"/>
              </w:rPr>
              <w:t>H/L</w:t>
            </w:r>
          </w:p>
        </w:tc>
      </w:tr>
      <w:tr w:rsidR="00960BB4" w:rsidRPr="00E46D9E" w14:paraId="71C2B19C" w14:textId="77777777" w:rsidTr="009B73F1">
        <w:tc>
          <w:tcPr>
            <w:tcW w:w="914" w:type="pct"/>
            <w:vMerge w:val="restart"/>
            <w:tcBorders>
              <w:top w:val="single" w:sz="18" w:space="0" w:color="000000"/>
            </w:tcBorders>
            <w:vAlign w:val="center"/>
          </w:tcPr>
          <w:p w14:paraId="42D1B84D" w14:textId="77777777" w:rsidR="00960BB4" w:rsidRPr="00E46D9E" w:rsidRDefault="00960BB4" w:rsidP="009B73F1">
            <w:pPr>
              <w:spacing w:before="0" w:after="0"/>
              <w:rPr>
                <w:sz w:val="20"/>
              </w:rPr>
            </w:pPr>
            <w:r w:rsidRPr="00E46D9E">
              <w:rPr>
                <w:sz w:val="20"/>
              </w:rPr>
              <w:t>Grazing (wool/ sheep meat)</w:t>
            </w:r>
          </w:p>
        </w:tc>
        <w:tc>
          <w:tcPr>
            <w:tcW w:w="1338" w:type="pct"/>
            <w:vMerge w:val="restart"/>
            <w:tcBorders>
              <w:top w:val="single" w:sz="18" w:space="0" w:color="000000"/>
            </w:tcBorders>
          </w:tcPr>
          <w:p w14:paraId="02982A82" w14:textId="57D04D8F" w:rsidR="00960BB4" w:rsidRPr="00E46D9E" w:rsidRDefault="00960BB4" w:rsidP="009B73F1">
            <w:pPr>
              <w:spacing w:before="0" w:after="0"/>
              <w:jc w:val="center"/>
              <w:rPr>
                <w:sz w:val="20"/>
              </w:rPr>
            </w:pPr>
            <w:r w:rsidRPr="00E46D9E">
              <w:rPr>
                <w:sz w:val="20"/>
              </w:rPr>
              <w:t>North</w:t>
            </w:r>
            <w:r w:rsidR="00E46318" w:rsidRPr="00E46D9E">
              <w:rPr>
                <w:sz w:val="20"/>
              </w:rPr>
              <w:t>-</w:t>
            </w:r>
            <w:r w:rsidRPr="00E46D9E">
              <w:rPr>
                <w:sz w:val="20"/>
              </w:rPr>
              <w:t>west of Nhill</w:t>
            </w:r>
          </w:p>
        </w:tc>
        <w:tc>
          <w:tcPr>
            <w:tcW w:w="423" w:type="pct"/>
            <w:tcBorders>
              <w:top w:val="single" w:sz="18" w:space="0" w:color="000000"/>
            </w:tcBorders>
            <w:vAlign w:val="center"/>
          </w:tcPr>
          <w:p w14:paraId="22A36A1C" w14:textId="77777777" w:rsidR="00960BB4" w:rsidRPr="00E46D9E" w:rsidRDefault="00960BB4" w:rsidP="009B73F1">
            <w:pPr>
              <w:spacing w:before="0" w:after="0"/>
              <w:jc w:val="center"/>
              <w:rPr>
                <w:sz w:val="20"/>
              </w:rPr>
            </w:pPr>
            <w:r w:rsidRPr="00E46D9E">
              <w:rPr>
                <w:sz w:val="15"/>
                <w:szCs w:val="15"/>
              </w:rPr>
              <w:t>Business</w:t>
            </w:r>
          </w:p>
        </w:tc>
        <w:tc>
          <w:tcPr>
            <w:tcW w:w="748" w:type="pct"/>
            <w:tcBorders>
              <w:top w:val="single" w:sz="18" w:space="0" w:color="000000"/>
            </w:tcBorders>
            <w:shd w:val="clear" w:color="auto" w:fill="FF0000"/>
          </w:tcPr>
          <w:p w14:paraId="722A8671" w14:textId="77777777" w:rsidR="00960BB4" w:rsidRPr="00E46D9E" w:rsidRDefault="00960BB4" w:rsidP="009B73F1">
            <w:pPr>
              <w:spacing w:before="0" w:after="0"/>
              <w:jc w:val="center"/>
              <w:rPr>
                <w:sz w:val="20"/>
              </w:rPr>
            </w:pPr>
            <w:r w:rsidRPr="00E46D9E">
              <w:rPr>
                <w:sz w:val="20"/>
              </w:rPr>
              <w:t>L/H</w:t>
            </w:r>
          </w:p>
        </w:tc>
        <w:tc>
          <w:tcPr>
            <w:tcW w:w="661" w:type="pct"/>
            <w:tcBorders>
              <w:top w:val="single" w:sz="18" w:space="0" w:color="000000"/>
            </w:tcBorders>
            <w:shd w:val="clear" w:color="auto" w:fill="FF0000"/>
          </w:tcPr>
          <w:p w14:paraId="64749ED3" w14:textId="77777777" w:rsidR="00960BB4" w:rsidRPr="00E46D9E" w:rsidRDefault="00960BB4" w:rsidP="009B73F1">
            <w:pPr>
              <w:spacing w:before="0" w:after="0"/>
              <w:jc w:val="center"/>
              <w:rPr>
                <w:sz w:val="20"/>
              </w:rPr>
            </w:pPr>
            <w:r w:rsidRPr="00E46D9E">
              <w:rPr>
                <w:sz w:val="20"/>
              </w:rPr>
              <w:t>L/H</w:t>
            </w:r>
          </w:p>
        </w:tc>
        <w:tc>
          <w:tcPr>
            <w:tcW w:w="916" w:type="pct"/>
            <w:tcBorders>
              <w:top w:val="single" w:sz="18" w:space="0" w:color="000000"/>
            </w:tcBorders>
            <w:shd w:val="clear" w:color="auto" w:fill="FFC000"/>
          </w:tcPr>
          <w:p w14:paraId="68FDF591" w14:textId="77777777" w:rsidR="00960BB4" w:rsidRPr="00E46D9E" w:rsidRDefault="00960BB4" w:rsidP="009B73F1">
            <w:pPr>
              <w:spacing w:before="0" w:after="0"/>
              <w:jc w:val="center"/>
              <w:rPr>
                <w:sz w:val="20"/>
              </w:rPr>
            </w:pPr>
            <w:r w:rsidRPr="00E46D9E">
              <w:rPr>
                <w:sz w:val="20"/>
              </w:rPr>
              <w:t>L/M</w:t>
            </w:r>
          </w:p>
        </w:tc>
      </w:tr>
      <w:tr w:rsidR="00960BB4" w:rsidRPr="00E46D9E" w14:paraId="5D66BE4D" w14:textId="77777777" w:rsidTr="009B73F1">
        <w:tc>
          <w:tcPr>
            <w:tcW w:w="914" w:type="pct"/>
            <w:vMerge/>
            <w:tcBorders>
              <w:bottom w:val="single" w:sz="18" w:space="0" w:color="000000"/>
            </w:tcBorders>
            <w:vAlign w:val="center"/>
          </w:tcPr>
          <w:p w14:paraId="5524AA20" w14:textId="77777777" w:rsidR="00960BB4" w:rsidRPr="00E46D9E" w:rsidRDefault="00960BB4" w:rsidP="009B73F1">
            <w:pPr>
              <w:spacing w:before="0" w:after="0"/>
              <w:rPr>
                <w:sz w:val="20"/>
              </w:rPr>
            </w:pPr>
          </w:p>
        </w:tc>
        <w:tc>
          <w:tcPr>
            <w:tcW w:w="1338" w:type="pct"/>
            <w:vMerge/>
            <w:tcBorders>
              <w:bottom w:val="single" w:sz="18" w:space="0" w:color="000000"/>
            </w:tcBorders>
          </w:tcPr>
          <w:p w14:paraId="7A9F8296" w14:textId="77777777" w:rsidR="00960BB4" w:rsidRPr="00E46D9E" w:rsidRDefault="00960BB4" w:rsidP="009B73F1">
            <w:pPr>
              <w:spacing w:before="0" w:after="0"/>
              <w:jc w:val="center"/>
              <w:rPr>
                <w:sz w:val="20"/>
              </w:rPr>
            </w:pPr>
          </w:p>
        </w:tc>
        <w:tc>
          <w:tcPr>
            <w:tcW w:w="423" w:type="pct"/>
            <w:tcBorders>
              <w:bottom w:val="single" w:sz="18" w:space="0" w:color="000000"/>
            </w:tcBorders>
            <w:vAlign w:val="center"/>
          </w:tcPr>
          <w:p w14:paraId="5461A316" w14:textId="77777777" w:rsidR="00960BB4" w:rsidRPr="00E46D9E" w:rsidRDefault="00960BB4" w:rsidP="009B73F1">
            <w:pPr>
              <w:spacing w:before="0" w:after="0"/>
              <w:jc w:val="center"/>
              <w:rPr>
                <w:sz w:val="20"/>
              </w:rPr>
            </w:pPr>
            <w:r w:rsidRPr="00E46D9E">
              <w:rPr>
                <w:sz w:val="15"/>
                <w:szCs w:val="15"/>
              </w:rPr>
              <w:t>Home</w:t>
            </w:r>
          </w:p>
        </w:tc>
        <w:tc>
          <w:tcPr>
            <w:tcW w:w="748" w:type="pct"/>
            <w:tcBorders>
              <w:bottom w:val="single" w:sz="18" w:space="0" w:color="000000"/>
            </w:tcBorders>
            <w:shd w:val="clear" w:color="auto" w:fill="FF0000"/>
          </w:tcPr>
          <w:p w14:paraId="40BA60BA" w14:textId="77777777" w:rsidR="00960BB4" w:rsidRPr="00E46D9E" w:rsidRDefault="00960BB4" w:rsidP="009B73F1">
            <w:pPr>
              <w:spacing w:before="0" w:after="0"/>
              <w:jc w:val="center"/>
              <w:rPr>
                <w:sz w:val="20"/>
              </w:rPr>
            </w:pPr>
            <w:r w:rsidRPr="00E46D9E">
              <w:rPr>
                <w:sz w:val="20"/>
              </w:rPr>
              <w:t>L/H</w:t>
            </w:r>
          </w:p>
        </w:tc>
        <w:tc>
          <w:tcPr>
            <w:tcW w:w="661" w:type="pct"/>
            <w:tcBorders>
              <w:bottom w:val="single" w:sz="18" w:space="0" w:color="000000"/>
            </w:tcBorders>
            <w:shd w:val="clear" w:color="auto" w:fill="FF0000"/>
          </w:tcPr>
          <w:p w14:paraId="491DA253" w14:textId="77777777" w:rsidR="00960BB4" w:rsidRPr="00E46D9E" w:rsidRDefault="00960BB4" w:rsidP="009B73F1">
            <w:pPr>
              <w:spacing w:before="0" w:after="0"/>
              <w:jc w:val="center"/>
              <w:rPr>
                <w:sz w:val="20"/>
              </w:rPr>
            </w:pPr>
            <w:r w:rsidRPr="00E46D9E">
              <w:rPr>
                <w:sz w:val="20"/>
              </w:rPr>
              <w:t>L/H</w:t>
            </w:r>
          </w:p>
        </w:tc>
        <w:tc>
          <w:tcPr>
            <w:tcW w:w="916" w:type="pct"/>
            <w:tcBorders>
              <w:bottom w:val="single" w:sz="18" w:space="0" w:color="000000"/>
            </w:tcBorders>
            <w:shd w:val="clear" w:color="auto" w:fill="00B050"/>
          </w:tcPr>
          <w:p w14:paraId="10E9336E" w14:textId="77777777" w:rsidR="00960BB4" w:rsidRPr="00E46D9E" w:rsidRDefault="00960BB4" w:rsidP="009B73F1">
            <w:pPr>
              <w:spacing w:before="0" w:after="0"/>
              <w:jc w:val="center"/>
              <w:rPr>
                <w:sz w:val="20"/>
              </w:rPr>
            </w:pPr>
            <w:r w:rsidRPr="00E46D9E">
              <w:rPr>
                <w:sz w:val="20"/>
              </w:rPr>
              <w:t>L/L</w:t>
            </w:r>
          </w:p>
        </w:tc>
      </w:tr>
      <w:tr w:rsidR="00960BB4" w:rsidRPr="00E46D9E" w14:paraId="271A8164" w14:textId="77777777" w:rsidTr="009B73F1">
        <w:tc>
          <w:tcPr>
            <w:tcW w:w="914" w:type="pct"/>
            <w:vMerge w:val="restart"/>
            <w:tcBorders>
              <w:top w:val="single" w:sz="18" w:space="0" w:color="000000"/>
            </w:tcBorders>
            <w:vAlign w:val="center"/>
          </w:tcPr>
          <w:p w14:paraId="499F8AC8" w14:textId="77777777" w:rsidR="00960BB4" w:rsidRPr="00E46D9E" w:rsidRDefault="00960BB4" w:rsidP="009B73F1">
            <w:pPr>
              <w:spacing w:before="0" w:after="0"/>
              <w:rPr>
                <w:sz w:val="20"/>
              </w:rPr>
            </w:pPr>
            <w:r w:rsidRPr="00E46D9E">
              <w:rPr>
                <w:sz w:val="20"/>
              </w:rPr>
              <w:t>Grazing (wool/ sheep meat)</w:t>
            </w:r>
          </w:p>
        </w:tc>
        <w:tc>
          <w:tcPr>
            <w:tcW w:w="1338" w:type="pct"/>
            <w:vMerge w:val="restart"/>
            <w:tcBorders>
              <w:top w:val="single" w:sz="18" w:space="0" w:color="000000"/>
            </w:tcBorders>
          </w:tcPr>
          <w:p w14:paraId="089BE956" w14:textId="77777777" w:rsidR="00960BB4" w:rsidRPr="00E46D9E" w:rsidRDefault="00960BB4" w:rsidP="009B73F1">
            <w:pPr>
              <w:spacing w:before="0" w:after="0"/>
              <w:jc w:val="center"/>
              <w:rPr>
                <w:sz w:val="20"/>
              </w:rPr>
            </w:pPr>
            <w:r w:rsidRPr="00E46D9E">
              <w:rPr>
                <w:sz w:val="20"/>
              </w:rPr>
              <w:t>North of Edenhope</w:t>
            </w:r>
          </w:p>
        </w:tc>
        <w:tc>
          <w:tcPr>
            <w:tcW w:w="423" w:type="pct"/>
            <w:tcBorders>
              <w:top w:val="single" w:sz="18" w:space="0" w:color="000000"/>
            </w:tcBorders>
            <w:vAlign w:val="center"/>
          </w:tcPr>
          <w:p w14:paraId="60533114" w14:textId="77777777" w:rsidR="00960BB4" w:rsidRPr="00E46D9E" w:rsidRDefault="00960BB4" w:rsidP="009B73F1">
            <w:pPr>
              <w:spacing w:before="0" w:after="0"/>
              <w:jc w:val="center"/>
              <w:rPr>
                <w:sz w:val="20"/>
              </w:rPr>
            </w:pPr>
            <w:r w:rsidRPr="00E46D9E">
              <w:rPr>
                <w:sz w:val="15"/>
                <w:szCs w:val="15"/>
              </w:rPr>
              <w:t>Business</w:t>
            </w:r>
          </w:p>
        </w:tc>
        <w:tc>
          <w:tcPr>
            <w:tcW w:w="748" w:type="pct"/>
            <w:tcBorders>
              <w:top w:val="single" w:sz="18" w:space="0" w:color="000000"/>
            </w:tcBorders>
            <w:shd w:val="clear" w:color="auto" w:fill="FFC000"/>
          </w:tcPr>
          <w:p w14:paraId="728EA5E1" w14:textId="77777777" w:rsidR="00960BB4" w:rsidRPr="00E46D9E" w:rsidRDefault="00960BB4" w:rsidP="009B73F1">
            <w:pPr>
              <w:spacing w:before="0" w:after="0"/>
              <w:jc w:val="center"/>
              <w:rPr>
                <w:sz w:val="20"/>
              </w:rPr>
            </w:pPr>
            <w:r w:rsidRPr="00E46D9E">
              <w:rPr>
                <w:sz w:val="20"/>
              </w:rPr>
              <w:t>M/H</w:t>
            </w:r>
          </w:p>
        </w:tc>
        <w:tc>
          <w:tcPr>
            <w:tcW w:w="661" w:type="pct"/>
            <w:tcBorders>
              <w:top w:val="single" w:sz="18" w:space="0" w:color="000000"/>
            </w:tcBorders>
            <w:shd w:val="clear" w:color="auto" w:fill="FF0000"/>
          </w:tcPr>
          <w:p w14:paraId="657E8BDE" w14:textId="77777777" w:rsidR="00960BB4" w:rsidRPr="00E46D9E" w:rsidRDefault="00960BB4" w:rsidP="009B73F1">
            <w:pPr>
              <w:spacing w:before="0" w:after="0"/>
              <w:jc w:val="center"/>
              <w:rPr>
                <w:sz w:val="20"/>
              </w:rPr>
            </w:pPr>
            <w:r w:rsidRPr="00E46D9E">
              <w:rPr>
                <w:sz w:val="20"/>
              </w:rPr>
              <w:t>L/H</w:t>
            </w:r>
          </w:p>
        </w:tc>
        <w:tc>
          <w:tcPr>
            <w:tcW w:w="916" w:type="pct"/>
            <w:tcBorders>
              <w:top w:val="single" w:sz="18" w:space="0" w:color="000000"/>
            </w:tcBorders>
            <w:shd w:val="clear" w:color="auto" w:fill="00B050"/>
          </w:tcPr>
          <w:p w14:paraId="42C8A97A" w14:textId="77777777" w:rsidR="00960BB4" w:rsidRPr="00E46D9E" w:rsidRDefault="00960BB4" w:rsidP="009B73F1">
            <w:pPr>
              <w:spacing w:before="0" w:after="0"/>
              <w:jc w:val="center"/>
              <w:rPr>
                <w:sz w:val="20"/>
              </w:rPr>
            </w:pPr>
            <w:r w:rsidRPr="00E46D9E">
              <w:rPr>
                <w:sz w:val="20"/>
              </w:rPr>
              <w:t>H/M</w:t>
            </w:r>
          </w:p>
        </w:tc>
      </w:tr>
      <w:tr w:rsidR="00960BB4" w:rsidRPr="00E46D9E" w14:paraId="509BE7B1" w14:textId="77777777" w:rsidTr="009B73F1">
        <w:tc>
          <w:tcPr>
            <w:tcW w:w="914" w:type="pct"/>
            <w:vMerge/>
            <w:tcBorders>
              <w:bottom w:val="single" w:sz="18" w:space="0" w:color="000000"/>
            </w:tcBorders>
            <w:vAlign w:val="center"/>
          </w:tcPr>
          <w:p w14:paraId="3EE2AB86" w14:textId="77777777" w:rsidR="00960BB4" w:rsidRPr="00E46D9E" w:rsidRDefault="00960BB4" w:rsidP="009B73F1">
            <w:pPr>
              <w:spacing w:before="0" w:after="0"/>
              <w:rPr>
                <w:sz w:val="20"/>
              </w:rPr>
            </w:pPr>
          </w:p>
        </w:tc>
        <w:tc>
          <w:tcPr>
            <w:tcW w:w="1338" w:type="pct"/>
            <w:vMerge/>
            <w:tcBorders>
              <w:bottom w:val="single" w:sz="18" w:space="0" w:color="000000"/>
            </w:tcBorders>
          </w:tcPr>
          <w:p w14:paraId="18DB177D" w14:textId="77777777" w:rsidR="00960BB4" w:rsidRPr="00E46D9E" w:rsidRDefault="00960BB4" w:rsidP="009B73F1">
            <w:pPr>
              <w:spacing w:before="0" w:after="0"/>
              <w:jc w:val="center"/>
              <w:rPr>
                <w:sz w:val="20"/>
              </w:rPr>
            </w:pPr>
          </w:p>
        </w:tc>
        <w:tc>
          <w:tcPr>
            <w:tcW w:w="423" w:type="pct"/>
            <w:tcBorders>
              <w:bottom w:val="single" w:sz="18" w:space="0" w:color="000000"/>
            </w:tcBorders>
            <w:vAlign w:val="center"/>
          </w:tcPr>
          <w:p w14:paraId="2820C7CA" w14:textId="77777777" w:rsidR="00960BB4" w:rsidRPr="00E46D9E" w:rsidRDefault="00960BB4" w:rsidP="009B73F1">
            <w:pPr>
              <w:spacing w:before="0" w:after="0"/>
              <w:jc w:val="center"/>
              <w:rPr>
                <w:sz w:val="20"/>
              </w:rPr>
            </w:pPr>
            <w:r w:rsidRPr="00E46D9E">
              <w:rPr>
                <w:sz w:val="15"/>
                <w:szCs w:val="15"/>
              </w:rPr>
              <w:t>Home</w:t>
            </w:r>
          </w:p>
        </w:tc>
        <w:tc>
          <w:tcPr>
            <w:tcW w:w="748" w:type="pct"/>
            <w:tcBorders>
              <w:bottom w:val="single" w:sz="18" w:space="0" w:color="000000"/>
            </w:tcBorders>
            <w:shd w:val="clear" w:color="auto" w:fill="FFC000"/>
          </w:tcPr>
          <w:p w14:paraId="0C9D5EC3" w14:textId="77777777" w:rsidR="00960BB4" w:rsidRPr="00E46D9E" w:rsidRDefault="00960BB4" w:rsidP="009B73F1">
            <w:pPr>
              <w:spacing w:before="0" w:after="0"/>
              <w:jc w:val="center"/>
              <w:rPr>
                <w:sz w:val="20"/>
              </w:rPr>
            </w:pPr>
            <w:r w:rsidRPr="00E46D9E">
              <w:rPr>
                <w:sz w:val="20"/>
              </w:rPr>
              <w:t>M/H</w:t>
            </w:r>
          </w:p>
        </w:tc>
        <w:tc>
          <w:tcPr>
            <w:tcW w:w="661" w:type="pct"/>
            <w:tcBorders>
              <w:bottom w:val="single" w:sz="18" w:space="0" w:color="000000"/>
            </w:tcBorders>
            <w:shd w:val="clear" w:color="auto" w:fill="FF0000"/>
          </w:tcPr>
          <w:p w14:paraId="0C49122B" w14:textId="77777777" w:rsidR="00960BB4" w:rsidRPr="00E46D9E" w:rsidRDefault="00960BB4" w:rsidP="009B73F1">
            <w:pPr>
              <w:spacing w:before="0" w:after="0"/>
              <w:jc w:val="center"/>
              <w:rPr>
                <w:sz w:val="20"/>
              </w:rPr>
            </w:pPr>
            <w:r w:rsidRPr="00E46D9E">
              <w:rPr>
                <w:sz w:val="20"/>
              </w:rPr>
              <w:t>L/H</w:t>
            </w:r>
          </w:p>
        </w:tc>
        <w:tc>
          <w:tcPr>
            <w:tcW w:w="916" w:type="pct"/>
            <w:tcBorders>
              <w:bottom w:val="single" w:sz="18" w:space="0" w:color="000000"/>
            </w:tcBorders>
            <w:shd w:val="clear" w:color="auto" w:fill="00B050"/>
          </w:tcPr>
          <w:p w14:paraId="6A4ABF5B" w14:textId="77777777" w:rsidR="00960BB4" w:rsidRPr="00E46D9E" w:rsidRDefault="00960BB4" w:rsidP="009B73F1">
            <w:pPr>
              <w:spacing w:before="0" w:after="0"/>
              <w:jc w:val="center"/>
              <w:rPr>
                <w:sz w:val="20"/>
              </w:rPr>
            </w:pPr>
            <w:r w:rsidRPr="00E46D9E">
              <w:rPr>
                <w:sz w:val="20"/>
              </w:rPr>
              <w:t>H/L</w:t>
            </w:r>
          </w:p>
        </w:tc>
      </w:tr>
      <w:tr w:rsidR="00960BB4" w:rsidRPr="00E46D9E" w14:paraId="582FC559" w14:textId="77777777" w:rsidTr="007F1F0A">
        <w:tc>
          <w:tcPr>
            <w:tcW w:w="914" w:type="pct"/>
            <w:vMerge w:val="restart"/>
            <w:tcBorders>
              <w:top w:val="single" w:sz="18" w:space="0" w:color="000000"/>
            </w:tcBorders>
            <w:vAlign w:val="center"/>
          </w:tcPr>
          <w:p w14:paraId="08143EC8" w14:textId="77777777" w:rsidR="00960BB4" w:rsidRPr="00E46D9E" w:rsidRDefault="00960BB4" w:rsidP="009B73F1">
            <w:pPr>
              <w:spacing w:before="0" w:after="0"/>
              <w:rPr>
                <w:sz w:val="20"/>
              </w:rPr>
            </w:pPr>
            <w:r w:rsidRPr="00E46D9E">
              <w:rPr>
                <w:sz w:val="20"/>
              </w:rPr>
              <w:t>Food processing</w:t>
            </w:r>
          </w:p>
        </w:tc>
        <w:tc>
          <w:tcPr>
            <w:tcW w:w="1338" w:type="pct"/>
            <w:vMerge w:val="restart"/>
            <w:tcBorders>
              <w:top w:val="single" w:sz="18" w:space="0" w:color="000000"/>
            </w:tcBorders>
          </w:tcPr>
          <w:p w14:paraId="0BB92B18" w14:textId="77777777" w:rsidR="00960BB4" w:rsidRPr="00E46D9E" w:rsidRDefault="00960BB4" w:rsidP="009B73F1">
            <w:pPr>
              <w:spacing w:before="0" w:after="0"/>
              <w:jc w:val="center"/>
              <w:rPr>
                <w:sz w:val="20"/>
              </w:rPr>
            </w:pPr>
            <w:r w:rsidRPr="00E46D9E">
              <w:rPr>
                <w:sz w:val="20"/>
              </w:rPr>
              <w:t>Around Nhill</w:t>
            </w:r>
          </w:p>
        </w:tc>
        <w:tc>
          <w:tcPr>
            <w:tcW w:w="423" w:type="pct"/>
            <w:tcBorders>
              <w:top w:val="single" w:sz="18" w:space="0" w:color="000000"/>
              <w:bottom w:val="single" w:sz="4" w:space="0" w:color="auto"/>
            </w:tcBorders>
            <w:vAlign w:val="center"/>
          </w:tcPr>
          <w:p w14:paraId="59B6E02E" w14:textId="77777777" w:rsidR="00960BB4" w:rsidRPr="00E46D9E" w:rsidRDefault="00960BB4" w:rsidP="009B73F1">
            <w:pPr>
              <w:spacing w:before="0" w:after="0"/>
              <w:jc w:val="center"/>
              <w:rPr>
                <w:sz w:val="20"/>
              </w:rPr>
            </w:pPr>
            <w:r w:rsidRPr="00E46D9E">
              <w:rPr>
                <w:sz w:val="15"/>
                <w:szCs w:val="15"/>
              </w:rPr>
              <w:t>Business</w:t>
            </w:r>
          </w:p>
        </w:tc>
        <w:tc>
          <w:tcPr>
            <w:tcW w:w="748" w:type="pct"/>
            <w:tcBorders>
              <w:top w:val="single" w:sz="18" w:space="0" w:color="000000"/>
              <w:bottom w:val="single" w:sz="4" w:space="0" w:color="auto"/>
            </w:tcBorders>
            <w:shd w:val="clear" w:color="auto" w:fill="92D050"/>
          </w:tcPr>
          <w:p w14:paraId="57C321D8" w14:textId="77777777" w:rsidR="00960BB4" w:rsidRPr="00E46D9E" w:rsidRDefault="00960BB4" w:rsidP="009B73F1">
            <w:pPr>
              <w:spacing w:before="0" w:after="0"/>
              <w:jc w:val="center"/>
              <w:rPr>
                <w:sz w:val="20"/>
              </w:rPr>
            </w:pPr>
            <w:r w:rsidRPr="00E46D9E">
              <w:rPr>
                <w:sz w:val="20"/>
              </w:rPr>
              <w:t>H/H</w:t>
            </w:r>
          </w:p>
        </w:tc>
        <w:tc>
          <w:tcPr>
            <w:tcW w:w="661" w:type="pct"/>
            <w:tcBorders>
              <w:top w:val="single" w:sz="18" w:space="0" w:color="000000"/>
              <w:bottom w:val="single" w:sz="4" w:space="0" w:color="auto"/>
            </w:tcBorders>
            <w:shd w:val="clear" w:color="auto" w:fill="FF0000"/>
          </w:tcPr>
          <w:p w14:paraId="73F65334" w14:textId="77777777" w:rsidR="00960BB4" w:rsidRPr="00E46D9E" w:rsidRDefault="00960BB4" w:rsidP="009B73F1">
            <w:pPr>
              <w:spacing w:before="0" w:after="0"/>
              <w:jc w:val="center"/>
              <w:rPr>
                <w:sz w:val="20"/>
              </w:rPr>
            </w:pPr>
            <w:r w:rsidRPr="00E46D9E">
              <w:rPr>
                <w:sz w:val="20"/>
              </w:rPr>
              <w:t>L/H</w:t>
            </w:r>
          </w:p>
        </w:tc>
        <w:tc>
          <w:tcPr>
            <w:tcW w:w="916" w:type="pct"/>
            <w:tcBorders>
              <w:top w:val="single" w:sz="18" w:space="0" w:color="000000"/>
              <w:bottom w:val="single" w:sz="4" w:space="0" w:color="auto"/>
            </w:tcBorders>
            <w:shd w:val="clear" w:color="auto" w:fill="00B050"/>
          </w:tcPr>
          <w:p w14:paraId="4BE2D5C5" w14:textId="77777777" w:rsidR="00960BB4" w:rsidRPr="00E46D9E" w:rsidRDefault="00960BB4" w:rsidP="009B73F1">
            <w:pPr>
              <w:spacing w:before="0" w:after="0"/>
              <w:jc w:val="center"/>
              <w:rPr>
                <w:sz w:val="20"/>
              </w:rPr>
            </w:pPr>
            <w:r w:rsidRPr="00E46D9E">
              <w:rPr>
                <w:sz w:val="20"/>
              </w:rPr>
              <w:t>H/M</w:t>
            </w:r>
          </w:p>
        </w:tc>
      </w:tr>
      <w:tr w:rsidR="00960BB4" w:rsidRPr="00E46D9E" w14:paraId="0845A2F1" w14:textId="77777777" w:rsidTr="007F1F0A">
        <w:tc>
          <w:tcPr>
            <w:tcW w:w="914" w:type="pct"/>
            <w:vMerge/>
            <w:tcBorders>
              <w:bottom w:val="single" w:sz="18" w:space="0" w:color="000000"/>
            </w:tcBorders>
            <w:vAlign w:val="center"/>
          </w:tcPr>
          <w:p w14:paraId="3BB2DEEB" w14:textId="77777777" w:rsidR="00960BB4" w:rsidRPr="00E46D9E" w:rsidRDefault="00960BB4" w:rsidP="009B73F1">
            <w:pPr>
              <w:spacing w:before="0" w:after="0"/>
              <w:rPr>
                <w:sz w:val="20"/>
              </w:rPr>
            </w:pPr>
          </w:p>
        </w:tc>
        <w:tc>
          <w:tcPr>
            <w:tcW w:w="1338" w:type="pct"/>
            <w:vMerge/>
            <w:tcBorders>
              <w:bottom w:val="single" w:sz="18" w:space="0" w:color="000000"/>
            </w:tcBorders>
          </w:tcPr>
          <w:p w14:paraId="581EB350" w14:textId="77777777" w:rsidR="00960BB4" w:rsidRPr="00E46D9E" w:rsidRDefault="00960BB4" w:rsidP="009B73F1">
            <w:pPr>
              <w:spacing w:before="0" w:after="0"/>
              <w:jc w:val="center"/>
              <w:rPr>
                <w:sz w:val="20"/>
              </w:rPr>
            </w:pPr>
          </w:p>
        </w:tc>
        <w:tc>
          <w:tcPr>
            <w:tcW w:w="423" w:type="pct"/>
            <w:tcBorders>
              <w:bottom w:val="single" w:sz="18" w:space="0" w:color="auto"/>
            </w:tcBorders>
            <w:vAlign w:val="center"/>
          </w:tcPr>
          <w:p w14:paraId="2CD1EB04" w14:textId="77777777" w:rsidR="00960BB4" w:rsidRPr="00E46D9E" w:rsidRDefault="00960BB4" w:rsidP="009B73F1">
            <w:pPr>
              <w:spacing w:before="0" w:after="0"/>
              <w:jc w:val="center"/>
              <w:rPr>
                <w:sz w:val="20"/>
              </w:rPr>
            </w:pPr>
            <w:r w:rsidRPr="00E46D9E">
              <w:rPr>
                <w:sz w:val="15"/>
                <w:szCs w:val="15"/>
              </w:rPr>
              <w:t>Home</w:t>
            </w:r>
          </w:p>
        </w:tc>
        <w:tc>
          <w:tcPr>
            <w:tcW w:w="748" w:type="pct"/>
            <w:tcBorders>
              <w:bottom w:val="single" w:sz="18" w:space="0" w:color="auto"/>
            </w:tcBorders>
            <w:shd w:val="clear" w:color="auto" w:fill="92D050"/>
          </w:tcPr>
          <w:p w14:paraId="0C31C1F6" w14:textId="77777777" w:rsidR="00960BB4" w:rsidRPr="00E46D9E" w:rsidRDefault="00960BB4" w:rsidP="009B73F1">
            <w:pPr>
              <w:spacing w:before="0" w:after="0"/>
              <w:jc w:val="center"/>
              <w:rPr>
                <w:sz w:val="20"/>
              </w:rPr>
            </w:pPr>
            <w:r w:rsidRPr="00E46D9E">
              <w:rPr>
                <w:sz w:val="20"/>
              </w:rPr>
              <w:t>H/H</w:t>
            </w:r>
          </w:p>
        </w:tc>
        <w:tc>
          <w:tcPr>
            <w:tcW w:w="661" w:type="pct"/>
            <w:tcBorders>
              <w:bottom w:val="single" w:sz="18" w:space="0" w:color="auto"/>
            </w:tcBorders>
            <w:shd w:val="clear" w:color="auto" w:fill="FF0000"/>
          </w:tcPr>
          <w:p w14:paraId="6BEAB51C" w14:textId="77777777" w:rsidR="00960BB4" w:rsidRPr="00E46D9E" w:rsidRDefault="00960BB4" w:rsidP="009B73F1">
            <w:pPr>
              <w:spacing w:before="0" w:after="0"/>
              <w:jc w:val="center"/>
              <w:rPr>
                <w:sz w:val="20"/>
              </w:rPr>
            </w:pPr>
            <w:r w:rsidRPr="00E46D9E">
              <w:rPr>
                <w:sz w:val="20"/>
              </w:rPr>
              <w:t>L/H</w:t>
            </w:r>
          </w:p>
        </w:tc>
        <w:tc>
          <w:tcPr>
            <w:tcW w:w="916" w:type="pct"/>
            <w:tcBorders>
              <w:bottom w:val="single" w:sz="18" w:space="0" w:color="auto"/>
            </w:tcBorders>
            <w:shd w:val="clear" w:color="auto" w:fill="00B050"/>
          </w:tcPr>
          <w:p w14:paraId="2632DC99" w14:textId="77777777" w:rsidR="00960BB4" w:rsidRPr="00E46D9E" w:rsidRDefault="00960BB4" w:rsidP="009B73F1">
            <w:pPr>
              <w:spacing w:before="0" w:after="0"/>
              <w:jc w:val="center"/>
              <w:rPr>
                <w:sz w:val="20"/>
              </w:rPr>
            </w:pPr>
            <w:r w:rsidRPr="00E46D9E">
              <w:rPr>
                <w:sz w:val="20"/>
              </w:rPr>
              <w:t>H/L</w:t>
            </w:r>
          </w:p>
        </w:tc>
      </w:tr>
      <w:tr w:rsidR="00960BB4" w:rsidRPr="00E46D9E" w14:paraId="147AC5C2" w14:textId="77777777" w:rsidTr="007F1F0A">
        <w:tc>
          <w:tcPr>
            <w:tcW w:w="914" w:type="pct"/>
            <w:vMerge w:val="restart"/>
            <w:tcBorders>
              <w:top w:val="single" w:sz="18" w:space="0" w:color="auto"/>
            </w:tcBorders>
            <w:vAlign w:val="center"/>
          </w:tcPr>
          <w:p w14:paraId="7288A45B" w14:textId="77777777" w:rsidR="00960BB4" w:rsidRPr="00E46D9E" w:rsidRDefault="00960BB4" w:rsidP="009B73F1">
            <w:pPr>
              <w:spacing w:before="0" w:after="0"/>
              <w:rPr>
                <w:sz w:val="20"/>
              </w:rPr>
            </w:pPr>
            <w:r w:rsidRPr="00E46D9E">
              <w:rPr>
                <w:sz w:val="20"/>
              </w:rPr>
              <w:t>Food processing</w:t>
            </w:r>
          </w:p>
        </w:tc>
        <w:tc>
          <w:tcPr>
            <w:tcW w:w="1338" w:type="pct"/>
            <w:vMerge w:val="restart"/>
            <w:tcBorders>
              <w:top w:val="single" w:sz="18" w:space="0" w:color="auto"/>
            </w:tcBorders>
          </w:tcPr>
          <w:p w14:paraId="7F1628B9" w14:textId="77777777" w:rsidR="00960BB4" w:rsidRPr="00E46D9E" w:rsidRDefault="00960BB4" w:rsidP="009B73F1">
            <w:pPr>
              <w:spacing w:before="0" w:after="0"/>
              <w:jc w:val="center"/>
              <w:rPr>
                <w:sz w:val="20"/>
              </w:rPr>
            </w:pPr>
            <w:r w:rsidRPr="00E46D9E">
              <w:rPr>
                <w:sz w:val="20"/>
              </w:rPr>
              <w:t>Around Stawell</w:t>
            </w:r>
          </w:p>
        </w:tc>
        <w:tc>
          <w:tcPr>
            <w:tcW w:w="423" w:type="pct"/>
            <w:tcBorders>
              <w:top w:val="single" w:sz="18" w:space="0" w:color="auto"/>
            </w:tcBorders>
            <w:vAlign w:val="center"/>
          </w:tcPr>
          <w:p w14:paraId="1025302E" w14:textId="77777777" w:rsidR="00960BB4" w:rsidRPr="00E46D9E" w:rsidRDefault="00960BB4" w:rsidP="009B73F1">
            <w:pPr>
              <w:spacing w:before="0" w:after="0"/>
              <w:jc w:val="center"/>
              <w:rPr>
                <w:sz w:val="15"/>
                <w:szCs w:val="15"/>
              </w:rPr>
            </w:pPr>
            <w:r w:rsidRPr="00E46D9E">
              <w:rPr>
                <w:sz w:val="15"/>
                <w:szCs w:val="15"/>
              </w:rPr>
              <w:t>Business</w:t>
            </w:r>
          </w:p>
        </w:tc>
        <w:tc>
          <w:tcPr>
            <w:tcW w:w="748" w:type="pct"/>
            <w:tcBorders>
              <w:top w:val="single" w:sz="18" w:space="0" w:color="auto"/>
            </w:tcBorders>
            <w:shd w:val="clear" w:color="auto" w:fill="92D050"/>
          </w:tcPr>
          <w:p w14:paraId="7DB608A2" w14:textId="77777777" w:rsidR="00960BB4" w:rsidRPr="00E46D9E" w:rsidRDefault="00960BB4" w:rsidP="009B73F1">
            <w:pPr>
              <w:spacing w:before="0" w:after="0"/>
              <w:jc w:val="center"/>
              <w:rPr>
                <w:sz w:val="20"/>
              </w:rPr>
            </w:pPr>
            <w:r w:rsidRPr="00E46D9E">
              <w:rPr>
                <w:sz w:val="20"/>
              </w:rPr>
              <w:t>H/H</w:t>
            </w:r>
          </w:p>
        </w:tc>
        <w:tc>
          <w:tcPr>
            <w:tcW w:w="661" w:type="pct"/>
            <w:tcBorders>
              <w:top w:val="single" w:sz="18" w:space="0" w:color="auto"/>
            </w:tcBorders>
            <w:shd w:val="clear" w:color="auto" w:fill="FF0000"/>
          </w:tcPr>
          <w:p w14:paraId="4B762A55" w14:textId="77777777" w:rsidR="00960BB4" w:rsidRPr="00E46D9E" w:rsidRDefault="00960BB4" w:rsidP="009B73F1">
            <w:pPr>
              <w:spacing w:before="0" w:after="0"/>
              <w:jc w:val="center"/>
              <w:rPr>
                <w:sz w:val="20"/>
              </w:rPr>
            </w:pPr>
            <w:r w:rsidRPr="00E46D9E">
              <w:rPr>
                <w:sz w:val="20"/>
              </w:rPr>
              <w:t>L/H</w:t>
            </w:r>
          </w:p>
        </w:tc>
        <w:tc>
          <w:tcPr>
            <w:tcW w:w="916" w:type="pct"/>
            <w:tcBorders>
              <w:top w:val="single" w:sz="18" w:space="0" w:color="auto"/>
            </w:tcBorders>
            <w:shd w:val="clear" w:color="auto" w:fill="00B050"/>
          </w:tcPr>
          <w:p w14:paraId="0F42E5E9" w14:textId="77777777" w:rsidR="00960BB4" w:rsidRPr="00E46D9E" w:rsidRDefault="00960BB4" w:rsidP="009B73F1">
            <w:pPr>
              <w:spacing w:before="0" w:after="0"/>
              <w:jc w:val="center"/>
              <w:rPr>
                <w:sz w:val="20"/>
              </w:rPr>
            </w:pPr>
            <w:r w:rsidRPr="00E46D9E">
              <w:rPr>
                <w:sz w:val="20"/>
              </w:rPr>
              <w:t>H/M</w:t>
            </w:r>
          </w:p>
        </w:tc>
      </w:tr>
      <w:tr w:rsidR="00960BB4" w:rsidRPr="00E46D9E" w14:paraId="4DC64C8F" w14:textId="77777777" w:rsidTr="007F1F0A">
        <w:tc>
          <w:tcPr>
            <w:tcW w:w="914" w:type="pct"/>
            <w:vMerge/>
            <w:tcBorders>
              <w:bottom w:val="single" w:sz="18" w:space="0" w:color="000000"/>
            </w:tcBorders>
            <w:vAlign w:val="center"/>
          </w:tcPr>
          <w:p w14:paraId="45015A19" w14:textId="77777777" w:rsidR="00960BB4" w:rsidRPr="00E46D9E" w:rsidRDefault="00960BB4" w:rsidP="009B73F1">
            <w:pPr>
              <w:spacing w:before="0" w:after="0"/>
              <w:rPr>
                <w:sz w:val="20"/>
              </w:rPr>
            </w:pPr>
          </w:p>
        </w:tc>
        <w:tc>
          <w:tcPr>
            <w:tcW w:w="1338" w:type="pct"/>
            <w:vMerge/>
            <w:tcBorders>
              <w:bottom w:val="single" w:sz="18" w:space="0" w:color="000000"/>
            </w:tcBorders>
          </w:tcPr>
          <w:p w14:paraId="5FEA5AE1" w14:textId="77777777" w:rsidR="00960BB4" w:rsidRPr="00E46D9E" w:rsidRDefault="00960BB4" w:rsidP="009B73F1">
            <w:pPr>
              <w:spacing w:before="0" w:after="0"/>
              <w:jc w:val="center"/>
              <w:rPr>
                <w:sz w:val="20"/>
              </w:rPr>
            </w:pPr>
          </w:p>
        </w:tc>
        <w:tc>
          <w:tcPr>
            <w:tcW w:w="423" w:type="pct"/>
            <w:tcBorders>
              <w:bottom w:val="single" w:sz="18" w:space="0" w:color="000000"/>
            </w:tcBorders>
            <w:vAlign w:val="center"/>
          </w:tcPr>
          <w:p w14:paraId="3CAD55DC" w14:textId="77777777" w:rsidR="00960BB4" w:rsidRPr="00E46D9E" w:rsidRDefault="00960BB4" w:rsidP="009B73F1">
            <w:pPr>
              <w:spacing w:before="0" w:after="0"/>
              <w:jc w:val="center"/>
              <w:rPr>
                <w:sz w:val="15"/>
                <w:szCs w:val="15"/>
              </w:rPr>
            </w:pPr>
            <w:r w:rsidRPr="00E46D9E">
              <w:rPr>
                <w:sz w:val="15"/>
                <w:szCs w:val="15"/>
              </w:rPr>
              <w:t>Home</w:t>
            </w:r>
          </w:p>
        </w:tc>
        <w:tc>
          <w:tcPr>
            <w:tcW w:w="748" w:type="pct"/>
            <w:tcBorders>
              <w:bottom w:val="single" w:sz="18" w:space="0" w:color="000000"/>
            </w:tcBorders>
            <w:shd w:val="clear" w:color="auto" w:fill="92D050"/>
          </w:tcPr>
          <w:p w14:paraId="60C3B6E1" w14:textId="77777777" w:rsidR="00960BB4" w:rsidRPr="00E46D9E" w:rsidRDefault="00960BB4" w:rsidP="009B73F1">
            <w:pPr>
              <w:spacing w:before="0" w:after="0"/>
              <w:jc w:val="center"/>
              <w:rPr>
                <w:sz w:val="20"/>
              </w:rPr>
            </w:pPr>
            <w:r w:rsidRPr="00E46D9E">
              <w:rPr>
                <w:sz w:val="20"/>
              </w:rPr>
              <w:t>H/H</w:t>
            </w:r>
          </w:p>
        </w:tc>
        <w:tc>
          <w:tcPr>
            <w:tcW w:w="661" w:type="pct"/>
            <w:tcBorders>
              <w:bottom w:val="single" w:sz="18" w:space="0" w:color="000000"/>
            </w:tcBorders>
            <w:shd w:val="clear" w:color="auto" w:fill="FF0000"/>
          </w:tcPr>
          <w:p w14:paraId="4F4BCD66" w14:textId="77777777" w:rsidR="00960BB4" w:rsidRPr="00E46D9E" w:rsidRDefault="00960BB4" w:rsidP="009B73F1">
            <w:pPr>
              <w:spacing w:before="0" w:after="0"/>
              <w:jc w:val="center"/>
              <w:rPr>
                <w:sz w:val="20"/>
              </w:rPr>
            </w:pPr>
            <w:r w:rsidRPr="00E46D9E">
              <w:rPr>
                <w:sz w:val="20"/>
              </w:rPr>
              <w:t>L/H</w:t>
            </w:r>
          </w:p>
        </w:tc>
        <w:tc>
          <w:tcPr>
            <w:tcW w:w="916" w:type="pct"/>
            <w:tcBorders>
              <w:bottom w:val="single" w:sz="18" w:space="0" w:color="000000"/>
            </w:tcBorders>
            <w:shd w:val="clear" w:color="auto" w:fill="00B050"/>
          </w:tcPr>
          <w:p w14:paraId="2A139EF8" w14:textId="77777777" w:rsidR="00960BB4" w:rsidRPr="00E46D9E" w:rsidRDefault="00960BB4" w:rsidP="009B73F1">
            <w:pPr>
              <w:spacing w:before="0" w:after="0"/>
              <w:jc w:val="center"/>
              <w:rPr>
                <w:sz w:val="20"/>
              </w:rPr>
            </w:pPr>
            <w:r w:rsidRPr="00E46D9E">
              <w:rPr>
                <w:sz w:val="20"/>
              </w:rPr>
              <w:t>H/L</w:t>
            </w:r>
          </w:p>
        </w:tc>
      </w:tr>
    </w:tbl>
    <w:p w14:paraId="6422FDE0" w14:textId="77777777" w:rsidR="00544715" w:rsidRPr="00E46D9E" w:rsidRDefault="00544715" w:rsidP="00544715">
      <w:pPr>
        <w:rPr>
          <w:b/>
          <w:i/>
          <w:sz w:val="28"/>
          <w:szCs w:val="28"/>
        </w:rPr>
        <w:sectPr w:rsidR="00544715" w:rsidRPr="00E46D9E" w:rsidSect="00544715">
          <w:headerReference w:type="even" r:id="rId27"/>
          <w:headerReference w:type="default" r:id="rId28"/>
          <w:footerReference w:type="default" r:id="rId29"/>
          <w:headerReference w:type="first" r:id="rId30"/>
          <w:type w:val="continuous"/>
          <w:pgSz w:w="11907" w:h="16840" w:code="9"/>
          <w:pgMar w:top="1701" w:right="851" w:bottom="1134" w:left="851" w:header="567" w:footer="567" w:gutter="0"/>
          <w:cols w:space="284"/>
          <w:docGrid w:linePitch="360"/>
        </w:sectPr>
      </w:pPr>
    </w:p>
    <w:p w14:paraId="6C06A521" w14:textId="3260110F" w:rsidR="007F1F0A" w:rsidRPr="00E46D9E" w:rsidRDefault="007F1F0A" w:rsidP="007F1F0A">
      <w:pPr>
        <w:pStyle w:val="Caption"/>
        <w:jc w:val="center"/>
        <w:rPr>
          <w:i w:val="0"/>
        </w:rPr>
      </w:pPr>
      <w:bookmarkStart w:id="55" w:name="_Toc519071971"/>
      <w:bookmarkEnd w:id="52"/>
      <w:r w:rsidRPr="00E46D9E">
        <w:rPr>
          <w:b/>
          <w:color w:val="auto"/>
        </w:rPr>
        <w:t xml:space="preserve">Legend </w:t>
      </w:r>
      <w:r w:rsidRPr="00E46D9E">
        <w:rPr>
          <w:b/>
          <w:i w:val="0"/>
          <w:color w:val="FF0000"/>
        </w:rPr>
        <w:t>Red</w:t>
      </w:r>
      <w:r w:rsidRPr="00E46D9E">
        <w:rPr>
          <w:i w:val="0"/>
          <w:color w:val="FF0000"/>
        </w:rPr>
        <w:t xml:space="preserve"> </w:t>
      </w:r>
      <w:r w:rsidRPr="00E46D9E">
        <w:rPr>
          <w:i w:val="0"/>
        </w:rPr>
        <w:t xml:space="preserve">- Major supply shortfall | </w:t>
      </w:r>
      <w:r w:rsidR="00981A3F" w:rsidRPr="00E46D9E">
        <w:rPr>
          <w:b/>
          <w:i w:val="0"/>
          <w:color w:val="FFC000"/>
        </w:rPr>
        <w:t>Orange</w:t>
      </w:r>
      <w:r w:rsidRPr="00E46D9E">
        <w:rPr>
          <w:i w:val="0"/>
          <w:color w:val="FFC000"/>
        </w:rPr>
        <w:t xml:space="preserve"> </w:t>
      </w:r>
      <w:r w:rsidRPr="00E46D9E">
        <w:rPr>
          <w:i w:val="0"/>
        </w:rPr>
        <w:t xml:space="preserve">- Intermediate supply shortfall | </w:t>
      </w:r>
      <w:r w:rsidRPr="00E46D9E">
        <w:rPr>
          <w:b/>
          <w:i w:val="0"/>
          <w:color w:val="00B050"/>
        </w:rPr>
        <w:t>Green</w:t>
      </w:r>
      <w:r w:rsidRPr="00E46D9E">
        <w:rPr>
          <w:i w:val="0"/>
          <w:color w:val="00B050"/>
        </w:rPr>
        <w:t xml:space="preserve"> </w:t>
      </w:r>
      <w:r w:rsidRPr="00E46D9E">
        <w:rPr>
          <w:i w:val="0"/>
        </w:rPr>
        <w:t xml:space="preserve">- current supply meets or exceeds demand </w:t>
      </w:r>
    </w:p>
    <w:p w14:paraId="55F9D94D" w14:textId="77777777" w:rsidR="007F1F0A" w:rsidRPr="00E46D9E" w:rsidRDefault="007F1F0A" w:rsidP="007F1F0A">
      <w:pPr>
        <w:spacing w:before="240"/>
      </w:pPr>
      <w:r w:rsidRPr="00E46D9E">
        <w:rPr>
          <w:iCs/>
          <w:color w:val="44546A"/>
          <w:sz w:val="18"/>
          <w:szCs w:val="18"/>
        </w:rPr>
        <w:t>* Mobile coverage taken from public carrier coverage maps which may not reflect detailed coverage at the local level.</w:t>
      </w:r>
    </w:p>
    <w:p w14:paraId="2D7265D3" w14:textId="53638226" w:rsidR="00980D02" w:rsidRPr="00E46D9E" w:rsidRDefault="00980D02" w:rsidP="00A276D4">
      <w:pPr>
        <w:pStyle w:val="Heading5"/>
      </w:pPr>
      <w:bookmarkStart w:id="56" w:name="_Toc11916115"/>
      <w:r w:rsidRPr="00E46D9E">
        <w:t>Commentary</w:t>
      </w:r>
      <w:bookmarkEnd w:id="56"/>
    </w:p>
    <w:p w14:paraId="18B91543" w14:textId="5D201620" w:rsidR="00544715" w:rsidRPr="00E46D9E" w:rsidRDefault="00544715" w:rsidP="00980D02">
      <w:pPr>
        <w:outlineLvl w:val="0"/>
        <w:rPr>
          <w:rFonts w:cs="Calibri Light"/>
          <w:color w:val="auto"/>
          <w:szCs w:val="22"/>
        </w:rPr>
      </w:pPr>
      <w:bookmarkStart w:id="57" w:name="_Toc11916116"/>
      <w:r w:rsidRPr="00E46D9E">
        <w:rPr>
          <w:rFonts w:cs="Calibri Light"/>
          <w:color w:val="auto"/>
          <w:szCs w:val="22"/>
        </w:rPr>
        <w:t xml:space="preserve">The unmet needs picture is mixed within each of these </w:t>
      </w:r>
      <w:r w:rsidR="00EA3A3C" w:rsidRPr="00E46D9E">
        <w:rPr>
          <w:rFonts w:cs="Calibri Light"/>
          <w:color w:val="auto"/>
          <w:szCs w:val="22"/>
        </w:rPr>
        <w:t xml:space="preserve">primary production </w:t>
      </w:r>
      <w:r w:rsidRPr="00E46D9E">
        <w:rPr>
          <w:rFonts w:cs="Calibri Light"/>
          <w:color w:val="auto"/>
          <w:szCs w:val="22"/>
        </w:rPr>
        <w:t xml:space="preserve">areas with </w:t>
      </w:r>
      <w:r w:rsidR="00BA065A" w:rsidRPr="00E46D9E">
        <w:rPr>
          <w:rFonts w:cs="Calibri Light"/>
          <w:color w:val="auto"/>
          <w:szCs w:val="22"/>
        </w:rPr>
        <w:t xml:space="preserve">mobile and </w:t>
      </w:r>
      <w:r w:rsidRPr="00E46D9E">
        <w:rPr>
          <w:rFonts w:cs="Calibri Light"/>
          <w:color w:val="auto"/>
          <w:szCs w:val="22"/>
        </w:rPr>
        <w:t xml:space="preserve">fixed supply in </w:t>
      </w:r>
      <w:r w:rsidR="00060927" w:rsidRPr="00E46D9E">
        <w:rPr>
          <w:rFonts w:cs="Calibri Light"/>
          <w:color w:val="auto"/>
          <w:szCs w:val="22"/>
        </w:rPr>
        <w:t xml:space="preserve">several areas </w:t>
      </w:r>
      <w:r w:rsidRPr="00E46D9E">
        <w:rPr>
          <w:rFonts w:cs="Calibri Light"/>
          <w:color w:val="auto"/>
          <w:szCs w:val="22"/>
        </w:rPr>
        <w:t xml:space="preserve">rated low. </w:t>
      </w:r>
      <w:r w:rsidR="00DB675A" w:rsidRPr="00E46D9E">
        <w:rPr>
          <w:rFonts w:cs="Calibri Light"/>
          <w:color w:val="auto"/>
          <w:szCs w:val="22"/>
        </w:rPr>
        <w:t xml:space="preserve">While narrowband </w:t>
      </w:r>
      <w:r w:rsidRPr="00E46D9E">
        <w:rPr>
          <w:rFonts w:cs="Calibri Light"/>
          <w:color w:val="auto"/>
          <w:szCs w:val="22"/>
        </w:rPr>
        <w:t>IoT supply</w:t>
      </w:r>
      <w:r w:rsidR="00DB675A" w:rsidRPr="00E46D9E">
        <w:rPr>
          <w:rFonts w:cs="Calibri Light"/>
          <w:color w:val="auto"/>
          <w:szCs w:val="22"/>
        </w:rPr>
        <w:t xml:space="preserve"> appears to generally meet demand at present, it is recognised that apparent low demand may reflect limited user knowledge and availability of IoT systems – dissemination of findings from the </w:t>
      </w:r>
      <w:r w:rsidR="00A82B63" w:rsidRPr="00E46D9E">
        <w:rPr>
          <w:rFonts w:cs="Calibri Light"/>
          <w:color w:val="auto"/>
          <w:szCs w:val="22"/>
        </w:rPr>
        <w:t xml:space="preserve">CRCP </w:t>
      </w:r>
      <w:r w:rsidR="00DB675A" w:rsidRPr="00E46D9E">
        <w:rPr>
          <w:rFonts w:cs="Calibri Light"/>
          <w:color w:val="auto"/>
          <w:szCs w:val="22"/>
        </w:rPr>
        <w:t>agriculture</w:t>
      </w:r>
      <w:r w:rsidR="00A82B63" w:rsidRPr="00E46D9E">
        <w:rPr>
          <w:rFonts w:cs="Calibri Light"/>
          <w:color w:val="auto"/>
          <w:szCs w:val="22"/>
        </w:rPr>
        <w:t xml:space="preserve"> IoT trials is critical in this regard to ensure agri-business in the region remains competitive.</w:t>
      </w:r>
      <w:bookmarkEnd w:id="57"/>
    </w:p>
    <w:bookmarkEnd w:id="55"/>
    <w:p w14:paraId="110955EB" w14:textId="77777777" w:rsidR="00544715" w:rsidRPr="00E46D9E" w:rsidRDefault="00544715" w:rsidP="00F64177">
      <w:pPr>
        <w:pStyle w:val="Heading6"/>
      </w:pPr>
      <w:r w:rsidRPr="00E46D9E">
        <w:t xml:space="preserve">Mobile coverage </w:t>
      </w:r>
    </w:p>
    <w:p w14:paraId="2E31CBD9" w14:textId="591203C0" w:rsidR="00544715" w:rsidRPr="00E46D9E" w:rsidRDefault="00544715" w:rsidP="00544715">
      <w:pPr>
        <w:outlineLvl w:val="0"/>
      </w:pPr>
      <w:bookmarkStart w:id="58" w:name="_Toc11916117"/>
      <w:r w:rsidRPr="00E46D9E">
        <w:t xml:space="preserve">Mobile coverage </w:t>
      </w:r>
      <w:r w:rsidR="00BE0103" w:rsidRPr="00E46D9E">
        <w:t>for</w:t>
      </w:r>
      <w:r w:rsidR="00E16E3F" w:rsidRPr="00E46D9E">
        <w:t xml:space="preserve"> remote area </w:t>
      </w:r>
      <w:r w:rsidR="00D368E6" w:rsidRPr="00E46D9E">
        <w:t>cropping and grazin</w:t>
      </w:r>
      <w:r w:rsidR="0022416A" w:rsidRPr="00E46D9E">
        <w:t xml:space="preserve">g </w:t>
      </w:r>
      <w:r w:rsidR="006C44AF" w:rsidRPr="00E46D9E">
        <w:t>is generally</w:t>
      </w:r>
      <w:r w:rsidR="00C36C61" w:rsidRPr="00E46D9E">
        <w:t xml:space="preserve"> poor with</w:t>
      </w:r>
      <w:r w:rsidR="006C44AF" w:rsidRPr="00E46D9E">
        <w:t xml:space="preserve"> </w:t>
      </w:r>
      <w:r w:rsidR="00060927" w:rsidRPr="00E46D9E">
        <w:t>coverage concentrated around population centres and major highways</w:t>
      </w:r>
      <w:r w:rsidR="00EC7DD8" w:rsidRPr="00E46D9E">
        <w:t xml:space="preserve"> </w:t>
      </w:r>
      <w:r w:rsidR="004C578F">
        <w:t>with</w:t>
      </w:r>
      <w:r w:rsidRPr="00E46D9E">
        <w:t xml:space="preserve"> clear expanses of poor service</w:t>
      </w:r>
      <w:r w:rsidR="00060927" w:rsidRPr="00E46D9E">
        <w:t xml:space="preserve"> in between</w:t>
      </w:r>
      <w:r w:rsidRPr="00E46D9E">
        <w:t xml:space="preserve">. With demand for fixed services high, </w:t>
      </w:r>
      <w:r w:rsidR="00B84949" w:rsidRPr="00E46D9E">
        <w:t xml:space="preserve">major </w:t>
      </w:r>
      <w:r w:rsidR="00DA282C" w:rsidRPr="00E46D9E">
        <w:t xml:space="preserve">and intermediate </w:t>
      </w:r>
      <w:r w:rsidR="00B84949" w:rsidRPr="00E46D9E">
        <w:t>sh</w:t>
      </w:r>
      <w:r w:rsidR="00060927" w:rsidRPr="00E46D9E">
        <w:t>ortfalls are apparent</w:t>
      </w:r>
      <w:r w:rsidR="00DA282C" w:rsidRPr="00E46D9E">
        <w:t xml:space="preserve"> in these areas.</w:t>
      </w:r>
      <w:r w:rsidR="004328FB" w:rsidRPr="00E46D9E">
        <w:t xml:space="preserve"> Fo</w:t>
      </w:r>
      <w:r w:rsidR="00D956E8" w:rsidRPr="00E46D9E">
        <w:t>o</w:t>
      </w:r>
      <w:r w:rsidR="004328FB" w:rsidRPr="00E46D9E">
        <w:t>d processing locations are better served</w:t>
      </w:r>
      <w:r w:rsidR="00060927" w:rsidRPr="00E46D9E">
        <w:t>.</w:t>
      </w:r>
      <w:bookmarkEnd w:id="58"/>
    </w:p>
    <w:p w14:paraId="47661581" w14:textId="5739C329" w:rsidR="00544715" w:rsidRPr="00E46D9E" w:rsidRDefault="00544715" w:rsidP="00544715">
      <w:pPr>
        <w:outlineLvl w:val="0"/>
      </w:pPr>
      <w:bookmarkStart w:id="59" w:name="_Toc11916118"/>
      <w:r w:rsidRPr="00E46D9E">
        <w:t>Looking forward 3-5 years - there is likely to be little market</w:t>
      </w:r>
      <w:r w:rsidR="00901F03">
        <w:t>-</w:t>
      </w:r>
      <w:r w:rsidRPr="00E46D9E">
        <w:t>driven improvement on coverage</w:t>
      </w:r>
      <w:r w:rsidR="00233E88" w:rsidRPr="00E46D9E">
        <w:t>,</w:t>
      </w:r>
      <w:r w:rsidRPr="00E46D9E">
        <w:t xml:space="preserve"> and 5G technology </w:t>
      </w:r>
      <w:r w:rsidR="003F4F3D" w:rsidRPr="00E46D9E">
        <w:t>may not</w:t>
      </w:r>
      <w:r w:rsidRPr="00E46D9E">
        <w:t xml:space="preserve"> replace 4G</w:t>
      </w:r>
      <w:r w:rsidR="00233E88" w:rsidRPr="00E46D9E">
        <w:t xml:space="preserve"> outside large population centres and on major roads</w:t>
      </w:r>
      <w:r w:rsidRPr="00E46D9E">
        <w:t>. Rising demand in the face of largely static supply w</w:t>
      </w:r>
      <w:r w:rsidR="00B341B4" w:rsidRPr="00E46D9E">
        <w:t>ould</w:t>
      </w:r>
      <w:r w:rsidRPr="00E46D9E">
        <w:t xml:space="preserve"> mean </w:t>
      </w:r>
      <w:r w:rsidR="00B341B4" w:rsidRPr="00E46D9E">
        <w:t xml:space="preserve">a worsening of </w:t>
      </w:r>
      <w:r w:rsidRPr="00E46D9E">
        <w:t>the unmet demand situation. Redesigned mobile blackspot programs will be needed to ameliorate this growing supply-demand gap.</w:t>
      </w:r>
      <w:bookmarkEnd w:id="59"/>
    </w:p>
    <w:p w14:paraId="0026FE9B" w14:textId="77777777" w:rsidR="00363C52" w:rsidRPr="00E46D9E" w:rsidRDefault="00363C52" w:rsidP="00363C52">
      <w:pPr>
        <w:pStyle w:val="Heading6"/>
      </w:pPr>
      <w:bookmarkStart w:id="60" w:name="_Toc519071972"/>
      <w:r w:rsidRPr="00E46D9E">
        <w:lastRenderedPageBreak/>
        <w:t>Fixed access</w:t>
      </w:r>
      <w:bookmarkEnd w:id="60"/>
    </w:p>
    <w:p w14:paraId="730226E5" w14:textId="0DE7EF60" w:rsidR="00363C52" w:rsidRPr="00E46D9E" w:rsidRDefault="00363C52" w:rsidP="00363C52">
      <w:pPr>
        <w:outlineLvl w:val="0"/>
      </w:pPr>
      <w:bookmarkStart w:id="61" w:name="_Toc11916119"/>
      <w:r w:rsidRPr="00E46D9E">
        <w:t xml:space="preserve">Current situation - fixed access for Wimmera Southern Mallee primary production areas is predominantly NBN satellite, with some </w:t>
      </w:r>
      <w:r w:rsidR="00A82B63" w:rsidRPr="00E46D9E">
        <w:t xml:space="preserve">NBN (and carrier) </w:t>
      </w:r>
      <w:r w:rsidR="00E46D9E" w:rsidRPr="00E46D9E">
        <w:t xml:space="preserve">fixed </w:t>
      </w:r>
      <w:r w:rsidR="00421328" w:rsidRPr="00E46D9E">
        <w:t>wireless near</w:t>
      </w:r>
      <w:r w:rsidRPr="00E46D9E">
        <w:t xml:space="preserve"> towns</w:t>
      </w:r>
      <w:r w:rsidR="00A82B63" w:rsidRPr="00E46D9E">
        <w:t>.</w:t>
      </w:r>
      <w:bookmarkEnd w:id="61"/>
    </w:p>
    <w:p w14:paraId="349B0DF0" w14:textId="6ADEA707" w:rsidR="00363C52" w:rsidRPr="00E46D9E" w:rsidRDefault="00363C52" w:rsidP="00363C52">
      <w:pPr>
        <w:outlineLvl w:val="0"/>
      </w:pPr>
      <w:bookmarkStart w:id="62" w:name="_Toc11916120"/>
      <w:r w:rsidRPr="00E46D9E">
        <w:t xml:space="preserve">Looking forward - It is anticipated fixed access supply will change little in the next 3-5 years without policy intervention. With demand inexorably rising, this means the current serious level of unmet demand for fixed access will become severe. However, policies to materially alleviate this situation </w:t>
      </w:r>
      <w:r w:rsidR="00402468" w:rsidRPr="00E46D9E">
        <w:t xml:space="preserve">through the NBN </w:t>
      </w:r>
      <w:r w:rsidRPr="00E46D9E">
        <w:t>are likely to be prohibitively expensive.</w:t>
      </w:r>
      <w:bookmarkEnd w:id="62"/>
    </w:p>
    <w:p w14:paraId="3253CF41" w14:textId="77777777" w:rsidR="00544715" w:rsidRPr="00E46D9E" w:rsidRDefault="00544715" w:rsidP="00F64177">
      <w:pPr>
        <w:pStyle w:val="Heading6"/>
      </w:pPr>
      <w:bookmarkStart w:id="63" w:name="_Toc519071973"/>
      <w:r w:rsidRPr="00E46D9E">
        <w:t>Narrowband IoT</w:t>
      </w:r>
      <w:bookmarkEnd w:id="63"/>
      <w:r w:rsidRPr="00E46D9E">
        <w:t xml:space="preserve"> </w:t>
      </w:r>
    </w:p>
    <w:p w14:paraId="5442BED6" w14:textId="032AFFD6" w:rsidR="00544715" w:rsidRPr="00E46D9E" w:rsidRDefault="00544715" w:rsidP="00544715">
      <w:pPr>
        <w:outlineLvl w:val="0"/>
      </w:pPr>
      <w:bookmarkStart w:id="64" w:name="_Toc11916121"/>
      <w:r w:rsidRPr="00E46D9E">
        <w:t xml:space="preserve">Current situation - Narrowband IoT coverage is </w:t>
      </w:r>
      <w:r w:rsidR="00BE780F" w:rsidRPr="00E46D9E">
        <w:t xml:space="preserve">good </w:t>
      </w:r>
      <w:r w:rsidR="008A0E62" w:rsidRPr="00E46D9E">
        <w:t xml:space="preserve">relative to demand </w:t>
      </w:r>
      <w:r w:rsidR="00BE780F" w:rsidRPr="00E46D9E">
        <w:t xml:space="preserve">across most </w:t>
      </w:r>
      <w:fldSimple w:instr=" SUBJECT  \* MERGEFORMAT ">
        <w:r w:rsidR="003F0D24" w:rsidRPr="00E46D9E">
          <w:t>Wimmera Southern Mallee</w:t>
        </w:r>
      </w:fldSimple>
      <w:r w:rsidRPr="00E46D9E">
        <w:t xml:space="preserve"> primary production areas</w:t>
      </w:r>
      <w:r w:rsidR="008A0E62" w:rsidRPr="00E46D9E">
        <w:t xml:space="preserve">, with </w:t>
      </w:r>
      <w:r w:rsidR="00035C61" w:rsidRPr="00E46D9E">
        <w:t xml:space="preserve">substantial </w:t>
      </w:r>
      <w:r w:rsidR="008A0E62" w:rsidRPr="00E46D9E">
        <w:t>coverage by at least one network operator</w:t>
      </w:r>
      <w:r w:rsidR="00060927" w:rsidRPr="00E46D9E">
        <w:t>.</w:t>
      </w:r>
      <w:bookmarkEnd w:id="64"/>
    </w:p>
    <w:p w14:paraId="0BAAF026" w14:textId="197C1531" w:rsidR="00D46317" w:rsidRPr="00E46D9E" w:rsidRDefault="00544715" w:rsidP="0081666E">
      <w:r w:rsidRPr="00E46D9E">
        <w:t>Looking forward 3-5 years - demand for such coverage is expected to grow strongly, as is supply</w:t>
      </w:r>
      <w:r w:rsidR="004C3BF1" w:rsidRPr="00E46D9E">
        <w:t>,</w:t>
      </w:r>
      <w:r w:rsidRPr="00E46D9E">
        <w:t xml:space="preserve"> with the supply-demand balance unclear. There may be a valid role for government market stimulation where more acute supply shortfalls become apparent</w:t>
      </w:r>
      <w:r w:rsidR="00D46317" w:rsidRPr="00E46D9E">
        <w:t>.</w:t>
      </w:r>
      <w:r w:rsidR="00A82B63" w:rsidRPr="00E46D9E">
        <w:t xml:space="preserve"> Mobile coverage has the potential in primary production areas and small towns to </w:t>
      </w:r>
      <w:r w:rsidR="00572E11" w:rsidRPr="00E46D9E">
        <w:t xml:space="preserve">provide </w:t>
      </w:r>
      <w:r w:rsidR="00A82B63" w:rsidRPr="00E46D9E">
        <w:t xml:space="preserve">all </w:t>
      </w:r>
      <w:r w:rsidR="00572E11" w:rsidRPr="00E46D9E">
        <w:t>access needs</w:t>
      </w:r>
      <w:r w:rsidR="005D47EA" w:rsidRPr="00E46D9E">
        <w:t xml:space="preserve"> (particularly 5G coverage)</w:t>
      </w:r>
      <w:r w:rsidR="003956A4" w:rsidRPr="00E46D9E">
        <w:t xml:space="preserve">, </w:t>
      </w:r>
      <w:r w:rsidR="00A82B63" w:rsidRPr="00E46D9E">
        <w:t>contribut</w:t>
      </w:r>
      <w:r w:rsidR="003956A4" w:rsidRPr="00E46D9E">
        <w:t>ing</w:t>
      </w:r>
      <w:r w:rsidR="00A82B63" w:rsidRPr="00E46D9E">
        <w:t xml:space="preserve"> significantly to socio</w:t>
      </w:r>
      <w:r w:rsidR="00901F03">
        <w:t>e</w:t>
      </w:r>
      <w:r w:rsidR="00A82B63" w:rsidRPr="00E46D9E">
        <w:t>conomic outcomes by providing universal access.</w:t>
      </w:r>
    </w:p>
    <w:p w14:paraId="59A708E6" w14:textId="18694A7F" w:rsidR="00544715" w:rsidRPr="00E46D9E" w:rsidRDefault="00544715" w:rsidP="009054A5">
      <w:pPr>
        <w:pStyle w:val="Heading5"/>
      </w:pPr>
      <w:r w:rsidRPr="00E46D9E">
        <w:t xml:space="preserve">Priority </w:t>
      </w:r>
      <w:r w:rsidR="008E5B6E" w:rsidRPr="00E46D9E">
        <w:t>recommendations</w:t>
      </w:r>
    </w:p>
    <w:p w14:paraId="780D406F" w14:textId="7177B77B" w:rsidR="00544715" w:rsidRPr="00E46D9E" w:rsidRDefault="00544715" w:rsidP="00544715">
      <w:pPr>
        <w:outlineLvl w:val="0"/>
        <w:rPr>
          <w:szCs w:val="22"/>
        </w:rPr>
      </w:pPr>
      <w:bookmarkStart w:id="65" w:name="_Toc11916122"/>
      <w:r w:rsidRPr="00E46D9E">
        <w:rPr>
          <w:szCs w:val="22"/>
        </w:rPr>
        <w:t xml:space="preserve">The </w:t>
      </w:r>
      <w:r w:rsidR="00D779F4" w:rsidRPr="00E46D9E">
        <w:rPr>
          <w:szCs w:val="22"/>
        </w:rPr>
        <w:fldChar w:fldCharType="begin"/>
      </w:r>
      <w:r w:rsidR="00D779F4" w:rsidRPr="00E46D9E">
        <w:rPr>
          <w:szCs w:val="22"/>
        </w:rPr>
        <w:instrText xml:space="preserve"> SUBJECT  \* MERGEFORMAT </w:instrText>
      </w:r>
      <w:r w:rsidR="00D779F4" w:rsidRPr="00E46D9E">
        <w:rPr>
          <w:szCs w:val="22"/>
        </w:rPr>
        <w:fldChar w:fldCharType="separate"/>
      </w:r>
      <w:r w:rsidR="003F0D24" w:rsidRPr="00E46D9E">
        <w:rPr>
          <w:szCs w:val="22"/>
        </w:rPr>
        <w:t>Wimmera Southern Mallee</w:t>
      </w:r>
      <w:r w:rsidR="00D779F4" w:rsidRPr="00E46D9E">
        <w:rPr>
          <w:szCs w:val="22"/>
        </w:rPr>
        <w:fldChar w:fldCharType="end"/>
      </w:r>
      <w:r w:rsidRPr="00E46D9E">
        <w:rPr>
          <w:szCs w:val="22"/>
        </w:rPr>
        <w:t xml:space="preserve"> Region high</w:t>
      </w:r>
      <w:r w:rsidR="00901F03">
        <w:rPr>
          <w:szCs w:val="22"/>
        </w:rPr>
        <w:t>-l</w:t>
      </w:r>
      <w:r w:rsidRPr="00E46D9E">
        <w:rPr>
          <w:szCs w:val="22"/>
        </w:rPr>
        <w:t xml:space="preserve">evel priority </w:t>
      </w:r>
      <w:r w:rsidR="008E5B6E" w:rsidRPr="00E46D9E">
        <w:rPr>
          <w:szCs w:val="22"/>
        </w:rPr>
        <w:t>recommendations</w:t>
      </w:r>
      <w:r w:rsidRPr="00E46D9E">
        <w:rPr>
          <w:szCs w:val="22"/>
        </w:rPr>
        <w:t xml:space="preserve"> </w:t>
      </w:r>
      <w:r w:rsidR="00754968" w:rsidRPr="00E46D9E">
        <w:rPr>
          <w:szCs w:val="22"/>
        </w:rPr>
        <w:t xml:space="preserve">for primary production areas </w:t>
      </w:r>
      <w:r w:rsidR="00D6426B" w:rsidRPr="00E46D9E">
        <w:rPr>
          <w:szCs w:val="22"/>
        </w:rPr>
        <w:t>include:</w:t>
      </w:r>
      <w:bookmarkEnd w:id="6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F64177" w:rsidRPr="00E46D9E" w14:paraId="22D741A1" w14:textId="77777777" w:rsidTr="00093A72">
        <w:tc>
          <w:tcPr>
            <w:tcW w:w="10421" w:type="dxa"/>
            <w:shd w:val="clear" w:color="auto" w:fill="auto"/>
          </w:tcPr>
          <w:p w14:paraId="2F6DDD35" w14:textId="18C6DBA7" w:rsidR="00F64177" w:rsidRPr="00E46D9E" w:rsidRDefault="00F64177" w:rsidP="0025473A">
            <w:pPr>
              <w:pStyle w:val="BoxedNumbered"/>
              <w:numPr>
                <w:ilvl w:val="0"/>
                <w:numId w:val="35"/>
              </w:numPr>
            </w:pPr>
            <w:r w:rsidRPr="00E46D9E">
              <w:t xml:space="preserve">Local governments and the Regional Partnership </w:t>
            </w:r>
            <w:r w:rsidR="00A82B63" w:rsidRPr="00E46D9E">
              <w:t>work</w:t>
            </w:r>
            <w:r w:rsidR="00901F03">
              <w:t>s</w:t>
            </w:r>
            <w:r w:rsidR="00A82B63" w:rsidRPr="00E46D9E">
              <w:t xml:space="preserve"> with the </w:t>
            </w:r>
            <w:r w:rsidR="00847DE3">
              <w:t>Victorian Government</w:t>
            </w:r>
            <w:r w:rsidR="00A82B63" w:rsidRPr="00E46D9E">
              <w:t xml:space="preserve"> to </w:t>
            </w:r>
            <w:r w:rsidRPr="00E46D9E">
              <w:t xml:space="preserve">prioritise action for each of the access technologies </w:t>
            </w:r>
            <w:r w:rsidR="00421328" w:rsidRPr="00E46D9E">
              <w:t>based on</w:t>
            </w:r>
            <w:r w:rsidRPr="00E46D9E">
              <w:t xml:space="preserve"> business cases to determine which actions provide the greatest benefits </w:t>
            </w:r>
          </w:p>
          <w:p w14:paraId="24CC0FE6" w14:textId="45EC350C" w:rsidR="00F64177" w:rsidRPr="00E46D9E" w:rsidRDefault="004038FD" w:rsidP="0025473A">
            <w:pPr>
              <w:pStyle w:val="BoxedNumbered"/>
              <w:numPr>
                <w:ilvl w:val="0"/>
                <w:numId w:val="35"/>
              </w:numPr>
            </w:pPr>
            <w:r w:rsidRPr="00E46D9E">
              <w:t xml:space="preserve">The </w:t>
            </w:r>
            <w:r w:rsidR="00847DE3">
              <w:t>Victorian Government</w:t>
            </w:r>
            <w:r w:rsidRPr="00E46D9E">
              <w:t xml:space="preserve"> identifies the best channels to educate those in sparsely populated locations that require high quality, high bandwidth blanket coverage solutions, but for which are unlikely to be viable due to cost constraints and seek to identify and resolve the best served bespoke solutions – including examining the scope for mobile networks to support high and low bandwidth data and voice access in thin markets with appropriate subsidies</w:t>
            </w:r>
          </w:p>
          <w:p w14:paraId="438AB5A2" w14:textId="77777777" w:rsidR="00F64177" w:rsidRPr="00E46D9E" w:rsidRDefault="00F64177" w:rsidP="0025473A">
            <w:pPr>
              <w:pStyle w:val="BoxedNumbered"/>
              <w:numPr>
                <w:ilvl w:val="0"/>
                <w:numId w:val="35"/>
              </w:numPr>
            </w:pPr>
            <w:r w:rsidRPr="00E46D9E">
              <w:t>Local governments and regional businesses consider leveraging available government assets for cost-effective bespoke solutions</w:t>
            </w:r>
          </w:p>
          <w:p w14:paraId="3B66E1D7" w14:textId="6DDE860D" w:rsidR="00F64177" w:rsidRPr="00E46D9E" w:rsidRDefault="00F64177" w:rsidP="0025473A">
            <w:pPr>
              <w:pStyle w:val="BoxedNumbered"/>
              <w:numPr>
                <w:ilvl w:val="0"/>
                <w:numId w:val="35"/>
              </w:numPr>
            </w:pPr>
            <w:r w:rsidRPr="00E46D9E">
              <w:t xml:space="preserve">Use the State Level Information Management </w:t>
            </w:r>
            <w:r w:rsidR="004038FD" w:rsidRPr="00E46D9E">
              <w:t xml:space="preserve">(SLIM) </w:t>
            </w:r>
            <w:r w:rsidRPr="00E46D9E">
              <w:t>database to conduct more detailed analysis of unmet needs and possible solutions</w:t>
            </w:r>
          </w:p>
          <w:p w14:paraId="74F2D4B6" w14:textId="52F22E5D" w:rsidR="00F64177" w:rsidRPr="00E46D9E" w:rsidRDefault="00F64177" w:rsidP="0025473A">
            <w:pPr>
              <w:pStyle w:val="BoxedNumbered"/>
              <w:numPr>
                <w:ilvl w:val="0"/>
                <w:numId w:val="35"/>
              </w:numPr>
            </w:pPr>
            <w:r w:rsidRPr="00E46D9E">
              <w:t xml:space="preserve">Advocate for the implementation of </w:t>
            </w:r>
            <w:r w:rsidR="004038FD" w:rsidRPr="00E46D9E">
              <w:t xml:space="preserve">better resourcing in existing hubs and libraries </w:t>
            </w:r>
            <w:r w:rsidRPr="00E46D9E">
              <w:t>that can address</w:t>
            </w:r>
            <w:r w:rsidR="00587A41" w:rsidRPr="00E46D9E">
              <w:t xml:space="preserve"> </w:t>
            </w:r>
            <w:r w:rsidR="00217EBF" w:rsidRPr="00E46D9E">
              <w:t xml:space="preserve">fixed broadband for </w:t>
            </w:r>
            <w:r w:rsidR="0001124D" w:rsidRPr="00E46D9E">
              <w:t>household and business customers</w:t>
            </w:r>
            <w:r w:rsidR="00746FFE" w:rsidRPr="00E46D9E">
              <w:t xml:space="preserve"> in </w:t>
            </w:r>
            <w:r w:rsidRPr="00E46D9E">
              <w:t xml:space="preserve">NBN </w:t>
            </w:r>
            <w:r w:rsidR="00E46D9E" w:rsidRPr="00E46D9E">
              <w:t xml:space="preserve">fixed </w:t>
            </w:r>
            <w:r w:rsidR="00421328" w:rsidRPr="00E46D9E">
              <w:t>wireless and</w:t>
            </w:r>
            <w:r w:rsidRPr="00E46D9E">
              <w:t xml:space="preserve"> </w:t>
            </w:r>
            <w:r w:rsidR="00421328" w:rsidRPr="00E46D9E">
              <w:t>satellite areas</w:t>
            </w:r>
            <w:r w:rsidRPr="00E46D9E">
              <w:t>.</w:t>
            </w:r>
          </w:p>
        </w:tc>
      </w:tr>
    </w:tbl>
    <w:p w14:paraId="3F70F35E" w14:textId="27ACF337" w:rsidR="00D22682" w:rsidRPr="00E46D9E" w:rsidRDefault="00544715">
      <w:r w:rsidRPr="00E46D9E">
        <w:t xml:space="preserve">Specific priority </w:t>
      </w:r>
      <w:r w:rsidR="008E5B6E" w:rsidRPr="00E46D9E">
        <w:t>recommendations</w:t>
      </w:r>
      <w:r w:rsidRPr="00E46D9E">
        <w:t xml:space="preserve"> include: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D6426B" w:rsidRPr="00E46D9E" w14:paraId="29B564F5" w14:textId="77777777" w:rsidTr="00721F51">
        <w:tc>
          <w:tcPr>
            <w:tcW w:w="10195" w:type="dxa"/>
            <w:shd w:val="clear" w:color="auto" w:fill="auto"/>
          </w:tcPr>
          <w:p w14:paraId="0F2B6D3D" w14:textId="0BE7F99E" w:rsidR="00D6426B" w:rsidRPr="00E46D9E" w:rsidRDefault="00D6426B" w:rsidP="00093A72">
            <w:pPr>
              <w:pStyle w:val="BoxedHeading"/>
            </w:pPr>
            <w:r w:rsidRPr="00E46D9E">
              <w:lastRenderedPageBreak/>
              <w:t>Mobile access</w:t>
            </w:r>
          </w:p>
          <w:p w14:paraId="100A7E20" w14:textId="37E35ABF" w:rsidR="00D6426B" w:rsidRPr="00E46D9E" w:rsidRDefault="00D6426B" w:rsidP="0025473A">
            <w:pPr>
              <w:pStyle w:val="BoxedNumbered"/>
              <w:numPr>
                <w:ilvl w:val="0"/>
                <w:numId w:val="37"/>
              </w:numPr>
            </w:pPr>
            <w:r w:rsidRPr="00E46D9E">
              <w:t xml:space="preserve">Local government agencies equip their service vehicles </w:t>
            </w:r>
            <w:r w:rsidR="004038FD" w:rsidRPr="00E46D9E">
              <w:t xml:space="preserve">with </w:t>
            </w:r>
            <w:r w:rsidRPr="00E46D9E">
              <w:t>mobile coverage monitoring tools t</w:t>
            </w:r>
            <w:r w:rsidR="00AF493D" w:rsidRPr="00E46D9E">
              <w:t>o</w:t>
            </w:r>
            <w:r w:rsidRPr="00E46D9E">
              <w:t xml:space="preserve"> build a strong evidence base on specific gaps in coverage – to inform future blackspot programs and discussions with mobile service providers on more immediate locali</w:t>
            </w:r>
            <w:r w:rsidR="000D1CEC" w:rsidRPr="00E46D9E">
              <w:t>s</w:t>
            </w:r>
            <w:r w:rsidRPr="00E46D9E">
              <w:t>ed solutions through antennae directional tuning, low-cost small cell towers and other bespoke work-arounds</w:t>
            </w:r>
          </w:p>
          <w:p w14:paraId="7D95579B" w14:textId="552AE596" w:rsidR="00D6426B" w:rsidRPr="00E46D9E" w:rsidRDefault="00D6426B" w:rsidP="00093A72">
            <w:pPr>
              <w:pStyle w:val="BoxedNumbered"/>
            </w:pPr>
            <w:r w:rsidRPr="00E46D9E">
              <w:t>The Victorian Government advocate</w:t>
            </w:r>
            <w:r w:rsidR="00AE30D7">
              <w:t>s</w:t>
            </w:r>
            <w:r w:rsidRPr="00E46D9E">
              <w:t xml:space="preserve"> for continued Commonwealth investment in blackspot programs, coupled with a review of funding models to ensure maximum investment efficiency as mobile coverage extends into ever more marginal areas and supports a range of voice, emergency alert, data and IoT needs</w:t>
            </w:r>
          </w:p>
          <w:p w14:paraId="654EC82C" w14:textId="69B69A02" w:rsidR="00D6426B" w:rsidRPr="00E46D9E" w:rsidRDefault="00D6426B" w:rsidP="00093A72">
            <w:pPr>
              <w:pStyle w:val="BoxedNumbered"/>
            </w:pPr>
            <w:r w:rsidRPr="00E46D9E">
              <w:t>The Victorian Government commit</w:t>
            </w:r>
            <w:r w:rsidR="00AE30D7">
              <w:t>s</w:t>
            </w:r>
            <w:r w:rsidRPr="00E46D9E">
              <w:t xml:space="preserve"> to future funding of blackspot programs, including funding models that support widespread voice, emergency alert, data and IoT coverage in remote areas where service availability from any provider may stand ahead of competition considerations</w:t>
            </w:r>
          </w:p>
          <w:p w14:paraId="1A622B5C" w14:textId="27CD8CA8" w:rsidR="00D6426B" w:rsidRPr="00E46D9E" w:rsidRDefault="00D6426B" w:rsidP="00093A72">
            <w:pPr>
              <w:pStyle w:val="BoxedNumbered"/>
            </w:pPr>
            <w:r w:rsidRPr="00E46D9E">
              <w:t>Local governments and the Regional Partnership seek to influence 5G rollout by creating a list of high-demand priority locations</w:t>
            </w:r>
          </w:p>
          <w:p w14:paraId="43262710" w14:textId="1399E2F3" w:rsidR="00D6426B" w:rsidRPr="00E46D9E" w:rsidRDefault="00D6426B" w:rsidP="00093A72">
            <w:pPr>
              <w:pStyle w:val="BoxedNumbered"/>
            </w:pPr>
            <w:r w:rsidRPr="00E46D9E">
              <w:t>The Victorian Government examine</w:t>
            </w:r>
            <w:r w:rsidR="003D764C">
              <w:t>s</w:t>
            </w:r>
            <w:r w:rsidRPr="00E46D9E">
              <w:t xml:space="preserve"> the effectiveness of market enhancement models aimed at stimulating the early rollout of 5G in high demand areas.</w:t>
            </w:r>
          </w:p>
        </w:tc>
      </w:tr>
      <w:tr w:rsidR="001D6938" w:rsidRPr="00E46D9E" w14:paraId="3D4EFBF0" w14:textId="77777777" w:rsidTr="00721F51">
        <w:tc>
          <w:tcPr>
            <w:tcW w:w="10195" w:type="dxa"/>
            <w:shd w:val="clear" w:color="auto" w:fill="auto"/>
          </w:tcPr>
          <w:p w14:paraId="1A240A38" w14:textId="77777777" w:rsidR="001D6938" w:rsidRPr="00E46D9E" w:rsidRDefault="001D6938" w:rsidP="001D6938">
            <w:pPr>
              <w:pStyle w:val="BoxedHeading"/>
            </w:pPr>
            <w:r w:rsidRPr="00E46D9E">
              <w:t xml:space="preserve">Fixed access </w:t>
            </w:r>
          </w:p>
          <w:p w14:paraId="73A8CCA0" w14:textId="63CDBADA" w:rsidR="001D6938" w:rsidRPr="00E46D9E" w:rsidRDefault="001D6938" w:rsidP="001D6938">
            <w:pPr>
              <w:pStyle w:val="BoxedNumbered"/>
              <w:numPr>
                <w:ilvl w:val="0"/>
                <w:numId w:val="38"/>
              </w:numPr>
            </w:pPr>
            <w:r w:rsidRPr="00E46D9E">
              <w:t>Local governments engage with NBN Co to ensure it understands local priorities – to influence NBN Co’s technology boundary decisions where the NBN has not yet been rolled out, and where technology upgrades should be focused once rollout is completed. The Victorian Government could assist local governments (and the Regional Partnership) in identifying and prioriti</w:t>
            </w:r>
            <w:r w:rsidR="003D764C">
              <w:t>s</w:t>
            </w:r>
            <w:r w:rsidRPr="00E46D9E">
              <w:t>ing unmet needs by developing a web-based application through which users could register their need for improved access services</w:t>
            </w:r>
          </w:p>
          <w:p w14:paraId="2DBEFE80" w14:textId="66863228" w:rsidR="001D6938" w:rsidRPr="00E46D9E" w:rsidRDefault="001D6938" w:rsidP="001D6938">
            <w:pPr>
              <w:pStyle w:val="BoxedNumbered"/>
            </w:pPr>
            <w:r w:rsidRPr="00E46D9E">
              <w:t>The Victorian Government encourage</w:t>
            </w:r>
            <w:r w:rsidR="003D764C">
              <w:t>s</w:t>
            </w:r>
            <w:r w:rsidRPr="00E46D9E">
              <w:t xml:space="preserve"> the Commonwealth Government to require NBN Co to deploy technologies with the highest performance potential in the remaining rollout areas, aided by information from local governments on where demand for high performance is expected to be greatest</w:t>
            </w:r>
          </w:p>
          <w:p w14:paraId="13364F64" w14:textId="453F1720" w:rsidR="001D6938" w:rsidRPr="00E46D9E" w:rsidRDefault="001D6938" w:rsidP="001D6938">
            <w:pPr>
              <w:pStyle w:val="BoxedNumbered"/>
            </w:pPr>
            <w:r w:rsidRPr="00E46D9E">
              <w:t>The Victorian Government advocate</w:t>
            </w:r>
            <w:r w:rsidR="003D764C">
              <w:t>s</w:t>
            </w:r>
            <w:r w:rsidRPr="00E46D9E">
              <w:t xml:space="preserve"> for a restructuring of NBN wholesale pricing to ensure the maximum potential of the NBN is unlocked (including revising CVC pricing)</w:t>
            </w:r>
          </w:p>
          <w:p w14:paraId="6A979109" w14:textId="2067045D" w:rsidR="00825B75" w:rsidRPr="00E46D9E" w:rsidRDefault="001D6938" w:rsidP="001D6938">
            <w:pPr>
              <w:pStyle w:val="BoxedNumbered"/>
            </w:pPr>
            <w:r w:rsidRPr="00E46D9E">
              <w:t>The Victorian Government make</w:t>
            </w:r>
            <w:r w:rsidR="003D764C">
              <w:t>s</w:t>
            </w:r>
            <w:r w:rsidRPr="00E46D9E">
              <w:t xml:space="preserve"> submissions to the current ACCC Domestic Transmission Capacity Services (DTCS) inquiry in relation to backhaul routes where its market insights indicate regional users are adversely impacted by high backhaul pricing</w:t>
            </w:r>
          </w:p>
          <w:p w14:paraId="77ACDAB3" w14:textId="2B1F202E" w:rsidR="001D6938" w:rsidRPr="00E46D9E" w:rsidRDefault="001D6938" w:rsidP="001D6938">
            <w:pPr>
              <w:pStyle w:val="BoxedNumbered"/>
            </w:pPr>
            <w:r w:rsidRPr="00E46D9E">
              <w:t>The Victorian Government advocate</w:t>
            </w:r>
            <w:r w:rsidR="003D764C">
              <w:t>s</w:t>
            </w:r>
            <w:r w:rsidRPr="00E46D9E">
              <w:t xml:space="preserve"> for the immediate introduction of NBN business grade services with symmetric high bandwidth options and robust service level agreements (SLAs), including expeditious release of the Sky Muster Plus service announced in November 2018 which will allow speed bursts above 25</w:t>
            </w:r>
            <w:r w:rsidR="00370C99">
              <w:t>Mbps</w:t>
            </w:r>
            <w:r w:rsidRPr="00E46D9E">
              <w:t xml:space="preserve"> and extend unmetered data to a range of standard internet use cases such as web browsing, online banking and software updates.</w:t>
            </w:r>
          </w:p>
        </w:tc>
      </w:tr>
      <w:tr w:rsidR="00D6426B" w:rsidRPr="00E46D9E" w14:paraId="17CC16D1" w14:textId="77777777" w:rsidTr="00721F51">
        <w:tc>
          <w:tcPr>
            <w:tcW w:w="10195" w:type="dxa"/>
            <w:shd w:val="clear" w:color="auto" w:fill="auto"/>
          </w:tcPr>
          <w:p w14:paraId="2EEEE42C" w14:textId="77777777" w:rsidR="00D6426B" w:rsidRPr="00E46D9E" w:rsidRDefault="00D6426B" w:rsidP="00093A72">
            <w:pPr>
              <w:pStyle w:val="BoxedHeading"/>
            </w:pPr>
            <w:r w:rsidRPr="00E46D9E">
              <w:lastRenderedPageBreak/>
              <w:t xml:space="preserve">IoT access </w:t>
            </w:r>
          </w:p>
          <w:p w14:paraId="70925F49" w14:textId="4E162223" w:rsidR="004038FD" w:rsidRPr="00E46D9E" w:rsidRDefault="004038FD" w:rsidP="004038FD">
            <w:pPr>
              <w:pStyle w:val="BoxedNumbered"/>
              <w:numPr>
                <w:ilvl w:val="0"/>
                <w:numId w:val="36"/>
              </w:numPr>
            </w:pPr>
            <w:r w:rsidRPr="00E46D9E">
              <w:t xml:space="preserve">The Regional Partnership </w:t>
            </w:r>
            <w:r w:rsidR="000B615C">
              <w:t>works</w:t>
            </w:r>
            <w:r w:rsidRPr="00E46D9E">
              <w:t xml:space="preserve"> closely with business, local governments, agencies and the </w:t>
            </w:r>
            <w:r w:rsidR="00847DE3">
              <w:t>Victorian Government</w:t>
            </w:r>
            <w:r w:rsidRPr="00E46D9E">
              <w:t xml:space="preserve"> to coordinate with all mobile operators on their plans for mobile-supported Cat-M1 and narrowband IoT deployment across the WSM. This will be supported by the region’s own intelligence on existing deployments and latent user needs, information provided by the Victorian Government from its agricultural IoT trials and the fieldwork conducted to support the digital plans</w:t>
            </w:r>
          </w:p>
          <w:p w14:paraId="3A5E6782" w14:textId="6748BF48" w:rsidR="004038FD" w:rsidRPr="00E46D9E" w:rsidRDefault="004038FD" w:rsidP="004038FD">
            <w:pPr>
              <w:pStyle w:val="BoxedNumbered"/>
              <w:numPr>
                <w:ilvl w:val="0"/>
                <w:numId w:val="36"/>
              </w:numPr>
            </w:pPr>
            <w:r w:rsidRPr="00E46D9E">
              <w:t xml:space="preserve">The Regional Partnership working closely with business, local governments, agencies and the </w:t>
            </w:r>
            <w:r w:rsidR="00847DE3">
              <w:t>Victorian Government</w:t>
            </w:r>
            <w:r w:rsidRPr="00E46D9E">
              <w:t xml:space="preserve"> to coordinate discussion with LP-WAN network operators on their plans for network deployment across the WSM, including what information they can provide and actions they can take to assist the network operators in their deliberations </w:t>
            </w:r>
          </w:p>
          <w:p w14:paraId="52B5C6F5" w14:textId="77777777" w:rsidR="004038FD" w:rsidRPr="00E46D9E" w:rsidRDefault="004038FD" w:rsidP="004038FD">
            <w:pPr>
              <w:pStyle w:val="BoxedNumbered"/>
              <w:numPr>
                <w:ilvl w:val="0"/>
                <w:numId w:val="36"/>
              </w:numPr>
            </w:pPr>
            <w:r w:rsidRPr="00E46D9E">
              <w:t xml:space="preserve">The Victorian Government to include IoT support as a decision criterion in its mobile blackspot initiatives, and advocate the Commonwealth to do the same in its future blackspot programs </w:t>
            </w:r>
          </w:p>
          <w:p w14:paraId="1AC878B9" w14:textId="42287926" w:rsidR="00D6426B" w:rsidRPr="00E46D9E" w:rsidRDefault="004038FD" w:rsidP="004038FD">
            <w:pPr>
              <w:pStyle w:val="BoxedNumbered"/>
              <w:numPr>
                <w:ilvl w:val="0"/>
                <w:numId w:val="36"/>
              </w:numPr>
            </w:pPr>
            <w:r w:rsidRPr="00E46D9E">
              <w:t>The Victorian Government consider</w:t>
            </w:r>
            <w:r w:rsidR="000B615C">
              <w:t>s</w:t>
            </w:r>
            <w:r w:rsidRPr="00E46D9E">
              <w:t xml:space="preserve"> an LP-WAN network rollout market facilitation model, including the feasibility and net benefits of state-wide blanket deployment of LP-WAN access.</w:t>
            </w:r>
          </w:p>
        </w:tc>
      </w:tr>
    </w:tbl>
    <w:p w14:paraId="0B941FF4" w14:textId="572FD745" w:rsidR="00544715" w:rsidRPr="00E46D9E" w:rsidRDefault="00113BD9" w:rsidP="00113BD9">
      <w:pPr>
        <w:pStyle w:val="Heading5"/>
      </w:pPr>
      <w:bookmarkStart w:id="66" w:name="_Toc519071976"/>
      <w:bookmarkStart w:id="67" w:name="_Hlk519516589"/>
      <w:r w:rsidRPr="00E46D9E">
        <w:br w:type="page"/>
      </w:r>
      <w:bookmarkStart w:id="68" w:name="_Toc11916123"/>
      <w:r w:rsidR="00544715" w:rsidRPr="00E46D9E">
        <w:lastRenderedPageBreak/>
        <w:t>Tourist Locations</w:t>
      </w:r>
      <w:bookmarkEnd w:id="66"/>
      <w:r w:rsidR="00544715" w:rsidRPr="00E46D9E">
        <w:t xml:space="preserve"> Analysis</w:t>
      </w:r>
      <w:bookmarkStart w:id="69" w:name="_Hlk520982682"/>
      <w:bookmarkEnd w:id="68"/>
    </w:p>
    <w:p w14:paraId="727995DC" w14:textId="3FAA44E1" w:rsidR="007F1F0A" w:rsidRPr="00E46D9E" w:rsidRDefault="007F1F0A" w:rsidP="00113BD9">
      <w:pPr>
        <w:pStyle w:val="Caption"/>
        <w:keepNext/>
        <w:rPr>
          <w:i w:val="0"/>
          <w:iCs w:val="0"/>
          <w:color w:val="000000"/>
          <w:sz w:val="22"/>
          <w:szCs w:val="24"/>
        </w:rPr>
      </w:pPr>
      <w:r w:rsidRPr="00E46D9E">
        <w:rPr>
          <w:i w:val="0"/>
          <w:iCs w:val="0"/>
          <w:color w:val="000000"/>
          <w:sz w:val="22"/>
          <w:szCs w:val="24"/>
        </w:rPr>
        <w:t xml:space="preserve">Digital supply-demand balance for selected tourist locations is shown in Table </w:t>
      </w:r>
      <w:r w:rsidR="002E1DE4" w:rsidRPr="00E46D9E">
        <w:rPr>
          <w:i w:val="0"/>
          <w:iCs w:val="0"/>
          <w:color w:val="000000"/>
          <w:sz w:val="22"/>
          <w:szCs w:val="24"/>
        </w:rPr>
        <w:t>6</w:t>
      </w:r>
      <w:r w:rsidRPr="00E46D9E">
        <w:rPr>
          <w:i w:val="0"/>
          <w:iCs w:val="0"/>
          <w:color w:val="000000"/>
          <w:sz w:val="22"/>
          <w:szCs w:val="24"/>
        </w:rPr>
        <w:t xml:space="preserve">, red shading indicating major supply shortfall relative to demand, </w:t>
      </w:r>
      <w:r w:rsidR="00981A3F" w:rsidRPr="00E46D9E">
        <w:rPr>
          <w:i w:val="0"/>
          <w:iCs w:val="0"/>
          <w:color w:val="000000"/>
          <w:sz w:val="22"/>
          <w:szCs w:val="24"/>
        </w:rPr>
        <w:t>orange</w:t>
      </w:r>
      <w:r w:rsidRPr="00E46D9E">
        <w:rPr>
          <w:i w:val="0"/>
          <w:iCs w:val="0"/>
          <w:color w:val="000000"/>
          <w:sz w:val="22"/>
          <w:szCs w:val="24"/>
        </w:rPr>
        <w:t xml:space="preserve"> an intermediate supply shortfall and green where current supply meets or exceeds demand. </w:t>
      </w:r>
      <w:r w:rsidRPr="00E46D9E">
        <w:rPr>
          <w:b/>
          <w:iCs w:val="0"/>
          <w:color w:val="000000"/>
          <w:sz w:val="22"/>
          <w:szCs w:val="24"/>
        </w:rPr>
        <w:t>Note the light green shading for mobile access denotes reservations, based on local mobile access experience, about the good coverage indicated by public coverage maps.</w:t>
      </w:r>
    </w:p>
    <w:p w14:paraId="4C9A86D1" w14:textId="104BD997" w:rsidR="00113BD9" w:rsidRPr="00E46D9E" w:rsidRDefault="00113BD9" w:rsidP="00113BD9">
      <w:pPr>
        <w:pStyle w:val="Caption"/>
        <w:keepNext/>
      </w:pPr>
      <w:r w:rsidRPr="00E46D9E">
        <w:t xml:space="preserve">Table </w:t>
      </w:r>
      <w:r w:rsidR="001241C4" w:rsidRPr="00E46D9E">
        <w:rPr>
          <w:noProof/>
        </w:rPr>
        <w:fldChar w:fldCharType="begin"/>
      </w:r>
      <w:r w:rsidR="001241C4" w:rsidRPr="00E46D9E">
        <w:rPr>
          <w:noProof/>
        </w:rPr>
        <w:instrText xml:space="preserve"> SEQ Table \* ARABIC </w:instrText>
      </w:r>
      <w:r w:rsidR="001241C4" w:rsidRPr="00E46D9E">
        <w:rPr>
          <w:noProof/>
        </w:rPr>
        <w:fldChar w:fldCharType="separate"/>
      </w:r>
      <w:r w:rsidR="00790790">
        <w:rPr>
          <w:noProof/>
        </w:rPr>
        <w:t>6</w:t>
      </w:r>
      <w:r w:rsidR="001241C4" w:rsidRPr="00E46D9E">
        <w:rPr>
          <w:noProof/>
        </w:rPr>
        <w:fldChar w:fldCharType="end"/>
      </w:r>
      <w:r w:rsidRPr="00E46D9E">
        <w:t xml:space="preserve"> Tourist locations: current unmet needs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1"/>
        <w:gridCol w:w="2604"/>
        <w:gridCol w:w="1701"/>
        <w:gridCol w:w="961"/>
        <w:gridCol w:w="1457"/>
        <w:gridCol w:w="1418"/>
      </w:tblGrid>
      <w:tr w:rsidR="00DA3515" w:rsidRPr="00E46D9E" w14:paraId="7C96066D" w14:textId="77777777" w:rsidTr="00DA3515">
        <w:tc>
          <w:tcPr>
            <w:tcW w:w="1111" w:type="dxa"/>
            <w:vMerge w:val="restart"/>
            <w:tcBorders>
              <w:top w:val="single" w:sz="4" w:space="0" w:color="FFFFFF"/>
              <w:left w:val="single" w:sz="4" w:space="0" w:color="FFFFFF"/>
              <w:bottom w:val="single" w:sz="4" w:space="0" w:color="FFFFFF"/>
              <w:right w:val="single" w:sz="4" w:space="0" w:color="FFFFFF"/>
            </w:tcBorders>
            <w:shd w:val="clear" w:color="auto" w:fill="000000"/>
            <w:vAlign w:val="bottom"/>
          </w:tcPr>
          <w:bookmarkEnd w:id="69"/>
          <w:p w14:paraId="5546A260" w14:textId="77777777" w:rsidR="00DA3515" w:rsidRPr="00E46D9E" w:rsidRDefault="00DA3515" w:rsidP="009B73F1">
            <w:pPr>
              <w:shd w:val="clear" w:color="auto" w:fill="000000"/>
              <w:spacing w:before="0" w:after="0"/>
              <w:rPr>
                <w:rFonts w:cs="Calibri Light"/>
                <w:b/>
                <w:color w:val="FFFFFF"/>
                <w:sz w:val="20"/>
                <w:szCs w:val="20"/>
              </w:rPr>
            </w:pPr>
            <w:r w:rsidRPr="00E46D9E">
              <w:rPr>
                <w:rFonts w:cs="Calibri Light"/>
                <w:b/>
                <w:color w:val="FFFFFF"/>
                <w:sz w:val="20"/>
                <w:szCs w:val="20"/>
              </w:rPr>
              <w:t>Type</w:t>
            </w:r>
          </w:p>
        </w:tc>
        <w:tc>
          <w:tcPr>
            <w:tcW w:w="2604" w:type="dxa"/>
            <w:vMerge w:val="restart"/>
            <w:tcBorders>
              <w:top w:val="single" w:sz="4" w:space="0" w:color="FFFFFF"/>
              <w:left w:val="single" w:sz="4" w:space="0" w:color="FFFFFF"/>
              <w:bottom w:val="single" w:sz="4" w:space="0" w:color="FFFFFF"/>
              <w:right w:val="single" w:sz="4" w:space="0" w:color="FFFFFF"/>
            </w:tcBorders>
            <w:shd w:val="clear" w:color="auto" w:fill="000000"/>
            <w:vAlign w:val="bottom"/>
          </w:tcPr>
          <w:p w14:paraId="11D02D1F" w14:textId="77777777" w:rsidR="00DA3515" w:rsidRPr="00E46D9E" w:rsidRDefault="00DA3515" w:rsidP="009B73F1">
            <w:pPr>
              <w:shd w:val="clear" w:color="auto" w:fill="000000"/>
              <w:spacing w:before="0" w:after="0"/>
              <w:rPr>
                <w:rFonts w:cs="Calibri Light"/>
                <w:b/>
                <w:color w:val="FFFFFF"/>
                <w:sz w:val="20"/>
                <w:szCs w:val="20"/>
              </w:rPr>
            </w:pPr>
            <w:r w:rsidRPr="00E46D9E">
              <w:rPr>
                <w:rFonts w:cs="Calibri Light"/>
                <w:b/>
                <w:color w:val="FFFFFF"/>
                <w:sz w:val="20"/>
                <w:szCs w:val="20"/>
              </w:rPr>
              <w:t>Location</w:t>
            </w:r>
          </w:p>
        </w:tc>
        <w:tc>
          <w:tcPr>
            <w:tcW w:w="1701" w:type="dxa"/>
            <w:vMerge w:val="restart"/>
            <w:tcBorders>
              <w:top w:val="single" w:sz="4" w:space="0" w:color="FFFFFF"/>
              <w:left w:val="single" w:sz="4" w:space="0" w:color="FFFFFF"/>
              <w:right w:val="single" w:sz="4" w:space="0" w:color="FFFFFF"/>
            </w:tcBorders>
            <w:shd w:val="clear" w:color="auto" w:fill="000000"/>
            <w:vAlign w:val="bottom"/>
          </w:tcPr>
          <w:p w14:paraId="7A5FB57B" w14:textId="77777777" w:rsidR="00DA3515" w:rsidRPr="00E46D9E" w:rsidRDefault="00DA3515" w:rsidP="009B73F1">
            <w:pPr>
              <w:spacing w:before="0" w:after="0"/>
              <w:rPr>
                <w:rFonts w:cs="Calibri Light"/>
                <w:b/>
                <w:color w:val="FFFFFF"/>
                <w:sz w:val="20"/>
                <w:szCs w:val="20"/>
              </w:rPr>
            </w:pPr>
            <w:r w:rsidRPr="00E46D9E">
              <w:rPr>
                <w:rFonts w:cs="Calibri Light"/>
                <w:b/>
                <w:color w:val="FFFFFF"/>
                <w:sz w:val="20"/>
                <w:szCs w:val="20"/>
              </w:rPr>
              <w:t>LGA</w:t>
            </w:r>
          </w:p>
        </w:tc>
        <w:tc>
          <w:tcPr>
            <w:tcW w:w="952" w:type="dxa"/>
            <w:vMerge w:val="restart"/>
            <w:tcBorders>
              <w:top w:val="single" w:sz="4" w:space="0" w:color="FFFFFF"/>
              <w:left w:val="single" w:sz="4" w:space="0" w:color="FFFFFF"/>
              <w:bottom w:val="single" w:sz="4" w:space="0" w:color="FFFFFF"/>
              <w:right w:val="single" w:sz="4" w:space="0" w:color="FFFFFF"/>
            </w:tcBorders>
            <w:shd w:val="clear" w:color="auto" w:fill="000000"/>
            <w:vAlign w:val="bottom"/>
          </w:tcPr>
          <w:p w14:paraId="44C22ADE" w14:textId="099233F7" w:rsidR="00DA3515" w:rsidRPr="00E46D9E" w:rsidRDefault="00DC34CD" w:rsidP="009B73F1">
            <w:pPr>
              <w:shd w:val="clear" w:color="auto" w:fill="000000"/>
              <w:spacing w:before="0" w:after="0"/>
              <w:jc w:val="center"/>
              <w:rPr>
                <w:rFonts w:cs="Calibri Light"/>
                <w:b/>
                <w:color w:val="FFFFFF"/>
                <w:sz w:val="20"/>
                <w:szCs w:val="20"/>
              </w:rPr>
            </w:pPr>
            <w:r w:rsidRPr="00E46D9E">
              <w:rPr>
                <w:rFonts w:cs="Calibri Light"/>
                <w:b/>
                <w:color w:val="FFFFFF"/>
                <w:sz w:val="20"/>
                <w:szCs w:val="20"/>
              </w:rPr>
              <w:t xml:space="preserve">User </w:t>
            </w:r>
            <w:r w:rsidR="00DA3515" w:rsidRPr="00E46D9E">
              <w:rPr>
                <w:rFonts w:cs="Calibri Light"/>
                <w:b/>
                <w:color w:val="FFFFFF"/>
                <w:sz w:val="20"/>
                <w:szCs w:val="20"/>
              </w:rPr>
              <w:t>Type</w:t>
            </w:r>
          </w:p>
        </w:tc>
        <w:tc>
          <w:tcPr>
            <w:tcW w:w="2875" w:type="dxa"/>
            <w:gridSpan w:val="2"/>
            <w:tcBorders>
              <w:left w:val="single" w:sz="4" w:space="0" w:color="FFFFFF"/>
            </w:tcBorders>
            <w:shd w:val="clear" w:color="auto" w:fill="000000"/>
            <w:vAlign w:val="bottom"/>
          </w:tcPr>
          <w:p w14:paraId="67F351CD" w14:textId="77777777" w:rsidR="00DA3515" w:rsidRPr="00E46D9E" w:rsidRDefault="00DA3515" w:rsidP="009B73F1">
            <w:pPr>
              <w:shd w:val="clear" w:color="auto" w:fill="000000"/>
              <w:spacing w:before="0" w:after="0"/>
              <w:jc w:val="center"/>
              <w:rPr>
                <w:rFonts w:cs="Calibri Light"/>
                <w:b/>
                <w:color w:val="FFFFFF"/>
                <w:sz w:val="20"/>
                <w:szCs w:val="20"/>
              </w:rPr>
            </w:pPr>
            <w:r w:rsidRPr="00E46D9E">
              <w:rPr>
                <w:rFonts w:cs="Calibri Light"/>
                <w:b/>
                <w:color w:val="FFFFFF"/>
                <w:sz w:val="20"/>
                <w:szCs w:val="20"/>
              </w:rPr>
              <w:t>Access</w:t>
            </w:r>
          </w:p>
        </w:tc>
      </w:tr>
      <w:tr w:rsidR="00DA3515" w:rsidRPr="00E46D9E" w14:paraId="773F3D91" w14:textId="77777777" w:rsidTr="00DA3515">
        <w:tc>
          <w:tcPr>
            <w:tcW w:w="1111" w:type="dxa"/>
            <w:vMerge/>
            <w:tcBorders>
              <w:top w:val="single" w:sz="4" w:space="0" w:color="FFFFFF"/>
              <w:left w:val="single" w:sz="4" w:space="0" w:color="FFFFFF"/>
              <w:bottom w:val="single" w:sz="4" w:space="0" w:color="FFFFFF"/>
              <w:right w:val="single" w:sz="4" w:space="0" w:color="FFFFFF"/>
            </w:tcBorders>
            <w:vAlign w:val="bottom"/>
          </w:tcPr>
          <w:p w14:paraId="22818573" w14:textId="77777777" w:rsidR="00DA3515" w:rsidRPr="00E46D9E" w:rsidRDefault="00DA3515" w:rsidP="009B73F1">
            <w:pPr>
              <w:spacing w:before="0" w:after="0"/>
              <w:rPr>
                <w:rFonts w:cs="Calibri Light"/>
                <w:b/>
                <w:sz w:val="20"/>
                <w:szCs w:val="20"/>
              </w:rPr>
            </w:pPr>
          </w:p>
        </w:tc>
        <w:tc>
          <w:tcPr>
            <w:tcW w:w="2604" w:type="dxa"/>
            <w:vMerge/>
            <w:tcBorders>
              <w:top w:val="single" w:sz="4" w:space="0" w:color="FFFFFF"/>
              <w:left w:val="single" w:sz="4" w:space="0" w:color="FFFFFF"/>
              <w:bottom w:val="single" w:sz="4" w:space="0" w:color="FFFFFF"/>
              <w:right w:val="single" w:sz="4" w:space="0" w:color="FFFFFF"/>
            </w:tcBorders>
            <w:vAlign w:val="center"/>
          </w:tcPr>
          <w:p w14:paraId="5DE95E5F" w14:textId="77777777" w:rsidR="00DA3515" w:rsidRPr="00E46D9E" w:rsidRDefault="00DA3515" w:rsidP="009B73F1">
            <w:pPr>
              <w:spacing w:before="0" w:after="0"/>
              <w:rPr>
                <w:rFonts w:cs="Calibri Light"/>
                <w:b/>
                <w:sz w:val="20"/>
                <w:szCs w:val="20"/>
              </w:rPr>
            </w:pPr>
          </w:p>
        </w:tc>
        <w:tc>
          <w:tcPr>
            <w:tcW w:w="1701" w:type="dxa"/>
            <w:vMerge/>
            <w:tcBorders>
              <w:left w:val="single" w:sz="4" w:space="0" w:color="FFFFFF"/>
              <w:bottom w:val="single" w:sz="4" w:space="0" w:color="FFFFFF"/>
              <w:right w:val="single" w:sz="4" w:space="0" w:color="FFFFFF"/>
            </w:tcBorders>
            <w:vAlign w:val="center"/>
          </w:tcPr>
          <w:p w14:paraId="5CD65B4B" w14:textId="77777777" w:rsidR="00DA3515" w:rsidRPr="00E46D9E" w:rsidRDefault="00DA3515" w:rsidP="009B73F1">
            <w:pPr>
              <w:spacing w:before="0" w:after="0"/>
              <w:rPr>
                <w:rFonts w:cs="Calibri Light"/>
                <w:b/>
                <w:color w:val="FFFFFF"/>
                <w:sz w:val="20"/>
                <w:szCs w:val="20"/>
              </w:rPr>
            </w:pPr>
          </w:p>
        </w:tc>
        <w:tc>
          <w:tcPr>
            <w:tcW w:w="952" w:type="dxa"/>
            <w:vMerge/>
            <w:tcBorders>
              <w:top w:val="single" w:sz="4" w:space="0" w:color="FFFFFF"/>
              <w:left w:val="single" w:sz="4" w:space="0" w:color="FFFFFF"/>
              <w:bottom w:val="single" w:sz="4" w:space="0" w:color="FFFFFF"/>
              <w:right w:val="single" w:sz="4" w:space="0" w:color="FFFFFF"/>
            </w:tcBorders>
            <w:vAlign w:val="bottom"/>
          </w:tcPr>
          <w:p w14:paraId="267944F5" w14:textId="77777777" w:rsidR="00DA3515" w:rsidRPr="00E46D9E" w:rsidRDefault="00DA3515" w:rsidP="009B73F1">
            <w:pPr>
              <w:spacing w:before="0" w:after="0"/>
              <w:jc w:val="center"/>
              <w:rPr>
                <w:rFonts w:cs="Calibri Light"/>
                <w:b/>
                <w:sz w:val="20"/>
                <w:szCs w:val="20"/>
              </w:rPr>
            </w:pPr>
          </w:p>
        </w:tc>
        <w:tc>
          <w:tcPr>
            <w:tcW w:w="1457" w:type="dxa"/>
            <w:tcBorders>
              <w:left w:val="single" w:sz="4" w:space="0" w:color="FFFFFF"/>
            </w:tcBorders>
            <w:shd w:val="clear" w:color="auto" w:fill="D9D9D9"/>
            <w:vAlign w:val="bottom"/>
          </w:tcPr>
          <w:p w14:paraId="15573662" w14:textId="172343D2" w:rsidR="00DA3515" w:rsidRPr="00E46D9E" w:rsidRDefault="00DA3515" w:rsidP="009B73F1">
            <w:pPr>
              <w:spacing w:before="0" w:after="0"/>
              <w:jc w:val="center"/>
              <w:rPr>
                <w:rFonts w:cs="Calibri Light"/>
                <w:b/>
                <w:sz w:val="20"/>
                <w:szCs w:val="20"/>
              </w:rPr>
            </w:pPr>
            <w:r w:rsidRPr="00E46D9E">
              <w:rPr>
                <w:b/>
                <w:sz w:val="20"/>
                <w:szCs w:val="20"/>
              </w:rPr>
              <w:t>Mobile</w:t>
            </w:r>
            <w:r w:rsidR="00A81ED5" w:rsidRPr="00E46D9E">
              <w:rPr>
                <w:b/>
                <w:sz w:val="20"/>
                <w:szCs w:val="20"/>
              </w:rPr>
              <w:t>*</w:t>
            </w:r>
            <w:r w:rsidRPr="00E46D9E">
              <w:rPr>
                <w:sz w:val="20"/>
                <w:szCs w:val="20"/>
              </w:rPr>
              <w:br/>
            </w:r>
            <w:r w:rsidRPr="00E46D9E">
              <w:rPr>
                <w:sz w:val="15"/>
                <w:szCs w:val="20"/>
              </w:rPr>
              <w:t>Supply / Demand</w:t>
            </w:r>
          </w:p>
        </w:tc>
        <w:tc>
          <w:tcPr>
            <w:tcW w:w="1418" w:type="dxa"/>
            <w:shd w:val="clear" w:color="auto" w:fill="D9D9D9"/>
            <w:vAlign w:val="bottom"/>
          </w:tcPr>
          <w:p w14:paraId="4DCE1D1A" w14:textId="77777777" w:rsidR="00DA3515" w:rsidRPr="00E46D9E" w:rsidRDefault="00DA3515" w:rsidP="009B73F1">
            <w:pPr>
              <w:spacing w:before="0" w:after="0"/>
              <w:jc w:val="center"/>
              <w:rPr>
                <w:rFonts w:cs="Calibri Light"/>
                <w:b/>
                <w:sz w:val="20"/>
                <w:szCs w:val="20"/>
              </w:rPr>
            </w:pPr>
            <w:r w:rsidRPr="00E46D9E">
              <w:rPr>
                <w:b/>
                <w:sz w:val="20"/>
                <w:szCs w:val="20"/>
              </w:rPr>
              <w:t>Fixed</w:t>
            </w:r>
            <w:r w:rsidRPr="00E46D9E">
              <w:rPr>
                <w:sz w:val="20"/>
                <w:szCs w:val="20"/>
              </w:rPr>
              <w:br/>
            </w:r>
            <w:r w:rsidRPr="00E46D9E">
              <w:rPr>
                <w:sz w:val="15"/>
                <w:szCs w:val="20"/>
              </w:rPr>
              <w:t>Supply / Demand</w:t>
            </w:r>
          </w:p>
        </w:tc>
      </w:tr>
      <w:tr w:rsidR="00DE0CDE" w:rsidRPr="00E46D9E" w14:paraId="25DF9539" w14:textId="77777777" w:rsidTr="00DA3515">
        <w:tc>
          <w:tcPr>
            <w:tcW w:w="1111" w:type="dxa"/>
            <w:vMerge w:val="restart"/>
          </w:tcPr>
          <w:p w14:paraId="5029DCAF" w14:textId="77777777" w:rsidR="00DE0CDE" w:rsidRPr="00E46D9E" w:rsidRDefault="00DE0CDE" w:rsidP="009B73F1">
            <w:pPr>
              <w:spacing w:before="0" w:after="0"/>
              <w:rPr>
                <w:rFonts w:cs="Calibri Light"/>
                <w:sz w:val="20"/>
                <w:szCs w:val="20"/>
              </w:rPr>
            </w:pPr>
          </w:p>
          <w:p w14:paraId="71040CE6" w14:textId="77777777" w:rsidR="00DE0CDE" w:rsidRPr="00E46D9E" w:rsidRDefault="00DE0CDE" w:rsidP="009B73F1">
            <w:pPr>
              <w:spacing w:before="0" w:after="0"/>
              <w:rPr>
                <w:rFonts w:cs="Calibri Light"/>
                <w:sz w:val="20"/>
                <w:szCs w:val="20"/>
              </w:rPr>
            </w:pPr>
          </w:p>
          <w:p w14:paraId="436FBFE7" w14:textId="77777777" w:rsidR="00DE0CDE" w:rsidRPr="00E46D9E" w:rsidRDefault="00DE0CDE" w:rsidP="009B73F1">
            <w:pPr>
              <w:spacing w:before="0" w:after="0"/>
              <w:rPr>
                <w:rFonts w:cs="Calibri Light"/>
                <w:sz w:val="20"/>
                <w:szCs w:val="20"/>
              </w:rPr>
            </w:pPr>
          </w:p>
          <w:p w14:paraId="3121CD92" w14:textId="77777777" w:rsidR="00DE0CDE" w:rsidRPr="00E46D9E" w:rsidRDefault="00DE0CDE" w:rsidP="009B73F1">
            <w:pPr>
              <w:spacing w:before="0" w:after="0"/>
              <w:rPr>
                <w:rFonts w:cs="Calibri Light"/>
                <w:sz w:val="20"/>
                <w:szCs w:val="20"/>
              </w:rPr>
            </w:pPr>
          </w:p>
          <w:p w14:paraId="78D82CE8" w14:textId="77777777" w:rsidR="00DE0CDE" w:rsidRPr="00E46D9E" w:rsidRDefault="00DE0CDE" w:rsidP="009B73F1">
            <w:pPr>
              <w:spacing w:before="0" w:after="0"/>
              <w:rPr>
                <w:rFonts w:cs="Calibri Light"/>
                <w:sz w:val="20"/>
                <w:szCs w:val="20"/>
              </w:rPr>
            </w:pPr>
          </w:p>
          <w:p w14:paraId="183FBC71" w14:textId="77777777" w:rsidR="00DE0CDE" w:rsidRPr="00E46D9E" w:rsidRDefault="00DE0CDE" w:rsidP="009B73F1">
            <w:pPr>
              <w:spacing w:before="0" w:after="0"/>
              <w:rPr>
                <w:rFonts w:cs="Calibri Light"/>
                <w:sz w:val="20"/>
                <w:szCs w:val="20"/>
              </w:rPr>
            </w:pPr>
          </w:p>
          <w:p w14:paraId="602CEDC7" w14:textId="77777777" w:rsidR="00DE0CDE" w:rsidRPr="00E46D9E" w:rsidRDefault="00DE0CDE" w:rsidP="009B73F1">
            <w:pPr>
              <w:spacing w:before="0" w:after="0"/>
              <w:rPr>
                <w:rFonts w:cs="Calibri Light"/>
                <w:sz w:val="20"/>
                <w:szCs w:val="20"/>
              </w:rPr>
            </w:pPr>
          </w:p>
          <w:p w14:paraId="36AAC402" w14:textId="77777777" w:rsidR="00DE0CDE" w:rsidRPr="00E46D9E" w:rsidRDefault="00DE0CDE" w:rsidP="009B73F1">
            <w:pPr>
              <w:spacing w:before="0" w:after="0"/>
              <w:rPr>
                <w:rFonts w:cs="Calibri Light"/>
                <w:sz w:val="20"/>
                <w:szCs w:val="20"/>
              </w:rPr>
            </w:pPr>
          </w:p>
          <w:p w14:paraId="502E5CF6" w14:textId="77777777" w:rsidR="00DE0CDE" w:rsidRPr="00E46D9E" w:rsidRDefault="00DE0CDE" w:rsidP="009B73F1">
            <w:pPr>
              <w:spacing w:before="0" w:after="0"/>
              <w:rPr>
                <w:rFonts w:cs="Calibri Light"/>
                <w:sz w:val="20"/>
                <w:szCs w:val="20"/>
              </w:rPr>
            </w:pPr>
            <w:r w:rsidRPr="00E46D9E">
              <w:rPr>
                <w:rFonts w:cs="Calibri Light"/>
                <w:sz w:val="20"/>
                <w:szCs w:val="20"/>
              </w:rPr>
              <w:t>Permanent</w:t>
            </w:r>
          </w:p>
        </w:tc>
        <w:tc>
          <w:tcPr>
            <w:tcW w:w="2604" w:type="dxa"/>
            <w:vMerge w:val="restart"/>
            <w:vAlign w:val="center"/>
          </w:tcPr>
          <w:p w14:paraId="1DB13A36" w14:textId="77777777" w:rsidR="00DE0CDE" w:rsidRPr="00E46D9E" w:rsidRDefault="00DE0CDE" w:rsidP="009B73F1">
            <w:pPr>
              <w:spacing w:before="0" w:after="0"/>
              <w:rPr>
                <w:rFonts w:cs="Calibri Light"/>
                <w:sz w:val="20"/>
                <w:szCs w:val="20"/>
              </w:rPr>
            </w:pPr>
            <w:r w:rsidRPr="00E46D9E">
              <w:rPr>
                <w:rFonts w:cs="Calibri Light"/>
                <w:sz w:val="20"/>
                <w:szCs w:val="20"/>
              </w:rPr>
              <w:t>Grampians National Park</w:t>
            </w:r>
          </w:p>
        </w:tc>
        <w:tc>
          <w:tcPr>
            <w:tcW w:w="1701" w:type="dxa"/>
            <w:vMerge w:val="restart"/>
            <w:vAlign w:val="center"/>
          </w:tcPr>
          <w:p w14:paraId="3312F239" w14:textId="77777777" w:rsidR="00DE0CDE" w:rsidRPr="00E46D9E" w:rsidRDefault="00DE0CDE" w:rsidP="009B73F1">
            <w:pPr>
              <w:spacing w:before="0" w:after="0"/>
              <w:rPr>
                <w:rFonts w:cs="Calibri Light"/>
                <w:color w:val="auto"/>
                <w:sz w:val="20"/>
                <w:szCs w:val="20"/>
                <w:highlight w:val="yellow"/>
              </w:rPr>
            </w:pPr>
            <w:r w:rsidRPr="00E46D9E">
              <w:rPr>
                <w:rFonts w:cs="Calibri Light"/>
                <w:color w:val="auto"/>
                <w:sz w:val="20"/>
                <w:szCs w:val="20"/>
              </w:rPr>
              <w:t>Northern Grampians</w:t>
            </w:r>
          </w:p>
        </w:tc>
        <w:tc>
          <w:tcPr>
            <w:tcW w:w="952" w:type="dxa"/>
          </w:tcPr>
          <w:p w14:paraId="78E34EEB" w14:textId="77777777" w:rsidR="00DE0CDE" w:rsidRPr="00E46D9E" w:rsidRDefault="00DE0CDE" w:rsidP="009B73F1">
            <w:pPr>
              <w:spacing w:before="0" w:after="0"/>
              <w:jc w:val="center"/>
              <w:rPr>
                <w:rFonts w:cs="Calibri Light"/>
                <w:sz w:val="20"/>
                <w:szCs w:val="20"/>
              </w:rPr>
            </w:pPr>
            <w:r w:rsidRPr="00E46D9E">
              <w:rPr>
                <w:rFonts w:cs="Calibri Light"/>
                <w:sz w:val="20"/>
                <w:szCs w:val="20"/>
              </w:rPr>
              <w:t>Operator</w:t>
            </w:r>
          </w:p>
        </w:tc>
        <w:tc>
          <w:tcPr>
            <w:tcW w:w="1457" w:type="dxa"/>
            <w:shd w:val="clear" w:color="auto" w:fill="FF0000"/>
          </w:tcPr>
          <w:p w14:paraId="435781E2" w14:textId="77777777" w:rsidR="00DE0CDE" w:rsidRPr="00E46D9E" w:rsidRDefault="00DE0CDE" w:rsidP="009B73F1">
            <w:pPr>
              <w:spacing w:before="0" w:after="0"/>
              <w:jc w:val="center"/>
              <w:rPr>
                <w:rFonts w:cs="Calibri Light"/>
                <w:sz w:val="20"/>
                <w:szCs w:val="20"/>
              </w:rPr>
            </w:pPr>
            <w:r w:rsidRPr="00E46D9E">
              <w:rPr>
                <w:rFonts w:cs="Calibri Light"/>
                <w:sz w:val="20"/>
                <w:szCs w:val="20"/>
              </w:rPr>
              <w:t>L/H</w:t>
            </w:r>
          </w:p>
        </w:tc>
        <w:tc>
          <w:tcPr>
            <w:tcW w:w="1418" w:type="dxa"/>
            <w:shd w:val="clear" w:color="auto" w:fill="FF0000"/>
          </w:tcPr>
          <w:p w14:paraId="0F1EA654" w14:textId="77777777" w:rsidR="00DE0CDE" w:rsidRPr="00E46D9E" w:rsidRDefault="00DE0CDE" w:rsidP="009B73F1">
            <w:pPr>
              <w:spacing w:before="0" w:after="0"/>
              <w:jc w:val="center"/>
              <w:rPr>
                <w:rFonts w:cs="Calibri Light"/>
                <w:sz w:val="20"/>
                <w:szCs w:val="20"/>
              </w:rPr>
            </w:pPr>
            <w:r w:rsidRPr="00E46D9E">
              <w:rPr>
                <w:rFonts w:cs="Calibri Light"/>
                <w:sz w:val="20"/>
                <w:szCs w:val="20"/>
              </w:rPr>
              <w:t>L/H</w:t>
            </w:r>
          </w:p>
        </w:tc>
      </w:tr>
      <w:tr w:rsidR="00DE0CDE" w:rsidRPr="00E46D9E" w14:paraId="2577DD05" w14:textId="77777777" w:rsidTr="00DA3515">
        <w:tc>
          <w:tcPr>
            <w:tcW w:w="1111" w:type="dxa"/>
            <w:vMerge/>
          </w:tcPr>
          <w:p w14:paraId="0D6C61BC" w14:textId="77777777" w:rsidR="00DE0CDE" w:rsidRPr="00E46D9E" w:rsidRDefault="00DE0CDE" w:rsidP="009B73F1">
            <w:pPr>
              <w:spacing w:before="0" w:after="0"/>
              <w:rPr>
                <w:rFonts w:cs="Calibri Light"/>
                <w:sz w:val="20"/>
                <w:szCs w:val="20"/>
              </w:rPr>
            </w:pPr>
          </w:p>
        </w:tc>
        <w:tc>
          <w:tcPr>
            <w:tcW w:w="2604" w:type="dxa"/>
            <w:vMerge/>
            <w:tcBorders>
              <w:bottom w:val="single" w:sz="18" w:space="0" w:color="000000"/>
            </w:tcBorders>
            <w:vAlign w:val="center"/>
          </w:tcPr>
          <w:p w14:paraId="11EE1B5A" w14:textId="77777777" w:rsidR="00DE0CDE" w:rsidRPr="00E46D9E" w:rsidRDefault="00DE0CDE" w:rsidP="009B73F1">
            <w:pPr>
              <w:spacing w:before="0" w:after="0"/>
              <w:rPr>
                <w:rFonts w:cs="Calibri Light"/>
                <w:sz w:val="20"/>
                <w:szCs w:val="20"/>
                <w:highlight w:val="yellow"/>
              </w:rPr>
            </w:pPr>
          </w:p>
        </w:tc>
        <w:tc>
          <w:tcPr>
            <w:tcW w:w="1701" w:type="dxa"/>
            <w:vMerge/>
            <w:tcBorders>
              <w:bottom w:val="single" w:sz="18" w:space="0" w:color="000000"/>
            </w:tcBorders>
            <w:vAlign w:val="center"/>
          </w:tcPr>
          <w:p w14:paraId="769C0C0E" w14:textId="77777777" w:rsidR="00DE0CDE" w:rsidRPr="00E46D9E" w:rsidRDefault="00DE0CDE" w:rsidP="009B73F1">
            <w:pPr>
              <w:spacing w:before="0" w:after="0"/>
              <w:rPr>
                <w:rFonts w:cs="Calibri Light"/>
                <w:color w:val="auto"/>
                <w:sz w:val="20"/>
                <w:szCs w:val="20"/>
                <w:highlight w:val="yellow"/>
              </w:rPr>
            </w:pPr>
          </w:p>
        </w:tc>
        <w:tc>
          <w:tcPr>
            <w:tcW w:w="952" w:type="dxa"/>
            <w:tcBorders>
              <w:bottom w:val="single" w:sz="18" w:space="0" w:color="000000"/>
            </w:tcBorders>
          </w:tcPr>
          <w:p w14:paraId="5B877669" w14:textId="77777777" w:rsidR="00DE0CDE" w:rsidRPr="00E46D9E" w:rsidRDefault="00DE0CDE" w:rsidP="009B73F1">
            <w:pPr>
              <w:spacing w:before="0" w:after="0"/>
              <w:jc w:val="center"/>
              <w:rPr>
                <w:rFonts w:cs="Calibri Light"/>
                <w:sz w:val="20"/>
                <w:szCs w:val="20"/>
              </w:rPr>
            </w:pPr>
            <w:r w:rsidRPr="00E46D9E">
              <w:rPr>
                <w:rFonts w:cs="Calibri Light"/>
                <w:sz w:val="20"/>
                <w:szCs w:val="20"/>
              </w:rPr>
              <w:t>Visitor</w:t>
            </w:r>
          </w:p>
        </w:tc>
        <w:tc>
          <w:tcPr>
            <w:tcW w:w="1457" w:type="dxa"/>
            <w:tcBorders>
              <w:bottom w:val="single" w:sz="18" w:space="0" w:color="000000"/>
            </w:tcBorders>
            <w:shd w:val="clear" w:color="auto" w:fill="FF0000"/>
          </w:tcPr>
          <w:p w14:paraId="76D687C3" w14:textId="77777777" w:rsidR="00DE0CDE" w:rsidRPr="00E46D9E" w:rsidRDefault="00DE0CDE" w:rsidP="009B73F1">
            <w:pPr>
              <w:spacing w:before="0" w:after="0"/>
              <w:jc w:val="center"/>
              <w:rPr>
                <w:rFonts w:cs="Calibri Light"/>
                <w:sz w:val="20"/>
                <w:szCs w:val="20"/>
              </w:rPr>
            </w:pPr>
            <w:r w:rsidRPr="00E46D9E">
              <w:rPr>
                <w:rFonts w:cs="Calibri Light"/>
                <w:sz w:val="20"/>
                <w:szCs w:val="20"/>
              </w:rPr>
              <w:t>L/H</w:t>
            </w:r>
          </w:p>
        </w:tc>
        <w:tc>
          <w:tcPr>
            <w:tcW w:w="1418" w:type="dxa"/>
            <w:tcBorders>
              <w:bottom w:val="single" w:sz="18" w:space="0" w:color="000000"/>
            </w:tcBorders>
            <w:shd w:val="clear" w:color="auto" w:fill="auto"/>
          </w:tcPr>
          <w:p w14:paraId="1F233A14" w14:textId="77777777" w:rsidR="00DE0CDE" w:rsidRPr="00E46D9E" w:rsidRDefault="00DE0CDE" w:rsidP="009B73F1">
            <w:pPr>
              <w:spacing w:before="0" w:after="0"/>
              <w:jc w:val="center"/>
              <w:rPr>
                <w:rFonts w:cs="Calibri Light"/>
                <w:sz w:val="20"/>
                <w:szCs w:val="20"/>
              </w:rPr>
            </w:pPr>
            <w:r w:rsidRPr="00E46D9E">
              <w:rPr>
                <w:rFonts w:cs="Calibri Light"/>
                <w:sz w:val="20"/>
                <w:szCs w:val="20"/>
              </w:rPr>
              <w:t>n.a.</w:t>
            </w:r>
          </w:p>
        </w:tc>
      </w:tr>
      <w:tr w:rsidR="00DE0CDE" w:rsidRPr="00E46D9E" w14:paraId="23D4FC54" w14:textId="77777777" w:rsidTr="00DA3515">
        <w:tc>
          <w:tcPr>
            <w:tcW w:w="1111" w:type="dxa"/>
            <w:vMerge/>
          </w:tcPr>
          <w:p w14:paraId="0266D4CC" w14:textId="77777777" w:rsidR="00DE0CDE" w:rsidRPr="00E46D9E" w:rsidRDefault="00DE0CDE" w:rsidP="009B73F1">
            <w:pPr>
              <w:spacing w:before="0" w:after="0"/>
              <w:rPr>
                <w:rFonts w:cs="Calibri Light"/>
                <w:sz w:val="20"/>
                <w:szCs w:val="20"/>
              </w:rPr>
            </w:pPr>
          </w:p>
        </w:tc>
        <w:tc>
          <w:tcPr>
            <w:tcW w:w="2604" w:type="dxa"/>
            <w:vMerge w:val="restart"/>
            <w:tcBorders>
              <w:top w:val="single" w:sz="18" w:space="0" w:color="000000"/>
            </w:tcBorders>
            <w:vAlign w:val="center"/>
          </w:tcPr>
          <w:p w14:paraId="3DFE50A1" w14:textId="77777777" w:rsidR="00DE0CDE" w:rsidRPr="00E46D9E" w:rsidRDefault="00DE0CDE" w:rsidP="009B73F1">
            <w:pPr>
              <w:spacing w:before="0" w:after="0"/>
              <w:rPr>
                <w:rFonts w:cs="Calibri Light"/>
                <w:sz w:val="20"/>
                <w:szCs w:val="20"/>
                <w:highlight w:val="yellow"/>
              </w:rPr>
            </w:pPr>
            <w:r w:rsidRPr="00E46D9E">
              <w:rPr>
                <w:rFonts w:cs="Calibri Light"/>
                <w:sz w:val="20"/>
                <w:szCs w:val="20"/>
              </w:rPr>
              <w:t>Wyperfeld National Park</w:t>
            </w:r>
          </w:p>
        </w:tc>
        <w:tc>
          <w:tcPr>
            <w:tcW w:w="1701" w:type="dxa"/>
            <w:vMerge w:val="restart"/>
            <w:tcBorders>
              <w:top w:val="single" w:sz="18" w:space="0" w:color="000000"/>
            </w:tcBorders>
            <w:vAlign w:val="center"/>
          </w:tcPr>
          <w:p w14:paraId="60680502" w14:textId="77777777" w:rsidR="00DE0CDE" w:rsidRPr="00E46D9E" w:rsidRDefault="00DE0CDE" w:rsidP="009B73F1">
            <w:pPr>
              <w:spacing w:before="0" w:after="0"/>
              <w:rPr>
                <w:rFonts w:cs="Calibri Light"/>
                <w:color w:val="auto"/>
                <w:sz w:val="20"/>
                <w:szCs w:val="20"/>
              </w:rPr>
            </w:pPr>
            <w:r w:rsidRPr="00E46D9E">
              <w:rPr>
                <w:rFonts w:cs="Calibri Light"/>
                <w:color w:val="auto"/>
                <w:sz w:val="20"/>
                <w:szCs w:val="20"/>
              </w:rPr>
              <w:t>Hindmarsh</w:t>
            </w:r>
          </w:p>
        </w:tc>
        <w:tc>
          <w:tcPr>
            <w:tcW w:w="952" w:type="dxa"/>
            <w:tcBorders>
              <w:top w:val="single" w:sz="18" w:space="0" w:color="000000"/>
            </w:tcBorders>
          </w:tcPr>
          <w:p w14:paraId="11950A60" w14:textId="77777777" w:rsidR="00DE0CDE" w:rsidRPr="00E46D9E" w:rsidRDefault="00DE0CDE" w:rsidP="009B73F1">
            <w:pPr>
              <w:spacing w:before="0" w:after="0"/>
              <w:jc w:val="center"/>
              <w:rPr>
                <w:rFonts w:cs="Calibri Light"/>
                <w:sz w:val="20"/>
                <w:szCs w:val="20"/>
              </w:rPr>
            </w:pPr>
            <w:r w:rsidRPr="00E46D9E">
              <w:rPr>
                <w:rFonts w:cs="Calibri Light"/>
                <w:sz w:val="20"/>
                <w:szCs w:val="20"/>
              </w:rPr>
              <w:t>Operator</w:t>
            </w:r>
          </w:p>
        </w:tc>
        <w:tc>
          <w:tcPr>
            <w:tcW w:w="1457" w:type="dxa"/>
            <w:tcBorders>
              <w:top w:val="single" w:sz="18" w:space="0" w:color="000000"/>
            </w:tcBorders>
            <w:shd w:val="clear" w:color="auto" w:fill="FF0000"/>
          </w:tcPr>
          <w:p w14:paraId="1DBBC6E4" w14:textId="77777777" w:rsidR="00DE0CDE" w:rsidRPr="00E46D9E" w:rsidRDefault="00DE0CDE" w:rsidP="009B73F1">
            <w:pPr>
              <w:spacing w:before="0" w:after="0"/>
              <w:jc w:val="center"/>
              <w:rPr>
                <w:rFonts w:cs="Calibri Light"/>
                <w:sz w:val="20"/>
                <w:szCs w:val="20"/>
              </w:rPr>
            </w:pPr>
            <w:r w:rsidRPr="00E46D9E">
              <w:rPr>
                <w:rFonts w:cs="Calibri Light"/>
                <w:sz w:val="20"/>
                <w:szCs w:val="20"/>
              </w:rPr>
              <w:t>L/H</w:t>
            </w:r>
          </w:p>
        </w:tc>
        <w:tc>
          <w:tcPr>
            <w:tcW w:w="1418" w:type="dxa"/>
            <w:tcBorders>
              <w:top w:val="single" w:sz="18" w:space="0" w:color="000000"/>
            </w:tcBorders>
            <w:shd w:val="clear" w:color="auto" w:fill="FF0000"/>
          </w:tcPr>
          <w:p w14:paraId="47C9CD47" w14:textId="77777777" w:rsidR="00DE0CDE" w:rsidRPr="00E46D9E" w:rsidRDefault="00DE0CDE" w:rsidP="009B73F1">
            <w:pPr>
              <w:spacing w:before="0" w:after="0"/>
              <w:jc w:val="center"/>
              <w:rPr>
                <w:rFonts w:cs="Calibri Light"/>
                <w:sz w:val="20"/>
                <w:szCs w:val="20"/>
              </w:rPr>
            </w:pPr>
            <w:r w:rsidRPr="00E46D9E">
              <w:rPr>
                <w:rFonts w:cs="Calibri Light"/>
                <w:sz w:val="20"/>
                <w:szCs w:val="20"/>
              </w:rPr>
              <w:t>L/H</w:t>
            </w:r>
          </w:p>
        </w:tc>
      </w:tr>
      <w:tr w:rsidR="00DE0CDE" w:rsidRPr="00E46D9E" w14:paraId="0E2BBCDB" w14:textId="77777777" w:rsidTr="00DA3515">
        <w:tc>
          <w:tcPr>
            <w:tcW w:w="1111" w:type="dxa"/>
            <w:vMerge/>
          </w:tcPr>
          <w:p w14:paraId="3CE0ECB2" w14:textId="77777777" w:rsidR="00DE0CDE" w:rsidRPr="00E46D9E" w:rsidRDefault="00DE0CDE" w:rsidP="009B73F1">
            <w:pPr>
              <w:spacing w:before="0" w:after="0"/>
              <w:rPr>
                <w:rFonts w:cs="Calibri Light"/>
                <w:sz w:val="20"/>
                <w:szCs w:val="20"/>
              </w:rPr>
            </w:pPr>
          </w:p>
        </w:tc>
        <w:tc>
          <w:tcPr>
            <w:tcW w:w="2604" w:type="dxa"/>
            <w:vMerge/>
            <w:tcBorders>
              <w:bottom w:val="single" w:sz="18" w:space="0" w:color="000000"/>
            </w:tcBorders>
            <w:vAlign w:val="center"/>
          </w:tcPr>
          <w:p w14:paraId="1BE53BC3" w14:textId="77777777" w:rsidR="00DE0CDE" w:rsidRPr="00E46D9E" w:rsidRDefault="00DE0CDE" w:rsidP="009B73F1">
            <w:pPr>
              <w:spacing w:before="0" w:after="0"/>
              <w:rPr>
                <w:rFonts w:cs="Calibri Light"/>
                <w:sz w:val="20"/>
                <w:szCs w:val="20"/>
                <w:highlight w:val="yellow"/>
              </w:rPr>
            </w:pPr>
          </w:p>
        </w:tc>
        <w:tc>
          <w:tcPr>
            <w:tcW w:w="1701" w:type="dxa"/>
            <w:vMerge/>
            <w:tcBorders>
              <w:bottom w:val="single" w:sz="18" w:space="0" w:color="000000"/>
            </w:tcBorders>
            <w:vAlign w:val="center"/>
          </w:tcPr>
          <w:p w14:paraId="44326C2D" w14:textId="77777777" w:rsidR="00DE0CDE" w:rsidRPr="00E46D9E" w:rsidRDefault="00DE0CDE" w:rsidP="009B73F1">
            <w:pPr>
              <w:spacing w:before="0" w:after="0"/>
              <w:rPr>
                <w:rFonts w:cs="Calibri Light"/>
                <w:color w:val="auto"/>
                <w:sz w:val="20"/>
                <w:szCs w:val="20"/>
                <w:highlight w:val="yellow"/>
              </w:rPr>
            </w:pPr>
          </w:p>
        </w:tc>
        <w:tc>
          <w:tcPr>
            <w:tcW w:w="952" w:type="dxa"/>
            <w:tcBorders>
              <w:bottom w:val="single" w:sz="18" w:space="0" w:color="000000"/>
            </w:tcBorders>
          </w:tcPr>
          <w:p w14:paraId="5D6CC6FF" w14:textId="77777777" w:rsidR="00DE0CDE" w:rsidRPr="00E46D9E" w:rsidRDefault="00DE0CDE" w:rsidP="009B73F1">
            <w:pPr>
              <w:spacing w:before="0" w:after="0"/>
              <w:jc w:val="center"/>
              <w:rPr>
                <w:rFonts w:cs="Calibri Light"/>
                <w:sz w:val="20"/>
                <w:szCs w:val="20"/>
              </w:rPr>
            </w:pPr>
            <w:r w:rsidRPr="00E46D9E">
              <w:rPr>
                <w:rFonts w:cs="Calibri Light"/>
                <w:sz w:val="20"/>
                <w:szCs w:val="20"/>
              </w:rPr>
              <w:t>Visitor</w:t>
            </w:r>
          </w:p>
        </w:tc>
        <w:tc>
          <w:tcPr>
            <w:tcW w:w="1457" w:type="dxa"/>
            <w:tcBorders>
              <w:bottom w:val="single" w:sz="18" w:space="0" w:color="000000"/>
            </w:tcBorders>
            <w:shd w:val="clear" w:color="auto" w:fill="FF0000"/>
          </w:tcPr>
          <w:p w14:paraId="311B1DDF" w14:textId="77777777" w:rsidR="00DE0CDE" w:rsidRPr="00E46D9E" w:rsidRDefault="00DE0CDE" w:rsidP="009B73F1">
            <w:pPr>
              <w:spacing w:before="0" w:after="0"/>
              <w:jc w:val="center"/>
              <w:rPr>
                <w:rFonts w:cs="Calibri Light"/>
                <w:sz w:val="20"/>
                <w:szCs w:val="20"/>
              </w:rPr>
            </w:pPr>
            <w:r w:rsidRPr="00E46D9E">
              <w:rPr>
                <w:rFonts w:cs="Calibri Light"/>
                <w:sz w:val="20"/>
                <w:szCs w:val="20"/>
              </w:rPr>
              <w:t>L/H</w:t>
            </w:r>
          </w:p>
        </w:tc>
        <w:tc>
          <w:tcPr>
            <w:tcW w:w="1418" w:type="dxa"/>
            <w:tcBorders>
              <w:bottom w:val="single" w:sz="18" w:space="0" w:color="000000"/>
            </w:tcBorders>
            <w:shd w:val="clear" w:color="auto" w:fill="auto"/>
          </w:tcPr>
          <w:p w14:paraId="7855C9CD" w14:textId="77777777" w:rsidR="00DE0CDE" w:rsidRPr="00E46D9E" w:rsidRDefault="00DE0CDE" w:rsidP="009B73F1">
            <w:pPr>
              <w:spacing w:before="0" w:after="0"/>
              <w:jc w:val="center"/>
              <w:rPr>
                <w:rFonts w:cs="Calibri Light"/>
                <w:sz w:val="20"/>
                <w:szCs w:val="20"/>
              </w:rPr>
            </w:pPr>
            <w:r w:rsidRPr="00E46D9E">
              <w:rPr>
                <w:rFonts w:cs="Calibri Light"/>
                <w:sz w:val="20"/>
                <w:szCs w:val="20"/>
              </w:rPr>
              <w:t>n.a.</w:t>
            </w:r>
          </w:p>
        </w:tc>
      </w:tr>
      <w:tr w:rsidR="00DE0CDE" w:rsidRPr="00E46D9E" w14:paraId="54E2B171" w14:textId="77777777" w:rsidTr="00DA3515">
        <w:tc>
          <w:tcPr>
            <w:tcW w:w="1111" w:type="dxa"/>
            <w:vMerge/>
          </w:tcPr>
          <w:p w14:paraId="3EF8C8F1" w14:textId="77777777" w:rsidR="00DE0CDE" w:rsidRPr="00E46D9E" w:rsidRDefault="00DE0CDE" w:rsidP="009B73F1">
            <w:pPr>
              <w:spacing w:before="0" w:after="0"/>
              <w:rPr>
                <w:rFonts w:cs="Calibri Light"/>
                <w:sz w:val="20"/>
                <w:szCs w:val="20"/>
              </w:rPr>
            </w:pPr>
          </w:p>
        </w:tc>
        <w:tc>
          <w:tcPr>
            <w:tcW w:w="2604" w:type="dxa"/>
            <w:vMerge w:val="restart"/>
            <w:tcBorders>
              <w:top w:val="single" w:sz="18" w:space="0" w:color="000000"/>
            </w:tcBorders>
            <w:vAlign w:val="center"/>
          </w:tcPr>
          <w:p w14:paraId="6941A5E8" w14:textId="77777777" w:rsidR="00DE0CDE" w:rsidRPr="00E46D9E" w:rsidRDefault="00DE0CDE" w:rsidP="009B73F1">
            <w:pPr>
              <w:spacing w:before="0" w:after="0"/>
              <w:rPr>
                <w:rFonts w:cs="Calibri Light"/>
                <w:sz w:val="20"/>
                <w:szCs w:val="20"/>
              </w:rPr>
            </w:pPr>
            <w:r w:rsidRPr="00E46D9E">
              <w:rPr>
                <w:rFonts w:cs="Calibri Light"/>
                <w:sz w:val="20"/>
                <w:szCs w:val="20"/>
              </w:rPr>
              <w:t>Little Desert National Park</w:t>
            </w:r>
          </w:p>
        </w:tc>
        <w:tc>
          <w:tcPr>
            <w:tcW w:w="1701" w:type="dxa"/>
            <w:vMerge w:val="restart"/>
            <w:tcBorders>
              <w:top w:val="single" w:sz="18" w:space="0" w:color="000000"/>
            </w:tcBorders>
            <w:vAlign w:val="center"/>
          </w:tcPr>
          <w:p w14:paraId="1686A5C0" w14:textId="77777777" w:rsidR="00DE0CDE" w:rsidRPr="00E46D9E" w:rsidRDefault="00DE0CDE" w:rsidP="009B73F1">
            <w:pPr>
              <w:spacing w:before="0" w:after="0"/>
              <w:rPr>
                <w:rFonts w:cs="Calibri Light"/>
                <w:color w:val="FFFFFF"/>
                <w:sz w:val="20"/>
                <w:szCs w:val="20"/>
                <w:highlight w:val="yellow"/>
              </w:rPr>
            </w:pPr>
            <w:r w:rsidRPr="00E46D9E">
              <w:rPr>
                <w:rFonts w:cs="Calibri Light"/>
                <w:color w:val="auto"/>
                <w:sz w:val="20"/>
                <w:szCs w:val="20"/>
              </w:rPr>
              <w:t>West Wimmera</w:t>
            </w:r>
          </w:p>
        </w:tc>
        <w:tc>
          <w:tcPr>
            <w:tcW w:w="952" w:type="dxa"/>
            <w:tcBorders>
              <w:top w:val="single" w:sz="18" w:space="0" w:color="000000"/>
            </w:tcBorders>
          </w:tcPr>
          <w:p w14:paraId="469182E1" w14:textId="77777777" w:rsidR="00DE0CDE" w:rsidRPr="00E46D9E" w:rsidRDefault="00DE0CDE" w:rsidP="009B73F1">
            <w:pPr>
              <w:spacing w:before="0" w:after="0"/>
              <w:jc w:val="center"/>
              <w:rPr>
                <w:rFonts w:cs="Calibri Light"/>
                <w:sz w:val="20"/>
                <w:szCs w:val="20"/>
              </w:rPr>
            </w:pPr>
            <w:r w:rsidRPr="00E46D9E">
              <w:rPr>
                <w:rFonts w:cs="Calibri Light"/>
                <w:sz w:val="20"/>
                <w:szCs w:val="20"/>
              </w:rPr>
              <w:t>Operator</w:t>
            </w:r>
          </w:p>
        </w:tc>
        <w:tc>
          <w:tcPr>
            <w:tcW w:w="1457" w:type="dxa"/>
            <w:tcBorders>
              <w:top w:val="single" w:sz="18" w:space="0" w:color="000000"/>
            </w:tcBorders>
            <w:shd w:val="clear" w:color="auto" w:fill="FFC000"/>
          </w:tcPr>
          <w:p w14:paraId="5756BA31" w14:textId="77777777" w:rsidR="00DE0CDE" w:rsidRPr="00E46D9E" w:rsidRDefault="00DE0CDE" w:rsidP="009B73F1">
            <w:pPr>
              <w:spacing w:before="0" w:after="0"/>
              <w:jc w:val="center"/>
              <w:rPr>
                <w:rFonts w:cs="Calibri Light"/>
                <w:sz w:val="20"/>
                <w:szCs w:val="20"/>
              </w:rPr>
            </w:pPr>
            <w:r w:rsidRPr="00E46D9E">
              <w:rPr>
                <w:rFonts w:cs="Calibri Light"/>
                <w:sz w:val="20"/>
                <w:szCs w:val="20"/>
              </w:rPr>
              <w:t>M/H</w:t>
            </w:r>
          </w:p>
        </w:tc>
        <w:tc>
          <w:tcPr>
            <w:tcW w:w="1418" w:type="dxa"/>
            <w:tcBorders>
              <w:top w:val="single" w:sz="18" w:space="0" w:color="000000"/>
            </w:tcBorders>
            <w:shd w:val="clear" w:color="auto" w:fill="FF0000"/>
          </w:tcPr>
          <w:p w14:paraId="3531DC71" w14:textId="77777777" w:rsidR="00DE0CDE" w:rsidRPr="00E46D9E" w:rsidRDefault="00DE0CDE" w:rsidP="009B73F1">
            <w:pPr>
              <w:spacing w:before="0" w:after="0"/>
              <w:jc w:val="center"/>
              <w:rPr>
                <w:rFonts w:cs="Calibri Light"/>
                <w:sz w:val="20"/>
                <w:szCs w:val="20"/>
              </w:rPr>
            </w:pPr>
            <w:r w:rsidRPr="00E46D9E">
              <w:rPr>
                <w:rFonts w:cs="Calibri Light"/>
                <w:sz w:val="20"/>
                <w:szCs w:val="20"/>
              </w:rPr>
              <w:t>L/H</w:t>
            </w:r>
          </w:p>
        </w:tc>
      </w:tr>
      <w:tr w:rsidR="00DE0CDE" w:rsidRPr="00E46D9E" w14:paraId="4622EE0D" w14:textId="77777777" w:rsidTr="00DA3515">
        <w:tc>
          <w:tcPr>
            <w:tcW w:w="1111" w:type="dxa"/>
            <w:vMerge/>
          </w:tcPr>
          <w:p w14:paraId="17BE2674" w14:textId="77777777" w:rsidR="00DE0CDE" w:rsidRPr="00E46D9E" w:rsidRDefault="00DE0CDE" w:rsidP="009B73F1">
            <w:pPr>
              <w:spacing w:before="0" w:after="0"/>
              <w:rPr>
                <w:rFonts w:cs="Calibri Light"/>
                <w:sz w:val="20"/>
                <w:szCs w:val="20"/>
              </w:rPr>
            </w:pPr>
          </w:p>
        </w:tc>
        <w:tc>
          <w:tcPr>
            <w:tcW w:w="2604" w:type="dxa"/>
            <w:vMerge/>
            <w:tcBorders>
              <w:bottom w:val="single" w:sz="18" w:space="0" w:color="000000"/>
            </w:tcBorders>
            <w:vAlign w:val="center"/>
          </w:tcPr>
          <w:p w14:paraId="74D5E0EB" w14:textId="77777777" w:rsidR="00DE0CDE" w:rsidRPr="00E46D9E" w:rsidRDefault="00DE0CDE" w:rsidP="009B73F1">
            <w:pPr>
              <w:spacing w:before="0" w:after="0"/>
              <w:rPr>
                <w:rFonts w:cs="Calibri Light"/>
                <w:sz w:val="20"/>
                <w:szCs w:val="20"/>
                <w:highlight w:val="yellow"/>
              </w:rPr>
            </w:pPr>
          </w:p>
        </w:tc>
        <w:tc>
          <w:tcPr>
            <w:tcW w:w="1701" w:type="dxa"/>
            <w:vMerge/>
            <w:tcBorders>
              <w:bottom w:val="single" w:sz="18" w:space="0" w:color="000000"/>
            </w:tcBorders>
            <w:vAlign w:val="center"/>
          </w:tcPr>
          <w:p w14:paraId="4C227ABA" w14:textId="77777777" w:rsidR="00DE0CDE" w:rsidRPr="00E46D9E" w:rsidRDefault="00DE0CDE" w:rsidP="009B73F1">
            <w:pPr>
              <w:spacing w:before="0" w:after="0"/>
              <w:rPr>
                <w:rFonts w:cs="Calibri Light"/>
                <w:color w:val="auto"/>
                <w:sz w:val="20"/>
                <w:szCs w:val="20"/>
                <w:highlight w:val="yellow"/>
              </w:rPr>
            </w:pPr>
          </w:p>
        </w:tc>
        <w:tc>
          <w:tcPr>
            <w:tcW w:w="952" w:type="dxa"/>
            <w:tcBorders>
              <w:bottom w:val="single" w:sz="18" w:space="0" w:color="000000"/>
            </w:tcBorders>
          </w:tcPr>
          <w:p w14:paraId="61CB0603" w14:textId="77777777" w:rsidR="00DE0CDE" w:rsidRPr="00E46D9E" w:rsidRDefault="00DE0CDE" w:rsidP="009B73F1">
            <w:pPr>
              <w:spacing w:before="0" w:after="0"/>
              <w:jc w:val="center"/>
              <w:rPr>
                <w:rFonts w:cs="Calibri Light"/>
                <w:sz w:val="20"/>
                <w:szCs w:val="20"/>
              </w:rPr>
            </w:pPr>
            <w:r w:rsidRPr="00E46D9E">
              <w:rPr>
                <w:rFonts w:cs="Calibri Light"/>
                <w:sz w:val="20"/>
                <w:szCs w:val="20"/>
              </w:rPr>
              <w:t>Visitor</w:t>
            </w:r>
          </w:p>
        </w:tc>
        <w:tc>
          <w:tcPr>
            <w:tcW w:w="1457" w:type="dxa"/>
            <w:tcBorders>
              <w:bottom w:val="single" w:sz="18" w:space="0" w:color="000000"/>
            </w:tcBorders>
            <w:shd w:val="clear" w:color="auto" w:fill="FFC000"/>
          </w:tcPr>
          <w:p w14:paraId="44B29621" w14:textId="77777777" w:rsidR="00DE0CDE" w:rsidRPr="00E46D9E" w:rsidRDefault="00DE0CDE" w:rsidP="009B73F1">
            <w:pPr>
              <w:spacing w:before="0" w:after="0"/>
              <w:jc w:val="center"/>
              <w:rPr>
                <w:rFonts w:cs="Calibri Light"/>
                <w:sz w:val="20"/>
                <w:szCs w:val="20"/>
              </w:rPr>
            </w:pPr>
            <w:r w:rsidRPr="00E46D9E">
              <w:rPr>
                <w:rFonts w:cs="Calibri Light"/>
                <w:sz w:val="20"/>
                <w:szCs w:val="20"/>
              </w:rPr>
              <w:t>M/H</w:t>
            </w:r>
          </w:p>
        </w:tc>
        <w:tc>
          <w:tcPr>
            <w:tcW w:w="1418" w:type="dxa"/>
            <w:tcBorders>
              <w:bottom w:val="single" w:sz="18" w:space="0" w:color="000000"/>
            </w:tcBorders>
            <w:shd w:val="clear" w:color="auto" w:fill="auto"/>
          </w:tcPr>
          <w:p w14:paraId="12363F31" w14:textId="77777777" w:rsidR="00DE0CDE" w:rsidRPr="00E46D9E" w:rsidRDefault="00DE0CDE" w:rsidP="009B73F1">
            <w:pPr>
              <w:spacing w:before="0" w:after="0"/>
              <w:jc w:val="center"/>
              <w:rPr>
                <w:rFonts w:cs="Calibri Light"/>
                <w:sz w:val="20"/>
                <w:szCs w:val="20"/>
              </w:rPr>
            </w:pPr>
            <w:r w:rsidRPr="00E46D9E">
              <w:rPr>
                <w:rFonts w:cs="Calibri Light"/>
                <w:sz w:val="20"/>
                <w:szCs w:val="20"/>
              </w:rPr>
              <w:t>n.a.</w:t>
            </w:r>
          </w:p>
        </w:tc>
      </w:tr>
      <w:tr w:rsidR="00DE0CDE" w:rsidRPr="00E46D9E" w14:paraId="03A97B56" w14:textId="77777777" w:rsidTr="00A81ED5">
        <w:tc>
          <w:tcPr>
            <w:tcW w:w="1111" w:type="dxa"/>
            <w:vMerge/>
          </w:tcPr>
          <w:p w14:paraId="45134BDA" w14:textId="77777777" w:rsidR="00DE0CDE" w:rsidRPr="00E46D9E" w:rsidRDefault="00DE0CDE" w:rsidP="009B73F1">
            <w:pPr>
              <w:spacing w:before="0" w:after="0"/>
              <w:rPr>
                <w:rFonts w:cs="Calibri Light"/>
                <w:sz w:val="20"/>
                <w:szCs w:val="20"/>
              </w:rPr>
            </w:pPr>
          </w:p>
        </w:tc>
        <w:tc>
          <w:tcPr>
            <w:tcW w:w="2604" w:type="dxa"/>
            <w:vMerge w:val="restart"/>
            <w:tcBorders>
              <w:top w:val="single" w:sz="18" w:space="0" w:color="000000"/>
            </w:tcBorders>
            <w:vAlign w:val="center"/>
          </w:tcPr>
          <w:p w14:paraId="1051CFF3" w14:textId="77777777" w:rsidR="00DE0CDE" w:rsidRPr="00E46D9E" w:rsidRDefault="00DE0CDE" w:rsidP="009B73F1">
            <w:pPr>
              <w:spacing w:before="0" w:after="0"/>
              <w:rPr>
                <w:rFonts w:cs="Calibri Light"/>
                <w:sz w:val="20"/>
                <w:szCs w:val="20"/>
                <w:highlight w:val="yellow"/>
              </w:rPr>
            </w:pPr>
            <w:r w:rsidRPr="00E46D9E">
              <w:rPr>
                <w:rFonts w:cs="Calibri Light"/>
                <w:sz w:val="20"/>
                <w:szCs w:val="20"/>
              </w:rPr>
              <w:t>Mount Arapiles National Park</w:t>
            </w:r>
          </w:p>
        </w:tc>
        <w:tc>
          <w:tcPr>
            <w:tcW w:w="1701" w:type="dxa"/>
            <w:vMerge w:val="restart"/>
            <w:tcBorders>
              <w:top w:val="single" w:sz="18" w:space="0" w:color="000000"/>
            </w:tcBorders>
            <w:vAlign w:val="center"/>
          </w:tcPr>
          <w:p w14:paraId="2DA36A61" w14:textId="77777777" w:rsidR="00DE0CDE" w:rsidRPr="00E46D9E" w:rsidRDefault="00DE0CDE" w:rsidP="009B73F1">
            <w:pPr>
              <w:spacing w:before="0" w:after="0"/>
              <w:rPr>
                <w:rFonts w:cs="Calibri Light"/>
                <w:color w:val="FFFFFF"/>
                <w:sz w:val="20"/>
                <w:szCs w:val="20"/>
                <w:highlight w:val="yellow"/>
              </w:rPr>
            </w:pPr>
            <w:r w:rsidRPr="00E46D9E">
              <w:rPr>
                <w:rFonts w:cs="Calibri Light"/>
                <w:color w:val="auto"/>
                <w:sz w:val="20"/>
                <w:szCs w:val="20"/>
              </w:rPr>
              <w:t>Horsham</w:t>
            </w:r>
          </w:p>
        </w:tc>
        <w:tc>
          <w:tcPr>
            <w:tcW w:w="952" w:type="dxa"/>
            <w:tcBorders>
              <w:top w:val="single" w:sz="18" w:space="0" w:color="000000"/>
            </w:tcBorders>
          </w:tcPr>
          <w:p w14:paraId="7134E18E" w14:textId="77777777" w:rsidR="00DE0CDE" w:rsidRPr="00E46D9E" w:rsidRDefault="00DE0CDE" w:rsidP="009B73F1">
            <w:pPr>
              <w:spacing w:before="0" w:after="0"/>
              <w:jc w:val="center"/>
              <w:rPr>
                <w:rFonts w:cs="Calibri Light"/>
                <w:sz w:val="20"/>
                <w:szCs w:val="20"/>
              </w:rPr>
            </w:pPr>
            <w:r w:rsidRPr="00E46D9E">
              <w:rPr>
                <w:rFonts w:cs="Calibri Light"/>
                <w:sz w:val="20"/>
                <w:szCs w:val="20"/>
              </w:rPr>
              <w:t>Operator</w:t>
            </w:r>
          </w:p>
        </w:tc>
        <w:tc>
          <w:tcPr>
            <w:tcW w:w="1457" w:type="dxa"/>
            <w:tcBorders>
              <w:top w:val="single" w:sz="18" w:space="0" w:color="000000"/>
            </w:tcBorders>
            <w:shd w:val="clear" w:color="auto" w:fill="92D050"/>
          </w:tcPr>
          <w:p w14:paraId="14BDE805" w14:textId="77777777" w:rsidR="00DE0CDE" w:rsidRPr="00E46D9E" w:rsidRDefault="00DE0CDE" w:rsidP="009B73F1">
            <w:pPr>
              <w:spacing w:before="0" w:after="0"/>
              <w:jc w:val="center"/>
              <w:rPr>
                <w:rFonts w:cs="Calibri Light"/>
                <w:sz w:val="20"/>
                <w:szCs w:val="20"/>
              </w:rPr>
            </w:pPr>
            <w:r w:rsidRPr="00E46D9E">
              <w:rPr>
                <w:rFonts w:cs="Calibri Light"/>
                <w:sz w:val="20"/>
                <w:szCs w:val="20"/>
              </w:rPr>
              <w:t>H/H</w:t>
            </w:r>
          </w:p>
        </w:tc>
        <w:tc>
          <w:tcPr>
            <w:tcW w:w="1418" w:type="dxa"/>
            <w:tcBorders>
              <w:top w:val="single" w:sz="18" w:space="0" w:color="000000"/>
            </w:tcBorders>
            <w:shd w:val="clear" w:color="auto" w:fill="FF0000"/>
          </w:tcPr>
          <w:p w14:paraId="547ABCCA" w14:textId="77777777" w:rsidR="00DE0CDE" w:rsidRPr="00E46D9E" w:rsidRDefault="00DE0CDE" w:rsidP="009B73F1">
            <w:pPr>
              <w:spacing w:before="0" w:after="0"/>
              <w:jc w:val="center"/>
              <w:rPr>
                <w:rFonts w:cs="Calibri Light"/>
                <w:sz w:val="20"/>
                <w:szCs w:val="20"/>
              </w:rPr>
            </w:pPr>
            <w:r w:rsidRPr="00E46D9E">
              <w:rPr>
                <w:rFonts w:cs="Calibri Light"/>
                <w:sz w:val="20"/>
                <w:szCs w:val="20"/>
              </w:rPr>
              <w:t>L/H</w:t>
            </w:r>
          </w:p>
        </w:tc>
      </w:tr>
      <w:tr w:rsidR="00DE0CDE" w:rsidRPr="00E46D9E" w14:paraId="3696CA8D" w14:textId="77777777" w:rsidTr="00A81ED5">
        <w:tc>
          <w:tcPr>
            <w:tcW w:w="1111" w:type="dxa"/>
            <w:vMerge/>
          </w:tcPr>
          <w:p w14:paraId="17ED3F94" w14:textId="77777777" w:rsidR="00DE0CDE" w:rsidRPr="00E46D9E" w:rsidRDefault="00DE0CDE" w:rsidP="009B73F1">
            <w:pPr>
              <w:spacing w:before="0" w:after="0"/>
              <w:rPr>
                <w:rFonts w:cs="Calibri Light"/>
                <w:sz w:val="20"/>
                <w:szCs w:val="20"/>
              </w:rPr>
            </w:pPr>
          </w:p>
        </w:tc>
        <w:tc>
          <w:tcPr>
            <w:tcW w:w="2604" w:type="dxa"/>
            <w:vMerge/>
            <w:tcBorders>
              <w:bottom w:val="single" w:sz="18" w:space="0" w:color="000000"/>
            </w:tcBorders>
            <w:vAlign w:val="center"/>
          </w:tcPr>
          <w:p w14:paraId="03ACC020" w14:textId="77777777" w:rsidR="00DE0CDE" w:rsidRPr="00E46D9E" w:rsidRDefault="00DE0CDE" w:rsidP="009B73F1">
            <w:pPr>
              <w:spacing w:before="0" w:after="0"/>
              <w:rPr>
                <w:rFonts w:cs="Calibri Light"/>
                <w:sz w:val="20"/>
                <w:szCs w:val="20"/>
                <w:highlight w:val="yellow"/>
              </w:rPr>
            </w:pPr>
          </w:p>
        </w:tc>
        <w:tc>
          <w:tcPr>
            <w:tcW w:w="1701" w:type="dxa"/>
            <w:vMerge/>
            <w:tcBorders>
              <w:bottom w:val="single" w:sz="18" w:space="0" w:color="000000"/>
            </w:tcBorders>
            <w:vAlign w:val="center"/>
          </w:tcPr>
          <w:p w14:paraId="15533750" w14:textId="77777777" w:rsidR="00DE0CDE" w:rsidRPr="00E46D9E" w:rsidRDefault="00DE0CDE" w:rsidP="009B73F1">
            <w:pPr>
              <w:spacing w:before="0" w:after="0"/>
              <w:rPr>
                <w:rFonts w:cs="Calibri Light"/>
                <w:color w:val="auto"/>
                <w:sz w:val="20"/>
                <w:szCs w:val="20"/>
                <w:highlight w:val="yellow"/>
              </w:rPr>
            </w:pPr>
          </w:p>
        </w:tc>
        <w:tc>
          <w:tcPr>
            <w:tcW w:w="952" w:type="dxa"/>
            <w:tcBorders>
              <w:bottom w:val="single" w:sz="18" w:space="0" w:color="000000"/>
            </w:tcBorders>
          </w:tcPr>
          <w:p w14:paraId="347DA791" w14:textId="77777777" w:rsidR="00DE0CDE" w:rsidRPr="00E46D9E" w:rsidRDefault="00DE0CDE" w:rsidP="009B73F1">
            <w:pPr>
              <w:spacing w:before="0" w:after="0"/>
              <w:jc w:val="center"/>
              <w:rPr>
                <w:rFonts w:cs="Calibri Light"/>
                <w:sz w:val="20"/>
                <w:szCs w:val="20"/>
              </w:rPr>
            </w:pPr>
            <w:r w:rsidRPr="00E46D9E">
              <w:rPr>
                <w:rFonts w:cs="Calibri Light"/>
                <w:sz w:val="20"/>
                <w:szCs w:val="20"/>
              </w:rPr>
              <w:t>Visitor</w:t>
            </w:r>
          </w:p>
        </w:tc>
        <w:tc>
          <w:tcPr>
            <w:tcW w:w="1457" w:type="dxa"/>
            <w:tcBorders>
              <w:bottom w:val="single" w:sz="18" w:space="0" w:color="000000"/>
            </w:tcBorders>
            <w:shd w:val="clear" w:color="auto" w:fill="92D050"/>
          </w:tcPr>
          <w:p w14:paraId="539245A8" w14:textId="77777777" w:rsidR="00DE0CDE" w:rsidRPr="00E46D9E" w:rsidRDefault="00DE0CDE" w:rsidP="009B73F1">
            <w:pPr>
              <w:spacing w:before="0" w:after="0"/>
              <w:jc w:val="center"/>
              <w:rPr>
                <w:rFonts w:cs="Calibri Light"/>
                <w:sz w:val="20"/>
                <w:szCs w:val="20"/>
              </w:rPr>
            </w:pPr>
            <w:r w:rsidRPr="00E46D9E">
              <w:rPr>
                <w:rFonts w:cs="Calibri Light"/>
                <w:sz w:val="20"/>
                <w:szCs w:val="20"/>
              </w:rPr>
              <w:t>H/H</w:t>
            </w:r>
          </w:p>
        </w:tc>
        <w:tc>
          <w:tcPr>
            <w:tcW w:w="1418" w:type="dxa"/>
            <w:tcBorders>
              <w:bottom w:val="single" w:sz="18" w:space="0" w:color="000000"/>
            </w:tcBorders>
            <w:shd w:val="clear" w:color="auto" w:fill="auto"/>
          </w:tcPr>
          <w:p w14:paraId="2D873206" w14:textId="77777777" w:rsidR="00DE0CDE" w:rsidRPr="00E46D9E" w:rsidRDefault="00DE0CDE" w:rsidP="009B73F1">
            <w:pPr>
              <w:spacing w:before="0" w:after="0"/>
              <w:jc w:val="center"/>
              <w:rPr>
                <w:rFonts w:cs="Calibri Light"/>
                <w:sz w:val="20"/>
                <w:szCs w:val="20"/>
              </w:rPr>
            </w:pPr>
            <w:r w:rsidRPr="00E46D9E">
              <w:rPr>
                <w:rFonts w:cs="Calibri Light"/>
                <w:sz w:val="20"/>
                <w:szCs w:val="20"/>
              </w:rPr>
              <w:t>n.a.</w:t>
            </w:r>
          </w:p>
        </w:tc>
      </w:tr>
      <w:tr w:rsidR="00DE0CDE" w:rsidRPr="00E46D9E" w14:paraId="13C3AF6A" w14:textId="77777777" w:rsidTr="00A81ED5">
        <w:tc>
          <w:tcPr>
            <w:tcW w:w="1111" w:type="dxa"/>
            <w:vMerge/>
          </w:tcPr>
          <w:p w14:paraId="51E549CE" w14:textId="77777777" w:rsidR="00DE0CDE" w:rsidRPr="00E46D9E" w:rsidRDefault="00DE0CDE" w:rsidP="009B73F1">
            <w:pPr>
              <w:spacing w:before="0" w:after="0"/>
              <w:rPr>
                <w:rFonts w:cs="Calibri Light"/>
                <w:sz w:val="20"/>
                <w:szCs w:val="20"/>
              </w:rPr>
            </w:pPr>
          </w:p>
        </w:tc>
        <w:tc>
          <w:tcPr>
            <w:tcW w:w="2604" w:type="dxa"/>
            <w:vMerge w:val="restart"/>
            <w:tcBorders>
              <w:top w:val="single" w:sz="18" w:space="0" w:color="000000"/>
            </w:tcBorders>
            <w:vAlign w:val="center"/>
          </w:tcPr>
          <w:p w14:paraId="644D41B8" w14:textId="77777777" w:rsidR="00DE0CDE" w:rsidRPr="00E46D9E" w:rsidRDefault="00DE0CDE" w:rsidP="009B73F1">
            <w:pPr>
              <w:spacing w:before="0" w:after="0"/>
              <w:rPr>
                <w:rFonts w:cs="Calibri Light"/>
                <w:sz w:val="20"/>
                <w:szCs w:val="20"/>
                <w:highlight w:val="yellow"/>
              </w:rPr>
            </w:pPr>
            <w:r w:rsidRPr="00E46D9E">
              <w:rPr>
                <w:rFonts w:cs="Calibri Light"/>
                <w:sz w:val="20"/>
                <w:szCs w:val="20"/>
              </w:rPr>
              <w:t>Halls Gap</w:t>
            </w:r>
          </w:p>
        </w:tc>
        <w:tc>
          <w:tcPr>
            <w:tcW w:w="1701" w:type="dxa"/>
            <w:vMerge w:val="restart"/>
            <w:tcBorders>
              <w:top w:val="single" w:sz="18" w:space="0" w:color="000000"/>
            </w:tcBorders>
            <w:vAlign w:val="center"/>
          </w:tcPr>
          <w:p w14:paraId="02DF208A" w14:textId="77777777" w:rsidR="00DE0CDE" w:rsidRPr="00E46D9E" w:rsidRDefault="00DE0CDE" w:rsidP="009B73F1">
            <w:pPr>
              <w:spacing w:before="0" w:after="0"/>
              <w:rPr>
                <w:rFonts w:cs="Calibri Light"/>
                <w:color w:val="auto"/>
                <w:sz w:val="20"/>
                <w:szCs w:val="20"/>
              </w:rPr>
            </w:pPr>
            <w:r w:rsidRPr="00E46D9E">
              <w:rPr>
                <w:rFonts w:cs="Calibri Light"/>
                <w:color w:val="auto"/>
                <w:sz w:val="20"/>
                <w:szCs w:val="20"/>
              </w:rPr>
              <w:t>Northern Grampians</w:t>
            </w:r>
          </w:p>
        </w:tc>
        <w:tc>
          <w:tcPr>
            <w:tcW w:w="952" w:type="dxa"/>
            <w:tcBorders>
              <w:top w:val="single" w:sz="18" w:space="0" w:color="000000"/>
            </w:tcBorders>
          </w:tcPr>
          <w:p w14:paraId="44F008CD" w14:textId="77777777" w:rsidR="00DE0CDE" w:rsidRPr="00E46D9E" w:rsidRDefault="00DE0CDE" w:rsidP="009B73F1">
            <w:pPr>
              <w:spacing w:before="0" w:after="0"/>
              <w:jc w:val="center"/>
              <w:rPr>
                <w:rFonts w:cs="Calibri Light"/>
                <w:sz w:val="20"/>
                <w:szCs w:val="20"/>
              </w:rPr>
            </w:pPr>
            <w:r w:rsidRPr="00E46D9E">
              <w:rPr>
                <w:rFonts w:cs="Calibri Light"/>
                <w:sz w:val="20"/>
                <w:szCs w:val="20"/>
              </w:rPr>
              <w:t>Operator</w:t>
            </w:r>
          </w:p>
        </w:tc>
        <w:tc>
          <w:tcPr>
            <w:tcW w:w="1457" w:type="dxa"/>
            <w:tcBorders>
              <w:top w:val="single" w:sz="18" w:space="0" w:color="000000"/>
            </w:tcBorders>
            <w:shd w:val="clear" w:color="auto" w:fill="92D050"/>
          </w:tcPr>
          <w:p w14:paraId="478E82EE" w14:textId="77777777" w:rsidR="00DE0CDE" w:rsidRPr="00E46D9E" w:rsidRDefault="00DE0CDE" w:rsidP="009B73F1">
            <w:pPr>
              <w:spacing w:before="0" w:after="0"/>
              <w:jc w:val="center"/>
              <w:rPr>
                <w:rFonts w:cs="Calibri Light"/>
                <w:sz w:val="20"/>
                <w:szCs w:val="20"/>
              </w:rPr>
            </w:pPr>
            <w:r w:rsidRPr="00E46D9E">
              <w:rPr>
                <w:rFonts w:cs="Calibri Light"/>
                <w:sz w:val="20"/>
                <w:szCs w:val="20"/>
              </w:rPr>
              <w:t>H/H</w:t>
            </w:r>
          </w:p>
        </w:tc>
        <w:tc>
          <w:tcPr>
            <w:tcW w:w="1418" w:type="dxa"/>
            <w:tcBorders>
              <w:top w:val="single" w:sz="18" w:space="0" w:color="000000"/>
            </w:tcBorders>
            <w:shd w:val="clear" w:color="auto" w:fill="FF0000"/>
          </w:tcPr>
          <w:p w14:paraId="4141C8DD" w14:textId="77777777" w:rsidR="00DE0CDE" w:rsidRPr="00E46D9E" w:rsidRDefault="00DE0CDE" w:rsidP="009B73F1">
            <w:pPr>
              <w:spacing w:before="0" w:after="0"/>
              <w:jc w:val="center"/>
              <w:rPr>
                <w:rFonts w:cs="Calibri Light"/>
                <w:sz w:val="20"/>
                <w:szCs w:val="20"/>
              </w:rPr>
            </w:pPr>
            <w:r w:rsidRPr="00E46D9E">
              <w:rPr>
                <w:rFonts w:cs="Calibri Light"/>
                <w:sz w:val="20"/>
                <w:szCs w:val="20"/>
              </w:rPr>
              <w:t>L/H</w:t>
            </w:r>
          </w:p>
        </w:tc>
      </w:tr>
      <w:tr w:rsidR="00DE0CDE" w:rsidRPr="00E46D9E" w14:paraId="57E3FC6B" w14:textId="77777777" w:rsidTr="003A5F2F">
        <w:tc>
          <w:tcPr>
            <w:tcW w:w="1111" w:type="dxa"/>
            <w:vMerge/>
          </w:tcPr>
          <w:p w14:paraId="552D22EA" w14:textId="77777777" w:rsidR="00DE0CDE" w:rsidRPr="00E46D9E" w:rsidRDefault="00DE0CDE" w:rsidP="009B73F1">
            <w:pPr>
              <w:spacing w:before="0" w:after="0"/>
              <w:rPr>
                <w:rFonts w:cs="Calibri Light"/>
                <w:sz w:val="20"/>
                <w:szCs w:val="20"/>
              </w:rPr>
            </w:pPr>
          </w:p>
        </w:tc>
        <w:tc>
          <w:tcPr>
            <w:tcW w:w="2604" w:type="dxa"/>
            <w:vMerge/>
            <w:tcBorders>
              <w:bottom w:val="single" w:sz="18" w:space="0" w:color="auto"/>
            </w:tcBorders>
            <w:vAlign w:val="center"/>
          </w:tcPr>
          <w:p w14:paraId="3FA147B2" w14:textId="77777777" w:rsidR="00DE0CDE" w:rsidRPr="00E46D9E" w:rsidRDefault="00DE0CDE" w:rsidP="009B73F1">
            <w:pPr>
              <w:spacing w:before="0" w:after="0"/>
              <w:rPr>
                <w:rFonts w:cs="Calibri Light"/>
                <w:sz w:val="20"/>
                <w:szCs w:val="20"/>
                <w:highlight w:val="yellow"/>
              </w:rPr>
            </w:pPr>
          </w:p>
        </w:tc>
        <w:tc>
          <w:tcPr>
            <w:tcW w:w="1701" w:type="dxa"/>
            <w:vMerge/>
            <w:tcBorders>
              <w:bottom w:val="single" w:sz="18" w:space="0" w:color="auto"/>
            </w:tcBorders>
            <w:vAlign w:val="center"/>
          </w:tcPr>
          <w:p w14:paraId="29484597" w14:textId="77777777" w:rsidR="00DE0CDE" w:rsidRPr="00E46D9E" w:rsidRDefault="00DE0CDE" w:rsidP="009B73F1">
            <w:pPr>
              <w:spacing w:before="0" w:after="0"/>
              <w:rPr>
                <w:rFonts w:cs="Calibri Light"/>
                <w:color w:val="auto"/>
                <w:sz w:val="20"/>
                <w:szCs w:val="20"/>
                <w:highlight w:val="yellow"/>
              </w:rPr>
            </w:pPr>
          </w:p>
        </w:tc>
        <w:tc>
          <w:tcPr>
            <w:tcW w:w="952" w:type="dxa"/>
            <w:tcBorders>
              <w:bottom w:val="single" w:sz="18" w:space="0" w:color="auto"/>
            </w:tcBorders>
          </w:tcPr>
          <w:p w14:paraId="54A28819" w14:textId="77777777" w:rsidR="00DE0CDE" w:rsidRPr="00E46D9E" w:rsidRDefault="00DE0CDE" w:rsidP="009B73F1">
            <w:pPr>
              <w:spacing w:before="0" w:after="0"/>
              <w:jc w:val="center"/>
              <w:rPr>
                <w:rFonts w:cs="Calibri Light"/>
                <w:sz w:val="20"/>
                <w:szCs w:val="20"/>
              </w:rPr>
            </w:pPr>
            <w:r w:rsidRPr="00E46D9E">
              <w:rPr>
                <w:rFonts w:cs="Calibri Light"/>
                <w:sz w:val="20"/>
                <w:szCs w:val="20"/>
              </w:rPr>
              <w:t>Visitor</w:t>
            </w:r>
          </w:p>
        </w:tc>
        <w:tc>
          <w:tcPr>
            <w:tcW w:w="1457" w:type="dxa"/>
            <w:tcBorders>
              <w:bottom w:val="single" w:sz="18" w:space="0" w:color="auto"/>
            </w:tcBorders>
            <w:shd w:val="clear" w:color="auto" w:fill="92D050"/>
          </w:tcPr>
          <w:p w14:paraId="7A4C038A" w14:textId="77777777" w:rsidR="00DE0CDE" w:rsidRPr="00E46D9E" w:rsidRDefault="00DE0CDE" w:rsidP="009B73F1">
            <w:pPr>
              <w:spacing w:before="0" w:after="0"/>
              <w:jc w:val="center"/>
              <w:rPr>
                <w:rFonts w:cs="Calibri Light"/>
                <w:sz w:val="20"/>
                <w:szCs w:val="20"/>
              </w:rPr>
            </w:pPr>
            <w:r w:rsidRPr="00E46D9E">
              <w:rPr>
                <w:rFonts w:cs="Calibri Light"/>
                <w:sz w:val="20"/>
                <w:szCs w:val="20"/>
              </w:rPr>
              <w:t>H/H</w:t>
            </w:r>
          </w:p>
        </w:tc>
        <w:tc>
          <w:tcPr>
            <w:tcW w:w="1418" w:type="dxa"/>
            <w:tcBorders>
              <w:bottom w:val="single" w:sz="18" w:space="0" w:color="auto"/>
            </w:tcBorders>
            <w:shd w:val="clear" w:color="auto" w:fill="auto"/>
          </w:tcPr>
          <w:p w14:paraId="5130CAE1" w14:textId="77777777" w:rsidR="00DE0CDE" w:rsidRPr="00E46D9E" w:rsidRDefault="00DE0CDE" w:rsidP="009B73F1">
            <w:pPr>
              <w:spacing w:before="0" w:after="0"/>
              <w:jc w:val="center"/>
              <w:rPr>
                <w:rFonts w:cs="Calibri Light"/>
                <w:sz w:val="20"/>
                <w:szCs w:val="20"/>
              </w:rPr>
            </w:pPr>
            <w:r w:rsidRPr="00E46D9E">
              <w:rPr>
                <w:rFonts w:cs="Calibri Light"/>
                <w:sz w:val="20"/>
                <w:szCs w:val="20"/>
              </w:rPr>
              <w:t>n.a.</w:t>
            </w:r>
          </w:p>
        </w:tc>
      </w:tr>
      <w:tr w:rsidR="003A5F2F" w:rsidRPr="00E46D9E" w14:paraId="3A428FAB" w14:textId="77777777" w:rsidTr="003A5F2F">
        <w:tc>
          <w:tcPr>
            <w:tcW w:w="1111" w:type="dxa"/>
            <w:vMerge/>
          </w:tcPr>
          <w:p w14:paraId="2EC487C3" w14:textId="77777777" w:rsidR="003A5F2F" w:rsidRPr="00E46D9E" w:rsidRDefault="003A5F2F" w:rsidP="003A5F2F">
            <w:pPr>
              <w:spacing w:before="0" w:after="0"/>
              <w:rPr>
                <w:rFonts w:cs="Calibri Light"/>
                <w:sz w:val="20"/>
                <w:szCs w:val="20"/>
              </w:rPr>
            </w:pPr>
          </w:p>
        </w:tc>
        <w:tc>
          <w:tcPr>
            <w:tcW w:w="2604" w:type="dxa"/>
            <w:vMerge w:val="restart"/>
            <w:vAlign w:val="center"/>
          </w:tcPr>
          <w:p w14:paraId="449915E3" w14:textId="726168D0" w:rsidR="003A5F2F" w:rsidRPr="00E46D9E" w:rsidRDefault="00F6390A" w:rsidP="003A5F2F">
            <w:pPr>
              <w:spacing w:before="0" w:after="0"/>
              <w:rPr>
                <w:rFonts w:cs="Calibri Light"/>
                <w:sz w:val="20"/>
                <w:szCs w:val="20"/>
                <w:highlight w:val="yellow"/>
              </w:rPr>
            </w:pPr>
            <w:r>
              <w:rPr>
                <w:rFonts w:cs="Calibri Light"/>
                <w:sz w:val="20"/>
                <w:szCs w:val="20"/>
              </w:rPr>
              <w:t>Mackenzie</w:t>
            </w:r>
            <w:r w:rsidR="003A5F2F" w:rsidRPr="00E46D9E">
              <w:rPr>
                <w:rFonts w:cs="Calibri Light"/>
                <w:sz w:val="20"/>
                <w:szCs w:val="20"/>
              </w:rPr>
              <w:t xml:space="preserve"> Falls</w:t>
            </w:r>
          </w:p>
        </w:tc>
        <w:tc>
          <w:tcPr>
            <w:tcW w:w="1701" w:type="dxa"/>
            <w:vMerge w:val="restart"/>
            <w:vAlign w:val="center"/>
          </w:tcPr>
          <w:p w14:paraId="3FE989B8" w14:textId="6F387462" w:rsidR="003A5F2F" w:rsidRPr="00E46D9E" w:rsidRDefault="003A5F2F" w:rsidP="003A5F2F">
            <w:pPr>
              <w:spacing w:before="0" w:after="0"/>
              <w:rPr>
                <w:rFonts w:cs="Calibri Light"/>
                <w:color w:val="auto"/>
                <w:sz w:val="20"/>
                <w:szCs w:val="20"/>
                <w:highlight w:val="yellow"/>
              </w:rPr>
            </w:pPr>
            <w:r w:rsidRPr="00E46D9E">
              <w:rPr>
                <w:rFonts w:cs="Calibri Light"/>
                <w:color w:val="auto"/>
                <w:sz w:val="20"/>
                <w:szCs w:val="20"/>
              </w:rPr>
              <w:t>Northern Grampians</w:t>
            </w:r>
          </w:p>
        </w:tc>
        <w:tc>
          <w:tcPr>
            <w:tcW w:w="952" w:type="dxa"/>
            <w:tcBorders>
              <w:top w:val="single" w:sz="18" w:space="0" w:color="auto"/>
              <w:bottom w:val="single" w:sz="8" w:space="0" w:color="auto"/>
            </w:tcBorders>
          </w:tcPr>
          <w:p w14:paraId="7D553307" w14:textId="63D5CFFB" w:rsidR="003A5F2F" w:rsidRPr="00E46D9E" w:rsidRDefault="003A5F2F" w:rsidP="003A5F2F">
            <w:pPr>
              <w:spacing w:before="0" w:after="0"/>
              <w:jc w:val="center"/>
              <w:rPr>
                <w:rFonts w:cs="Calibri Light"/>
                <w:sz w:val="20"/>
                <w:szCs w:val="20"/>
              </w:rPr>
            </w:pPr>
            <w:r w:rsidRPr="00E46D9E">
              <w:rPr>
                <w:rFonts w:cs="Calibri Light"/>
                <w:sz w:val="20"/>
                <w:szCs w:val="20"/>
              </w:rPr>
              <w:t>Operator</w:t>
            </w:r>
          </w:p>
        </w:tc>
        <w:tc>
          <w:tcPr>
            <w:tcW w:w="1457" w:type="dxa"/>
            <w:tcBorders>
              <w:top w:val="single" w:sz="18" w:space="0" w:color="auto"/>
              <w:bottom w:val="single" w:sz="8" w:space="0" w:color="auto"/>
            </w:tcBorders>
            <w:shd w:val="clear" w:color="auto" w:fill="FF0000"/>
          </w:tcPr>
          <w:p w14:paraId="489395EB" w14:textId="1C98BE1B" w:rsidR="003A5F2F" w:rsidRPr="00E46D9E" w:rsidRDefault="003A5F2F" w:rsidP="003A5F2F">
            <w:pPr>
              <w:spacing w:before="0" w:after="0"/>
              <w:jc w:val="center"/>
              <w:rPr>
                <w:rFonts w:cs="Calibri Light"/>
                <w:sz w:val="20"/>
                <w:szCs w:val="20"/>
              </w:rPr>
            </w:pPr>
            <w:r w:rsidRPr="00E46D9E">
              <w:rPr>
                <w:rFonts w:cs="Calibri Light"/>
                <w:sz w:val="20"/>
                <w:szCs w:val="20"/>
              </w:rPr>
              <w:t>L/H</w:t>
            </w:r>
          </w:p>
        </w:tc>
        <w:tc>
          <w:tcPr>
            <w:tcW w:w="1418" w:type="dxa"/>
            <w:tcBorders>
              <w:top w:val="single" w:sz="18" w:space="0" w:color="auto"/>
              <w:bottom w:val="single" w:sz="8" w:space="0" w:color="auto"/>
            </w:tcBorders>
            <w:shd w:val="clear" w:color="auto" w:fill="FF0000"/>
          </w:tcPr>
          <w:p w14:paraId="60EB344E" w14:textId="2AC1D732" w:rsidR="003A5F2F" w:rsidRPr="00E46D9E" w:rsidRDefault="003A5F2F" w:rsidP="003A5F2F">
            <w:pPr>
              <w:spacing w:before="0" w:after="0"/>
              <w:jc w:val="center"/>
              <w:rPr>
                <w:rFonts w:cs="Calibri Light"/>
                <w:sz w:val="20"/>
                <w:szCs w:val="20"/>
              </w:rPr>
            </w:pPr>
            <w:r w:rsidRPr="00E46D9E">
              <w:rPr>
                <w:rFonts w:cs="Calibri Light"/>
                <w:sz w:val="20"/>
                <w:szCs w:val="20"/>
              </w:rPr>
              <w:t>L/H</w:t>
            </w:r>
          </w:p>
        </w:tc>
      </w:tr>
      <w:tr w:rsidR="003A5F2F" w:rsidRPr="00E46D9E" w14:paraId="432BEF3D" w14:textId="77777777" w:rsidTr="003A5F2F">
        <w:tc>
          <w:tcPr>
            <w:tcW w:w="1111" w:type="dxa"/>
            <w:vMerge/>
          </w:tcPr>
          <w:p w14:paraId="7D420AB9" w14:textId="77777777" w:rsidR="003A5F2F" w:rsidRPr="00E46D9E" w:rsidRDefault="003A5F2F" w:rsidP="003A5F2F">
            <w:pPr>
              <w:spacing w:before="0" w:after="0"/>
              <w:rPr>
                <w:rFonts w:cs="Calibri Light"/>
                <w:sz w:val="20"/>
                <w:szCs w:val="20"/>
              </w:rPr>
            </w:pPr>
          </w:p>
        </w:tc>
        <w:tc>
          <w:tcPr>
            <w:tcW w:w="2604" w:type="dxa"/>
            <w:vMerge/>
            <w:tcBorders>
              <w:bottom w:val="single" w:sz="18" w:space="0" w:color="auto"/>
            </w:tcBorders>
            <w:vAlign w:val="center"/>
          </w:tcPr>
          <w:p w14:paraId="69A2465A" w14:textId="77777777" w:rsidR="003A5F2F" w:rsidRPr="00E46D9E" w:rsidRDefault="003A5F2F" w:rsidP="003A5F2F">
            <w:pPr>
              <w:spacing w:before="0" w:after="0"/>
              <w:rPr>
                <w:rFonts w:cs="Calibri Light"/>
                <w:sz w:val="20"/>
                <w:szCs w:val="20"/>
                <w:highlight w:val="yellow"/>
              </w:rPr>
            </w:pPr>
          </w:p>
        </w:tc>
        <w:tc>
          <w:tcPr>
            <w:tcW w:w="1701" w:type="dxa"/>
            <w:vMerge/>
            <w:tcBorders>
              <w:bottom w:val="single" w:sz="18" w:space="0" w:color="auto"/>
            </w:tcBorders>
            <w:vAlign w:val="center"/>
          </w:tcPr>
          <w:p w14:paraId="1171E14F" w14:textId="77777777" w:rsidR="003A5F2F" w:rsidRPr="00E46D9E" w:rsidRDefault="003A5F2F" w:rsidP="003A5F2F">
            <w:pPr>
              <w:spacing w:before="0" w:after="0"/>
              <w:rPr>
                <w:rFonts w:cs="Calibri Light"/>
                <w:color w:val="auto"/>
                <w:sz w:val="20"/>
                <w:szCs w:val="20"/>
                <w:highlight w:val="yellow"/>
              </w:rPr>
            </w:pPr>
          </w:p>
        </w:tc>
        <w:tc>
          <w:tcPr>
            <w:tcW w:w="952" w:type="dxa"/>
            <w:tcBorders>
              <w:top w:val="single" w:sz="8" w:space="0" w:color="auto"/>
              <w:bottom w:val="single" w:sz="18" w:space="0" w:color="auto"/>
            </w:tcBorders>
          </w:tcPr>
          <w:p w14:paraId="58DD5BC7" w14:textId="69695448" w:rsidR="003A5F2F" w:rsidRPr="00E46D9E" w:rsidRDefault="003A5F2F" w:rsidP="003A5F2F">
            <w:pPr>
              <w:spacing w:before="0" w:after="0"/>
              <w:jc w:val="center"/>
              <w:rPr>
                <w:rFonts w:cs="Calibri Light"/>
                <w:sz w:val="20"/>
                <w:szCs w:val="20"/>
              </w:rPr>
            </w:pPr>
            <w:r w:rsidRPr="00E46D9E">
              <w:rPr>
                <w:rFonts w:cs="Calibri Light"/>
                <w:sz w:val="20"/>
                <w:szCs w:val="20"/>
              </w:rPr>
              <w:t>Visitor</w:t>
            </w:r>
          </w:p>
        </w:tc>
        <w:tc>
          <w:tcPr>
            <w:tcW w:w="1457" w:type="dxa"/>
            <w:tcBorders>
              <w:top w:val="single" w:sz="8" w:space="0" w:color="auto"/>
              <w:bottom w:val="single" w:sz="18" w:space="0" w:color="auto"/>
            </w:tcBorders>
            <w:shd w:val="clear" w:color="auto" w:fill="FF0000"/>
          </w:tcPr>
          <w:p w14:paraId="3F16D775" w14:textId="08D33410" w:rsidR="003A5F2F" w:rsidRPr="00E46D9E" w:rsidRDefault="003A5F2F" w:rsidP="003A5F2F">
            <w:pPr>
              <w:spacing w:before="0" w:after="0"/>
              <w:jc w:val="center"/>
              <w:rPr>
                <w:rFonts w:cs="Calibri Light"/>
                <w:sz w:val="20"/>
                <w:szCs w:val="20"/>
              </w:rPr>
            </w:pPr>
            <w:r w:rsidRPr="00E46D9E">
              <w:rPr>
                <w:rFonts w:cs="Calibri Light"/>
                <w:sz w:val="20"/>
                <w:szCs w:val="20"/>
              </w:rPr>
              <w:t>L/H</w:t>
            </w:r>
          </w:p>
        </w:tc>
        <w:tc>
          <w:tcPr>
            <w:tcW w:w="1418" w:type="dxa"/>
            <w:tcBorders>
              <w:top w:val="single" w:sz="8" w:space="0" w:color="auto"/>
              <w:bottom w:val="single" w:sz="18" w:space="0" w:color="auto"/>
            </w:tcBorders>
            <w:shd w:val="clear" w:color="auto" w:fill="auto"/>
          </w:tcPr>
          <w:p w14:paraId="6A546823" w14:textId="2980FE7D" w:rsidR="003A5F2F" w:rsidRPr="00E46D9E" w:rsidRDefault="003A5F2F" w:rsidP="003A5F2F">
            <w:pPr>
              <w:spacing w:before="0" w:after="0"/>
              <w:jc w:val="center"/>
              <w:rPr>
                <w:rFonts w:cs="Calibri Light"/>
                <w:sz w:val="20"/>
                <w:szCs w:val="20"/>
              </w:rPr>
            </w:pPr>
            <w:r w:rsidRPr="00E46D9E">
              <w:rPr>
                <w:rFonts w:cs="Calibri Light"/>
                <w:sz w:val="20"/>
                <w:szCs w:val="20"/>
              </w:rPr>
              <w:t>n.a.</w:t>
            </w:r>
          </w:p>
        </w:tc>
      </w:tr>
      <w:tr w:rsidR="003A5F2F" w:rsidRPr="00E46D9E" w14:paraId="7F078978" w14:textId="77777777" w:rsidTr="00A81ED5">
        <w:tc>
          <w:tcPr>
            <w:tcW w:w="1111" w:type="dxa"/>
            <w:vMerge/>
          </w:tcPr>
          <w:p w14:paraId="6057772D" w14:textId="77777777" w:rsidR="003A5F2F" w:rsidRPr="00E46D9E" w:rsidRDefault="003A5F2F" w:rsidP="003A5F2F">
            <w:pPr>
              <w:spacing w:before="0" w:after="0"/>
              <w:rPr>
                <w:rFonts w:cs="Calibri Light"/>
                <w:sz w:val="20"/>
                <w:szCs w:val="20"/>
              </w:rPr>
            </w:pPr>
          </w:p>
        </w:tc>
        <w:tc>
          <w:tcPr>
            <w:tcW w:w="2604" w:type="dxa"/>
            <w:vMerge w:val="restart"/>
            <w:tcBorders>
              <w:top w:val="single" w:sz="18" w:space="0" w:color="auto"/>
            </w:tcBorders>
            <w:vAlign w:val="center"/>
          </w:tcPr>
          <w:p w14:paraId="1683DF2E" w14:textId="77777777" w:rsidR="003A5F2F" w:rsidRPr="00E46D9E" w:rsidRDefault="003A5F2F" w:rsidP="003A5F2F">
            <w:pPr>
              <w:spacing w:before="0" w:after="0"/>
              <w:rPr>
                <w:rFonts w:cs="Calibri Light"/>
                <w:sz w:val="20"/>
                <w:szCs w:val="20"/>
                <w:highlight w:val="yellow"/>
              </w:rPr>
            </w:pPr>
            <w:r w:rsidRPr="00E46D9E">
              <w:rPr>
                <w:rFonts w:cs="Calibri Light"/>
                <w:sz w:val="20"/>
                <w:szCs w:val="20"/>
              </w:rPr>
              <w:t>Beehive Falls</w:t>
            </w:r>
          </w:p>
        </w:tc>
        <w:tc>
          <w:tcPr>
            <w:tcW w:w="1701" w:type="dxa"/>
            <w:vMerge w:val="restart"/>
            <w:tcBorders>
              <w:top w:val="single" w:sz="18" w:space="0" w:color="auto"/>
            </w:tcBorders>
            <w:vAlign w:val="center"/>
          </w:tcPr>
          <w:p w14:paraId="5C15956A" w14:textId="77777777" w:rsidR="003A5F2F" w:rsidRPr="00E46D9E" w:rsidRDefault="003A5F2F" w:rsidP="003A5F2F">
            <w:pPr>
              <w:spacing w:before="0" w:after="0"/>
              <w:rPr>
                <w:rFonts w:cs="Calibri Light"/>
                <w:color w:val="auto"/>
                <w:sz w:val="20"/>
                <w:szCs w:val="20"/>
                <w:highlight w:val="yellow"/>
              </w:rPr>
            </w:pPr>
            <w:r w:rsidRPr="00E46D9E">
              <w:rPr>
                <w:rFonts w:cs="Calibri Light"/>
                <w:color w:val="auto"/>
                <w:sz w:val="20"/>
                <w:szCs w:val="20"/>
              </w:rPr>
              <w:t>Northern Grampians</w:t>
            </w:r>
          </w:p>
        </w:tc>
        <w:tc>
          <w:tcPr>
            <w:tcW w:w="952" w:type="dxa"/>
            <w:tcBorders>
              <w:top w:val="single" w:sz="18" w:space="0" w:color="auto"/>
            </w:tcBorders>
          </w:tcPr>
          <w:p w14:paraId="4311FC11" w14:textId="77777777" w:rsidR="003A5F2F" w:rsidRPr="00E46D9E" w:rsidRDefault="003A5F2F" w:rsidP="003A5F2F">
            <w:pPr>
              <w:spacing w:before="0" w:after="0"/>
              <w:jc w:val="center"/>
              <w:rPr>
                <w:rFonts w:cs="Calibri Light"/>
                <w:sz w:val="20"/>
                <w:szCs w:val="20"/>
              </w:rPr>
            </w:pPr>
            <w:r w:rsidRPr="00E46D9E">
              <w:rPr>
                <w:rFonts w:cs="Calibri Light"/>
                <w:sz w:val="20"/>
                <w:szCs w:val="20"/>
              </w:rPr>
              <w:t>Operator</w:t>
            </w:r>
          </w:p>
        </w:tc>
        <w:tc>
          <w:tcPr>
            <w:tcW w:w="1457" w:type="dxa"/>
            <w:tcBorders>
              <w:top w:val="single" w:sz="18" w:space="0" w:color="auto"/>
            </w:tcBorders>
            <w:shd w:val="clear" w:color="auto" w:fill="92D050"/>
          </w:tcPr>
          <w:p w14:paraId="23FFFBFB" w14:textId="77777777" w:rsidR="003A5F2F" w:rsidRPr="00E46D9E" w:rsidRDefault="003A5F2F" w:rsidP="003A5F2F">
            <w:pPr>
              <w:spacing w:before="0" w:after="0"/>
              <w:jc w:val="center"/>
              <w:rPr>
                <w:rFonts w:cs="Calibri Light"/>
                <w:sz w:val="20"/>
                <w:szCs w:val="20"/>
              </w:rPr>
            </w:pPr>
            <w:r w:rsidRPr="00E46D9E">
              <w:rPr>
                <w:rFonts w:cs="Calibri Light"/>
                <w:sz w:val="20"/>
                <w:szCs w:val="20"/>
              </w:rPr>
              <w:t>H/H</w:t>
            </w:r>
          </w:p>
        </w:tc>
        <w:tc>
          <w:tcPr>
            <w:tcW w:w="1418" w:type="dxa"/>
            <w:tcBorders>
              <w:top w:val="single" w:sz="18" w:space="0" w:color="auto"/>
            </w:tcBorders>
            <w:shd w:val="clear" w:color="auto" w:fill="FF0000"/>
          </w:tcPr>
          <w:p w14:paraId="2E72A3ED" w14:textId="77777777" w:rsidR="003A5F2F" w:rsidRPr="00E46D9E" w:rsidRDefault="003A5F2F" w:rsidP="003A5F2F">
            <w:pPr>
              <w:spacing w:before="0" w:after="0"/>
              <w:jc w:val="center"/>
              <w:rPr>
                <w:rFonts w:cs="Calibri Light"/>
                <w:sz w:val="20"/>
                <w:szCs w:val="20"/>
              </w:rPr>
            </w:pPr>
            <w:r w:rsidRPr="00E46D9E">
              <w:rPr>
                <w:rFonts w:cs="Calibri Light"/>
                <w:sz w:val="20"/>
                <w:szCs w:val="20"/>
              </w:rPr>
              <w:t>L/H</w:t>
            </w:r>
          </w:p>
        </w:tc>
      </w:tr>
      <w:tr w:rsidR="003A5F2F" w:rsidRPr="00E46D9E" w14:paraId="70931E94" w14:textId="77777777" w:rsidTr="00A81ED5">
        <w:tc>
          <w:tcPr>
            <w:tcW w:w="1111" w:type="dxa"/>
            <w:vMerge/>
          </w:tcPr>
          <w:p w14:paraId="5F31C0A5" w14:textId="77777777" w:rsidR="003A5F2F" w:rsidRPr="00E46D9E" w:rsidRDefault="003A5F2F" w:rsidP="003A5F2F">
            <w:pPr>
              <w:spacing w:before="0" w:after="0"/>
              <w:rPr>
                <w:rFonts w:cs="Calibri Light"/>
                <w:sz w:val="20"/>
                <w:szCs w:val="20"/>
              </w:rPr>
            </w:pPr>
          </w:p>
        </w:tc>
        <w:tc>
          <w:tcPr>
            <w:tcW w:w="2604" w:type="dxa"/>
            <w:vMerge/>
            <w:vAlign w:val="center"/>
          </w:tcPr>
          <w:p w14:paraId="12B8641E" w14:textId="77777777" w:rsidR="003A5F2F" w:rsidRPr="00E46D9E" w:rsidRDefault="003A5F2F" w:rsidP="003A5F2F">
            <w:pPr>
              <w:spacing w:before="0" w:after="0"/>
              <w:rPr>
                <w:rFonts w:cs="Calibri Light"/>
                <w:sz w:val="20"/>
                <w:szCs w:val="20"/>
              </w:rPr>
            </w:pPr>
          </w:p>
        </w:tc>
        <w:tc>
          <w:tcPr>
            <w:tcW w:w="1701" w:type="dxa"/>
            <w:vMerge/>
            <w:vAlign w:val="center"/>
          </w:tcPr>
          <w:p w14:paraId="46E59523" w14:textId="77777777" w:rsidR="003A5F2F" w:rsidRPr="00E46D9E" w:rsidRDefault="003A5F2F" w:rsidP="003A5F2F">
            <w:pPr>
              <w:spacing w:before="0" w:after="0"/>
              <w:rPr>
                <w:rFonts w:cs="Calibri Light"/>
                <w:color w:val="auto"/>
                <w:sz w:val="20"/>
                <w:szCs w:val="20"/>
                <w:highlight w:val="yellow"/>
              </w:rPr>
            </w:pPr>
          </w:p>
        </w:tc>
        <w:tc>
          <w:tcPr>
            <w:tcW w:w="952" w:type="dxa"/>
          </w:tcPr>
          <w:p w14:paraId="70972911" w14:textId="77777777" w:rsidR="003A5F2F" w:rsidRPr="00E46D9E" w:rsidRDefault="003A5F2F" w:rsidP="003A5F2F">
            <w:pPr>
              <w:spacing w:before="0" w:after="0"/>
              <w:jc w:val="center"/>
              <w:rPr>
                <w:rFonts w:cs="Calibri Light"/>
                <w:sz w:val="20"/>
                <w:szCs w:val="20"/>
              </w:rPr>
            </w:pPr>
            <w:r w:rsidRPr="00E46D9E">
              <w:rPr>
                <w:rFonts w:cs="Calibri Light"/>
                <w:sz w:val="20"/>
                <w:szCs w:val="20"/>
              </w:rPr>
              <w:t>Visitor</w:t>
            </w:r>
          </w:p>
        </w:tc>
        <w:tc>
          <w:tcPr>
            <w:tcW w:w="1457" w:type="dxa"/>
            <w:shd w:val="clear" w:color="auto" w:fill="92D050"/>
          </w:tcPr>
          <w:p w14:paraId="720F6AB5" w14:textId="77777777" w:rsidR="003A5F2F" w:rsidRPr="00E46D9E" w:rsidRDefault="003A5F2F" w:rsidP="003A5F2F">
            <w:pPr>
              <w:spacing w:before="0" w:after="0"/>
              <w:jc w:val="center"/>
              <w:rPr>
                <w:rFonts w:cs="Calibri Light"/>
                <w:sz w:val="20"/>
                <w:szCs w:val="20"/>
              </w:rPr>
            </w:pPr>
            <w:r w:rsidRPr="00E46D9E">
              <w:rPr>
                <w:rFonts w:cs="Calibri Light"/>
                <w:sz w:val="20"/>
                <w:szCs w:val="20"/>
              </w:rPr>
              <w:t>H/H</w:t>
            </w:r>
          </w:p>
        </w:tc>
        <w:tc>
          <w:tcPr>
            <w:tcW w:w="1418" w:type="dxa"/>
            <w:shd w:val="clear" w:color="auto" w:fill="auto"/>
          </w:tcPr>
          <w:p w14:paraId="547D9392" w14:textId="77777777" w:rsidR="003A5F2F" w:rsidRPr="00E46D9E" w:rsidRDefault="003A5F2F" w:rsidP="003A5F2F">
            <w:pPr>
              <w:spacing w:before="0" w:after="0"/>
              <w:jc w:val="center"/>
              <w:rPr>
                <w:rFonts w:cs="Calibri Light"/>
                <w:sz w:val="20"/>
                <w:szCs w:val="20"/>
              </w:rPr>
            </w:pPr>
            <w:r w:rsidRPr="00E46D9E">
              <w:rPr>
                <w:rFonts w:cs="Calibri Light"/>
                <w:sz w:val="20"/>
                <w:szCs w:val="20"/>
              </w:rPr>
              <w:t>n.a.</w:t>
            </w:r>
          </w:p>
        </w:tc>
      </w:tr>
      <w:tr w:rsidR="003A5F2F" w:rsidRPr="00E46D9E" w14:paraId="21113110" w14:textId="77777777" w:rsidTr="00DA3515">
        <w:tc>
          <w:tcPr>
            <w:tcW w:w="1111" w:type="dxa"/>
            <w:vMerge/>
            <w:vAlign w:val="center"/>
          </w:tcPr>
          <w:p w14:paraId="57090C19" w14:textId="77777777" w:rsidR="003A5F2F" w:rsidRPr="00E46D9E" w:rsidRDefault="003A5F2F" w:rsidP="003A5F2F">
            <w:pPr>
              <w:spacing w:before="0" w:after="0"/>
              <w:rPr>
                <w:rFonts w:cs="Calibri Light"/>
                <w:sz w:val="20"/>
                <w:szCs w:val="20"/>
              </w:rPr>
            </w:pPr>
          </w:p>
        </w:tc>
        <w:tc>
          <w:tcPr>
            <w:tcW w:w="2604" w:type="dxa"/>
            <w:vMerge w:val="restart"/>
            <w:tcBorders>
              <w:top w:val="single" w:sz="18" w:space="0" w:color="000000"/>
            </w:tcBorders>
            <w:vAlign w:val="center"/>
          </w:tcPr>
          <w:p w14:paraId="1122107F" w14:textId="77777777" w:rsidR="003A5F2F" w:rsidRPr="00E46D9E" w:rsidRDefault="003A5F2F" w:rsidP="003A5F2F">
            <w:pPr>
              <w:spacing w:before="0" w:after="0"/>
              <w:rPr>
                <w:rFonts w:cs="Calibri Light"/>
                <w:sz w:val="20"/>
                <w:szCs w:val="20"/>
                <w:highlight w:val="yellow"/>
              </w:rPr>
            </w:pPr>
            <w:r w:rsidRPr="00E46D9E">
              <w:rPr>
                <w:rFonts w:cs="Calibri Light"/>
                <w:sz w:val="20"/>
                <w:szCs w:val="20"/>
              </w:rPr>
              <w:t>Lake Charlegrark</w:t>
            </w:r>
          </w:p>
        </w:tc>
        <w:tc>
          <w:tcPr>
            <w:tcW w:w="1701" w:type="dxa"/>
            <w:vMerge w:val="restart"/>
            <w:tcBorders>
              <w:top w:val="single" w:sz="18" w:space="0" w:color="000000"/>
            </w:tcBorders>
            <w:vAlign w:val="center"/>
          </w:tcPr>
          <w:p w14:paraId="62DFA3D0" w14:textId="77777777" w:rsidR="003A5F2F" w:rsidRPr="00E46D9E" w:rsidRDefault="003A5F2F" w:rsidP="003A5F2F">
            <w:pPr>
              <w:spacing w:before="0" w:after="0"/>
              <w:rPr>
                <w:rFonts w:cs="Calibri Light"/>
                <w:color w:val="auto"/>
                <w:sz w:val="20"/>
                <w:szCs w:val="20"/>
                <w:highlight w:val="yellow"/>
              </w:rPr>
            </w:pPr>
            <w:r w:rsidRPr="00E46D9E">
              <w:rPr>
                <w:rFonts w:cs="Calibri Light"/>
                <w:color w:val="auto"/>
                <w:sz w:val="20"/>
                <w:szCs w:val="20"/>
              </w:rPr>
              <w:t>West Wimmera</w:t>
            </w:r>
          </w:p>
        </w:tc>
        <w:tc>
          <w:tcPr>
            <w:tcW w:w="952" w:type="dxa"/>
            <w:tcBorders>
              <w:top w:val="single" w:sz="18" w:space="0" w:color="000000"/>
            </w:tcBorders>
          </w:tcPr>
          <w:p w14:paraId="389C4DEF" w14:textId="77777777" w:rsidR="003A5F2F" w:rsidRPr="00E46D9E" w:rsidRDefault="003A5F2F" w:rsidP="003A5F2F">
            <w:pPr>
              <w:spacing w:before="0" w:after="0"/>
              <w:jc w:val="center"/>
              <w:rPr>
                <w:rFonts w:cs="Calibri Light"/>
                <w:sz w:val="20"/>
                <w:szCs w:val="20"/>
              </w:rPr>
            </w:pPr>
            <w:r w:rsidRPr="00E46D9E">
              <w:rPr>
                <w:rFonts w:cs="Calibri Light"/>
                <w:sz w:val="20"/>
                <w:szCs w:val="20"/>
              </w:rPr>
              <w:t>Operator</w:t>
            </w:r>
          </w:p>
        </w:tc>
        <w:tc>
          <w:tcPr>
            <w:tcW w:w="1457" w:type="dxa"/>
            <w:tcBorders>
              <w:top w:val="single" w:sz="18" w:space="0" w:color="000000"/>
            </w:tcBorders>
            <w:shd w:val="clear" w:color="auto" w:fill="FFC000"/>
          </w:tcPr>
          <w:p w14:paraId="5F66AED3" w14:textId="77777777" w:rsidR="003A5F2F" w:rsidRPr="00E46D9E" w:rsidRDefault="003A5F2F" w:rsidP="003A5F2F">
            <w:pPr>
              <w:spacing w:before="0" w:after="0"/>
              <w:jc w:val="center"/>
              <w:rPr>
                <w:rFonts w:cs="Calibri Light"/>
                <w:sz w:val="20"/>
                <w:szCs w:val="20"/>
              </w:rPr>
            </w:pPr>
            <w:r w:rsidRPr="00E46D9E">
              <w:rPr>
                <w:rFonts w:cs="Calibri Light"/>
                <w:sz w:val="20"/>
                <w:szCs w:val="20"/>
              </w:rPr>
              <w:t>M/H</w:t>
            </w:r>
          </w:p>
        </w:tc>
        <w:tc>
          <w:tcPr>
            <w:tcW w:w="1418" w:type="dxa"/>
            <w:tcBorders>
              <w:top w:val="single" w:sz="18" w:space="0" w:color="000000"/>
            </w:tcBorders>
            <w:shd w:val="clear" w:color="auto" w:fill="FF0000"/>
          </w:tcPr>
          <w:p w14:paraId="014DCF2A" w14:textId="77777777" w:rsidR="003A5F2F" w:rsidRPr="00E46D9E" w:rsidRDefault="003A5F2F" w:rsidP="003A5F2F">
            <w:pPr>
              <w:spacing w:before="0" w:after="0"/>
              <w:jc w:val="center"/>
              <w:rPr>
                <w:rFonts w:cs="Calibri Light"/>
                <w:sz w:val="20"/>
                <w:szCs w:val="20"/>
              </w:rPr>
            </w:pPr>
            <w:r w:rsidRPr="00E46D9E">
              <w:rPr>
                <w:rFonts w:cs="Calibri Light"/>
                <w:sz w:val="20"/>
                <w:szCs w:val="20"/>
              </w:rPr>
              <w:t>L/H</w:t>
            </w:r>
          </w:p>
        </w:tc>
      </w:tr>
      <w:tr w:rsidR="003A5F2F" w:rsidRPr="00E46D9E" w14:paraId="601C77C2" w14:textId="77777777" w:rsidTr="00DA3515">
        <w:tc>
          <w:tcPr>
            <w:tcW w:w="1111" w:type="dxa"/>
            <w:vMerge/>
            <w:vAlign w:val="center"/>
          </w:tcPr>
          <w:p w14:paraId="2B93EC23" w14:textId="77777777" w:rsidR="003A5F2F" w:rsidRPr="00E46D9E" w:rsidRDefault="003A5F2F" w:rsidP="003A5F2F">
            <w:pPr>
              <w:spacing w:before="0" w:after="0"/>
              <w:rPr>
                <w:rFonts w:cs="Calibri Light"/>
                <w:sz w:val="20"/>
                <w:szCs w:val="20"/>
              </w:rPr>
            </w:pPr>
          </w:p>
        </w:tc>
        <w:tc>
          <w:tcPr>
            <w:tcW w:w="2604" w:type="dxa"/>
            <w:vMerge/>
            <w:tcBorders>
              <w:bottom w:val="single" w:sz="18" w:space="0" w:color="000000"/>
            </w:tcBorders>
            <w:vAlign w:val="center"/>
          </w:tcPr>
          <w:p w14:paraId="64D6B7F8" w14:textId="77777777" w:rsidR="003A5F2F" w:rsidRPr="00E46D9E" w:rsidRDefault="003A5F2F" w:rsidP="003A5F2F">
            <w:pPr>
              <w:spacing w:before="0" w:after="0"/>
              <w:rPr>
                <w:rFonts w:cs="Calibri Light"/>
                <w:sz w:val="20"/>
                <w:szCs w:val="20"/>
                <w:highlight w:val="yellow"/>
              </w:rPr>
            </w:pPr>
          </w:p>
        </w:tc>
        <w:tc>
          <w:tcPr>
            <w:tcW w:w="1701" w:type="dxa"/>
            <w:vMerge/>
            <w:tcBorders>
              <w:bottom w:val="single" w:sz="18" w:space="0" w:color="000000"/>
            </w:tcBorders>
            <w:vAlign w:val="center"/>
          </w:tcPr>
          <w:p w14:paraId="1C5C7E99" w14:textId="77777777" w:rsidR="003A5F2F" w:rsidRPr="00E46D9E" w:rsidRDefault="003A5F2F" w:rsidP="003A5F2F">
            <w:pPr>
              <w:spacing w:before="0" w:after="0"/>
              <w:rPr>
                <w:rFonts w:cs="Calibri Light"/>
                <w:color w:val="auto"/>
                <w:sz w:val="20"/>
                <w:szCs w:val="20"/>
                <w:highlight w:val="yellow"/>
              </w:rPr>
            </w:pPr>
          </w:p>
        </w:tc>
        <w:tc>
          <w:tcPr>
            <w:tcW w:w="952" w:type="dxa"/>
            <w:tcBorders>
              <w:bottom w:val="single" w:sz="18" w:space="0" w:color="000000"/>
            </w:tcBorders>
          </w:tcPr>
          <w:p w14:paraId="2371791E" w14:textId="77777777" w:rsidR="003A5F2F" w:rsidRPr="00E46D9E" w:rsidRDefault="003A5F2F" w:rsidP="003A5F2F">
            <w:pPr>
              <w:spacing w:before="0" w:after="0"/>
              <w:jc w:val="center"/>
              <w:rPr>
                <w:rFonts w:cs="Calibri Light"/>
                <w:sz w:val="20"/>
                <w:szCs w:val="20"/>
              </w:rPr>
            </w:pPr>
            <w:r w:rsidRPr="00E46D9E">
              <w:rPr>
                <w:rFonts w:cs="Calibri Light"/>
                <w:sz w:val="20"/>
                <w:szCs w:val="20"/>
              </w:rPr>
              <w:t>Visitor</w:t>
            </w:r>
          </w:p>
        </w:tc>
        <w:tc>
          <w:tcPr>
            <w:tcW w:w="1457" w:type="dxa"/>
            <w:tcBorders>
              <w:bottom w:val="single" w:sz="18" w:space="0" w:color="000000"/>
            </w:tcBorders>
            <w:shd w:val="clear" w:color="auto" w:fill="FFC000"/>
          </w:tcPr>
          <w:p w14:paraId="53403CF4" w14:textId="77777777" w:rsidR="003A5F2F" w:rsidRPr="00E46D9E" w:rsidRDefault="003A5F2F" w:rsidP="003A5F2F">
            <w:pPr>
              <w:spacing w:before="0" w:after="0"/>
              <w:jc w:val="center"/>
              <w:rPr>
                <w:rFonts w:cs="Calibri Light"/>
                <w:sz w:val="20"/>
                <w:szCs w:val="20"/>
              </w:rPr>
            </w:pPr>
            <w:r w:rsidRPr="00E46D9E">
              <w:rPr>
                <w:rFonts w:cs="Calibri Light"/>
                <w:sz w:val="20"/>
                <w:szCs w:val="20"/>
              </w:rPr>
              <w:t>M/H</w:t>
            </w:r>
          </w:p>
        </w:tc>
        <w:tc>
          <w:tcPr>
            <w:tcW w:w="1418" w:type="dxa"/>
            <w:tcBorders>
              <w:bottom w:val="single" w:sz="18" w:space="0" w:color="000000"/>
            </w:tcBorders>
            <w:shd w:val="clear" w:color="auto" w:fill="auto"/>
          </w:tcPr>
          <w:p w14:paraId="626F3A4D" w14:textId="77777777" w:rsidR="003A5F2F" w:rsidRPr="00E46D9E" w:rsidRDefault="003A5F2F" w:rsidP="003A5F2F">
            <w:pPr>
              <w:spacing w:before="0" w:after="0"/>
              <w:jc w:val="center"/>
              <w:rPr>
                <w:rFonts w:cs="Calibri Light"/>
                <w:sz w:val="20"/>
                <w:szCs w:val="20"/>
              </w:rPr>
            </w:pPr>
            <w:r w:rsidRPr="00E46D9E">
              <w:rPr>
                <w:rFonts w:cs="Calibri Light"/>
                <w:sz w:val="20"/>
                <w:szCs w:val="20"/>
              </w:rPr>
              <w:t>n.a.</w:t>
            </w:r>
          </w:p>
        </w:tc>
      </w:tr>
      <w:tr w:rsidR="003A5F2F" w:rsidRPr="00E46D9E" w14:paraId="62D137F3" w14:textId="77777777" w:rsidTr="00DA3515">
        <w:tc>
          <w:tcPr>
            <w:tcW w:w="1111" w:type="dxa"/>
            <w:vMerge/>
            <w:vAlign w:val="center"/>
          </w:tcPr>
          <w:p w14:paraId="3F2B3ADF" w14:textId="77777777" w:rsidR="003A5F2F" w:rsidRPr="00E46D9E" w:rsidRDefault="003A5F2F" w:rsidP="003A5F2F">
            <w:pPr>
              <w:spacing w:before="0" w:after="0"/>
              <w:rPr>
                <w:rFonts w:cs="Calibri Light"/>
                <w:sz w:val="20"/>
                <w:szCs w:val="20"/>
              </w:rPr>
            </w:pPr>
          </w:p>
        </w:tc>
        <w:tc>
          <w:tcPr>
            <w:tcW w:w="2604" w:type="dxa"/>
            <w:vMerge w:val="restart"/>
            <w:tcBorders>
              <w:top w:val="single" w:sz="18" w:space="0" w:color="000000"/>
            </w:tcBorders>
            <w:vAlign w:val="center"/>
          </w:tcPr>
          <w:p w14:paraId="787E5E57" w14:textId="77777777" w:rsidR="003A5F2F" w:rsidRPr="00E46D9E" w:rsidRDefault="003A5F2F" w:rsidP="003A5F2F">
            <w:pPr>
              <w:spacing w:before="0" w:after="0"/>
              <w:rPr>
                <w:rFonts w:cs="Calibri Light"/>
                <w:sz w:val="20"/>
                <w:szCs w:val="20"/>
              </w:rPr>
            </w:pPr>
            <w:r w:rsidRPr="00E46D9E">
              <w:rPr>
                <w:rFonts w:cs="Calibri Light"/>
                <w:sz w:val="20"/>
                <w:szCs w:val="20"/>
              </w:rPr>
              <w:t>Grampians Peaks Trail</w:t>
            </w:r>
          </w:p>
        </w:tc>
        <w:tc>
          <w:tcPr>
            <w:tcW w:w="1701" w:type="dxa"/>
            <w:vMerge w:val="restart"/>
            <w:tcBorders>
              <w:top w:val="single" w:sz="18" w:space="0" w:color="000000"/>
            </w:tcBorders>
            <w:vAlign w:val="center"/>
          </w:tcPr>
          <w:p w14:paraId="22F62DF0" w14:textId="77777777" w:rsidR="003A5F2F" w:rsidRPr="00E46D9E" w:rsidRDefault="003A5F2F" w:rsidP="003A5F2F">
            <w:pPr>
              <w:spacing w:before="0" w:after="0"/>
              <w:rPr>
                <w:rFonts w:cs="Calibri Light"/>
                <w:color w:val="auto"/>
                <w:sz w:val="20"/>
                <w:szCs w:val="20"/>
                <w:highlight w:val="yellow"/>
              </w:rPr>
            </w:pPr>
            <w:r w:rsidRPr="00E46D9E">
              <w:rPr>
                <w:rFonts w:cs="Calibri Light"/>
                <w:color w:val="auto"/>
                <w:sz w:val="20"/>
                <w:szCs w:val="20"/>
              </w:rPr>
              <w:t>Northern Grampians</w:t>
            </w:r>
          </w:p>
        </w:tc>
        <w:tc>
          <w:tcPr>
            <w:tcW w:w="952" w:type="dxa"/>
            <w:tcBorders>
              <w:top w:val="single" w:sz="18" w:space="0" w:color="000000"/>
            </w:tcBorders>
          </w:tcPr>
          <w:p w14:paraId="594D0D41" w14:textId="77777777" w:rsidR="003A5F2F" w:rsidRPr="00E46D9E" w:rsidRDefault="003A5F2F" w:rsidP="003A5F2F">
            <w:pPr>
              <w:spacing w:before="0" w:after="0"/>
              <w:jc w:val="center"/>
              <w:rPr>
                <w:rFonts w:cs="Calibri Light"/>
                <w:sz w:val="20"/>
                <w:szCs w:val="20"/>
              </w:rPr>
            </w:pPr>
            <w:r w:rsidRPr="00E46D9E">
              <w:rPr>
                <w:rFonts w:cs="Calibri Light"/>
                <w:sz w:val="20"/>
                <w:szCs w:val="20"/>
              </w:rPr>
              <w:t>Operator</w:t>
            </w:r>
          </w:p>
        </w:tc>
        <w:tc>
          <w:tcPr>
            <w:tcW w:w="1457" w:type="dxa"/>
            <w:tcBorders>
              <w:top w:val="single" w:sz="18" w:space="0" w:color="000000"/>
            </w:tcBorders>
            <w:shd w:val="clear" w:color="auto" w:fill="FFC000"/>
          </w:tcPr>
          <w:p w14:paraId="7C0251DF" w14:textId="77777777" w:rsidR="003A5F2F" w:rsidRPr="00E46D9E" w:rsidRDefault="003A5F2F" w:rsidP="003A5F2F">
            <w:pPr>
              <w:spacing w:before="0" w:after="0"/>
              <w:jc w:val="center"/>
              <w:rPr>
                <w:rFonts w:cs="Calibri Light"/>
                <w:sz w:val="20"/>
                <w:szCs w:val="20"/>
              </w:rPr>
            </w:pPr>
            <w:r w:rsidRPr="00E46D9E">
              <w:rPr>
                <w:rFonts w:cs="Calibri Light"/>
                <w:sz w:val="20"/>
                <w:szCs w:val="20"/>
              </w:rPr>
              <w:t>M/H</w:t>
            </w:r>
          </w:p>
        </w:tc>
        <w:tc>
          <w:tcPr>
            <w:tcW w:w="1418" w:type="dxa"/>
            <w:tcBorders>
              <w:top w:val="single" w:sz="18" w:space="0" w:color="000000"/>
            </w:tcBorders>
            <w:shd w:val="clear" w:color="auto" w:fill="FF0000"/>
          </w:tcPr>
          <w:p w14:paraId="000BE15C" w14:textId="77777777" w:rsidR="003A5F2F" w:rsidRPr="00E46D9E" w:rsidRDefault="003A5F2F" w:rsidP="003A5F2F">
            <w:pPr>
              <w:spacing w:before="0" w:after="0"/>
              <w:jc w:val="center"/>
              <w:rPr>
                <w:rFonts w:cs="Calibri Light"/>
                <w:sz w:val="20"/>
                <w:szCs w:val="20"/>
              </w:rPr>
            </w:pPr>
            <w:r w:rsidRPr="00E46D9E">
              <w:rPr>
                <w:rFonts w:cs="Calibri Light"/>
                <w:sz w:val="20"/>
                <w:szCs w:val="20"/>
              </w:rPr>
              <w:t>L/H</w:t>
            </w:r>
          </w:p>
        </w:tc>
      </w:tr>
      <w:tr w:rsidR="003A5F2F" w:rsidRPr="00E46D9E" w14:paraId="2819A7FD" w14:textId="77777777" w:rsidTr="00217255">
        <w:tc>
          <w:tcPr>
            <w:tcW w:w="1111" w:type="dxa"/>
            <w:vMerge/>
          </w:tcPr>
          <w:p w14:paraId="0F5C4198" w14:textId="77777777" w:rsidR="003A5F2F" w:rsidRPr="00E46D9E" w:rsidRDefault="003A5F2F" w:rsidP="003A5F2F">
            <w:pPr>
              <w:spacing w:before="0" w:after="0"/>
              <w:rPr>
                <w:rFonts w:cs="Calibri Light"/>
                <w:sz w:val="20"/>
                <w:szCs w:val="20"/>
              </w:rPr>
            </w:pPr>
          </w:p>
        </w:tc>
        <w:tc>
          <w:tcPr>
            <w:tcW w:w="2604" w:type="dxa"/>
            <w:vMerge/>
            <w:tcBorders>
              <w:bottom w:val="single" w:sz="18" w:space="0" w:color="auto"/>
            </w:tcBorders>
            <w:vAlign w:val="center"/>
          </w:tcPr>
          <w:p w14:paraId="614D1CF0" w14:textId="77777777" w:rsidR="003A5F2F" w:rsidRPr="00E46D9E" w:rsidRDefault="003A5F2F" w:rsidP="003A5F2F">
            <w:pPr>
              <w:spacing w:before="0" w:after="0"/>
              <w:rPr>
                <w:rFonts w:cs="Calibri Light"/>
                <w:sz w:val="20"/>
                <w:szCs w:val="20"/>
                <w:highlight w:val="yellow"/>
              </w:rPr>
            </w:pPr>
          </w:p>
        </w:tc>
        <w:tc>
          <w:tcPr>
            <w:tcW w:w="1701" w:type="dxa"/>
            <w:vMerge/>
            <w:tcBorders>
              <w:bottom w:val="single" w:sz="18" w:space="0" w:color="000000"/>
            </w:tcBorders>
            <w:vAlign w:val="center"/>
          </w:tcPr>
          <w:p w14:paraId="665C1048" w14:textId="77777777" w:rsidR="003A5F2F" w:rsidRPr="00E46D9E" w:rsidRDefault="003A5F2F" w:rsidP="003A5F2F">
            <w:pPr>
              <w:spacing w:before="0" w:after="0"/>
              <w:rPr>
                <w:rFonts w:cs="Calibri Light"/>
                <w:color w:val="auto"/>
                <w:sz w:val="20"/>
                <w:szCs w:val="20"/>
                <w:highlight w:val="yellow"/>
              </w:rPr>
            </w:pPr>
          </w:p>
        </w:tc>
        <w:tc>
          <w:tcPr>
            <w:tcW w:w="952" w:type="dxa"/>
            <w:tcBorders>
              <w:bottom w:val="single" w:sz="18" w:space="0" w:color="000000"/>
            </w:tcBorders>
          </w:tcPr>
          <w:p w14:paraId="74E985FA" w14:textId="77777777" w:rsidR="003A5F2F" w:rsidRPr="00E46D9E" w:rsidRDefault="003A5F2F" w:rsidP="003A5F2F">
            <w:pPr>
              <w:spacing w:before="0" w:after="0"/>
              <w:jc w:val="center"/>
              <w:rPr>
                <w:rFonts w:cs="Calibri Light"/>
                <w:sz w:val="20"/>
                <w:szCs w:val="20"/>
              </w:rPr>
            </w:pPr>
            <w:r w:rsidRPr="00E46D9E">
              <w:rPr>
                <w:rFonts w:cs="Calibri Light"/>
                <w:sz w:val="20"/>
                <w:szCs w:val="20"/>
              </w:rPr>
              <w:t>Visitor</w:t>
            </w:r>
          </w:p>
        </w:tc>
        <w:tc>
          <w:tcPr>
            <w:tcW w:w="1457" w:type="dxa"/>
            <w:tcBorders>
              <w:bottom w:val="single" w:sz="18" w:space="0" w:color="000000"/>
            </w:tcBorders>
            <w:shd w:val="clear" w:color="auto" w:fill="FFC000"/>
          </w:tcPr>
          <w:p w14:paraId="3DC5B045" w14:textId="77777777" w:rsidR="003A5F2F" w:rsidRPr="00E46D9E" w:rsidRDefault="003A5F2F" w:rsidP="003A5F2F">
            <w:pPr>
              <w:spacing w:before="0" w:after="0"/>
              <w:jc w:val="center"/>
              <w:rPr>
                <w:rFonts w:cs="Calibri Light"/>
                <w:sz w:val="20"/>
                <w:szCs w:val="20"/>
              </w:rPr>
            </w:pPr>
            <w:r w:rsidRPr="00E46D9E">
              <w:rPr>
                <w:rFonts w:cs="Calibri Light"/>
                <w:sz w:val="20"/>
                <w:szCs w:val="20"/>
              </w:rPr>
              <w:t>M/H</w:t>
            </w:r>
          </w:p>
        </w:tc>
        <w:tc>
          <w:tcPr>
            <w:tcW w:w="1418" w:type="dxa"/>
            <w:tcBorders>
              <w:bottom w:val="single" w:sz="18" w:space="0" w:color="000000"/>
            </w:tcBorders>
            <w:shd w:val="clear" w:color="auto" w:fill="auto"/>
          </w:tcPr>
          <w:p w14:paraId="640828FF" w14:textId="77777777" w:rsidR="003A5F2F" w:rsidRPr="00E46D9E" w:rsidRDefault="003A5F2F" w:rsidP="003A5F2F">
            <w:pPr>
              <w:spacing w:before="0" w:after="0"/>
              <w:jc w:val="center"/>
              <w:rPr>
                <w:rFonts w:cs="Calibri Light"/>
                <w:sz w:val="20"/>
                <w:szCs w:val="20"/>
              </w:rPr>
            </w:pPr>
            <w:r w:rsidRPr="00E46D9E">
              <w:rPr>
                <w:rFonts w:cs="Calibri Light"/>
                <w:sz w:val="20"/>
                <w:szCs w:val="20"/>
              </w:rPr>
              <w:t>n.a.</w:t>
            </w:r>
          </w:p>
        </w:tc>
      </w:tr>
      <w:tr w:rsidR="003A5F2F" w:rsidRPr="00E46D9E" w14:paraId="6A6F79ED" w14:textId="77777777" w:rsidTr="00C15877">
        <w:tc>
          <w:tcPr>
            <w:tcW w:w="1111" w:type="dxa"/>
            <w:vMerge/>
          </w:tcPr>
          <w:p w14:paraId="6E3AE2D0" w14:textId="77777777" w:rsidR="003A5F2F" w:rsidRPr="00E46D9E" w:rsidRDefault="003A5F2F" w:rsidP="003A5F2F">
            <w:pPr>
              <w:spacing w:before="0" w:after="0"/>
              <w:rPr>
                <w:rFonts w:cs="Calibri Light"/>
                <w:sz w:val="20"/>
                <w:szCs w:val="20"/>
              </w:rPr>
            </w:pPr>
          </w:p>
        </w:tc>
        <w:tc>
          <w:tcPr>
            <w:tcW w:w="2604" w:type="dxa"/>
            <w:vMerge w:val="restart"/>
            <w:vAlign w:val="center"/>
          </w:tcPr>
          <w:p w14:paraId="641C32CF" w14:textId="499B96B6" w:rsidR="003A5F2F" w:rsidRPr="00E46D9E" w:rsidRDefault="003A5F2F" w:rsidP="003A5F2F">
            <w:pPr>
              <w:spacing w:before="0" w:after="0"/>
              <w:rPr>
                <w:rFonts w:cs="Calibri Light"/>
                <w:sz w:val="20"/>
                <w:szCs w:val="20"/>
                <w:highlight w:val="yellow"/>
              </w:rPr>
            </w:pPr>
            <w:r w:rsidRPr="00E46D9E">
              <w:rPr>
                <w:rFonts w:cs="Calibri Light"/>
                <w:sz w:val="20"/>
                <w:szCs w:val="20"/>
              </w:rPr>
              <w:t>Silo Art Trail</w:t>
            </w:r>
          </w:p>
        </w:tc>
        <w:tc>
          <w:tcPr>
            <w:tcW w:w="1701" w:type="dxa"/>
            <w:vMerge w:val="restart"/>
            <w:vAlign w:val="center"/>
          </w:tcPr>
          <w:p w14:paraId="28D619AD" w14:textId="70F19077" w:rsidR="003A5F2F" w:rsidRPr="00E46D9E" w:rsidRDefault="003A5F2F" w:rsidP="003A5F2F">
            <w:pPr>
              <w:spacing w:before="0" w:after="0"/>
              <w:rPr>
                <w:rFonts w:cs="Calibri Light"/>
                <w:color w:val="auto"/>
                <w:sz w:val="20"/>
                <w:szCs w:val="20"/>
                <w:highlight w:val="yellow"/>
              </w:rPr>
            </w:pPr>
            <w:r w:rsidRPr="00E46D9E">
              <w:rPr>
                <w:rFonts w:cs="Calibri Light"/>
                <w:color w:val="auto"/>
                <w:sz w:val="20"/>
                <w:szCs w:val="20"/>
              </w:rPr>
              <w:t>Yarriambiack</w:t>
            </w:r>
          </w:p>
        </w:tc>
        <w:tc>
          <w:tcPr>
            <w:tcW w:w="952" w:type="dxa"/>
            <w:tcBorders>
              <w:bottom w:val="single" w:sz="4" w:space="0" w:color="auto"/>
            </w:tcBorders>
          </w:tcPr>
          <w:p w14:paraId="38A3B998" w14:textId="7E4028F3" w:rsidR="003A5F2F" w:rsidRPr="00E46D9E" w:rsidRDefault="003A5F2F" w:rsidP="003A5F2F">
            <w:pPr>
              <w:spacing w:before="0" w:after="0"/>
              <w:jc w:val="center"/>
              <w:rPr>
                <w:rFonts w:cs="Calibri Light"/>
                <w:sz w:val="20"/>
                <w:szCs w:val="20"/>
              </w:rPr>
            </w:pPr>
            <w:r w:rsidRPr="00E46D9E">
              <w:rPr>
                <w:rFonts w:cs="Calibri Light"/>
                <w:sz w:val="20"/>
                <w:szCs w:val="20"/>
              </w:rPr>
              <w:t>Operator</w:t>
            </w:r>
          </w:p>
        </w:tc>
        <w:tc>
          <w:tcPr>
            <w:tcW w:w="1457" w:type="dxa"/>
            <w:tcBorders>
              <w:bottom w:val="single" w:sz="4" w:space="0" w:color="auto"/>
            </w:tcBorders>
            <w:shd w:val="clear" w:color="auto" w:fill="FFC000"/>
          </w:tcPr>
          <w:p w14:paraId="7C13DB73" w14:textId="7E6FFF10" w:rsidR="003A5F2F" w:rsidRPr="00E46D9E" w:rsidRDefault="003A5F2F" w:rsidP="003A5F2F">
            <w:pPr>
              <w:spacing w:before="0" w:after="0"/>
              <w:jc w:val="center"/>
              <w:rPr>
                <w:rFonts w:cs="Calibri Light"/>
                <w:sz w:val="20"/>
                <w:szCs w:val="20"/>
              </w:rPr>
            </w:pPr>
            <w:r w:rsidRPr="00E46D9E">
              <w:rPr>
                <w:rFonts w:cs="Calibri Light"/>
                <w:sz w:val="20"/>
                <w:szCs w:val="20"/>
              </w:rPr>
              <w:t>M/H</w:t>
            </w:r>
          </w:p>
        </w:tc>
        <w:tc>
          <w:tcPr>
            <w:tcW w:w="1418" w:type="dxa"/>
            <w:tcBorders>
              <w:bottom w:val="single" w:sz="4" w:space="0" w:color="auto"/>
            </w:tcBorders>
            <w:shd w:val="clear" w:color="auto" w:fill="FF0000"/>
          </w:tcPr>
          <w:p w14:paraId="20D6C5D0" w14:textId="299914B5" w:rsidR="003A5F2F" w:rsidRPr="00E46D9E" w:rsidRDefault="003A5F2F" w:rsidP="003A5F2F">
            <w:pPr>
              <w:spacing w:before="0" w:after="0"/>
              <w:jc w:val="center"/>
              <w:rPr>
                <w:rFonts w:cs="Calibri Light"/>
                <w:sz w:val="20"/>
                <w:szCs w:val="20"/>
              </w:rPr>
            </w:pPr>
            <w:r w:rsidRPr="00E46D9E">
              <w:rPr>
                <w:rFonts w:cs="Calibri Light"/>
                <w:sz w:val="20"/>
                <w:szCs w:val="20"/>
              </w:rPr>
              <w:t>L/H</w:t>
            </w:r>
          </w:p>
        </w:tc>
      </w:tr>
      <w:tr w:rsidR="003A5F2F" w:rsidRPr="00E46D9E" w14:paraId="32F47B90" w14:textId="77777777" w:rsidTr="008E5B6E">
        <w:tc>
          <w:tcPr>
            <w:tcW w:w="1111" w:type="dxa"/>
            <w:vMerge/>
          </w:tcPr>
          <w:p w14:paraId="3A0307F8" w14:textId="77777777" w:rsidR="003A5F2F" w:rsidRPr="00E46D9E" w:rsidRDefault="003A5F2F" w:rsidP="003A5F2F">
            <w:pPr>
              <w:spacing w:before="0" w:after="0"/>
              <w:rPr>
                <w:rFonts w:cs="Calibri Light"/>
                <w:sz w:val="20"/>
                <w:szCs w:val="20"/>
              </w:rPr>
            </w:pPr>
          </w:p>
        </w:tc>
        <w:tc>
          <w:tcPr>
            <w:tcW w:w="2604" w:type="dxa"/>
            <w:vMerge/>
            <w:tcBorders>
              <w:bottom w:val="single" w:sz="18" w:space="0" w:color="auto"/>
            </w:tcBorders>
            <w:vAlign w:val="center"/>
          </w:tcPr>
          <w:p w14:paraId="2155783B" w14:textId="77777777" w:rsidR="003A5F2F" w:rsidRPr="00E46D9E" w:rsidRDefault="003A5F2F" w:rsidP="003A5F2F">
            <w:pPr>
              <w:spacing w:before="0" w:after="0"/>
              <w:rPr>
                <w:rFonts w:cs="Calibri Light"/>
                <w:sz w:val="20"/>
                <w:szCs w:val="20"/>
                <w:highlight w:val="yellow"/>
              </w:rPr>
            </w:pPr>
          </w:p>
        </w:tc>
        <w:tc>
          <w:tcPr>
            <w:tcW w:w="1701" w:type="dxa"/>
            <w:vMerge/>
            <w:tcBorders>
              <w:bottom w:val="single" w:sz="18" w:space="0" w:color="000000"/>
            </w:tcBorders>
            <w:vAlign w:val="center"/>
          </w:tcPr>
          <w:p w14:paraId="66F23FAE" w14:textId="77777777" w:rsidR="003A5F2F" w:rsidRPr="00E46D9E" w:rsidRDefault="003A5F2F" w:rsidP="003A5F2F">
            <w:pPr>
              <w:spacing w:before="0" w:after="0"/>
              <w:rPr>
                <w:rFonts w:cs="Calibri Light"/>
                <w:color w:val="auto"/>
                <w:sz w:val="20"/>
                <w:szCs w:val="20"/>
                <w:highlight w:val="yellow"/>
              </w:rPr>
            </w:pPr>
          </w:p>
        </w:tc>
        <w:tc>
          <w:tcPr>
            <w:tcW w:w="952" w:type="dxa"/>
            <w:tcBorders>
              <w:top w:val="single" w:sz="4" w:space="0" w:color="auto"/>
              <w:bottom w:val="single" w:sz="18" w:space="0" w:color="000000"/>
            </w:tcBorders>
          </w:tcPr>
          <w:p w14:paraId="7681E4A7" w14:textId="7B8BFBD3" w:rsidR="003A5F2F" w:rsidRPr="00E46D9E" w:rsidRDefault="003A5F2F" w:rsidP="003A5F2F">
            <w:pPr>
              <w:spacing w:before="0" w:after="0"/>
              <w:jc w:val="center"/>
              <w:rPr>
                <w:rFonts w:cs="Calibri Light"/>
                <w:sz w:val="20"/>
                <w:szCs w:val="20"/>
              </w:rPr>
            </w:pPr>
            <w:r w:rsidRPr="00E46D9E">
              <w:rPr>
                <w:rFonts w:cs="Calibri Light"/>
                <w:sz w:val="20"/>
                <w:szCs w:val="20"/>
              </w:rPr>
              <w:t>Visitor</w:t>
            </w:r>
          </w:p>
        </w:tc>
        <w:tc>
          <w:tcPr>
            <w:tcW w:w="1457" w:type="dxa"/>
            <w:tcBorders>
              <w:top w:val="single" w:sz="4" w:space="0" w:color="auto"/>
              <w:bottom w:val="single" w:sz="18" w:space="0" w:color="000000"/>
            </w:tcBorders>
            <w:shd w:val="clear" w:color="auto" w:fill="FFC000"/>
          </w:tcPr>
          <w:p w14:paraId="702DD0D4" w14:textId="4448D25A" w:rsidR="003A5F2F" w:rsidRPr="00E46D9E" w:rsidRDefault="003A5F2F" w:rsidP="003A5F2F">
            <w:pPr>
              <w:spacing w:before="0" w:after="0"/>
              <w:jc w:val="center"/>
              <w:rPr>
                <w:rFonts w:cs="Calibri Light"/>
                <w:sz w:val="20"/>
                <w:szCs w:val="20"/>
              </w:rPr>
            </w:pPr>
            <w:r w:rsidRPr="00E46D9E">
              <w:rPr>
                <w:rFonts w:cs="Calibri Light"/>
                <w:sz w:val="20"/>
                <w:szCs w:val="20"/>
              </w:rPr>
              <w:t>M/H</w:t>
            </w:r>
          </w:p>
        </w:tc>
        <w:tc>
          <w:tcPr>
            <w:tcW w:w="1418" w:type="dxa"/>
            <w:tcBorders>
              <w:top w:val="single" w:sz="4" w:space="0" w:color="auto"/>
              <w:bottom w:val="single" w:sz="18" w:space="0" w:color="000000"/>
            </w:tcBorders>
            <w:shd w:val="clear" w:color="auto" w:fill="auto"/>
          </w:tcPr>
          <w:p w14:paraId="28B14017" w14:textId="38BA948C" w:rsidR="003A5F2F" w:rsidRPr="00E46D9E" w:rsidRDefault="003A5F2F" w:rsidP="003A5F2F">
            <w:pPr>
              <w:spacing w:before="0" w:after="0"/>
              <w:jc w:val="center"/>
              <w:rPr>
                <w:rFonts w:cs="Calibri Light"/>
                <w:sz w:val="20"/>
                <w:szCs w:val="20"/>
              </w:rPr>
            </w:pPr>
            <w:r w:rsidRPr="00E46D9E">
              <w:rPr>
                <w:rFonts w:cs="Calibri Light"/>
                <w:sz w:val="20"/>
                <w:szCs w:val="20"/>
              </w:rPr>
              <w:t>n.a.</w:t>
            </w:r>
          </w:p>
        </w:tc>
      </w:tr>
      <w:tr w:rsidR="003A5F2F" w:rsidRPr="00E46D9E" w14:paraId="3A04068D" w14:textId="77777777" w:rsidTr="00DE0CDE">
        <w:tc>
          <w:tcPr>
            <w:tcW w:w="1111" w:type="dxa"/>
            <w:vMerge w:val="restart"/>
            <w:tcBorders>
              <w:top w:val="single" w:sz="18" w:space="0" w:color="auto"/>
            </w:tcBorders>
          </w:tcPr>
          <w:p w14:paraId="7B4E5738" w14:textId="77777777" w:rsidR="003A5F2F" w:rsidRPr="00E46D9E" w:rsidRDefault="003A5F2F" w:rsidP="003A5F2F">
            <w:pPr>
              <w:spacing w:before="0" w:after="0"/>
              <w:jc w:val="center"/>
              <w:rPr>
                <w:rFonts w:cs="Calibri Light"/>
                <w:sz w:val="20"/>
                <w:szCs w:val="20"/>
              </w:rPr>
            </w:pPr>
          </w:p>
          <w:p w14:paraId="0774F609" w14:textId="77777777" w:rsidR="003A5F2F" w:rsidRPr="00E46D9E" w:rsidRDefault="003A5F2F" w:rsidP="003A5F2F">
            <w:pPr>
              <w:spacing w:before="0" w:after="0"/>
              <w:jc w:val="center"/>
              <w:rPr>
                <w:rFonts w:cs="Calibri Light"/>
                <w:sz w:val="20"/>
                <w:szCs w:val="20"/>
              </w:rPr>
            </w:pPr>
          </w:p>
          <w:p w14:paraId="2D0F5FF5" w14:textId="77777777" w:rsidR="003A5F2F" w:rsidRPr="00E46D9E" w:rsidRDefault="003A5F2F" w:rsidP="003A5F2F">
            <w:pPr>
              <w:spacing w:before="0" w:after="0"/>
              <w:jc w:val="center"/>
              <w:rPr>
                <w:rFonts w:cs="Calibri Light"/>
                <w:sz w:val="20"/>
                <w:szCs w:val="20"/>
              </w:rPr>
            </w:pPr>
          </w:p>
          <w:p w14:paraId="41E105AF" w14:textId="77777777" w:rsidR="003A5F2F" w:rsidRPr="00E46D9E" w:rsidRDefault="003A5F2F" w:rsidP="003A5F2F">
            <w:pPr>
              <w:spacing w:before="0" w:after="0"/>
              <w:jc w:val="center"/>
              <w:rPr>
                <w:rFonts w:cs="Calibri Light"/>
                <w:sz w:val="20"/>
                <w:szCs w:val="20"/>
              </w:rPr>
            </w:pPr>
          </w:p>
          <w:p w14:paraId="70A3CF95" w14:textId="77777777" w:rsidR="003A5F2F" w:rsidRPr="00E46D9E" w:rsidRDefault="003A5F2F" w:rsidP="003A5F2F">
            <w:pPr>
              <w:spacing w:before="0" w:after="0"/>
              <w:jc w:val="center"/>
              <w:rPr>
                <w:rFonts w:cs="Calibri Light"/>
                <w:sz w:val="20"/>
                <w:szCs w:val="20"/>
              </w:rPr>
            </w:pPr>
          </w:p>
          <w:p w14:paraId="575F6C22" w14:textId="77777777" w:rsidR="003A5F2F" w:rsidRPr="00E46D9E" w:rsidRDefault="003A5F2F" w:rsidP="003A5F2F">
            <w:pPr>
              <w:spacing w:before="0" w:after="0"/>
              <w:jc w:val="center"/>
              <w:rPr>
                <w:rFonts w:cs="Calibri Light"/>
                <w:sz w:val="20"/>
                <w:szCs w:val="20"/>
              </w:rPr>
            </w:pPr>
          </w:p>
          <w:p w14:paraId="02C42880" w14:textId="77777777" w:rsidR="003A5F2F" w:rsidRPr="00E46D9E" w:rsidRDefault="003A5F2F" w:rsidP="003A5F2F">
            <w:pPr>
              <w:spacing w:before="0" w:after="0"/>
              <w:jc w:val="center"/>
              <w:rPr>
                <w:rFonts w:cs="Calibri Light"/>
                <w:sz w:val="20"/>
                <w:szCs w:val="20"/>
              </w:rPr>
            </w:pPr>
          </w:p>
          <w:p w14:paraId="3A52694D" w14:textId="77777777" w:rsidR="003A5F2F" w:rsidRPr="00E46D9E" w:rsidRDefault="003A5F2F" w:rsidP="003A5F2F">
            <w:pPr>
              <w:spacing w:before="0" w:after="0"/>
              <w:jc w:val="center"/>
              <w:rPr>
                <w:rFonts w:cs="Calibri Light"/>
                <w:sz w:val="20"/>
                <w:szCs w:val="20"/>
              </w:rPr>
            </w:pPr>
            <w:r w:rsidRPr="00E46D9E">
              <w:rPr>
                <w:rFonts w:cs="Calibri Light"/>
                <w:sz w:val="20"/>
                <w:szCs w:val="20"/>
              </w:rPr>
              <w:t>Events</w:t>
            </w:r>
          </w:p>
        </w:tc>
        <w:tc>
          <w:tcPr>
            <w:tcW w:w="2604" w:type="dxa"/>
            <w:vMerge w:val="restart"/>
            <w:tcBorders>
              <w:top w:val="single" w:sz="18" w:space="0" w:color="auto"/>
            </w:tcBorders>
            <w:vAlign w:val="center"/>
          </w:tcPr>
          <w:p w14:paraId="069E8EAA" w14:textId="77777777" w:rsidR="003A5F2F" w:rsidRPr="00E46D9E" w:rsidRDefault="003A5F2F" w:rsidP="003A5F2F">
            <w:pPr>
              <w:spacing w:before="0" w:after="0"/>
              <w:rPr>
                <w:rFonts w:cs="Calibri Light"/>
                <w:sz w:val="20"/>
                <w:szCs w:val="20"/>
              </w:rPr>
            </w:pPr>
            <w:r w:rsidRPr="00E46D9E">
              <w:rPr>
                <w:rFonts w:cs="Calibri Light"/>
                <w:sz w:val="20"/>
                <w:szCs w:val="20"/>
              </w:rPr>
              <w:t>Great Western Rodeo</w:t>
            </w:r>
          </w:p>
        </w:tc>
        <w:tc>
          <w:tcPr>
            <w:tcW w:w="1701" w:type="dxa"/>
            <w:vMerge w:val="restart"/>
            <w:tcBorders>
              <w:top w:val="single" w:sz="18" w:space="0" w:color="auto"/>
            </w:tcBorders>
            <w:vAlign w:val="center"/>
          </w:tcPr>
          <w:p w14:paraId="0BD3B227" w14:textId="77777777" w:rsidR="003A5F2F" w:rsidRPr="00E46D9E" w:rsidRDefault="003A5F2F" w:rsidP="003A5F2F">
            <w:pPr>
              <w:spacing w:before="0" w:after="0"/>
              <w:rPr>
                <w:rFonts w:cs="Calibri Light"/>
                <w:color w:val="auto"/>
                <w:sz w:val="20"/>
                <w:szCs w:val="20"/>
              </w:rPr>
            </w:pPr>
            <w:r w:rsidRPr="00E46D9E">
              <w:rPr>
                <w:rFonts w:cs="Calibri Light"/>
                <w:color w:val="auto"/>
                <w:sz w:val="20"/>
                <w:szCs w:val="20"/>
              </w:rPr>
              <w:t>West Wimmera</w:t>
            </w:r>
          </w:p>
        </w:tc>
        <w:tc>
          <w:tcPr>
            <w:tcW w:w="952" w:type="dxa"/>
            <w:tcBorders>
              <w:top w:val="single" w:sz="18" w:space="0" w:color="auto"/>
              <w:bottom w:val="single" w:sz="4" w:space="0" w:color="auto"/>
            </w:tcBorders>
          </w:tcPr>
          <w:p w14:paraId="536643F4" w14:textId="77777777" w:rsidR="003A5F2F" w:rsidRPr="00E46D9E" w:rsidRDefault="003A5F2F" w:rsidP="003A5F2F">
            <w:pPr>
              <w:spacing w:before="0" w:after="0"/>
              <w:jc w:val="center"/>
              <w:rPr>
                <w:rFonts w:cs="Calibri Light"/>
                <w:sz w:val="20"/>
                <w:szCs w:val="20"/>
              </w:rPr>
            </w:pPr>
            <w:r w:rsidRPr="00E46D9E">
              <w:rPr>
                <w:rFonts w:cs="Calibri Light"/>
                <w:sz w:val="20"/>
                <w:szCs w:val="20"/>
              </w:rPr>
              <w:t>Operator</w:t>
            </w:r>
          </w:p>
        </w:tc>
        <w:tc>
          <w:tcPr>
            <w:tcW w:w="1457" w:type="dxa"/>
            <w:tcBorders>
              <w:top w:val="single" w:sz="18" w:space="0" w:color="000000"/>
              <w:bottom w:val="single" w:sz="4" w:space="0" w:color="auto"/>
            </w:tcBorders>
            <w:shd w:val="clear" w:color="auto" w:fill="92D050"/>
          </w:tcPr>
          <w:p w14:paraId="1549D3EA" w14:textId="77777777" w:rsidR="003A5F2F" w:rsidRPr="00E46D9E" w:rsidRDefault="003A5F2F" w:rsidP="003A5F2F">
            <w:pPr>
              <w:spacing w:before="0" w:after="0"/>
              <w:jc w:val="center"/>
              <w:rPr>
                <w:rFonts w:cs="Calibri Light"/>
                <w:sz w:val="20"/>
                <w:szCs w:val="20"/>
              </w:rPr>
            </w:pPr>
            <w:r w:rsidRPr="00E46D9E">
              <w:rPr>
                <w:rFonts w:cs="Calibri Light"/>
                <w:sz w:val="20"/>
                <w:szCs w:val="20"/>
              </w:rPr>
              <w:t>H/H</w:t>
            </w:r>
          </w:p>
        </w:tc>
        <w:tc>
          <w:tcPr>
            <w:tcW w:w="1418" w:type="dxa"/>
            <w:tcBorders>
              <w:top w:val="single" w:sz="18" w:space="0" w:color="000000"/>
              <w:bottom w:val="single" w:sz="4" w:space="0" w:color="auto"/>
            </w:tcBorders>
            <w:shd w:val="clear" w:color="auto" w:fill="FF0000"/>
          </w:tcPr>
          <w:p w14:paraId="4C537D8A" w14:textId="77777777" w:rsidR="003A5F2F" w:rsidRPr="00E46D9E" w:rsidRDefault="003A5F2F" w:rsidP="003A5F2F">
            <w:pPr>
              <w:spacing w:before="0" w:after="0"/>
              <w:jc w:val="center"/>
              <w:rPr>
                <w:rFonts w:cs="Calibri Light"/>
                <w:sz w:val="20"/>
                <w:szCs w:val="20"/>
              </w:rPr>
            </w:pPr>
            <w:r w:rsidRPr="00E46D9E">
              <w:rPr>
                <w:rFonts w:cs="Calibri Light"/>
                <w:sz w:val="20"/>
                <w:szCs w:val="20"/>
              </w:rPr>
              <w:t>L/H</w:t>
            </w:r>
          </w:p>
        </w:tc>
      </w:tr>
      <w:tr w:rsidR="003A5F2F" w:rsidRPr="00E46D9E" w14:paraId="536C4DE0" w14:textId="77777777" w:rsidTr="00A81ED5">
        <w:tc>
          <w:tcPr>
            <w:tcW w:w="1111" w:type="dxa"/>
            <w:vMerge/>
          </w:tcPr>
          <w:p w14:paraId="477C2CE2" w14:textId="77777777" w:rsidR="003A5F2F" w:rsidRPr="00E46D9E" w:rsidRDefault="003A5F2F" w:rsidP="003A5F2F">
            <w:pPr>
              <w:spacing w:before="0" w:after="0"/>
              <w:jc w:val="center"/>
              <w:rPr>
                <w:rFonts w:cs="Calibri Light"/>
                <w:sz w:val="20"/>
                <w:szCs w:val="20"/>
              </w:rPr>
            </w:pPr>
          </w:p>
        </w:tc>
        <w:tc>
          <w:tcPr>
            <w:tcW w:w="2604" w:type="dxa"/>
            <w:vMerge/>
            <w:tcBorders>
              <w:bottom w:val="single" w:sz="18" w:space="0" w:color="000000"/>
            </w:tcBorders>
            <w:vAlign w:val="center"/>
          </w:tcPr>
          <w:p w14:paraId="01D2B5E5" w14:textId="77777777" w:rsidR="003A5F2F" w:rsidRPr="00E46D9E" w:rsidRDefault="003A5F2F" w:rsidP="003A5F2F">
            <w:pPr>
              <w:spacing w:before="0" w:after="0"/>
              <w:rPr>
                <w:rFonts w:cs="Calibri Light"/>
                <w:sz w:val="20"/>
                <w:szCs w:val="20"/>
              </w:rPr>
            </w:pPr>
          </w:p>
        </w:tc>
        <w:tc>
          <w:tcPr>
            <w:tcW w:w="1701" w:type="dxa"/>
            <w:vMerge/>
            <w:tcBorders>
              <w:bottom w:val="single" w:sz="18" w:space="0" w:color="000000"/>
            </w:tcBorders>
            <w:vAlign w:val="center"/>
          </w:tcPr>
          <w:p w14:paraId="0B98B2DD" w14:textId="77777777" w:rsidR="003A5F2F" w:rsidRPr="00E46D9E" w:rsidRDefault="003A5F2F" w:rsidP="003A5F2F">
            <w:pPr>
              <w:spacing w:before="0" w:after="0"/>
              <w:rPr>
                <w:rFonts w:cs="Calibri Light"/>
                <w:color w:val="auto"/>
                <w:sz w:val="20"/>
                <w:szCs w:val="20"/>
              </w:rPr>
            </w:pPr>
          </w:p>
        </w:tc>
        <w:tc>
          <w:tcPr>
            <w:tcW w:w="952" w:type="dxa"/>
            <w:tcBorders>
              <w:bottom w:val="single" w:sz="18" w:space="0" w:color="000000"/>
            </w:tcBorders>
          </w:tcPr>
          <w:p w14:paraId="7C128341" w14:textId="77777777" w:rsidR="003A5F2F" w:rsidRPr="00E46D9E" w:rsidRDefault="003A5F2F" w:rsidP="003A5F2F">
            <w:pPr>
              <w:spacing w:before="0" w:after="0"/>
              <w:jc w:val="center"/>
              <w:rPr>
                <w:rFonts w:cs="Calibri Light"/>
                <w:sz w:val="20"/>
                <w:szCs w:val="20"/>
              </w:rPr>
            </w:pPr>
            <w:r w:rsidRPr="00E46D9E">
              <w:rPr>
                <w:rFonts w:cs="Calibri Light"/>
                <w:sz w:val="20"/>
                <w:szCs w:val="20"/>
              </w:rPr>
              <w:t>Visitor</w:t>
            </w:r>
          </w:p>
        </w:tc>
        <w:tc>
          <w:tcPr>
            <w:tcW w:w="1457" w:type="dxa"/>
            <w:tcBorders>
              <w:bottom w:val="single" w:sz="18" w:space="0" w:color="000000"/>
            </w:tcBorders>
            <w:shd w:val="clear" w:color="auto" w:fill="92D050"/>
          </w:tcPr>
          <w:p w14:paraId="6D424392" w14:textId="77777777" w:rsidR="003A5F2F" w:rsidRPr="00E46D9E" w:rsidRDefault="003A5F2F" w:rsidP="003A5F2F">
            <w:pPr>
              <w:spacing w:before="0" w:after="0"/>
              <w:jc w:val="center"/>
              <w:rPr>
                <w:rFonts w:cs="Calibri Light"/>
                <w:sz w:val="20"/>
                <w:szCs w:val="20"/>
              </w:rPr>
            </w:pPr>
            <w:r w:rsidRPr="00E46D9E">
              <w:rPr>
                <w:rFonts w:cs="Calibri Light"/>
                <w:sz w:val="20"/>
                <w:szCs w:val="20"/>
              </w:rPr>
              <w:t>H/H</w:t>
            </w:r>
          </w:p>
        </w:tc>
        <w:tc>
          <w:tcPr>
            <w:tcW w:w="1418" w:type="dxa"/>
            <w:tcBorders>
              <w:bottom w:val="single" w:sz="18" w:space="0" w:color="000000"/>
            </w:tcBorders>
            <w:shd w:val="clear" w:color="auto" w:fill="auto"/>
          </w:tcPr>
          <w:p w14:paraId="22272968" w14:textId="77777777" w:rsidR="003A5F2F" w:rsidRPr="00E46D9E" w:rsidRDefault="003A5F2F" w:rsidP="003A5F2F">
            <w:pPr>
              <w:spacing w:before="0" w:after="0"/>
              <w:jc w:val="center"/>
              <w:rPr>
                <w:rFonts w:cs="Calibri Light"/>
                <w:sz w:val="20"/>
                <w:szCs w:val="20"/>
              </w:rPr>
            </w:pPr>
            <w:r w:rsidRPr="00E46D9E">
              <w:rPr>
                <w:rFonts w:cs="Calibri Light"/>
                <w:sz w:val="20"/>
                <w:szCs w:val="20"/>
              </w:rPr>
              <w:t>n.a.</w:t>
            </w:r>
          </w:p>
        </w:tc>
      </w:tr>
      <w:tr w:rsidR="003A5F2F" w:rsidRPr="00E46D9E" w14:paraId="549822E2" w14:textId="77777777" w:rsidTr="00DA3515">
        <w:tc>
          <w:tcPr>
            <w:tcW w:w="1111" w:type="dxa"/>
            <w:vMerge/>
          </w:tcPr>
          <w:p w14:paraId="577B7F9C" w14:textId="77777777" w:rsidR="003A5F2F" w:rsidRPr="00E46D9E" w:rsidRDefault="003A5F2F" w:rsidP="003A5F2F">
            <w:pPr>
              <w:spacing w:before="0" w:after="0"/>
              <w:rPr>
                <w:rFonts w:cs="Calibri Light"/>
                <w:sz w:val="20"/>
                <w:szCs w:val="20"/>
              </w:rPr>
            </w:pPr>
          </w:p>
        </w:tc>
        <w:tc>
          <w:tcPr>
            <w:tcW w:w="2604" w:type="dxa"/>
            <w:vMerge w:val="restart"/>
            <w:vAlign w:val="center"/>
          </w:tcPr>
          <w:p w14:paraId="37DB6CDF" w14:textId="77777777" w:rsidR="003A5F2F" w:rsidRPr="00E46D9E" w:rsidRDefault="003A5F2F" w:rsidP="003A5F2F">
            <w:pPr>
              <w:spacing w:before="0" w:after="0"/>
              <w:rPr>
                <w:rFonts w:cs="Calibri Light"/>
                <w:sz w:val="20"/>
                <w:szCs w:val="20"/>
              </w:rPr>
            </w:pPr>
            <w:r w:rsidRPr="00E46D9E">
              <w:rPr>
                <w:rFonts w:cs="Calibri Light"/>
                <w:sz w:val="20"/>
                <w:szCs w:val="20"/>
              </w:rPr>
              <w:t>Patchewollock Music Festival</w:t>
            </w:r>
          </w:p>
        </w:tc>
        <w:tc>
          <w:tcPr>
            <w:tcW w:w="1701" w:type="dxa"/>
            <w:vMerge w:val="restart"/>
            <w:vAlign w:val="center"/>
          </w:tcPr>
          <w:p w14:paraId="77EC81BF" w14:textId="77777777" w:rsidR="003A5F2F" w:rsidRPr="00E46D9E" w:rsidRDefault="003A5F2F" w:rsidP="003A5F2F">
            <w:pPr>
              <w:spacing w:before="0" w:after="0"/>
              <w:rPr>
                <w:rFonts w:cs="Calibri Light"/>
                <w:color w:val="auto"/>
                <w:sz w:val="20"/>
                <w:szCs w:val="20"/>
              </w:rPr>
            </w:pPr>
            <w:r w:rsidRPr="00E46D9E">
              <w:rPr>
                <w:rFonts w:cs="Calibri Light"/>
                <w:color w:val="auto"/>
                <w:sz w:val="20"/>
                <w:szCs w:val="20"/>
              </w:rPr>
              <w:t>Yarriambiack</w:t>
            </w:r>
          </w:p>
        </w:tc>
        <w:tc>
          <w:tcPr>
            <w:tcW w:w="952" w:type="dxa"/>
            <w:tcBorders>
              <w:top w:val="single" w:sz="18" w:space="0" w:color="000000"/>
              <w:bottom w:val="single" w:sz="4" w:space="0" w:color="auto"/>
            </w:tcBorders>
          </w:tcPr>
          <w:p w14:paraId="473A7B51" w14:textId="77777777" w:rsidR="003A5F2F" w:rsidRPr="00E46D9E" w:rsidRDefault="003A5F2F" w:rsidP="003A5F2F">
            <w:pPr>
              <w:spacing w:before="0" w:after="0"/>
              <w:jc w:val="center"/>
              <w:rPr>
                <w:rFonts w:cs="Calibri Light"/>
                <w:sz w:val="20"/>
                <w:szCs w:val="20"/>
              </w:rPr>
            </w:pPr>
            <w:r w:rsidRPr="00E46D9E">
              <w:rPr>
                <w:rFonts w:cs="Calibri Light"/>
                <w:sz w:val="20"/>
                <w:szCs w:val="20"/>
              </w:rPr>
              <w:t>Operator</w:t>
            </w:r>
          </w:p>
        </w:tc>
        <w:tc>
          <w:tcPr>
            <w:tcW w:w="1457" w:type="dxa"/>
            <w:tcBorders>
              <w:top w:val="single" w:sz="18" w:space="0" w:color="000000"/>
              <w:bottom w:val="single" w:sz="4" w:space="0" w:color="auto"/>
            </w:tcBorders>
            <w:shd w:val="clear" w:color="auto" w:fill="FFC000"/>
          </w:tcPr>
          <w:p w14:paraId="2999A0E1" w14:textId="77777777" w:rsidR="003A5F2F" w:rsidRPr="00E46D9E" w:rsidRDefault="003A5F2F" w:rsidP="003A5F2F">
            <w:pPr>
              <w:spacing w:before="0" w:after="0"/>
              <w:jc w:val="center"/>
              <w:rPr>
                <w:rFonts w:cs="Calibri Light"/>
                <w:sz w:val="20"/>
                <w:szCs w:val="20"/>
              </w:rPr>
            </w:pPr>
            <w:r w:rsidRPr="00E46D9E">
              <w:rPr>
                <w:rFonts w:cs="Calibri Light"/>
                <w:sz w:val="20"/>
                <w:szCs w:val="20"/>
              </w:rPr>
              <w:t>M/H</w:t>
            </w:r>
          </w:p>
        </w:tc>
        <w:tc>
          <w:tcPr>
            <w:tcW w:w="1418" w:type="dxa"/>
            <w:tcBorders>
              <w:top w:val="single" w:sz="18" w:space="0" w:color="000000"/>
              <w:bottom w:val="single" w:sz="4" w:space="0" w:color="auto"/>
            </w:tcBorders>
            <w:shd w:val="clear" w:color="auto" w:fill="FF0000"/>
          </w:tcPr>
          <w:p w14:paraId="05BD9209" w14:textId="77777777" w:rsidR="003A5F2F" w:rsidRPr="00E46D9E" w:rsidRDefault="003A5F2F" w:rsidP="003A5F2F">
            <w:pPr>
              <w:spacing w:before="0" w:after="0"/>
              <w:jc w:val="center"/>
              <w:rPr>
                <w:rFonts w:cs="Calibri Light"/>
                <w:sz w:val="20"/>
                <w:szCs w:val="20"/>
              </w:rPr>
            </w:pPr>
            <w:r w:rsidRPr="00E46D9E">
              <w:rPr>
                <w:rFonts w:cs="Calibri Light"/>
                <w:sz w:val="20"/>
                <w:szCs w:val="20"/>
              </w:rPr>
              <w:t>L/H</w:t>
            </w:r>
          </w:p>
        </w:tc>
      </w:tr>
      <w:tr w:rsidR="003A5F2F" w:rsidRPr="00E46D9E" w14:paraId="367B40FD" w14:textId="77777777" w:rsidTr="00DA3515">
        <w:tc>
          <w:tcPr>
            <w:tcW w:w="1111" w:type="dxa"/>
            <w:vMerge/>
          </w:tcPr>
          <w:p w14:paraId="6B7F1A1B" w14:textId="77777777" w:rsidR="003A5F2F" w:rsidRPr="00E46D9E" w:rsidRDefault="003A5F2F" w:rsidP="003A5F2F">
            <w:pPr>
              <w:spacing w:before="0" w:after="0"/>
              <w:rPr>
                <w:rFonts w:cs="Calibri Light"/>
                <w:sz w:val="20"/>
                <w:szCs w:val="20"/>
              </w:rPr>
            </w:pPr>
          </w:p>
        </w:tc>
        <w:tc>
          <w:tcPr>
            <w:tcW w:w="2604" w:type="dxa"/>
            <w:vMerge/>
            <w:tcBorders>
              <w:bottom w:val="single" w:sz="18" w:space="0" w:color="000000"/>
            </w:tcBorders>
            <w:vAlign w:val="center"/>
          </w:tcPr>
          <w:p w14:paraId="06196E21" w14:textId="77777777" w:rsidR="003A5F2F" w:rsidRPr="00E46D9E" w:rsidRDefault="003A5F2F" w:rsidP="003A5F2F">
            <w:pPr>
              <w:spacing w:before="0" w:after="0"/>
              <w:rPr>
                <w:rFonts w:cs="Calibri Light"/>
                <w:sz w:val="20"/>
                <w:szCs w:val="20"/>
              </w:rPr>
            </w:pPr>
          </w:p>
        </w:tc>
        <w:tc>
          <w:tcPr>
            <w:tcW w:w="1701" w:type="dxa"/>
            <w:vMerge/>
            <w:tcBorders>
              <w:bottom w:val="single" w:sz="18" w:space="0" w:color="000000"/>
            </w:tcBorders>
            <w:vAlign w:val="center"/>
          </w:tcPr>
          <w:p w14:paraId="18A2A642" w14:textId="77777777" w:rsidR="003A5F2F" w:rsidRPr="00E46D9E" w:rsidRDefault="003A5F2F" w:rsidP="003A5F2F">
            <w:pPr>
              <w:spacing w:before="0" w:after="0"/>
              <w:rPr>
                <w:rFonts w:cs="Calibri Light"/>
                <w:color w:val="auto"/>
                <w:sz w:val="20"/>
                <w:szCs w:val="20"/>
              </w:rPr>
            </w:pPr>
          </w:p>
        </w:tc>
        <w:tc>
          <w:tcPr>
            <w:tcW w:w="952" w:type="dxa"/>
            <w:tcBorders>
              <w:top w:val="single" w:sz="4" w:space="0" w:color="auto"/>
              <w:bottom w:val="single" w:sz="18" w:space="0" w:color="000000"/>
            </w:tcBorders>
          </w:tcPr>
          <w:p w14:paraId="32D0E348" w14:textId="77777777" w:rsidR="003A5F2F" w:rsidRPr="00E46D9E" w:rsidRDefault="003A5F2F" w:rsidP="003A5F2F">
            <w:pPr>
              <w:spacing w:before="0" w:after="0"/>
              <w:jc w:val="center"/>
              <w:rPr>
                <w:rFonts w:cs="Calibri Light"/>
                <w:sz w:val="20"/>
                <w:szCs w:val="20"/>
              </w:rPr>
            </w:pPr>
            <w:r w:rsidRPr="00E46D9E">
              <w:rPr>
                <w:rFonts w:cs="Calibri Light"/>
                <w:sz w:val="20"/>
                <w:szCs w:val="20"/>
              </w:rPr>
              <w:t>Visitor</w:t>
            </w:r>
          </w:p>
        </w:tc>
        <w:tc>
          <w:tcPr>
            <w:tcW w:w="1457" w:type="dxa"/>
            <w:tcBorders>
              <w:top w:val="single" w:sz="4" w:space="0" w:color="auto"/>
              <w:bottom w:val="single" w:sz="18" w:space="0" w:color="000000"/>
            </w:tcBorders>
            <w:shd w:val="clear" w:color="auto" w:fill="FFC000"/>
          </w:tcPr>
          <w:p w14:paraId="12AC0891" w14:textId="77777777" w:rsidR="003A5F2F" w:rsidRPr="00E46D9E" w:rsidRDefault="003A5F2F" w:rsidP="003A5F2F">
            <w:pPr>
              <w:spacing w:before="0" w:after="0"/>
              <w:jc w:val="center"/>
              <w:rPr>
                <w:rFonts w:cs="Calibri Light"/>
                <w:sz w:val="20"/>
                <w:szCs w:val="20"/>
              </w:rPr>
            </w:pPr>
            <w:r w:rsidRPr="00E46D9E">
              <w:rPr>
                <w:rFonts w:cs="Calibri Light"/>
                <w:sz w:val="20"/>
                <w:szCs w:val="20"/>
              </w:rPr>
              <w:t>M/H</w:t>
            </w:r>
          </w:p>
        </w:tc>
        <w:tc>
          <w:tcPr>
            <w:tcW w:w="1418" w:type="dxa"/>
            <w:tcBorders>
              <w:top w:val="single" w:sz="4" w:space="0" w:color="auto"/>
              <w:bottom w:val="single" w:sz="18" w:space="0" w:color="000000"/>
            </w:tcBorders>
            <w:shd w:val="clear" w:color="auto" w:fill="auto"/>
          </w:tcPr>
          <w:p w14:paraId="6CD15A1F" w14:textId="77777777" w:rsidR="003A5F2F" w:rsidRPr="00E46D9E" w:rsidRDefault="003A5F2F" w:rsidP="003A5F2F">
            <w:pPr>
              <w:spacing w:before="0" w:after="0"/>
              <w:jc w:val="center"/>
              <w:rPr>
                <w:rFonts w:cs="Calibri Light"/>
                <w:sz w:val="20"/>
                <w:szCs w:val="20"/>
              </w:rPr>
            </w:pPr>
            <w:r w:rsidRPr="00E46D9E">
              <w:rPr>
                <w:rFonts w:cs="Calibri Light"/>
                <w:sz w:val="20"/>
                <w:szCs w:val="20"/>
              </w:rPr>
              <w:t>n.a.</w:t>
            </w:r>
          </w:p>
        </w:tc>
      </w:tr>
      <w:tr w:rsidR="003A5F2F" w:rsidRPr="00E46D9E" w14:paraId="31422E64" w14:textId="77777777" w:rsidTr="00A81ED5">
        <w:tc>
          <w:tcPr>
            <w:tcW w:w="1111" w:type="dxa"/>
            <w:vMerge/>
          </w:tcPr>
          <w:p w14:paraId="3178E8C7" w14:textId="77777777" w:rsidR="003A5F2F" w:rsidRPr="00E46D9E" w:rsidRDefault="003A5F2F" w:rsidP="003A5F2F">
            <w:pPr>
              <w:spacing w:before="0" w:after="0"/>
              <w:rPr>
                <w:rFonts w:cs="Calibri Light"/>
                <w:sz w:val="20"/>
                <w:szCs w:val="20"/>
              </w:rPr>
            </w:pPr>
          </w:p>
        </w:tc>
        <w:tc>
          <w:tcPr>
            <w:tcW w:w="2604" w:type="dxa"/>
            <w:vMerge w:val="restart"/>
            <w:vAlign w:val="center"/>
          </w:tcPr>
          <w:p w14:paraId="0686DCFC" w14:textId="77777777" w:rsidR="003A5F2F" w:rsidRPr="00E46D9E" w:rsidRDefault="003A5F2F" w:rsidP="003A5F2F">
            <w:pPr>
              <w:spacing w:before="0" w:after="0"/>
              <w:rPr>
                <w:rFonts w:cs="Calibri Light"/>
                <w:sz w:val="20"/>
                <w:szCs w:val="20"/>
              </w:rPr>
            </w:pPr>
            <w:r w:rsidRPr="00E46D9E">
              <w:rPr>
                <w:rFonts w:cs="Calibri Light"/>
                <w:sz w:val="20"/>
                <w:szCs w:val="20"/>
              </w:rPr>
              <w:t>Horsham Fishing Competition</w:t>
            </w:r>
          </w:p>
        </w:tc>
        <w:tc>
          <w:tcPr>
            <w:tcW w:w="1701" w:type="dxa"/>
            <w:vMerge w:val="restart"/>
            <w:vAlign w:val="center"/>
          </w:tcPr>
          <w:p w14:paraId="7ED855FB" w14:textId="77777777" w:rsidR="003A5F2F" w:rsidRPr="00E46D9E" w:rsidRDefault="003A5F2F" w:rsidP="003A5F2F">
            <w:pPr>
              <w:spacing w:before="0" w:after="0"/>
              <w:rPr>
                <w:rFonts w:cs="Calibri Light"/>
                <w:color w:val="auto"/>
                <w:sz w:val="20"/>
                <w:szCs w:val="20"/>
              </w:rPr>
            </w:pPr>
            <w:r w:rsidRPr="00E46D9E">
              <w:rPr>
                <w:rFonts w:cs="Calibri Light"/>
                <w:color w:val="auto"/>
                <w:sz w:val="20"/>
                <w:szCs w:val="20"/>
              </w:rPr>
              <w:t>Horsham</w:t>
            </w:r>
          </w:p>
        </w:tc>
        <w:tc>
          <w:tcPr>
            <w:tcW w:w="952" w:type="dxa"/>
          </w:tcPr>
          <w:p w14:paraId="4C67855B" w14:textId="77777777" w:rsidR="003A5F2F" w:rsidRPr="00E46D9E" w:rsidRDefault="003A5F2F" w:rsidP="003A5F2F">
            <w:pPr>
              <w:spacing w:before="0" w:after="0"/>
              <w:jc w:val="center"/>
              <w:rPr>
                <w:rFonts w:cs="Calibri Light"/>
                <w:sz w:val="20"/>
                <w:szCs w:val="20"/>
              </w:rPr>
            </w:pPr>
            <w:r w:rsidRPr="00E46D9E">
              <w:rPr>
                <w:rFonts w:cs="Calibri Light"/>
                <w:sz w:val="20"/>
                <w:szCs w:val="20"/>
              </w:rPr>
              <w:t>Operator</w:t>
            </w:r>
          </w:p>
        </w:tc>
        <w:tc>
          <w:tcPr>
            <w:tcW w:w="1457" w:type="dxa"/>
            <w:shd w:val="clear" w:color="auto" w:fill="92D050"/>
          </w:tcPr>
          <w:p w14:paraId="3A73C19C" w14:textId="77777777" w:rsidR="003A5F2F" w:rsidRPr="00E46D9E" w:rsidRDefault="003A5F2F" w:rsidP="003A5F2F">
            <w:pPr>
              <w:spacing w:before="0" w:after="0"/>
              <w:jc w:val="center"/>
              <w:rPr>
                <w:rFonts w:cs="Calibri Light"/>
                <w:sz w:val="20"/>
                <w:szCs w:val="20"/>
              </w:rPr>
            </w:pPr>
            <w:r w:rsidRPr="00E46D9E">
              <w:rPr>
                <w:rFonts w:cs="Calibri Light"/>
                <w:sz w:val="20"/>
                <w:szCs w:val="20"/>
              </w:rPr>
              <w:t>H/H</w:t>
            </w:r>
          </w:p>
        </w:tc>
        <w:tc>
          <w:tcPr>
            <w:tcW w:w="1418" w:type="dxa"/>
            <w:shd w:val="clear" w:color="auto" w:fill="FFC000"/>
          </w:tcPr>
          <w:p w14:paraId="05D75771" w14:textId="77777777" w:rsidR="003A5F2F" w:rsidRPr="00E46D9E" w:rsidRDefault="003A5F2F" w:rsidP="003A5F2F">
            <w:pPr>
              <w:spacing w:before="0" w:after="0"/>
              <w:jc w:val="center"/>
              <w:rPr>
                <w:rFonts w:cs="Calibri Light"/>
                <w:sz w:val="20"/>
                <w:szCs w:val="20"/>
              </w:rPr>
            </w:pPr>
            <w:r w:rsidRPr="00E46D9E">
              <w:rPr>
                <w:rFonts w:cs="Calibri Light"/>
                <w:sz w:val="20"/>
                <w:szCs w:val="20"/>
              </w:rPr>
              <w:t>M/H</w:t>
            </w:r>
          </w:p>
        </w:tc>
      </w:tr>
      <w:tr w:rsidR="003A5F2F" w:rsidRPr="00E46D9E" w14:paraId="725C7A4E" w14:textId="77777777" w:rsidTr="00A81ED5">
        <w:tc>
          <w:tcPr>
            <w:tcW w:w="1111" w:type="dxa"/>
            <w:vMerge/>
          </w:tcPr>
          <w:p w14:paraId="52FA8FD6" w14:textId="77777777" w:rsidR="003A5F2F" w:rsidRPr="00E46D9E" w:rsidRDefault="003A5F2F" w:rsidP="003A5F2F">
            <w:pPr>
              <w:spacing w:before="0" w:after="0"/>
              <w:rPr>
                <w:rFonts w:cs="Calibri Light"/>
                <w:sz w:val="20"/>
                <w:szCs w:val="20"/>
              </w:rPr>
            </w:pPr>
          </w:p>
        </w:tc>
        <w:tc>
          <w:tcPr>
            <w:tcW w:w="2604" w:type="dxa"/>
            <w:vMerge/>
            <w:tcBorders>
              <w:bottom w:val="single" w:sz="18" w:space="0" w:color="000000"/>
            </w:tcBorders>
            <w:vAlign w:val="center"/>
          </w:tcPr>
          <w:p w14:paraId="716CF8F4" w14:textId="77777777" w:rsidR="003A5F2F" w:rsidRPr="00E46D9E" w:rsidRDefault="003A5F2F" w:rsidP="003A5F2F">
            <w:pPr>
              <w:spacing w:before="0" w:after="0"/>
              <w:rPr>
                <w:rFonts w:cs="Calibri Light"/>
                <w:sz w:val="20"/>
                <w:szCs w:val="20"/>
              </w:rPr>
            </w:pPr>
          </w:p>
        </w:tc>
        <w:tc>
          <w:tcPr>
            <w:tcW w:w="1701" w:type="dxa"/>
            <w:vMerge/>
            <w:tcBorders>
              <w:bottom w:val="single" w:sz="18" w:space="0" w:color="000000"/>
            </w:tcBorders>
            <w:vAlign w:val="center"/>
          </w:tcPr>
          <w:p w14:paraId="7C979E46" w14:textId="77777777" w:rsidR="003A5F2F" w:rsidRPr="00E46D9E" w:rsidRDefault="003A5F2F" w:rsidP="003A5F2F">
            <w:pPr>
              <w:spacing w:before="0" w:after="0"/>
              <w:rPr>
                <w:rFonts w:cs="Calibri Light"/>
                <w:color w:val="auto"/>
                <w:sz w:val="20"/>
                <w:szCs w:val="20"/>
              </w:rPr>
            </w:pPr>
          </w:p>
        </w:tc>
        <w:tc>
          <w:tcPr>
            <w:tcW w:w="952" w:type="dxa"/>
            <w:tcBorders>
              <w:bottom w:val="single" w:sz="18" w:space="0" w:color="000000"/>
            </w:tcBorders>
          </w:tcPr>
          <w:p w14:paraId="5F9FEA86" w14:textId="77777777" w:rsidR="003A5F2F" w:rsidRPr="00E46D9E" w:rsidRDefault="003A5F2F" w:rsidP="003A5F2F">
            <w:pPr>
              <w:spacing w:before="0" w:after="0"/>
              <w:jc w:val="center"/>
              <w:rPr>
                <w:rFonts w:cs="Calibri Light"/>
                <w:sz w:val="20"/>
                <w:szCs w:val="20"/>
              </w:rPr>
            </w:pPr>
            <w:r w:rsidRPr="00E46D9E">
              <w:rPr>
                <w:rFonts w:cs="Calibri Light"/>
                <w:sz w:val="20"/>
                <w:szCs w:val="20"/>
              </w:rPr>
              <w:t>Visitor</w:t>
            </w:r>
          </w:p>
        </w:tc>
        <w:tc>
          <w:tcPr>
            <w:tcW w:w="1457" w:type="dxa"/>
            <w:tcBorders>
              <w:bottom w:val="single" w:sz="18" w:space="0" w:color="000000"/>
            </w:tcBorders>
            <w:shd w:val="clear" w:color="auto" w:fill="92D050"/>
          </w:tcPr>
          <w:p w14:paraId="14F503B4" w14:textId="77777777" w:rsidR="003A5F2F" w:rsidRPr="00E46D9E" w:rsidRDefault="003A5F2F" w:rsidP="003A5F2F">
            <w:pPr>
              <w:spacing w:before="0" w:after="0"/>
              <w:jc w:val="center"/>
              <w:rPr>
                <w:rFonts w:cs="Calibri Light"/>
                <w:sz w:val="20"/>
                <w:szCs w:val="20"/>
              </w:rPr>
            </w:pPr>
            <w:r w:rsidRPr="00E46D9E">
              <w:rPr>
                <w:rFonts w:cs="Calibri Light"/>
                <w:sz w:val="20"/>
                <w:szCs w:val="20"/>
              </w:rPr>
              <w:t>H/H</w:t>
            </w:r>
          </w:p>
        </w:tc>
        <w:tc>
          <w:tcPr>
            <w:tcW w:w="1418" w:type="dxa"/>
            <w:tcBorders>
              <w:bottom w:val="single" w:sz="18" w:space="0" w:color="000000"/>
            </w:tcBorders>
            <w:shd w:val="clear" w:color="auto" w:fill="auto"/>
          </w:tcPr>
          <w:p w14:paraId="169BCEE2" w14:textId="77777777" w:rsidR="003A5F2F" w:rsidRPr="00E46D9E" w:rsidRDefault="003A5F2F" w:rsidP="003A5F2F">
            <w:pPr>
              <w:spacing w:before="0" w:after="0"/>
              <w:jc w:val="center"/>
              <w:rPr>
                <w:rFonts w:cs="Calibri Light"/>
                <w:sz w:val="20"/>
                <w:szCs w:val="20"/>
              </w:rPr>
            </w:pPr>
            <w:r w:rsidRPr="00E46D9E">
              <w:rPr>
                <w:rFonts w:cs="Calibri Light"/>
                <w:sz w:val="20"/>
                <w:szCs w:val="20"/>
              </w:rPr>
              <w:t>n.a.</w:t>
            </w:r>
          </w:p>
        </w:tc>
      </w:tr>
      <w:tr w:rsidR="003A5F2F" w:rsidRPr="00E46D9E" w14:paraId="0ACA3753" w14:textId="77777777" w:rsidTr="00A81ED5">
        <w:tc>
          <w:tcPr>
            <w:tcW w:w="1111" w:type="dxa"/>
            <w:vMerge/>
          </w:tcPr>
          <w:p w14:paraId="60CD0A1B" w14:textId="77777777" w:rsidR="003A5F2F" w:rsidRPr="00E46D9E" w:rsidRDefault="003A5F2F" w:rsidP="003A5F2F">
            <w:pPr>
              <w:spacing w:before="0" w:after="0"/>
              <w:rPr>
                <w:rFonts w:cs="Calibri Light"/>
                <w:sz w:val="20"/>
                <w:szCs w:val="20"/>
              </w:rPr>
            </w:pPr>
          </w:p>
        </w:tc>
        <w:tc>
          <w:tcPr>
            <w:tcW w:w="2604" w:type="dxa"/>
            <w:vMerge w:val="restart"/>
            <w:tcBorders>
              <w:top w:val="single" w:sz="18" w:space="0" w:color="000000"/>
            </w:tcBorders>
            <w:vAlign w:val="center"/>
          </w:tcPr>
          <w:p w14:paraId="35098CBE" w14:textId="77777777" w:rsidR="003A5F2F" w:rsidRPr="00E46D9E" w:rsidRDefault="003A5F2F" w:rsidP="003A5F2F">
            <w:pPr>
              <w:spacing w:before="0" w:after="0"/>
              <w:rPr>
                <w:rFonts w:cs="Calibri Light"/>
                <w:sz w:val="20"/>
                <w:szCs w:val="20"/>
              </w:rPr>
            </w:pPr>
            <w:r w:rsidRPr="00E46D9E">
              <w:rPr>
                <w:rFonts w:cs="Calibri Light"/>
                <w:sz w:val="20"/>
                <w:szCs w:val="20"/>
              </w:rPr>
              <w:t>Nati Frinj</w:t>
            </w:r>
          </w:p>
        </w:tc>
        <w:tc>
          <w:tcPr>
            <w:tcW w:w="1701" w:type="dxa"/>
            <w:vMerge w:val="restart"/>
            <w:tcBorders>
              <w:top w:val="single" w:sz="18" w:space="0" w:color="000000"/>
            </w:tcBorders>
            <w:vAlign w:val="center"/>
          </w:tcPr>
          <w:p w14:paraId="4A69342F" w14:textId="77777777" w:rsidR="003A5F2F" w:rsidRPr="00E46D9E" w:rsidRDefault="003A5F2F" w:rsidP="003A5F2F">
            <w:pPr>
              <w:spacing w:before="0" w:after="0"/>
              <w:rPr>
                <w:rFonts w:cs="Calibri Light"/>
                <w:color w:val="auto"/>
                <w:sz w:val="20"/>
                <w:szCs w:val="20"/>
              </w:rPr>
            </w:pPr>
            <w:r w:rsidRPr="00E46D9E">
              <w:rPr>
                <w:rFonts w:cs="Calibri Light"/>
                <w:color w:val="auto"/>
                <w:sz w:val="20"/>
                <w:szCs w:val="20"/>
              </w:rPr>
              <w:t>Horsham</w:t>
            </w:r>
          </w:p>
        </w:tc>
        <w:tc>
          <w:tcPr>
            <w:tcW w:w="952" w:type="dxa"/>
            <w:tcBorders>
              <w:top w:val="single" w:sz="18" w:space="0" w:color="000000"/>
              <w:bottom w:val="single" w:sz="4" w:space="0" w:color="auto"/>
            </w:tcBorders>
          </w:tcPr>
          <w:p w14:paraId="4103BCC6" w14:textId="77777777" w:rsidR="003A5F2F" w:rsidRPr="00E46D9E" w:rsidRDefault="003A5F2F" w:rsidP="003A5F2F">
            <w:pPr>
              <w:spacing w:before="0" w:after="0"/>
              <w:jc w:val="center"/>
              <w:rPr>
                <w:rFonts w:cs="Calibri Light"/>
                <w:sz w:val="20"/>
                <w:szCs w:val="20"/>
              </w:rPr>
            </w:pPr>
            <w:r w:rsidRPr="00E46D9E">
              <w:rPr>
                <w:rFonts w:cs="Calibri Light"/>
                <w:sz w:val="20"/>
                <w:szCs w:val="20"/>
              </w:rPr>
              <w:t>Operator</w:t>
            </w:r>
          </w:p>
        </w:tc>
        <w:tc>
          <w:tcPr>
            <w:tcW w:w="1457" w:type="dxa"/>
            <w:tcBorders>
              <w:top w:val="single" w:sz="18" w:space="0" w:color="000000"/>
              <w:bottom w:val="single" w:sz="4" w:space="0" w:color="auto"/>
            </w:tcBorders>
            <w:shd w:val="clear" w:color="auto" w:fill="92D050"/>
          </w:tcPr>
          <w:p w14:paraId="476DDFA1" w14:textId="77777777" w:rsidR="003A5F2F" w:rsidRPr="00E46D9E" w:rsidRDefault="003A5F2F" w:rsidP="003A5F2F">
            <w:pPr>
              <w:spacing w:before="0" w:after="0"/>
              <w:jc w:val="center"/>
              <w:rPr>
                <w:rFonts w:cs="Calibri Light"/>
                <w:sz w:val="20"/>
                <w:szCs w:val="20"/>
              </w:rPr>
            </w:pPr>
            <w:r w:rsidRPr="00E46D9E">
              <w:rPr>
                <w:rFonts w:cs="Calibri Light"/>
                <w:sz w:val="20"/>
                <w:szCs w:val="20"/>
              </w:rPr>
              <w:t>H/H</w:t>
            </w:r>
          </w:p>
        </w:tc>
        <w:tc>
          <w:tcPr>
            <w:tcW w:w="1418" w:type="dxa"/>
            <w:tcBorders>
              <w:top w:val="single" w:sz="18" w:space="0" w:color="000000"/>
              <w:bottom w:val="single" w:sz="4" w:space="0" w:color="auto"/>
            </w:tcBorders>
            <w:shd w:val="clear" w:color="auto" w:fill="FF0000"/>
          </w:tcPr>
          <w:p w14:paraId="5D290C50" w14:textId="77777777" w:rsidR="003A5F2F" w:rsidRPr="00E46D9E" w:rsidRDefault="003A5F2F" w:rsidP="003A5F2F">
            <w:pPr>
              <w:spacing w:before="0" w:after="0"/>
              <w:jc w:val="center"/>
              <w:rPr>
                <w:rFonts w:cs="Calibri Light"/>
                <w:sz w:val="20"/>
                <w:szCs w:val="20"/>
              </w:rPr>
            </w:pPr>
            <w:r w:rsidRPr="00E46D9E">
              <w:rPr>
                <w:rFonts w:cs="Calibri Light"/>
                <w:sz w:val="20"/>
                <w:szCs w:val="20"/>
              </w:rPr>
              <w:t>L/H</w:t>
            </w:r>
          </w:p>
        </w:tc>
      </w:tr>
      <w:tr w:rsidR="003A5F2F" w:rsidRPr="00E46D9E" w14:paraId="64A4CE05" w14:textId="77777777" w:rsidTr="00A81ED5">
        <w:tc>
          <w:tcPr>
            <w:tcW w:w="1111" w:type="dxa"/>
            <w:vMerge/>
          </w:tcPr>
          <w:p w14:paraId="0AB931F7" w14:textId="77777777" w:rsidR="003A5F2F" w:rsidRPr="00E46D9E" w:rsidRDefault="003A5F2F" w:rsidP="003A5F2F">
            <w:pPr>
              <w:spacing w:before="0" w:after="0"/>
              <w:rPr>
                <w:rFonts w:cs="Calibri Light"/>
                <w:sz w:val="20"/>
                <w:szCs w:val="20"/>
              </w:rPr>
            </w:pPr>
          </w:p>
        </w:tc>
        <w:tc>
          <w:tcPr>
            <w:tcW w:w="2604" w:type="dxa"/>
            <w:vMerge/>
            <w:tcBorders>
              <w:bottom w:val="single" w:sz="18" w:space="0" w:color="000000"/>
            </w:tcBorders>
            <w:vAlign w:val="center"/>
          </w:tcPr>
          <w:p w14:paraId="7DBE76CA" w14:textId="77777777" w:rsidR="003A5F2F" w:rsidRPr="00E46D9E" w:rsidRDefault="003A5F2F" w:rsidP="003A5F2F">
            <w:pPr>
              <w:spacing w:before="0" w:after="0"/>
              <w:rPr>
                <w:rFonts w:cs="Calibri Light"/>
                <w:sz w:val="20"/>
                <w:szCs w:val="20"/>
              </w:rPr>
            </w:pPr>
          </w:p>
        </w:tc>
        <w:tc>
          <w:tcPr>
            <w:tcW w:w="1701" w:type="dxa"/>
            <w:vMerge/>
            <w:tcBorders>
              <w:bottom w:val="single" w:sz="18" w:space="0" w:color="000000"/>
            </w:tcBorders>
            <w:vAlign w:val="center"/>
          </w:tcPr>
          <w:p w14:paraId="0EE02E14" w14:textId="77777777" w:rsidR="003A5F2F" w:rsidRPr="00E46D9E" w:rsidRDefault="003A5F2F" w:rsidP="003A5F2F">
            <w:pPr>
              <w:spacing w:before="0" w:after="0"/>
              <w:rPr>
                <w:rFonts w:cs="Calibri Light"/>
                <w:color w:val="auto"/>
                <w:sz w:val="20"/>
                <w:szCs w:val="20"/>
              </w:rPr>
            </w:pPr>
          </w:p>
        </w:tc>
        <w:tc>
          <w:tcPr>
            <w:tcW w:w="952" w:type="dxa"/>
            <w:tcBorders>
              <w:bottom w:val="single" w:sz="18" w:space="0" w:color="000000"/>
            </w:tcBorders>
          </w:tcPr>
          <w:p w14:paraId="49547122" w14:textId="77777777" w:rsidR="003A5F2F" w:rsidRPr="00E46D9E" w:rsidRDefault="003A5F2F" w:rsidP="003A5F2F">
            <w:pPr>
              <w:spacing w:before="0" w:after="0"/>
              <w:jc w:val="center"/>
              <w:rPr>
                <w:rFonts w:cs="Calibri Light"/>
                <w:sz w:val="20"/>
                <w:szCs w:val="20"/>
              </w:rPr>
            </w:pPr>
            <w:r w:rsidRPr="00E46D9E">
              <w:rPr>
                <w:rFonts w:cs="Calibri Light"/>
                <w:sz w:val="20"/>
                <w:szCs w:val="20"/>
              </w:rPr>
              <w:t>Visitor</w:t>
            </w:r>
          </w:p>
        </w:tc>
        <w:tc>
          <w:tcPr>
            <w:tcW w:w="1457" w:type="dxa"/>
            <w:tcBorders>
              <w:bottom w:val="single" w:sz="18" w:space="0" w:color="000000"/>
            </w:tcBorders>
            <w:shd w:val="clear" w:color="auto" w:fill="92D050"/>
          </w:tcPr>
          <w:p w14:paraId="47850436" w14:textId="77777777" w:rsidR="003A5F2F" w:rsidRPr="00E46D9E" w:rsidRDefault="003A5F2F" w:rsidP="003A5F2F">
            <w:pPr>
              <w:spacing w:before="0" w:after="0"/>
              <w:jc w:val="center"/>
              <w:rPr>
                <w:rFonts w:cs="Calibri Light"/>
                <w:sz w:val="20"/>
                <w:szCs w:val="20"/>
              </w:rPr>
            </w:pPr>
            <w:r w:rsidRPr="00E46D9E">
              <w:rPr>
                <w:rFonts w:cs="Calibri Light"/>
                <w:sz w:val="20"/>
                <w:szCs w:val="20"/>
              </w:rPr>
              <w:t>H/H</w:t>
            </w:r>
          </w:p>
        </w:tc>
        <w:tc>
          <w:tcPr>
            <w:tcW w:w="1418" w:type="dxa"/>
            <w:tcBorders>
              <w:bottom w:val="single" w:sz="18" w:space="0" w:color="000000"/>
            </w:tcBorders>
            <w:shd w:val="clear" w:color="auto" w:fill="auto"/>
          </w:tcPr>
          <w:p w14:paraId="54FF63CF" w14:textId="77777777" w:rsidR="003A5F2F" w:rsidRPr="00E46D9E" w:rsidRDefault="003A5F2F" w:rsidP="003A5F2F">
            <w:pPr>
              <w:spacing w:before="0" w:after="0"/>
              <w:jc w:val="center"/>
              <w:rPr>
                <w:rFonts w:cs="Calibri Light"/>
                <w:sz w:val="20"/>
                <w:szCs w:val="20"/>
              </w:rPr>
            </w:pPr>
            <w:r w:rsidRPr="00E46D9E">
              <w:rPr>
                <w:rFonts w:cs="Calibri Light"/>
                <w:sz w:val="20"/>
                <w:szCs w:val="20"/>
              </w:rPr>
              <w:t>n.a.</w:t>
            </w:r>
          </w:p>
        </w:tc>
      </w:tr>
      <w:tr w:rsidR="003A5F2F" w:rsidRPr="00E46D9E" w14:paraId="38F58B74" w14:textId="77777777" w:rsidTr="00A81ED5">
        <w:tc>
          <w:tcPr>
            <w:tcW w:w="1111" w:type="dxa"/>
            <w:vMerge/>
          </w:tcPr>
          <w:p w14:paraId="21807D25" w14:textId="77777777" w:rsidR="003A5F2F" w:rsidRPr="00E46D9E" w:rsidRDefault="003A5F2F" w:rsidP="003A5F2F">
            <w:pPr>
              <w:spacing w:before="0" w:after="0"/>
              <w:rPr>
                <w:rFonts w:cs="Calibri Light"/>
                <w:sz w:val="20"/>
                <w:szCs w:val="20"/>
              </w:rPr>
            </w:pPr>
          </w:p>
        </w:tc>
        <w:tc>
          <w:tcPr>
            <w:tcW w:w="2604" w:type="dxa"/>
            <w:vMerge w:val="restart"/>
            <w:vAlign w:val="center"/>
          </w:tcPr>
          <w:p w14:paraId="594DBA6C" w14:textId="77777777" w:rsidR="003A5F2F" w:rsidRPr="00E46D9E" w:rsidRDefault="003A5F2F" w:rsidP="003A5F2F">
            <w:pPr>
              <w:spacing w:before="0" w:after="0"/>
              <w:rPr>
                <w:rFonts w:cs="Calibri Light"/>
                <w:sz w:val="20"/>
                <w:szCs w:val="20"/>
              </w:rPr>
            </w:pPr>
            <w:r w:rsidRPr="00E46D9E">
              <w:rPr>
                <w:rFonts w:cs="Calibri Light"/>
                <w:sz w:val="20"/>
                <w:szCs w:val="20"/>
              </w:rPr>
              <w:t>Horsham Agricultural Show</w:t>
            </w:r>
          </w:p>
        </w:tc>
        <w:tc>
          <w:tcPr>
            <w:tcW w:w="1701" w:type="dxa"/>
            <w:vMerge w:val="restart"/>
            <w:vAlign w:val="center"/>
          </w:tcPr>
          <w:p w14:paraId="15F5B41A" w14:textId="77777777" w:rsidR="003A5F2F" w:rsidRPr="00E46D9E" w:rsidRDefault="003A5F2F" w:rsidP="003A5F2F">
            <w:pPr>
              <w:spacing w:before="0" w:after="0"/>
              <w:rPr>
                <w:rFonts w:cs="Calibri Light"/>
                <w:color w:val="auto"/>
                <w:sz w:val="20"/>
                <w:szCs w:val="20"/>
              </w:rPr>
            </w:pPr>
            <w:r w:rsidRPr="00E46D9E">
              <w:rPr>
                <w:rFonts w:cs="Calibri Light"/>
                <w:color w:val="auto"/>
                <w:sz w:val="20"/>
                <w:szCs w:val="20"/>
              </w:rPr>
              <w:t>Horsham</w:t>
            </w:r>
          </w:p>
        </w:tc>
        <w:tc>
          <w:tcPr>
            <w:tcW w:w="952" w:type="dxa"/>
            <w:tcBorders>
              <w:top w:val="single" w:sz="18" w:space="0" w:color="000000"/>
              <w:bottom w:val="single" w:sz="4" w:space="0" w:color="auto"/>
            </w:tcBorders>
          </w:tcPr>
          <w:p w14:paraId="0E0B0E62" w14:textId="77777777" w:rsidR="003A5F2F" w:rsidRPr="00E46D9E" w:rsidRDefault="003A5F2F" w:rsidP="003A5F2F">
            <w:pPr>
              <w:spacing w:before="0" w:after="0"/>
              <w:jc w:val="center"/>
              <w:rPr>
                <w:rFonts w:cs="Calibri Light"/>
                <w:sz w:val="20"/>
                <w:szCs w:val="20"/>
              </w:rPr>
            </w:pPr>
            <w:r w:rsidRPr="00E46D9E">
              <w:rPr>
                <w:rFonts w:cs="Calibri Light"/>
                <w:sz w:val="20"/>
                <w:szCs w:val="20"/>
              </w:rPr>
              <w:t>Operator</w:t>
            </w:r>
          </w:p>
        </w:tc>
        <w:tc>
          <w:tcPr>
            <w:tcW w:w="1457" w:type="dxa"/>
            <w:tcBorders>
              <w:top w:val="single" w:sz="18" w:space="0" w:color="000000"/>
              <w:bottom w:val="single" w:sz="4" w:space="0" w:color="auto"/>
            </w:tcBorders>
            <w:shd w:val="clear" w:color="auto" w:fill="92D050"/>
          </w:tcPr>
          <w:p w14:paraId="59337D46" w14:textId="77777777" w:rsidR="003A5F2F" w:rsidRPr="00E46D9E" w:rsidRDefault="003A5F2F" w:rsidP="003A5F2F">
            <w:pPr>
              <w:spacing w:before="0" w:after="0"/>
              <w:jc w:val="center"/>
              <w:rPr>
                <w:rFonts w:cs="Calibri Light"/>
                <w:sz w:val="20"/>
                <w:szCs w:val="20"/>
              </w:rPr>
            </w:pPr>
            <w:r w:rsidRPr="00E46D9E">
              <w:rPr>
                <w:rFonts w:cs="Calibri Light"/>
                <w:sz w:val="20"/>
                <w:szCs w:val="20"/>
              </w:rPr>
              <w:t>H/H</w:t>
            </w:r>
          </w:p>
        </w:tc>
        <w:tc>
          <w:tcPr>
            <w:tcW w:w="1418" w:type="dxa"/>
            <w:tcBorders>
              <w:top w:val="single" w:sz="18" w:space="0" w:color="000000"/>
              <w:bottom w:val="single" w:sz="4" w:space="0" w:color="auto"/>
            </w:tcBorders>
            <w:shd w:val="clear" w:color="auto" w:fill="FFC000"/>
          </w:tcPr>
          <w:p w14:paraId="2759BEB2" w14:textId="77777777" w:rsidR="003A5F2F" w:rsidRPr="00E46D9E" w:rsidRDefault="003A5F2F" w:rsidP="003A5F2F">
            <w:pPr>
              <w:spacing w:before="0" w:after="0"/>
              <w:jc w:val="center"/>
              <w:rPr>
                <w:rFonts w:cs="Calibri Light"/>
                <w:sz w:val="20"/>
                <w:szCs w:val="20"/>
              </w:rPr>
            </w:pPr>
            <w:r w:rsidRPr="00E46D9E">
              <w:rPr>
                <w:rFonts w:cs="Calibri Light"/>
                <w:sz w:val="20"/>
                <w:szCs w:val="20"/>
              </w:rPr>
              <w:t>M/H</w:t>
            </w:r>
          </w:p>
        </w:tc>
      </w:tr>
      <w:tr w:rsidR="003A5F2F" w:rsidRPr="00E46D9E" w14:paraId="095E57D4" w14:textId="77777777" w:rsidTr="00A81ED5">
        <w:tc>
          <w:tcPr>
            <w:tcW w:w="1111" w:type="dxa"/>
            <w:vMerge/>
          </w:tcPr>
          <w:p w14:paraId="3EF3C459" w14:textId="77777777" w:rsidR="003A5F2F" w:rsidRPr="00E46D9E" w:rsidRDefault="003A5F2F" w:rsidP="003A5F2F">
            <w:pPr>
              <w:spacing w:before="0" w:after="0"/>
              <w:rPr>
                <w:rFonts w:cs="Calibri Light"/>
                <w:sz w:val="20"/>
                <w:szCs w:val="20"/>
              </w:rPr>
            </w:pPr>
          </w:p>
        </w:tc>
        <w:tc>
          <w:tcPr>
            <w:tcW w:w="2604" w:type="dxa"/>
            <w:vMerge/>
            <w:tcBorders>
              <w:bottom w:val="single" w:sz="18" w:space="0" w:color="000000"/>
            </w:tcBorders>
            <w:vAlign w:val="center"/>
          </w:tcPr>
          <w:p w14:paraId="28C050B1" w14:textId="77777777" w:rsidR="003A5F2F" w:rsidRPr="00E46D9E" w:rsidRDefault="003A5F2F" w:rsidP="003A5F2F">
            <w:pPr>
              <w:spacing w:before="0" w:after="0"/>
              <w:rPr>
                <w:rFonts w:cs="Calibri Light"/>
                <w:sz w:val="20"/>
                <w:szCs w:val="20"/>
              </w:rPr>
            </w:pPr>
          </w:p>
        </w:tc>
        <w:tc>
          <w:tcPr>
            <w:tcW w:w="1701" w:type="dxa"/>
            <w:vMerge/>
            <w:tcBorders>
              <w:bottom w:val="single" w:sz="18" w:space="0" w:color="000000"/>
            </w:tcBorders>
            <w:vAlign w:val="center"/>
          </w:tcPr>
          <w:p w14:paraId="74E45F47" w14:textId="77777777" w:rsidR="003A5F2F" w:rsidRPr="00E46D9E" w:rsidRDefault="003A5F2F" w:rsidP="003A5F2F">
            <w:pPr>
              <w:spacing w:before="0" w:after="0"/>
              <w:rPr>
                <w:rFonts w:cs="Calibri Light"/>
                <w:color w:val="auto"/>
                <w:sz w:val="20"/>
                <w:szCs w:val="20"/>
              </w:rPr>
            </w:pPr>
          </w:p>
        </w:tc>
        <w:tc>
          <w:tcPr>
            <w:tcW w:w="952" w:type="dxa"/>
            <w:tcBorders>
              <w:bottom w:val="single" w:sz="18" w:space="0" w:color="000000"/>
            </w:tcBorders>
          </w:tcPr>
          <w:p w14:paraId="782823D8" w14:textId="77777777" w:rsidR="003A5F2F" w:rsidRPr="00E46D9E" w:rsidRDefault="003A5F2F" w:rsidP="003A5F2F">
            <w:pPr>
              <w:spacing w:before="0" w:after="0"/>
              <w:jc w:val="center"/>
              <w:rPr>
                <w:rFonts w:cs="Calibri Light"/>
                <w:sz w:val="20"/>
                <w:szCs w:val="20"/>
              </w:rPr>
            </w:pPr>
            <w:r w:rsidRPr="00E46D9E">
              <w:rPr>
                <w:rFonts w:cs="Calibri Light"/>
                <w:sz w:val="20"/>
                <w:szCs w:val="20"/>
              </w:rPr>
              <w:t>Visitor</w:t>
            </w:r>
          </w:p>
        </w:tc>
        <w:tc>
          <w:tcPr>
            <w:tcW w:w="1457" w:type="dxa"/>
            <w:tcBorders>
              <w:bottom w:val="single" w:sz="18" w:space="0" w:color="000000"/>
            </w:tcBorders>
            <w:shd w:val="clear" w:color="auto" w:fill="92D050"/>
          </w:tcPr>
          <w:p w14:paraId="36F41BD1" w14:textId="77777777" w:rsidR="003A5F2F" w:rsidRPr="00E46D9E" w:rsidRDefault="003A5F2F" w:rsidP="003A5F2F">
            <w:pPr>
              <w:spacing w:before="0" w:after="0"/>
              <w:jc w:val="center"/>
              <w:rPr>
                <w:rFonts w:cs="Calibri Light"/>
                <w:sz w:val="20"/>
                <w:szCs w:val="20"/>
              </w:rPr>
            </w:pPr>
            <w:r w:rsidRPr="00E46D9E">
              <w:rPr>
                <w:rFonts w:cs="Calibri Light"/>
                <w:sz w:val="20"/>
                <w:szCs w:val="20"/>
              </w:rPr>
              <w:t>H/H</w:t>
            </w:r>
          </w:p>
        </w:tc>
        <w:tc>
          <w:tcPr>
            <w:tcW w:w="1418" w:type="dxa"/>
            <w:tcBorders>
              <w:bottom w:val="single" w:sz="18" w:space="0" w:color="000000"/>
            </w:tcBorders>
            <w:shd w:val="clear" w:color="auto" w:fill="auto"/>
          </w:tcPr>
          <w:p w14:paraId="4DDBEEA0" w14:textId="77777777" w:rsidR="003A5F2F" w:rsidRPr="00E46D9E" w:rsidRDefault="003A5F2F" w:rsidP="003A5F2F">
            <w:pPr>
              <w:spacing w:before="0" w:after="0"/>
              <w:jc w:val="center"/>
              <w:rPr>
                <w:rFonts w:cs="Calibri Light"/>
                <w:sz w:val="20"/>
                <w:szCs w:val="20"/>
              </w:rPr>
            </w:pPr>
            <w:r w:rsidRPr="00E46D9E">
              <w:rPr>
                <w:rFonts w:cs="Calibri Light"/>
                <w:sz w:val="20"/>
                <w:szCs w:val="20"/>
              </w:rPr>
              <w:t>n.a.</w:t>
            </w:r>
          </w:p>
        </w:tc>
      </w:tr>
      <w:tr w:rsidR="003A5F2F" w:rsidRPr="00E46D9E" w14:paraId="1F8D5C99" w14:textId="77777777" w:rsidTr="00A81ED5">
        <w:tc>
          <w:tcPr>
            <w:tcW w:w="1111" w:type="dxa"/>
            <w:vMerge/>
          </w:tcPr>
          <w:p w14:paraId="035C227B" w14:textId="77777777" w:rsidR="003A5F2F" w:rsidRPr="00E46D9E" w:rsidRDefault="003A5F2F" w:rsidP="003A5F2F">
            <w:pPr>
              <w:spacing w:before="0" w:after="0"/>
              <w:rPr>
                <w:rFonts w:cs="Calibri Light"/>
                <w:sz w:val="20"/>
                <w:szCs w:val="20"/>
              </w:rPr>
            </w:pPr>
          </w:p>
        </w:tc>
        <w:tc>
          <w:tcPr>
            <w:tcW w:w="2604" w:type="dxa"/>
            <w:vMerge w:val="restart"/>
            <w:vAlign w:val="center"/>
          </w:tcPr>
          <w:p w14:paraId="00A38096" w14:textId="7457295D" w:rsidR="003A5F2F" w:rsidRPr="00E46D9E" w:rsidRDefault="005D53E8" w:rsidP="003A5F2F">
            <w:pPr>
              <w:spacing w:before="0" w:after="0"/>
              <w:rPr>
                <w:rFonts w:cs="Calibri Light"/>
                <w:sz w:val="20"/>
                <w:szCs w:val="20"/>
              </w:rPr>
            </w:pPr>
            <w:r w:rsidRPr="00E46D9E">
              <w:rPr>
                <w:rFonts w:cs="Calibri Light"/>
                <w:sz w:val="20"/>
                <w:szCs w:val="20"/>
              </w:rPr>
              <w:t>The</w:t>
            </w:r>
            <w:r w:rsidR="003A5F2F" w:rsidRPr="00E46D9E">
              <w:rPr>
                <w:rFonts w:cs="Calibri Light"/>
                <w:sz w:val="20"/>
                <w:szCs w:val="20"/>
              </w:rPr>
              <w:t xml:space="preserve"> West Wimmera Cup</w:t>
            </w:r>
          </w:p>
        </w:tc>
        <w:tc>
          <w:tcPr>
            <w:tcW w:w="1701" w:type="dxa"/>
            <w:vMerge w:val="restart"/>
            <w:vAlign w:val="center"/>
          </w:tcPr>
          <w:p w14:paraId="1B889AF0" w14:textId="77777777" w:rsidR="003A5F2F" w:rsidRPr="00E46D9E" w:rsidRDefault="003A5F2F" w:rsidP="003A5F2F">
            <w:pPr>
              <w:spacing w:before="0" w:after="0"/>
              <w:rPr>
                <w:rFonts w:cs="Calibri Light"/>
                <w:color w:val="auto"/>
                <w:sz w:val="20"/>
                <w:szCs w:val="20"/>
              </w:rPr>
            </w:pPr>
            <w:r w:rsidRPr="00E46D9E">
              <w:rPr>
                <w:rFonts w:cs="Calibri Light"/>
                <w:color w:val="auto"/>
                <w:sz w:val="20"/>
                <w:szCs w:val="20"/>
              </w:rPr>
              <w:t>West Wimmera</w:t>
            </w:r>
          </w:p>
        </w:tc>
        <w:tc>
          <w:tcPr>
            <w:tcW w:w="952" w:type="dxa"/>
          </w:tcPr>
          <w:p w14:paraId="62ACB59D" w14:textId="77777777" w:rsidR="003A5F2F" w:rsidRPr="00E46D9E" w:rsidRDefault="003A5F2F" w:rsidP="003A5F2F">
            <w:pPr>
              <w:spacing w:before="0" w:after="0"/>
              <w:jc w:val="center"/>
              <w:rPr>
                <w:rFonts w:cs="Calibri Light"/>
                <w:sz w:val="20"/>
                <w:szCs w:val="20"/>
              </w:rPr>
            </w:pPr>
            <w:r w:rsidRPr="00E46D9E">
              <w:rPr>
                <w:rFonts w:cs="Calibri Light"/>
                <w:sz w:val="20"/>
                <w:szCs w:val="20"/>
              </w:rPr>
              <w:t>Operator</w:t>
            </w:r>
          </w:p>
        </w:tc>
        <w:tc>
          <w:tcPr>
            <w:tcW w:w="1457" w:type="dxa"/>
            <w:shd w:val="clear" w:color="auto" w:fill="92D050"/>
          </w:tcPr>
          <w:p w14:paraId="16C037DE" w14:textId="77777777" w:rsidR="003A5F2F" w:rsidRPr="00E46D9E" w:rsidRDefault="003A5F2F" w:rsidP="003A5F2F">
            <w:pPr>
              <w:spacing w:before="0" w:after="0"/>
              <w:jc w:val="center"/>
              <w:rPr>
                <w:rFonts w:cs="Calibri Light"/>
                <w:sz w:val="20"/>
                <w:szCs w:val="20"/>
              </w:rPr>
            </w:pPr>
            <w:r w:rsidRPr="00E46D9E">
              <w:rPr>
                <w:rFonts w:cs="Calibri Light"/>
                <w:sz w:val="20"/>
                <w:szCs w:val="20"/>
              </w:rPr>
              <w:t>H/H</w:t>
            </w:r>
          </w:p>
        </w:tc>
        <w:tc>
          <w:tcPr>
            <w:tcW w:w="1418" w:type="dxa"/>
            <w:shd w:val="clear" w:color="auto" w:fill="FF0000"/>
          </w:tcPr>
          <w:p w14:paraId="672C0A20" w14:textId="77777777" w:rsidR="003A5F2F" w:rsidRPr="00E46D9E" w:rsidRDefault="003A5F2F" w:rsidP="003A5F2F">
            <w:pPr>
              <w:spacing w:before="0" w:after="0"/>
              <w:jc w:val="center"/>
              <w:rPr>
                <w:rFonts w:cs="Calibri Light"/>
                <w:sz w:val="20"/>
                <w:szCs w:val="20"/>
              </w:rPr>
            </w:pPr>
            <w:r w:rsidRPr="00E46D9E">
              <w:rPr>
                <w:rFonts w:cs="Calibri Light"/>
                <w:sz w:val="20"/>
                <w:szCs w:val="20"/>
              </w:rPr>
              <w:t>L/H</w:t>
            </w:r>
          </w:p>
        </w:tc>
      </w:tr>
      <w:tr w:rsidR="003A5F2F" w:rsidRPr="00E46D9E" w14:paraId="719FA95F" w14:textId="77777777" w:rsidTr="005D53E8">
        <w:tc>
          <w:tcPr>
            <w:tcW w:w="1111" w:type="dxa"/>
            <w:vMerge/>
          </w:tcPr>
          <w:p w14:paraId="0D260D70" w14:textId="77777777" w:rsidR="003A5F2F" w:rsidRPr="00E46D9E" w:rsidRDefault="003A5F2F" w:rsidP="003A5F2F">
            <w:pPr>
              <w:spacing w:before="0" w:after="0"/>
              <w:rPr>
                <w:rFonts w:cs="Calibri Light"/>
                <w:sz w:val="20"/>
                <w:szCs w:val="20"/>
              </w:rPr>
            </w:pPr>
          </w:p>
        </w:tc>
        <w:tc>
          <w:tcPr>
            <w:tcW w:w="2604" w:type="dxa"/>
            <w:vMerge/>
            <w:vAlign w:val="center"/>
          </w:tcPr>
          <w:p w14:paraId="07DE297A" w14:textId="77777777" w:rsidR="003A5F2F" w:rsidRPr="00E46D9E" w:rsidRDefault="003A5F2F" w:rsidP="003A5F2F">
            <w:pPr>
              <w:spacing w:before="0" w:after="0"/>
              <w:rPr>
                <w:rFonts w:cs="Calibri Light"/>
                <w:sz w:val="20"/>
                <w:szCs w:val="20"/>
              </w:rPr>
            </w:pPr>
          </w:p>
        </w:tc>
        <w:tc>
          <w:tcPr>
            <w:tcW w:w="1701" w:type="dxa"/>
            <w:vMerge/>
            <w:vAlign w:val="center"/>
          </w:tcPr>
          <w:p w14:paraId="70E9F21A" w14:textId="77777777" w:rsidR="003A5F2F" w:rsidRPr="00E46D9E" w:rsidRDefault="003A5F2F" w:rsidP="003A5F2F">
            <w:pPr>
              <w:spacing w:before="0" w:after="0"/>
              <w:rPr>
                <w:rFonts w:cs="Calibri Light"/>
                <w:color w:val="auto"/>
                <w:sz w:val="20"/>
                <w:szCs w:val="20"/>
              </w:rPr>
            </w:pPr>
          </w:p>
        </w:tc>
        <w:tc>
          <w:tcPr>
            <w:tcW w:w="952" w:type="dxa"/>
          </w:tcPr>
          <w:p w14:paraId="59F9C5E8" w14:textId="77777777" w:rsidR="003A5F2F" w:rsidRPr="00E46D9E" w:rsidRDefault="003A5F2F" w:rsidP="003A5F2F">
            <w:pPr>
              <w:spacing w:before="0" w:after="0"/>
              <w:jc w:val="center"/>
              <w:rPr>
                <w:rFonts w:cs="Calibri Light"/>
                <w:sz w:val="20"/>
                <w:szCs w:val="20"/>
              </w:rPr>
            </w:pPr>
            <w:r w:rsidRPr="00E46D9E">
              <w:rPr>
                <w:rFonts w:cs="Calibri Light"/>
                <w:sz w:val="20"/>
                <w:szCs w:val="20"/>
              </w:rPr>
              <w:t>Visitor</w:t>
            </w:r>
          </w:p>
        </w:tc>
        <w:tc>
          <w:tcPr>
            <w:tcW w:w="1457" w:type="dxa"/>
            <w:shd w:val="clear" w:color="auto" w:fill="92D050"/>
          </w:tcPr>
          <w:p w14:paraId="5E2A35DD" w14:textId="77777777" w:rsidR="003A5F2F" w:rsidRPr="00E46D9E" w:rsidRDefault="003A5F2F" w:rsidP="003A5F2F">
            <w:pPr>
              <w:spacing w:before="0" w:after="0"/>
              <w:jc w:val="center"/>
              <w:rPr>
                <w:rFonts w:cs="Calibri Light"/>
                <w:sz w:val="20"/>
                <w:szCs w:val="20"/>
              </w:rPr>
            </w:pPr>
            <w:r w:rsidRPr="00E46D9E">
              <w:rPr>
                <w:rFonts w:cs="Calibri Light"/>
                <w:sz w:val="20"/>
                <w:szCs w:val="20"/>
              </w:rPr>
              <w:t>H/H</w:t>
            </w:r>
          </w:p>
        </w:tc>
        <w:tc>
          <w:tcPr>
            <w:tcW w:w="1418" w:type="dxa"/>
            <w:shd w:val="clear" w:color="auto" w:fill="auto"/>
          </w:tcPr>
          <w:p w14:paraId="14613E4C" w14:textId="77777777" w:rsidR="003A5F2F" w:rsidRPr="00E46D9E" w:rsidRDefault="003A5F2F" w:rsidP="003A5F2F">
            <w:pPr>
              <w:spacing w:before="0" w:after="0"/>
              <w:jc w:val="center"/>
              <w:rPr>
                <w:rFonts w:cs="Calibri Light"/>
                <w:sz w:val="20"/>
                <w:szCs w:val="20"/>
              </w:rPr>
            </w:pPr>
            <w:r w:rsidRPr="00E46D9E">
              <w:rPr>
                <w:rFonts w:cs="Calibri Light"/>
                <w:sz w:val="20"/>
                <w:szCs w:val="20"/>
              </w:rPr>
              <w:t>n.a.</w:t>
            </w:r>
          </w:p>
        </w:tc>
      </w:tr>
      <w:tr w:rsidR="005D53E8" w:rsidRPr="00E46D9E" w14:paraId="7A81D322" w14:textId="77777777" w:rsidTr="005D53E8">
        <w:tc>
          <w:tcPr>
            <w:tcW w:w="1111" w:type="dxa"/>
            <w:vMerge/>
          </w:tcPr>
          <w:p w14:paraId="329E7B16" w14:textId="77777777" w:rsidR="005D53E8" w:rsidRPr="00E46D9E" w:rsidRDefault="005D53E8" w:rsidP="005D53E8">
            <w:pPr>
              <w:spacing w:before="0" w:after="0"/>
              <w:rPr>
                <w:rFonts w:cs="Calibri Light"/>
                <w:sz w:val="20"/>
                <w:szCs w:val="20"/>
              </w:rPr>
            </w:pPr>
          </w:p>
        </w:tc>
        <w:tc>
          <w:tcPr>
            <w:tcW w:w="2604" w:type="dxa"/>
            <w:vMerge w:val="restart"/>
            <w:vAlign w:val="center"/>
          </w:tcPr>
          <w:p w14:paraId="04E4D0F0" w14:textId="67E152B0" w:rsidR="005D53E8" w:rsidRPr="00E46D9E" w:rsidRDefault="005D53E8" w:rsidP="005D53E8">
            <w:pPr>
              <w:spacing w:before="0" w:after="0"/>
              <w:rPr>
                <w:rFonts w:cs="Calibri Light"/>
                <w:sz w:val="20"/>
                <w:szCs w:val="20"/>
              </w:rPr>
            </w:pPr>
            <w:r w:rsidRPr="00E46D9E">
              <w:rPr>
                <w:rFonts w:cs="Calibri Light"/>
                <w:sz w:val="20"/>
                <w:szCs w:val="20"/>
              </w:rPr>
              <w:t>YFest</w:t>
            </w:r>
            <w:r w:rsidR="00BF405B" w:rsidRPr="00E46D9E">
              <w:rPr>
                <w:rFonts w:cs="Calibri Light"/>
                <w:sz w:val="20"/>
                <w:szCs w:val="20"/>
              </w:rPr>
              <w:t xml:space="preserve"> at Warracknabeal</w:t>
            </w:r>
          </w:p>
        </w:tc>
        <w:tc>
          <w:tcPr>
            <w:tcW w:w="1701" w:type="dxa"/>
            <w:vMerge w:val="restart"/>
            <w:vAlign w:val="center"/>
          </w:tcPr>
          <w:p w14:paraId="593047C6" w14:textId="41D7C028" w:rsidR="005D53E8" w:rsidRPr="00E46D9E" w:rsidRDefault="005D53E8" w:rsidP="005D53E8">
            <w:pPr>
              <w:spacing w:before="0" w:after="0"/>
              <w:rPr>
                <w:rFonts w:cs="Calibri Light"/>
                <w:color w:val="auto"/>
                <w:sz w:val="20"/>
                <w:szCs w:val="20"/>
              </w:rPr>
            </w:pPr>
            <w:r w:rsidRPr="00E46D9E">
              <w:rPr>
                <w:rFonts w:cs="Calibri Light"/>
                <w:color w:val="auto"/>
                <w:sz w:val="20"/>
                <w:szCs w:val="20"/>
              </w:rPr>
              <w:t>Yarriambiack</w:t>
            </w:r>
          </w:p>
        </w:tc>
        <w:tc>
          <w:tcPr>
            <w:tcW w:w="952" w:type="dxa"/>
          </w:tcPr>
          <w:p w14:paraId="2C3E66CD" w14:textId="0BE35271" w:rsidR="005D53E8" w:rsidRPr="00E46D9E" w:rsidRDefault="005D53E8" w:rsidP="005D53E8">
            <w:pPr>
              <w:spacing w:before="0" w:after="0"/>
              <w:jc w:val="center"/>
              <w:rPr>
                <w:rFonts w:cs="Calibri Light"/>
                <w:sz w:val="20"/>
                <w:szCs w:val="20"/>
              </w:rPr>
            </w:pPr>
            <w:r w:rsidRPr="00E46D9E">
              <w:rPr>
                <w:rFonts w:cs="Calibri Light"/>
                <w:sz w:val="20"/>
                <w:szCs w:val="20"/>
              </w:rPr>
              <w:t>Operator</w:t>
            </w:r>
          </w:p>
        </w:tc>
        <w:tc>
          <w:tcPr>
            <w:tcW w:w="1457" w:type="dxa"/>
            <w:shd w:val="clear" w:color="auto" w:fill="92D050"/>
          </w:tcPr>
          <w:p w14:paraId="70FA8137" w14:textId="19C83312" w:rsidR="005D53E8" w:rsidRPr="00E46D9E" w:rsidRDefault="005D53E8" w:rsidP="005D53E8">
            <w:pPr>
              <w:spacing w:before="0" w:after="0"/>
              <w:jc w:val="center"/>
              <w:rPr>
                <w:rFonts w:cs="Calibri Light"/>
                <w:sz w:val="20"/>
                <w:szCs w:val="20"/>
              </w:rPr>
            </w:pPr>
            <w:r w:rsidRPr="00E46D9E">
              <w:rPr>
                <w:rFonts w:cs="Calibri Light"/>
                <w:sz w:val="20"/>
                <w:szCs w:val="20"/>
              </w:rPr>
              <w:t>H/H</w:t>
            </w:r>
          </w:p>
        </w:tc>
        <w:tc>
          <w:tcPr>
            <w:tcW w:w="1418" w:type="dxa"/>
            <w:shd w:val="clear" w:color="auto" w:fill="00B050"/>
          </w:tcPr>
          <w:p w14:paraId="553C0467" w14:textId="5AA1ADC8" w:rsidR="005D53E8" w:rsidRPr="00E46D9E" w:rsidRDefault="005D53E8" w:rsidP="005D53E8">
            <w:pPr>
              <w:spacing w:before="0" w:after="0"/>
              <w:jc w:val="center"/>
              <w:rPr>
                <w:rFonts w:cs="Calibri Light"/>
                <w:sz w:val="20"/>
                <w:szCs w:val="20"/>
              </w:rPr>
            </w:pPr>
            <w:r w:rsidRPr="00E46D9E">
              <w:rPr>
                <w:rFonts w:cs="Calibri Light"/>
                <w:sz w:val="20"/>
                <w:szCs w:val="20"/>
              </w:rPr>
              <w:t>H/H</w:t>
            </w:r>
          </w:p>
        </w:tc>
      </w:tr>
      <w:tr w:rsidR="005D53E8" w:rsidRPr="00E46D9E" w14:paraId="79F477A2" w14:textId="77777777" w:rsidTr="00A81ED5">
        <w:tc>
          <w:tcPr>
            <w:tcW w:w="1111" w:type="dxa"/>
            <w:vMerge/>
            <w:tcBorders>
              <w:bottom w:val="single" w:sz="18" w:space="0" w:color="000000"/>
            </w:tcBorders>
          </w:tcPr>
          <w:p w14:paraId="60BC34FE" w14:textId="77777777" w:rsidR="005D53E8" w:rsidRPr="00E46D9E" w:rsidRDefault="005D53E8" w:rsidP="005D53E8">
            <w:pPr>
              <w:spacing w:before="0" w:after="0"/>
              <w:rPr>
                <w:rFonts w:cs="Calibri Light"/>
                <w:sz w:val="20"/>
                <w:szCs w:val="20"/>
              </w:rPr>
            </w:pPr>
          </w:p>
        </w:tc>
        <w:tc>
          <w:tcPr>
            <w:tcW w:w="2604" w:type="dxa"/>
            <w:vMerge/>
            <w:tcBorders>
              <w:bottom w:val="single" w:sz="18" w:space="0" w:color="000000"/>
            </w:tcBorders>
            <w:vAlign w:val="center"/>
          </w:tcPr>
          <w:p w14:paraId="2F49CF16" w14:textId="77777777" w:rsidR="005D53E8" w:rsidRPr="00E46D9E" w:rsidRDefault="005D53E8" w:rsidP="005D53E8">
            <w:pPr>
              <w:spacing w:before="0" w:after="0"/>
              <w:rPr>
                <w:rFonts w:cs="Calibri Light"/>
                <w:sz w:val="20"/>
                <w:szCs w:val="20"/>
              </w:rPr>
            </w:pPr>
          </w:p>
        </w:tc>
        <w:tc>
          <w:tcPr>
            <w:tcW w:w="1701" w:type="dxa"/>
            <w:vMerge/>
            <w:tcBorders>
              <w:bottom w:val="single" w:sz="18" w:space="0" w:color="000000"/>
            </w:tcBorders>
            <w:vAlign w:val="center"/>
          </w:tcPr>
          <w:p w14:paraId="3D9A5E87" w14:textId="77777777" w:rsidR="005D53E8" w:rsidRPr="00E46D9E" w:rsidRDefault="005D53E8" w:rsidP="005D53E8">
            <w:pPr>
              <w:spacing w:before="0" w:after="0"/>
              <w:rPr>
                <w:rFonts w:cs="Calibri Light"/>
                <w:color w:val="auto"/>
                <w:sz w:val="20"/>
                <w:szCs w:val="20"/>
              </w:rPr>
            </w:pPr>
          </w:p>
        </w:tc>
        <w:tc>
          <w:tcPr>
            <w:tcW w:w="952" w:type="dxa"/>
            <w:tcBorders>
              <w:bottom w:val="single" w:sz="18" w:space="0" w:color="000000"/>
            </w:tcBorders>
          </w:tcPr>
          <w:p w14:paraId="66292B38" w14:textId="2ADE7A77" w:rsidR="005D53E8" w:rsidRPr="00E46D9E" w:rsidRDefault="005D53E8" w:rsidP="005D53E8">
            <w:pPr>
              <w:spacing w:before="0" w:after="0"/>
              <w:jc w:val="center"/>
              <w:rPr>
                <w:rFonts w:cs="Calibri Light"/>
                <w:sz w:val="20"/>
                <w:szCs w:val="20"/>
              </w:rPr>
            </w:pPr>
            <w:r w:rsidRPr="00E46D9E">
              <w:rPr>
                <w:rFonts w:cs="Calibri Light"/>
                <w:sz w:val="20"/>
                <w:szCs w:val="20"/>
              </w:rPr>
              <w:t>Visitor</w:t>
            </w:r>
          </w:p>
        </w:tc>
        <w:tc>
          <w:tcPr>
            <w:tcW w:w="1457" w:type="dxa"/>
            <w:tcBorders>
              <w:bottom w:val="single" w:sz="18" w:space="0" w:color="000000"/>
            </w:tcBorders>
            <w:shd w:val="clear" w:color="auto" w:fill="92D050"/>
          </w:tcPr>
          <w:p w14:paraId="546BFCCD" w14:textId="7F986F07" w:rsidR="005D53E8" w:rsidRPr="00E46D9E" w:rsidRDefault="005D53E8" w:rsidP="005D53E8">
            <w:pPr>
              <w:spacing w:before="0" w:after="0"/>
              <w:jc w:val="center"/>
              <w:rPr>
                <w:rFonts w:cs="Calibri Light"/>
                <w:sz w:val="20"/>
                <w:szCs w:val="20"/>
              </w:rPr>
            </w:pPr>
            <w:r w:rsidRPr="00E46D9E">
              <w:rPr>
                <w:rFonts w:cs="Calibri Light"/>
                <w:sz w:val="20"/>
                <w:szCs w:val="20"/>
              </w:rPr>
              <w:t>H/H</w:t>
            </w:r>
          </w:p>
        </w:tc>
        <w:tc>
          <w:tcPr>
            <w:tcW w:w="1418" w:type="dxa"/>
            <w:tcBorders>
              <w:bottom w:val="single" w:sz="18" w:space="0" w:color="000000"/>
            </w:tcBorders>
            <w:shd w:val="clear" w:color="auto" w:fill="auto"/>
          </w:tcPr>
          <w:p w14:paraId="4DCE2F2C" w14:textId="6E57A1A5" w:rsidR="005D53E8" w:rsidRPr="00E46D9E" w:rsidRDefault="005D53E8" w:rsidP="005D53E8">
            <w:pPr>
              <w:spacing w:before="0" w:after="0"/>
              <w:jc w:val="center"/>
              <w:rPr>
                <w:rFonts w:cs="Calibri Light"/>
                <w:sz w:val="20"/>
                <w:szCs w:val="20"/>
              </w:rPr>
            </w:pPr>
            <w:r w:rsidRPr="00E46D9E">
              <w:rPr>
                <w:rFonts w:cs="Calibri Light"/>
                <w:sz w:val="20"/>
                <w:szCs w:val="20"/>
              </w:rPr>
              <w:t>n.a</w:t>
            </w:r>
          </w:p>
        </w:tc>
      </w:tr>
    </w:tbl>
    <w:p w14:paraId="5930B143" w14:textId="534B9B5B" w:rsidR="007F1F0A" w:rsidRPr="00E46D9E" w:rsidRDefault="007F1F0A" w:rsidP="007F1F0A">
      <w:pPr>
        <w:pStyle w:val="Caption"/>
        <w:jc w:val="center"/>
        <w:rPr>
          <w:i w:val="0"/>
        </w:rPr>
      </w:pPr>
      <w:r w:rsidRPr="00E46D9E">
        <w:rPr>
          <w:b/>
          <w:color w:val="auto"/>
        </w:rPr>
        <w:t xml:space="preserve">Legend </w:t>
      </w:r>
      <w:r w:rsidRPr="00E46D9E">
        <w:rPr>
          <w:b/>
          <w:i w:val="0"/>
          <w:color w:val="FF0000"/>
        </w:rPr>
        <w:t>Red</w:t>
      </w:r>
      <w:r w:rsidRPr="00E46D9E">
        <w:rPr>
          <w:i w:val="0"/>
          <w:color w:val="FF0000"/>
        </w:rPr>
        <w:t xml:space="preserve"> </w:t>
      </w:r>
      <w:r w:rsidRPr="00E46D9E">
        <w:rPr>
          <w:i w:val="0"/>
        </w:rPr>
        <w:t xml:space="preserve">- Major supply shortfall | </w:t>
      </w:r>
      <w:r w:rsidR="00981A3F" w:rsidRPr="00E46D9E">
        <w:rPr>
          <w:b/>
          <w:i w:val="0"/>
          <w:color w:val="FFC000"/>
        </w:rPr>
        <w:t>Orange</w:t>
      </w:r>
      <w:r w:rsidRPr="00E46D9E">
        <w:rPr>
          <w:i w:val="0"/>
          <w:color w:val="FFC000"/>
        </w:rPr>
        <w:t xml:space="preserve"> </w:t>
      </w:r>
      <w:r w:rsidRPr="00E46D9E">
        <w:rPr>
          <w:i w:val="0"/>
        </w:rPr>
        <w:t xml:space="preserve">- Intermediate supply shortfall | </w:t>
      </w:r>
      <w:r w:rsidRPr="00E46D9E">
        <w:rPr>
          <w:b/>
          <w:i w:val="0"/>
          <w:color w:val="00B050"/>
        </w:rPr>
        <w:t>Green</w:t>
      </w:r>
      <w:r w:rsidRPr="00E46D9E">
        <w:rPr>
          <w:i w:val="0"/>
          <w:color w:val="00B050"/>
        </w:rPr>
        <w:t xml:space="preserve"> </w:t>
      </w:r>
      <w:r w:rsidRPr="00E46D9E">
        <w:rPr>
          <w:i w:val="0"/>
        </w:rPr>
        <w:t xml:space="preserve">- current supply meets or exceeds demand </w:t>
      </w:r>
    </w:p>
    <w:p w14:paraId="3C0D3BAB" w14:textId="77777777" w:rsidR="007F1F0A" w:rsidRPr="00E46D9E" w:rsidRDefault="007F1F0A" w:rsidP="007F1F0A">
      <w:r w:rsidRPr="00E46D9E">
        <w:rPr>
          <w:iCs/>
          <w:color w:val="44546A"/>
          <w:sz w:val="18"/>
          <w:szCs w:val="18"/>
        </w:rPr>
        <w:t>* Mobile coverage taken from public carrier coverage maps which may not reflect detailed coverage at the local level. Outdoor coverage is considered to be generally sufficient for tourist locations.</w:t>
      </w:r>
    </w:p>
    <w:p w14:paraId="166CD525" w14:textId="49DE7A0A" w:rsidR="00544715" w:rsidRPr="00E46D9E" w:rsidRDefault="00544715" w:rsidP="00A276D4">
      <w:pPr>
        <w:pStyle w:val="Heading5"/>
      </w:pPr>
      <w:bookmarkStart w:id="70" w:name="_Toc11916124"/>
      <w:r w:rsidRPr="00E46D9E">
        <w:lastRenderedPageBreak/>
        <w:t>Commentary</w:t>
      </w:r>
      <w:bookmarkEnd w:id="70"/>
    </w:p>
    <w:p w14:paraId="476FF647" w14:textId="730142BB" w:rsidR="007668E1" w:rsidRPr="00E46D9E" w:rsidRDefault="007668E1" w:rsidP="007668E1">
      <w:r w:rsidRPr="00E46D9E">
        <w:t>Here</w:t>
      </w:r>
      <w:r w:rsidR="004C578F">
        <w:t>,</w:t>
      </w:r>
      <w:r w:rsidRPr="00E46D9E">
        <w:t xml:space="preserve"> only </w:t>
      </w:r>
      <w:r w:rsidR="000B615C">
        <w:t xml:space="preserve">consideration of </w:t>
      </w:r>
      <w:r w:rsidR="004C578F">
        <w:t>m</w:t>
      </w:r>
      <w:r w:rsidR="00311F8A" w:rsidRPr="00E46D9E">
        <w:t xml:space="preserve">obile and </w:t>
      </w:r>
      <w:r w:rsidRPr="00E46D9E">
        <w:t xml:space="preserve">fixed access technologies </w:t>
      </w:r>
      <w:r w:rsidR="000B615C">
        <w:t>is</w:t>
      </w:r>
      <w:r w:rsidRPr="00E46D9E">
        <w:t xml:space="preserve"> relevant</w:t>
      </w:r>
      <w:r w:rsidR="000B615C">
        <w:t>. M</w:t>
      </w:r>
      <w:r w:rsidRPr="00E46D9E">
        <w:t xml:space="preserve">obile </w:t>
      </w:r>
      <w:r w:rsidR="000B615C">
        <w:t xml:space="preserve">access to support </w:t>
      </w:r>
      <w:r w:rsidRPr="00E46D9E">
        <w:t xml:space="preserve">both visitors and </w:t>
      </w:r>
      <w:r w:rsidR="000B615C">
        <w:t xml:space="preserve">local </w:t>
      </w:r>
      <w:r w:rsidR="0032307B">
        <w:t xml:space="preserve">tourism </w:t>
      </w:r>
      <w:r w:rsidR="000B615C">
        <w:t>businesses</w:t>
      </w:r>
      <w:r w:rsidR="008F6C78" w:rsidRPr="00E46D9E">
        <w:t xml:space="preserve"> and fixed </w:t>
      </w:r>
      <w:r w:rsidR="000B615C">
        <w:t xml:space="preserve">access to enable tourism businesses </w:t>
      </w:r>
      <w:r w:rsidR="006A323C" w:rsidRPr="00E46D9E">
        <w:t xml:space="preserve">to provide </w:t>
      </w:r>
      <w:r w:rsidR="008F6C78" w:rsidRPr="00E46D9E">
        <w:t xml:space="preserve">WiFi </w:t>
      </w:r>
      <w:r w:rsidR="000B615C">
        <w:t xml:space="preserve">services </w:t>
      </w:r>
      <w:r w:rsidR="008F6C78" w:rsidRPr="00E46D9E">
        <w:t xml:space="preserve">and </w:t>
      </w:r>
      <w:r w:rsidR="000B615C">
        <w:t xml:space="preserve">support the </w:t>
      </w:r>
      <w:r w:rsidR="008F6C78" w:rsidRPr="00E46D9E">
        <w:t>day-to-day conduct of the busin</w:t>
      </w:r>
      <w:r w:rsidR="006A323C" w:rsidRPr="00E46D9E">
        <w:t>ess</w:t>
      </w:r>
      <w:r w:rsidRPr="00E46D9E">
        <w:t xml:space="preserve">. Two types of tourist locations are considered, permanent tourist attractions and periodic events such as an annual music festival. </w:t>
      </w:r>
    </w:p>
    <w:p w14:paraId="2D47E513" w14:textId="727CB725" w:rsidR="007668E1" w:rsidRPr="00E46D9E" w:rsidRDefault="007668E1" w:rsidP="007668E1">
      <w:r w:rsidRPr="00E46D9E">
        <w:t xml:space="preserve">Present situation: </w:t>
      </w:r>
      <w:r w:rsidR="003D3742" w:rsidRPr="00E46D9E">
        <w:t>M</w:t>
      </w:r>
      <w:r w:rsidRPr="00E46D9E">
        <w:t xml:space="preserve">obile coverage </w:t>
      </w:r>
      <w:r w:rsidR="003D3742" w:rsidRPr="00E46D9E">
        <w:t xml:space="preserve">and fixed access </w:t>
      </w:r>
      <w:r w:rsidRPr="00E46D9E">
        <w:t>of the tourist locations considered is generally meeting demand</w:t>
      </w:r>
      <w:r w:rsidR="009038F1" w:rsidRPr="00E46D9E">
        <w:t xml:space="preserve"> for sites in or near significant population centres</w:t>
      </w:r>
      <w:r w:rsidRPr="00E46D9E">
        <w:t xml:space="preserve">, with only the more remote </w:t>
      </w:r>
      <w:r w:rsidR="002F6A38" w:rsidRPr="00E46D9E">
        <w:t xml:space="preserve">tourist destinations </w:t>
      </w:r>
      <w:r w:rsidRPr="00E46D9E">
        <w:t>seriously under-served.</w:t>
      </w:r>
    </w:p>
    <w:p w14:paraId="7D2D21A0" w14:textId="25D3259E" w:rsidR="007668E1" w:rsidRPr="00E46D9E" w:rsidRDefault="007668E1" w:rsidP="007668E1">
      <w:r w:rsidRPr="00E46D9E">
        <w:t>In 3-5 years: Mobile coverage demand will grow as ready mobile connectivity becomes the mandatory norm for any event or permanent attraction – including coverage on surrounding roads.</w:t>
      </w:r>
      <w:r w:rsidR="00411C47" w:rsidRPr="00E46D9E">
        <w:t xml:space="preserve"> Demand for high bandwidth </w:t>
      </w:r>
      <w:r w:rsidR="00B557BF" w:rsidRPr="00E46D9E">
        <w:t xml:space="preserve">fixed or </w:t>
      </w:r>
      <w:r w:rsidR="00927B3F" w:rsidRPr="00E46D9E">
        <w:t xml:space="preserve">next generation </w:t>
      </w:r>
      <w:r w:rsidR="00B557BF" w:rsidRPr="00E46D9E">
        <w:t xml:space="preserve">mobile </w:t>
      </w:r>
      <w:r w:rsidR="00411C47" w:rsidRPr="00E46D9E">
        <w:t>access at tourist sites is expected to rise strongly in coming years as live streaming of events becomes more prevalent and digital access and enhancements to permanent attractions becomes more important to their financial viability.</w:t>
      </w:r>
    </w:p>
    <w:p w14:paraId="4F541D08" w14:textId="396815C0" w:rsidR="00544715" w:rsidRPr="00E46D9E" w:rsidRDefault="00544715" w:rsidP="009054A5">
      <w:pPr>
        <w:pStyle w:val="Heading5"/>
      </w:pPr>
      <w:r w:rsidRPr="00E46D9E">
        <w:t xml:space="preserve">Priority </w:t>
      </w:r>
      <w:r w:rsidR="008E5B6E" w:rsidRPr="00E46D9E">
        <w:t>recommendations</w:t>
      </w:r>
    </w:p>
    <w:p w14:paraId="0856EABE" w14:textId="03317B1E" w:rsidR="003D1701" w:rsidRPr="00E46D9E" w:rsidRDefault="00544715" w:rsidP="003D1701">
      <w:pPr>
        <w:outlineLvl w:val="0"/>
        <w:rPr>
          <w:szCs w:val="22"/>
        </w:rPr>
      </w:pPr>
      <w:bookmarkStart w:id="71" w:name="_Toc11916125"/>
      <w:r w:rsidRPr="00E46D9E">
        <w:rPr>
          <w:szCs w:val="22"/>
        </w:rPr>
        <w:t xml:space="preserve">The </w:t>
      </w:r>
      <w:r w:rsidR="00D779F4" w:rsidRPr="00E46D9E">
        <w:rPr>
          <w:szCs w:val="22"/>
        </w:rPr>
        <w:fldChar w:fldCharType="begin"/>
      </w:r>
      <w:r w:rsidR="00D779F4" w:rsidRPr="00E46D9E">
        <w:rPr>
          <w:szCs w:val="22"/>
        </w:rPr>
        <w:instrText xml:space="preserve"> SUBJECT  \* MERGEFORMAT </w:instrText>
      </w:r>
      <w:r w:rsidR="00D779F4" w:rsidRPr="00E46D9E">
        <w:rPr>
          <w:szCs w:val="22"/>
        </w:rPr>
        <w:fldChar w:fldCharType="separate"/>
      </w:r>
      <w:r w:rsidR="003F0D24" w:rsidRPr="00E46D9E">
        <w:rPr>
          <w:szCs w:val="22"/>
        </w:rPr>
        <w:t>Wimmera Southern Mallee</w:t>
      </w:r>
      <w:r w:rsidR="00D779F4" w:rsidRPr="00E46D9E">
        <w:rPr>
          <w:szCs w:val="22"/>
        </w:rPr>
        <w:fldChar w:fldCharType="end"/>
      </w:r>
      <w:r w:rsidRPr="00E46D9E">
        <w:rPr>
          <w:szCs w:val="22"/>
        </w:rPr>
        <w:t xml:space="preserve"> </w:t>
      </w:r>
      <w:r w:rsidR="004A119C" w:rsidRPr="00E46D9E">
        <w:rPr>
          <w:szCs w:val="22"/>
        </w:rPr>
        <w:t>r</w:t>
      </w:r>
      <w:r w:rsidRPr="00E46D9E">
        <w:rPr>
          <w:szCs w:val="22"/>
        </w:rPr>
        <w:t xml:space="preserve">egion </w:t>
      </w:r>
      <w:r w:rsidR="003D1701" w:rsidRPr="00E46D9E">
        <w:rPr>
          <w:szCs w:val="22"/>
        </w:rPr>
        <w:t xml:space="preserve">high level priority </w:t>
      </w:r>
      <w:r w:rsidR="008E5B6E" w:rsidRPr="00E46D9E">
        <w:rPr>
          <w:szCs w:val="22"/>
        </w:rPr>
        <w:t>recommendations</w:t>
      </w:r>
      <w:r w:rsidR="003D1701" w:rsidRPr="00E46D9E">
        <w:rPr>
          <w:szCs w:val="22"/>
        </w:rPr>
        <w:t xml:space="preserve"> supporting tourism include:</w:t>
      </w:r>
      <w:bookmarkEnd w:id="71"/>
      <w:r w:rsidR="003D1701" w:rsidRPr="00E46D9E">
        <w:rPr>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3D1701" w:rsidRPr="00E46D9E" w14:paraId="6ECE6836" w14:textId="77777777" w:rsidTr="00B71F8B">
        <w:tc>
          <w:tcPr>
            <w:tcW w:w="10421" w:type="dxa"/>
            <w:shd w:val="clear" w:color="auto" w:fill="auto"/>
          </w:tcPr>
          <w:p w14:paraId="097837A5" w14:textId="37011A6F" w:rsidR="003D1701" w:rsidRPr="00E46D9E" w:rsidRDefault="003D1701" w:rsidP="00864043">
            <w:pPr>
              <w:pStyle w:val="BoxedNumbered"/>
              <w:widowControl w:val="0"/>
              <w:numPr>
                <w:ilvl w:val="0"/>
                <w:numId w:val="66"/>
              </w:numPr>
            </w:pPr>
            <w:r w:rsidRPr="00E46D9E">
              <w:t xml:space="preserve">Local governments and the Regional Partnership prioritise action for each of the access technologies </w:t>
            </w:r>
            <w:r w:rsidR="00421328" w:rsidRPr="00E46D9E">
              <w:t>based on</w:t>
            </w:r>
            <w:r w:rsidRPr="00E46D9E">
              <w:t xml:space="preserve"> business cases to determine which actions provide the greatest benefits</w:t>
            </w:r>
          </w:p>
          <w:p w14:paraId="63FB6664" w14:textId="64918486" w:rsidR="003D1701" w:rsidRPr="00E46D9E" w:rsidRDefault="004038FD" w:rsidP="0025473A">
            <w:pPr>
              <w:pStyle w:val="BoxedNumbered"/>
              <w:widowControl w:val="0"/>
              <w:numPr>
                <w:ilvl w:val="0"/>
                <w:numId w:val="25"/>
              </w:numPr>
            </w:pPr>
            <w:r w:rsidRPr="00E46D9E">
              <w:t xml:space="preserve">The </w:t>
            </w:r>
            <w:r w:rsidR="00847DE3">
              <w:t>Victorian Government</w:t>
            </w:r>
            <w:r w:rsidRPr="00E46D9E">
              <w:t xml:space="preserve"> educate</w:t>
            </w:r>
            <w:r w:rsidR="0032307B">
              <w:t>s</w:t>
            </w:r>
            <w:r w:rsidRPr="00E46D9E">
              <w:t>, inform</w:t>
            </w:r>
            <w:r w:rsidR="0032307B">
              <w:t>s</w:t>
            </w:r>
            <w:r w:rsidRPr="00E46D9E">
              <w:t xml:space="preserve"> and promote</w:t>
            </w:r>
            <w:r w:rsidR="0032307B">
              <w:t>s</w:t>
            </w:r>
            <w:r w:rsidRPr="00E46D9E">
              <w:t xml:space="preserve"> through existing and trusted Regional Tourism Boards to site operators</w:t>
            </w:r>
            <w:r w:rsidR="003D1701" w:rsidRPr="00E46D9E">
              <w:t xml:space="preserve"> considering more remote locations that high quality</w:t>
            </w:r>
            <w:r w:rsidR="00F92F7A" w:rsidRPr="00E46D9E">
              <w:t>,</w:t>
            </w:r>
            <w:r w:rsidR="003D1701" w:rsidRPr="00E46D9E">
              <w:t xml:space="preserve"> high bandwidth blanket coverage solutions are unlikely to be viable due to cost constraints and those requiring reliable high bandwidth solutions may be best served by bespoke solutions (or possible relocation)</w:t>
            </w:r>
          </w:p>
          <w:p w14:paraId="3E940609" w14:textId="77777777" w:rsidR="003D1701" w:rsidRPr="00E46D9E" w:rsidRDefault="003D1701" w:rsidP="0025473A">
            <w:pPr>
              <w:pStyle w:val="BoxedNumbered"/>
              <w:widowControl w:val="0"/>
              <w:numPr>
                <w:ilvl w:val="0"/>
                <w:numId w:val="25"/>
              </w:numPr>
            </w:pPr>
            <w:r w:rsidRPr="00E46D9E">
              <w:t>Local governments and regional businesses consider leveraging available government assets for cost-effective bespoke solutions</w:t>
            </w:r>
          </w:p>
          <w:p w14:paraId="4FB85CD6" w14:textId="455F28EF" w:rsidR="003D1701" w:rsidRPr="00E46D9E" w:rsidRDefault="003D1701" w:rsidP="0025473A">
            <w:pPr>
              <w:pStyle w:val="BoxedNumbered"/>
              <w:widowControl w:val="0"/>
              <w:numPr>
                <w:ilvl w:val="0"/>
                <w:numId w:val="25"/>
              </w:numPr>
            </w:pPr>
            <w:r w:rsidRPr="00E46D9E">
              <w:t xml:space="preserve">Use the State Level Information Management </w:t>
            </w:r>
            <w:r w:rsidR="004038FD" w:rsidRPr="00E46D9E">
              <w:t xml:space="preserve">(SLIM) </w:t>
            </w:r>
            <w:r w:rsidRPr="00E46D9E">
              <w:t>database to conduct more detailed analysis of unmet needs and possible solutions.</w:t>
            </w:r>
          </w:p>
        </w:tc>
      </w:tr>
    </w:tbl>
    <w:p w14:paraId="7F80E416" w14:textId="4E63C101" w:rsidR="003D1701" w:rsidRPr="00E46D9E" w:rsidRDefault="009E50BF" w:rsidP="003D1701">
      <w:pPr>
        <w:outlineLvl w:val="0"/>
        <w:rPr>
          <w:rFonts w:cs="Calibri Light"/>
          <w:szCs w:val="22"/>
        </w:rPr>
      </w:pPr>
      <w:r w:rsidRPr="00E46D9E">
        <w:rPr>
          <w:rFonts w:cs="Calibri Light"/>
          <w:szCs w:val="22"/>
        </w:rPr>
        <w:br w:type="column"/>
      </w:r>
      <w:bookmarkStart w:id="72" w:name="_Toc11916126"/>
      <w:r w:rsidR="003D1701" w:rsidRPr="00E46D9E">
        <w:rPr>
          <w:rFonts w:cs="Calibri Light"/>
          <w:szCs w:val="22"/>
        </w:rPr>
        <w:lastRenderedPageBreak/>
        <w:t xml:space="preserve">Specific priority </w:t>
      </w:r>
      <w:r w:rsidR="008E5B6E" w:rsidRPr="00E46D9E">
        <w:rPr>
          <w:rFonts w:cs="Calibri Light"/>
          <w:szCs w:val="22"/>
        </w:rPr>
        <w:t>recommendations</w:t>
      </w:r>
      <w:r w:rsidR="003D1701" w:rsidRPr="00E46D9E">
        <w:rPr>
          <w:rFonts w:cs="Calibri Light"/>
          <w:szCs w:val="22"/>
        </w:rPr>
        <w:t xml:space="preserve"> include:</w:t>
      </w:r>
      <w:bookmarkEnd w:id="7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3D1701" w:rsidRPr="00E46D9E" w14:paraId="0CEFD5E1" w14:textId="77777777" w:rsidTr="00B71F8B">
        <w:tc>
          <w:tcPr>
            <w:tcW w:w="10195" w:type="dxa"/>
            <w:shd w:val="clear" w:color="auto" w:fill="auto"/>
          </w:tcPr>
          <w:p w14:paraId="0DEEE512" w14:textId="77777777" w:rsidR="003D1701" w:rsidRPr="00E46D9E" w:rsidRDefault="003D1701" w:rsidP="00B71F8B">
            <w:pPr>
              <w:pStyle w:val="BoxedHeading"/>
            </w:pPr>
            <w:r w:rsidRPr="00E46D9E">
              <w:t>Mobile access</w:t>
            </w:r>
          </w:p>
          <w:p w14:paraId="20D6984A" w14:textId="6E093977" w:rsidR="003D1701" w:rsidRPr="00E46D9E" w:rsidRDefault="003D1701" w:rsidP="00864043">
            <w:pPr>
              <w:pStyle w:val="BoxedNumbered"/>
              <w:widowControl w:val="0"/>
              <w:numPr>
                <w:ilvl w:val="0"/>
                <w:numId w:val="67"/>
              </w:numPr>
            </w:pPr>
            <w:r w:rsidRPr="00E46D9E">
              <w:t xml:space="preserve">Local government agencies equip their service vehicles </w:t>
            </w:r>
            <w:r w:rsidR="00315D38" w:rsidRPr="00E46D9E">
              <w:t xml:space="preserve">with </w:t>
            </w:r>
            <w:r w:rsidRPr="00E46D9E">
              <w:t>mobile coverage monitoring tools t</w:t>
            </w:r>
            <w:r w:rsidR="00D67152" w:rsidRPr="00E46D9E">
              <w:t>o</w:t>
            </w:r>
            <w:r w:rsidRPr="00E46D9E">
              <w:t xml:space="preserve"> build a strong </w:t>
            </w:r>
            <w:r w:rsidR="00725FD0" w:rsidRPr="00E46D9E">
              <w:t xml:space="preserve">ground-up </w:t>
            </w:r>
            <w:r w:rsidRPr="00E46D9E">
              <w:t>evidence base on specific gaps in coverage relevant to tourism requirements – to inform future blackspot programs and discussions with mobile service providers on more immediate locali</w:t>
            </w:r>
            <w:r w:rsidR="000F0F04" w:rsidRPr="00E46D9E">
              <w:t>s</w:t>
            </w:r>
            <w:r w:rsidRPr="00E46D9E">
              <w:t>ed solutions through antennae directional tuning, low-cost small cell towers and other bespoke work-arounds</w:t>
            </w:r>
            <w:r w:rsidR="005762D5" w:rsidRPr="00E46D9E">
              <w:t xml:space="preserve"> </w:t>
            </w:r>
          </w:p>
          <w:p w14:paraId="639D23ED" w14:textId="31B3CA06" w:rsidR="003D1701" w:rsidRPr="00E46D9E" w:rsidRDefault="003D1701" w:rsidP="0025473A">
            <w:pPr>
              <w:pStyle w:val="BoxedNumbered"/>
              <w:widowControl w:val="0"/>
              <w:numPr>
                <w:ilvl w:val="0"/>
                <w:numId w:val="25"/>
              </w:numPr>
            </w:pPr>
            <w:r w:rsidRPr="00E46D9E">
              <w:t>The Victorian Government advocate</w:t>
            </w:r>
            <w:r w:rsidR="005A6634">
              <w:t>s</w:t>
            </w:r>
            <w:r w:rsidRPr="00E46D9E">
              <w:t xml:space="preserve"> for continued Commonwealth investment in blackspot programs, coupled with a review of funding models to ensure maximum investment efficiency as mobile coverage extends into ever more marginal areas and supports a range of voice, emergency alert, data and IoT needs</w:t>
            </w:r>
          </w:p>
          <w:p w14:paraId="1E781B28" w14:textId="595A23D1" w:rsidR="003D1701" w:rsidRPr="00E46D9E" w:rsidRDefault="003D1701" w:rsidP="0025473A">
            <w:pPr>
              <w:pStyle w:val="BoxedNumbered"/>
              <w:widowControl w:val="0"/>
              <w:numPr>
                <w:ilvl w:val="0"/>
                <w:numId w:val="25"/>
              </w:numPr>
            </w:pPr>
            <w:r w:rsidRPr="00E46D9E">
              <w:t>The Victorian Government commit</w:t>
            </w:r>
            <w:r w:rsidR="005A6634">
              <w:t>s</w:t>
            </w:r>
            <w:r w:rsidRPr="00E46D9E">
              <w:t xml:space="preserve"> to future funding of blackspot programs, including funding models that support widespread voice, emergency alert, data and IoT coverage in remote areas where service availability from any provider may stand ahead of competition considerations</w:t>
            </w:r>
          </w:p>
          <w:p w14:paraId="00B6A221" w14:textId="77777777" w:rsidR="003D1701" w:rsidRPr="00E46D9E" w:rsidRDefault="003D1701" w:rsidP="0025473A">
            <w:pPr>
              <w:pStyle w:val="BoxedNumbered"/>
              <w:widowControl w:val="0"/>
              <w:numPr>
                <w:ilvl w:val="0"/>
                <w:numId w:val="25"/>
              </w:numPr>
            </w:pPr>
            <w:r w:rsidRPr="00E46D9E">
              <w:t xml:space="preserve">Local governments and the Regional Partnership seek to influence 5G rollout by creating a list of high-demand hot-spots </w:t>
            </w:r>
          </w:p>
          <w:p w14:paraId="7976823C" w14:textId="721CE862" w:rsidR="003D1701" w:rsidRPr="00E46D9E" w:rsidRDefault="003D1701" w:rsidP="0025473A">
            <w:pPr>
              <w:pStyle w:val="BoxedNumbered"/>
              <w:widowControl w:val="0"/>
              <w:numPr>
                <w:ilvl w:val="0"/>
                <w:numId w:val="25"/>
              </w:numPr>
            </w:pPr>
            <w:r w:rsidRPr="00E46D9E">
              <w:t>The Victorian Government examine</w:t>
            </w:r>
            <w:r w:rsidR="005A6634">
              <w:t>s</w:t>
            </w:r>
            <w:r w:rsidRPr="00E46D9E">
              <w:t xml:space="preserve"> the effectiveness of market enhancement models aimed at stimulating the early rollout of 5G in high demand tourist areas</w:t>
            </w:r>
          </w:p>
          <w:p w14:paraId="526F251E" w14:textId="6DC1FD0A" w:rsidR="009415F3" w:rsidRPr="00E46D9E" w:rsidRDefault="003D1701" w:rsidP="009415F3">
            <w:pPr>
              <w:pStyle w:val="BoxedNumbered"/>
              <w:widowControl w:val="0"/>
              <w:numPr>
                <w:ilvl w:val="0"/>
                <w:numId w:val="25"/>
              </w:numPr>
            </w:pPr>
            <w:r w:rsidRPr="00E46D9E">
              <w:t>Local governments and the Regional Partnership should compile a list of significant regional events where capacity problems exist and tender for one mobile operator to provide a region-wide multi-carrier mobile solution.</w:t>
            </w:r>
          </w:p>
        </w:tc>
      </w:tr>
      <w:tr w:rsidR="009415F3" w:rsidRPr="00E46D9E" w14:paraId="2D604377" w14:textId="77777777" w:rsidTr="009415F3">
        <w:tc>
          <w:tcPr>
            <w:tcW w:w="10195" w:type="dxa"/>
            <w:tcBorders>
              <w:top w:val="single" w:sz="4" w:space="0" w:color="auto"/>
              <w:left w:val="single" w:sz="4" w:space="0" w:color="auto"/>
              <w:bottom w:val="single" w:sz="4" w:space="0" w:color="auto"/>
              <w:right w:val="single" w:sz="4" w:space="0" w:color="auto"/>
            </w:tcBorders>
            <w:shd w:val="clear" w:color="auto" w:fill="auto"/>
          </w:tcPr>
          <w:p w14:paraId="5CC2A854" w14:textId="77777777" w:rsidR="009415F3" w:rsidRPr="00E46D9E" w:rsidRDefault="009415F3" w:rsidP="00484F9E">
            <w:pPr>
              <w:pStyle w:val="BoxedHeading"/>
            </w:pPr>
            <w:r w:rsidRPr="00E46D9E">
              <w:t xml:space="preserve">Fixed access </w:t>
            </w:r>
          </w:p>
          <w:p w14:paraId="32C079A1" w14:textId="14CA52A4" w:rsidR="009415F3" w:rsidRPr="00E46D9E" w:rsidRDefault="009415F3" w:rsidP="005116D2">
            <w:pPr>
              <w:pStyle w:val="BoxedNumbered"/>
              <w:widowControl w:val="0"/>
              <w:numPr>
                <w:ilvl w:val="0"/>
                <w:numId w:val="84"/>
              </w:numPr>
            </w:pPr>
            <w:r w:rsidRPr="00E46D9E">
              <w:t>Local governments engage with NBN Co to ensure it understands local priorities – to influence NBN Co’s technology boundary decisions where the NBN has not yet been rolled out, and where technology upgrades should be focused once rollout is completed. The Victorian Government could assist local governments (and the Regional Partnership) in identifying and prioriti</w:t>
            </w:r>
            <w:r w:rsidR="005A6634">
              <w:t>s</w:t>
            </w:r>
            <w:r w:rsidRPr="00E46D9E">
              <w:t xml:space="preserve">ing unmet needs by developing a web-based application through which users could register their need for improved fixed (and other) access service </w:t>
            </w:r>
          </w:p>
          <w:p w14:paraId="1D06EA89" w14:textId="30D12882" w:rsidR="005116D2" w:rsidRPr="00E46D9E" w:rsidRDefault="009415F3" w:rsidP="005116D2">
            <w:pPr>
              <w:pStyle w:val="BoxedNumbered"/>
              <w:widowControl w:val="0"/>
              <w:numPr>
                <w:ilvl w:val="0"/>
                <w:numId w:val="84"/>
              </w:numPr>
            </w:pPr>
            <w:r w:rsidRPr="00E46D9E">
              <w:t>The Victorian Government encourage</w:t>
            </w:r>
            <w:r w:rsidR="005A6634">
              <w:t>s</w:t>
            </w:r>
            <w:r w:rsidRPr="00E46D9E">
              <w:t xml:space="preserve"> the Commonwealth Government to require NBN Co to deploy technologies with the highest performance potential in the remaining rollout areas, aided by information from local governments on where demand for high performance is expected to be greatest</w:t>
            </w:r>
            <w:r w:rsidR="005606E9" w:rsidRPr="00E46D9E">
              <w:t>.</w:t>
            </w:r>
          </w:p>
        </w:tc>
      </w:tr>
    </w:tbl>
    <w:p w14:paraId="2F7721C2" w14:textId="67ECD461" w:rsidR="003D1701" w:rsidRPr="00E46D9E" w:rsidRDefault="003D1701" w:rsidP="00544715">
      <w:pPr>
        <w:outlineLvl w:val="0"/>
        <w:rPr>
          <w:szCs w:val="22"/>
        </w:rPr>
      </w:pPr>
      <w:r w:rsidRPr="00E46D9E">
        <w:br w:type="page"/>
      </w:r>
    </w:p>
    <w:p w14:paraId="4692769E" w14:textId="174F7427" w:rsidR="00544715" w:rsidRPr="00E46D9E" w:rsidRDefault="00544715" w:rsidP="00E61D83">
      <w:pPr>
        <w:pStyle w:val="Heading5"/>
      </w:pPr>
      <w:bookmarkStart w:id="73" w:name="_Toc519071983"/>
      <w:bookmarkStart w:id="74" w:name="_Toc11916127"/>
      <w:r w:rsidRPr="00E46D9E">
        <w:lastRenderedPageBreak/>
        <w:t xml:space="preserve">Transport </w:t>
      </w:r>
      <w:r w:rsidR="009829EA" w:rsidRPr="00E46D9E">
        <w:t>Corridors</w:t>
      </w:r>
      <w:bookmarkEnd w:id="73"/>
      <w:r w:rsidRPr="00E46D9E">
        <w:t xml:space="preserve"> Analysis</w:t>
      </w:r>
      <w:bookmarkEnd w:id="74"/>
    </w:p>
    <w:p w14:paraId="58E0DB7E" w14:textId="41C25F8B" w:rsidR="007F1F0A" w:rsidRPr="00E46D9E" w:rsidRDefault="007F1F0A" w:rsidP="00544715">
      <w:r w:rsidRPr="00E46D9E">
        <w:t xml:space="preserve">Digital supply-demand balance for selected transport corridors is shown in Table </w:t>
      </w:r>
      <w:r w:rsidR="002E1DE4" w:rsidRPr="00E46D9E">
        <w:t>7</w:t>
      </w:r>
      <w:r w:rsidRPr="00E46D9E">
        <w:t xml:space="preserve">, red shading indicating major supply shortfall relative to demand, </w:t>
      </w:r>
      <w:r w:rsidR="00981A3F" w:rsidRPr="00E46D9E">
        <w:t>orange</w:t>
      </w:r>
      <w:r w:rsidRPr="00E46D9E">
        <w:t xml:space="preserve"> an intermediate supply shortfall and green where current supply meets or exceeds demand. </w:t>
      </w:r>
      <w:r w:rsidRPr="00E46D9E">
        <w:rPr>
          <w:b/>
          <w:i/>
        </w:rPr>
        <w:t>Note the light green shading for mobile access denotes reservations, based on local mobile access experience, about the good coverage indicated by public coverage maps.</w:t>
      </w:r>
    </w:p>
    <w:p w14:paraId="7BDD5400" w14:textId="2298BEEA" w:rsidR="00544715" w:rsidRPr="00E46D9E" w:rsidRDefault="00544715" w:rsidP="00544715">
      <w:r w:rsidRPr="00E46D9E">
        <w:t>Here only mobile access is relevant.</w:t>
      </w:r>
    </w:p>
    <w:p w14:paraId="74EC8493" w14:textId="799D3A6C" w:rsidR="00113BD9" w:rsidRPr="00E46D9E" w:rsidRDefault="00113BD9" w:rsidP="00113BD9">
      <w:pPr>
        <w:pStyle w:val="Caption"/>
        <w:keepNext/>
      </w:pPr>
      <w:bookmarkStart w:id="75" w:name="_Hlk520982733"/>
      <w:r w:rsidRPr="00E46D9E">
        <w:t xml:space="preserve">Table </w:t>
      </w:r>
      <w:r w:rsidR="001241C4" w:rsidRPr="00E46D9E">
        <w:rPr>
          <w:noProof/>
        </w:rPr>
        <w:fldChar w:fldCharType="begin"/>
      </w:r>
      <w:r w:rsidR="001241C4" w:rsidRPr="00E46D9E">
        <w:rPr>
          <w:noProof/>
        </w:rPr>
        <w:instrText xml:space="preserve"> SEQ Table \* ARABIC </w:instrText>
      </w:r>
      <w:r w:rsidR="001241C4" w:rsidRPr="00E46D9E">
        <w:rPr>
          <w:noProof/>
        </w:rPr>
        <w:fldChar w:fldCharType="separate"/>
      </w:r>
      <w:r w:rsidR="00790790">
        <w:rPr>
          <w:noProof/>
        </w:rPr>
        <w:t>7</w:t>
      </w:r>
      <w:r w:rsidR="001241C4" w:rsidRPr="00E46D9E">
        <w:rPr>
          <w:noProof/>
        </w:rPr>
        <w:fldChar w:fldCharType="end"/>
      </w:r>
      <w:r w:rsidRPr="00E46D9E">
        <w:t xml:space="preserve"> Transport </w:t>
      </w:r>
      <w:r w:rsidR="009829EA" w:rsidRPr="00E46D9E">
        <w:t>corridors</w:t>
      </w:r>
      <w:r w:rsidRPr="00E46D9E">
        <w:t>: current unmet needs</w:t>
      </w:r>
    </w:p>
    <w:tbl>
      <w:tblPr>
        <w:tblW w:w="9962" w:type="dxa"/>
        <w:tblLook w:val="04A0" w:firstRow="1" w:lastRow="0" w:firstColumn="1" w:lastColumn="0" w:noHBand="0" w:noVBand="1"/>
      </w:tblPr>
      <w:tblGrid>
        <w:gridCol w:w="782"/>
        <w:gridCol w:w="791"/>
        <w:gridCol w:w="1821"/>
        <w:gridCol w:w="1821"/>
        <w:gridCol w:w="1529"/>
        <w:gridCol w:w="2302"/>
        <w:gridCol w:w="916"/>
      </w:tblGrid>
      <w:tr w:rsidR="00142D41" w:rsidRPr="00E46D9E" w14:paraId="7B1150FE" w14:textId="77777777" w:rsidTr="00A81ED5">
        <w:trPr>
          <w:trHeight w:val="295"/>
        </w:trPr>
        <w:tc>
          <w:tcPr>
            <w:tcW w:w="782" w:type="dxa"/>
            <w:vMerge w:val="restart"/>
            <w:tcBorders>
              <w:top w:val="single" w:sz="8" w:space="0" w:color="FFFFFF"/>
              <w:left w:val="single" w:sz="8" w:space="0" w:color="FFFFFF"/>
              <w:bottom w:val="single" w:sz="8" w:space="0" w:color="FFFFFF"/>
              <w:right w:val="single" w:sz="8" w:space="0" w:color="FFFFFF"/>
            </w:tcBorders>
            <w:shd w:val="clear" w:color="000000" w:fill="000000"/>
            <w:vAlign w:val="center"/>
            <w:hideMark/>
          </w:tcPr>
          <w:p w14:paraId="357154DF" w14:textId="77777777" w:rsidR="00142D41" w:rsidRPr="00E46D9E" w:rsidRDefault="00142D41" w:rsidP="000923FC">
            <w:pPr>
              <w:spacing w:before="0" w:after="0"/>
              <w:rPr>
                <w:rFonts w:cs="Calibri Light"/>
                <w:b/>
                <w:bCs/>
                <w:color w:val="FFFFFF"/>
                <w:szCs w:val="22"/>
                <w:lang w:eastAsia="en-AU"/>
              </w:rPr>
            </w:pPr>
            <w:r w:rsidRPr="00E46D9E">
              <w:rPr>
                <w:rFonts w:cs="Calibri Light"/>
                <w:b/>
                <w:bCs/>
                <w:color w:val="FFFFFF"/>
                <w:szCs w:val="22"/>
                <w:lang w:eastAsia="en-AU"/>
              </w:rPr>
              <w:t>Road Class</w:t>
            </w:r>
          </w:p>
        </w:tc>
        <w:tc>
          <w:tcPr>
            <w:tcW w:w="791" w:type="dxa"/>
            <w:vMerge w:val="restart"/>
            <w:tcBorders>
              <w:top w:val="single" w:sz="8" w:space="0" w:color="FFFFFF"/>
              <w:left w:val="single" w:sz="8" w:space="0" w:color="FFFFFF"/>
              <w:bottom w:val="single" w:sz="8" w:space="0" w:color="FFFFFF"/>
              <w:right w:val="single" w:sz="8" w:space="0" w:color="FFFFFF"/>
            </w:tcBorders>
            <w:shd w:val="clear" w:color="000000" w:fill="000000"/>
            <w:vAlign w:val="center"/>
            <w:hideMark/>
          </w:tcPr>
          <w:p w14:paraId="57D1BA17" w14:textId="77777777" w:rsidR="00142D41" w:rsidRPr="00E46D9E" w:rsidRDefault="00142D41" w:rsidP="000923FC">
            <w:pPr>
              <w:spacing w:before="0" w:after="0"/>
              <w:jc w:val="center"/>
              <w:rPr>
                <w:rFonts w:cs="Calibri Light"/>
                <w:b/>
                <w:bCs/>
                <w:color w:val="FFFFFF"/>
                <w:szCs w:val="22"/>
                <w:lang w:eastAsia="en-AU"/>
              </w:rPr>
            </w:pPr>
            <w:r w:rsidRPr="00E46D9E">
              <w:rPr>
                <w:rFonts w:cs="Calibri Light"/>
                <w:b/>
                <w:bCs/>
                <w:color w:val="FFFFFF"/>
                <w:szCs w:val="22"/>
                <w:lang w:eastAsia="en-AU"/>
              </w:rPr>
              <w:t>ID</w:t>
            </w:r>
          </w:p>
        </w:tc>
        <w:tc>
          <w:tcPr>
            <w:tcW w:w="1821" w:type="dxa"/>
            <w:vMerge w:val="restart"/>
            <w:tcBorders>
              <w:top w:val="single" w:sz="8" w:space="0" w:color="FFFFFF"/>
              <w:left w:val="single" w:sz="8" w:space="0" w:color="FFFFFF"/>
              <w:bottom w:val="single" w:sz="8" w:space="0" w:color="FFFFFF"/>
              <w:right w:val="single" w:sz="8" w:space="0" w:color="FFFFFF"/>
            </w:tcBorders>
            <w:shd w:val="clear" w:color="000000" w:fill="000000"/>
            <w:vAlign w:val="center"/>
            <w:hideMark/>
          </w:tcPr>
          <w:p w14:paraId="23DCDE59" w14:textId="77777777" w:rsidR="00142D41" w:rsidRPr="00E46D9E" w:rsidRDefault="00142D41" w:rsidP="000923FC">
            <w:pPr>
              <w:spacing w:before="0" w:after="0"/>
              <w:rPr>
                <w:rFonts w:cs="Calibri Light"/>
                <w:b/>
                <w:bCs/>
                <w:color w:val="FFFFFF"/>
                <w:szCs w:val="22"/>
                <w:lang w:eastAsia="en-AU"/>
              </w:rPr>
            </w:pPr>
            <w:r w:rsidRPr="00E46D9E">
              <w:rPr>
                <w:rFonts w:cs="Calibri Light"/>
                <w:b/>
                <w:bCs/>
                <w:color w:val="FFFFFF"/>
                <w:szCs w:val="22"/>
                <w:lang w:eastAsia="en-AU"/>
              </w:rPr>
              <w:t>Name</w:t>
            </w:r>
          </w:p>
        </w:tc>
        <w:tc>
          <w:tcPr>
            <w:tcW w:w="1821" w:type="dxa"/>
            <w:vMerge w:val="restart"/>
            <w:tcBorders>
              <w:top w:val="single" w:sz="8" w:space="0" w:color="FFFFFF"/>
              <w:left w:val="single" w:sz="8" w:space="0" w:color="FFFFFF"/>
              <w:bottom w:val="single" w:sz="8" w:space="0" w:color="FFFFFF"/>
              <w:right w:val="single" w:sz="8" w:space="0" w:color="FFFFFF"/>
            </w:tcBorders>
            <w:shd w:val="clear" w:color="000000" w:fill="000000"/>
            <w:vAlign w:val="center"/>
            <w:hideMark/>
          </w:tcPr>
          <w:p w14:paraId="6B4AB593" w14:textId="77777777" w:rsidR="00142D41" w:rsidRPr="00E46D9E" w:rsidRDefault="00142D41" w:rsidP="000923FC">
            <w:pPr>
              <w:spacing w:before="0" w:after="0"/>
              <w:rPr>
                <w:rFonts w:cs="Calibri Light"/>
                <w:b/>
                <w:bCs/>
                <w:color w:val="FFFFFF"/>
                <w:szCs w:val="22"/>
                <w:lang w:eastAsia="en-AU"/>
              </w:rPr>
            </w:pPr>
            <w:r w:rsidRPr="00E46D9E">
              <w:rPr>
                <w:rFonts w:cs="Calibri Light"/>
                <w:b/>
                <w:bCs/>
                <w:color w:val="FFFFFF"/>
                <w:szCs w:val="22"/>
                <w:lang w:eastAsia="en-AU"/>
              </w:rPr>
              <w:t>From near</w:t>
            </w:r>
          </w:p>
        </w:tc>
        <w:tc>
          <w:tcPr>
            <w:tcW w:w="1529" w:type="dxa"/>
            <w:vMerge w:val="restart"/>
            <w:tcBorders>
              <w:top w:val="single" w:sz="8" w:space="0" w:color="FFFFFF"/>
              <w:left w:val="single" w:sz="8" w:space="0" w:color="FFFFFF"/>
              <w:bottom w:val="single" w:sz="8" w:space="0" w:color="FFFFFF"/>
              <w:right w:val="single" w:sz="8" w:space="0" w:color="FFFFFF"/>
            </w:tcBorders>
            <w:shd w:val="clear" w:color="000000" w:fill="000000"/>
            <w:vAlign w:val="center"/>
            <w:hideMark/>
          </w:tcPr>
          <w:p w14:paraId="2C24BFEA" w14:textId="77777777" w:rsidR="00142D41" w:rsidRPr="00E46D9E" w:rsidRDefault="00142D41" w:rsidP="000923FC">
            <w:pPr>
              <w:spacing w:before="0" w:after="0"/>
              <w:rPr>
                <w:rFonts w:cs="Calibri Light"/>
                <w:b/>
                <w:bCs/>
                <w:color w:val="FFFFFF"/>
                <w:szCs w:val="22"/>
                <w:lang w:eastAsia="en-AU"/>
              </w:rPr>
            </w:pPr>
            <w:r w:rsidRPr="00E46D9E">
              <w:rPr>
                <w:rFonts w:cs="Calibri Light"/>
                <w:b/>
                <w:bCs/>
                <w:color w:val="FFFFFF"/>
                <w:szCs w:val="22"/>
                <w:lang w:eastAsia="en-AU"/>
              </w:rPr>
              <w:t>To near</w:t>
            </w:r>
          </w:p>
        </w:tc>
        <w:tc>
          <w:tcPr>
            <w:tcW w:w="2302" w:type="dxa"/>
            <w:vMerge w:val="restart"/>
            <w:tcBorders>
              <w:top w:val="single" w:sz="8" w:space="0" w:color="FFFFFF"/>
              <w:left w:val="nil"/>
              <w:right w:val="single" w:sz="8" w:space="0" w:color="FFFFFF"/>
            </w:tcBorders>
            <w:shd w:val="clear" w:color="000000" w:fill="000000"/>
            <w:vAlign w:val="center"/>
            <w:hideMark/>
          </w:tcPr>
          <w:p w14:paraId="18E3430F" w14:textId="40EB19D6" w:rsidR="00142D41" w:rsidRPr="00E46D9E" w:rsidRDefault="00142D41" w:rsidP="00142D41">
            <w:pPr>
              <w:spacing w:before="0" w:after="0"/>
              <w:rPr>
                <w:rFonts w:cs="Calibri Light"/>
                <w:b/>
                <w:bCs/>
                <w:color w:val="FFFFFF"/>
                <w:szCs w:val="22"/>
                <w:lang w:eastAsia="en-AU"/>
              </w:rPr>
            </w:pPr>
            <w:r w:rsidRPr="00E46D9E">
              <w:rPr>
                <w:rFonts w:cs="Calibri Light"/>
                <w:b/>
                <w:bCs/>
                <w:color w:val="FFFFFF"/>
                <w:szCs w:val="22"/>
                <w:lang w:eastAsia="en-AU"/>
              </w:rPr>
              <w:t>  Commentary</w:t>
            </w:r>
          </w:p>
        </w:tc>
        <w:tc>
          <w:tcPr>
            <w:tcW w:w="916" w:type="dxa"/>
            <w:tcBorders>
              <w:top w:val="single" w:sz="8" w:space="0" w:color="FFFFFF"/>
              <w:left w:val="nil"/>
              <w:bottom w:val="nil"/>
              <w:right w:val="single" w:sz="8" w:space="0" w:color="FFFFFF"/>
            </w:tcBorders>
            <w:shd w:val="clear" w:color="000000" w:fill="000000"/>
            <w:vAlign w:val="center"/>
            <w:hideMark/>
          </w:tcPr>
          <w:p w14:paraId="61906220" w14:textId="3EED9952" w:rsidR="00142D41" w:rsidRPr="00E46D9E" w:rsidRDefault="00142D41" w:rsidP="000923FC">
            <w:pPr>
              <w:spacing w:before="0" w:after="0"/>
              <w:jc w:val="center"/>
              <w:rPr>
                <w:rFonts w:cs="Calibri Light"/>
                <w:b/>
                <w:bCs/>
                <w:color w:val="FFFFFF"/>
                <w:sz w:val="20"/>
                <w:szCs w:val="20"/>
                <w:lang w:eastAsia="en-AU"/>
              </w:rPr>
            </w:pPr>
            <w:r w:rsidRPr="00E46D9E">
              <w:rPr>
                <w:rFonts w:cs="Calibri Light"/>
                <w:b/>
                <w:bCs/>
                <w:color w:val="FFFFFF" w:themeColor="background1"/>
                <w:sz w:val="20"/>
                <w:szCs w:val="20"/>
                <w:lang w:eastAsia="en-AU"/>
              </w:rPr>
              <w:t>Mobile</w:t>
            </w:r>
            <w:r w:rsidR="00A81ED5" w:rsidRPr="00E46D9E">
              <w:rPr>
                <w:rFonts w:cs="Calibri Light"/>
                <w:b/>
                <w:bCs/>
                <w:color w:val="FFFFFF" w:themeColor="background1"/>
                <w:sz w:val="20"/>
                <w:szCs w:val="20"/>
                <w:lang w:eastAsia="en-AU"/>
              </w:rPr>
              <w:t>*</w:t>
            </w:r>
          </w:p>
        </w:tc>
      </w:tr>
      <w:tr w:rsidR="00142D41" w:rsidRPr="00E46D9E" w14:paraId="1FBC02D5" w14:textId="77777777" w:rsidTr="00A81ED5">
        <w:trPr>
          <w:trHeight w:val="399"/>
        </w:trPr>
        <w:tc>
          <w:tcPr>
            <w:tcW w:w="782" w:type="dxa"/>
            <w:vMerge/>
            <w:tcBorders>
              <w:top w:val="single" w:sz="8" w:space="0" w:color="FFFFFF"/>
              <w:left w:val="single" w:sz="8" w:space="0" w:color="FFFFFF"/>
              <w:bottom w:val="single" w:sz="18" w:space="0" w:color="auto"/>
              <w:right w:val="single" w:sz="8" w:space="0" w:color="FFFFFF"/>
            </w:tcBorders>
            <w:vAlign w:val="center"/>
            <w:hideMark/>
          </w:tcPr>
          <w:p w14:paraId="625D2BA3" w14:textId="77777777" w:rsidR="00142D41" w:rsidRPr="00E46D9E" w:rsidRDefault="00142D41" w:rsidP="000923FC">
            <w:pPr>
              <w:spacing w:before="0" w:after="0"/>
              <w:rPr>
                <w:rFonts w:cs="Calibri Light"/>
                <w:b/>
                <w:bCs/>
                <w:color w:val="FFFFFF"/>
                <w:szCs w:val="22"/>
                <w:lang w:eastAsia="en-AU"/>
              </w:rPr>
            </w:pPr>
          </w:p>
        </w:tc>
        <w:tc>
          <w:tcPr>
            <w:tcW w:w="791" w:type="dxa"/>
            <w:vMerge/>
            <w:tcBorders>
              <w:top w:val="single" w:sz="8" w:space="0" w:color="FFFFFF"/>
              <w:left w:val="single" w:sz="8" w:space="0" w:color="FFFFFF"/>
              <w:bottom w:val="single" w:sz="18" w:space="0" w:color="auto"/>
              <w:right w:val="single" w:sz="8" w:space="0" w:color="FFFFFF"/>
            </w:tcBorders>
            <w:vAlign w:val="center"/>
            <w:hideMark/>
          </w:tcPr>
          <w:p w14:paraId="2B6006B9" w14:textId="77777777" w:rsidR="00142D41" w:rsidRPr="00E46D9E" w:rsidRDefault="00142D41" w:rsidP="000923FC">
            <w:pPr>
              <w:spacing w:before="0" w:after="0"/>
              <w:rPr>
                <w:rFonts w:cs="Calibri Light"/>
                <w:b/>
                <w:bCs/>
                <w:color w:val="FFFFFF"/>
                <w:szCs w:val="22"/>
                <w:lang w:eastAsia="en-AU"/>
              </w:rPr>
            </w:pPr>
          </w:p>
        </w:tc>
        <w:tc>
          <w:tcPr>
            <w:tcW w:w="1821" w:type="dxa"/>
            <w:vMerge/>
            <w:tcBorders>
              <w:top w:val="single" w:sz="8" w:space="0" w:color="FFFFFF"/>
              <w:left w:val="single" w:sz="8" w:space="0" w:color="FFFFFF"/>
              <w:bottom w:val="single" w:sz="18" w:space="0" w:color="auto"/>
              <w:right w:val="single" w:sz="8" w:space="0" w:color="FFFFFF"/>
            </w:tcBorders>
            <w:vAlign w:val="center"/>
            <w:hideMark/>
          </w:tcPr>
          <w:p w14:paraId="1DEEC060" w14:textId="77777777" w:rsidR="00142D41" w:rsidRPr="00E46D9E" w:rsidRDefault="00142D41" w:rsidP="000923FC">
            <w:pPr>
              <w:spacing w:before="0" w:after="0"/>
              <w:rPr>
                <w:rFonts w:cs="Calibri Light"/>
                <w:b/>
                <w:bCs/>
                <w:color w:val="FFFFFF"/>
                <w:szCs w:val="22"/>
                <w:lang w:eastAsia="en-AU"/>
              </w:rPr>
            </w:pPr>
          </w:p>
        </w:tc>
        <w:tc>
          <w:tcPr>
            <w:tcW w:w="1821" w:type="dxa"/>
            <w:vMerge/>
            <w:tcBorders>
              <w:top w:val="single" w:sz="8" w:space="0" w:color="FFFFFF"/>
              <w:left w:val="single" w:sz="8" w:space="0" w:color="FFFFFF"/>
              <w:bottom w:val="single" w:sz="18" w:space="0" w:color="auto"/>
              <w:right w:val="single" w:sz="8" w:space="0" w:color="FFFFFF"/>
            </w:tcBorders>
            <w:vAlign w:val="center"/>
            <w:hideMark/>
          </w:tcPr>
          <w:p w14:paraId="6B56DC31" w14:textId="77777777" w:rsidR="00142D41" w:rsidRPr="00E46D9E" w:rsidRDefault="00142D41" w:rsidP="000923FC">
            <w:pPr>
              <w:spacing w:before="0" w:after="0"/>
              <w:rPr>
                <w:rFonts w:cs="Calibri Light"/>
                <w:b/>
                <w:bCs/>
                <w:color w:val="FFFFFF"/>
                <w:szCs w:val="22"/>
                <w:lang w:eastAsia="en-AU"/>
              </w:rPr>
            </w:pPr>
          </w:p>
        </w:tc>
        <w:tc>
          <w:tcPr>
            <w:tcW w:w="1529" w:type="dxa"/>
            <w:vMerge/>
            <w:tcBorders>
              <w:top w:val="single" w:sz="8" w:space="0" w:color="FFFFFF"/>
              <w:left w:val="single" w:sz="8" w:space="0" w:color="FFFFFF"/>
              <w:bottom w:val="single" w:sz="18" w:space="0" w:color="auto"/>
              <w:right w:val="single" w:sz="8" w:space="0" w:color="FFFFFF"/>
            </w:tcBorders>
            <w:vAlign w:val="center"/>
            <w:hideMark/>
          </w:tcPr>
          <w:p w14:paraId="7E4A4247" w14:textId="77777777" w:rsidR="00142D41" w:rsidRPr="00E46D9E" w:rsidRDefault="00142D41" w:rsidP="000923FC">
            <w:pPr>
              <w:spacing w:before="0" w:after="0"/>
              <w:rPr>
                <w:rFonts w:cs="Calibri Light"/>
                <w:b/>
                <w:bCs/>
                <w:color w:val="FFFFFF"/>
                <w:szCs w:val="22"/>
                <w:lang w:eastAsia="en-AU"/>
              </w:rPr>
            </w:pPr>
          </w:p>
        </w:tc>
        <w:tc>
          <w:tcPr>
            <w:tcW w:w="2302" w:type="dxa"/>
            <w:vMerge/>
            <w:tcBorders>
              <w:left w:val="nil"/>
              <w:bottom w:val="single" w:sz="18" w:space="0" w:color="auto"/>
              <w:right w:val="single" w:sz="8" w:space="0" w:color="FFFFFF"/>
            </w:tcBorders>
            <w:shd w:val="clear" w:color="000000" w:fill="000000"/>
            <w:vAlign w:val="center"/>
            <w:hideMark/>
          </w:tcPr>
          <w:p w14:paraId="01DD8F04" w14:textId="1D1F7D98" w:rsidR="00142D41" w:rsidRPr="00E46D9E" w:rsidRDefault="00142D41" w:rsidP="000923FC">
            <w:pPr>
              <w:spacing w:before="0" w:after="0"/>
              <w:rPr>
                <w:rFonts w:cs="Calibri Light"/>
                <w:b/>
                <w:bCs/>
                <w:color w:val="FFFFFF"/>
                <w:szCs w:val="22"/>
                <w:lang w:eastAsia="en-AU"/>
              </w:rPr>
            </w:pPr>
          </w:p>
        </w:tc>
        <w:tc>
          <w:tcPr>
            <w:tcW w:w="916" w:type="dxa"/>
            <w:tcBorders>
              <w:top w:val="nil"/>
              <w:left w:val="nil"/>
              <w:bottom w:val="single" w:sz="18" w:space="0" w:color="auto"/>
              <w:right w:val="single" w:sz="8" w:space="0" w:color="FFFFFF"/>
            </w:tcBorders>
            <w:shd w:val="clear" w:color="000000" w:fill="000000"/>
            <w:vAlign w:val="center"/>
            <w:hideMark/>
          </w:tcPr>
          <w:p w14:paraId="2BC42B40" w14:textId="77777777" w:rsidR="00142D41" w:rsidRPr="00E46D9E" w:rsidRDefault="00142D41" w:rsidP="000923FC">
            <w:pPr>
              <w:spacing w:before="0" w:after="0"/>
              <w:jc w:val="center"/>
              <w:rPr>
                <w:rFonts w:cs="Calibri Light"/>
                <w:color w:val="FFFFFF"/>
                <w:sz w:val="15"/>
                <w:szCs w:val="15"/>
                <w:lang w:eastAsia="en-AU"/>
              </w:rPr>
            </w:pPr>
            <w:r w:rsidRPr="00E46D9E">
              <w:rPr>
                <w:rFonts w:cs="Calibri Light"/>
                <w:color w:val="FFFFFF" w:themeColor="background1"/>
                <w:sz w:val="15"/>
                <w:szCs w:val="20"/>
                <w:lang w:eastAsia="en-AU"/>
              </w:rPr>
              <w:t>Supply / Demand</w:t>
            </w:r>
          </w:p>
        </w:tc>
      </w:tr>
      <w:tr w:rsidR="00142D41" w:rsidRPr="00E46D9E" w14:paraId="1D74C838" w14:textId="77777777" w:rsidTr="00A81ED5">
        <w:trPr>
          <w:trHeight w:val="606"/>
        </w:trPr>
        <w:tc>
          <w:tcPr>
            <w:tcW w:w="782" w:type="dxa"/>
            <w:vMerge w:val="restart"/>
            <w:tcBorders>
              <w:top w:val="single" w:sz="18" w:space="0" w:color="auto"/>
              <w:left w:val="single" w:sz="18" w:space="0" w:color="auto"/>
              <w:bottom w:val="single" w:sz="8" w:space="0" w:color="000000"/>
              <w:right w:val="single" w:sz="8" w:space="0" w:color="auto"/>
            </w:tcBorders>
            <w:shd w:val="clear" w:color="auto" w:fill="auto"/>
            <w:vAlign w:val="center"/>
            <w:hideMark/>
          </w:tcPr>
          <w:p w14:paraId="0AC561ED" w14:textId="77777777" w:rsidR="000923FC" w:rsidRPr="00E46D9E" w:rsidRDefault="000923FC" w:rsidP="000923FC">
            <w:pPr>
              <w:spacing w:before="0" w:after="0"/>
              <w:jc w:val="center"/>
              <w:rPr>
                <w:rFonts w:cs="Calibri Light"/>
                <w:szCs w:val="22"/>
                <w:lang w:eastAsia="en-AU"/>
              </w:rPr>
            </w:pPr>
            <w:r w:rsidRPr="00E46D9E">
              <w:rPr>
                <w:rFonts w:cs="Calibri Light"/>
                <w:szCs w:val="22"/>
                <w:lang w:eastAsia="en-AU"/>
              </w:rPr>
              <w:t>A/B</w:t>
            </w:r>
          </w:p>
        </w:tc>
        <w:tc>
          <w:tcPr>
            <w:tcW w:w="791" w:type="dxa"/>
            <w:tcBorders>
              <w:top w:val="single" w:sz="18" w:space="0" w:color="auto"/>
              <w:left w:val="nil"/>
              <w:bottom w:val="single" w:sz="8" w:space="0" w:color="auto"/>
              <w:right w:val="single" w:sz="8" w:space="0" w:color="auto"/>
            </w:tcBorders>
            <w:shd w:val="clear" w:color="auto" w:fill="auto"/>
            <w:vAlign w:val="center"/>
            <w:hideMark/>
          </w:tcPr>
          <w:p w14:paraId="514A6B95" w14:textId="77777777" w:rsidR="000923FC" w:rsidRPr="00E46D9E" w:rsidRDefault="000923FC" w:rsidP="000923FC">
            <w:pPr>
              <w:spacing w:before="0" w:after="0"/>
              <w:jc w:val="center"/>
              <w:rPr>
                <w:rFonts w:cs="Calibri Light"/>
                <w:szCs w:val="22"/>
                <w:lang w:eastAsia="en-AU"/>
              </w:rPr>
            </w:pPr>
            <w:r w:rsidRPr="00E46D9E">
              <w:rPr>
                <w:rFonts w:cs="Calibri Light"/>
                <w:szCs w:val="22"/>
                <w:lang w:eastAsia="en-AU"/>
              </w:rPr>
              <w:t>A200</w:t>
            </w:r>
          </w:p>
        </w:tc>
        <w:tc>
          <w:tcPr>
            <w:tcW w:w="1821" w:type="dxa"/>
            <w:tcBorders>
              <w:top w:val="single" w:sz="18" w:space="0" w:color="auto"/>
              <w:left w:val="nil"/>
              <w:bottom w:val="single" w:sz="8" w:space="0" w:color="auto"/>
              <w:right w:val="single" w:sz="8" w:space="0" w:color="auto"/>
            </w:tcBorders>
            <w:shd w:val="clear" w:color="auto" w:fill="auto"/>
            <w:vAlign w:val="center"/>
            <w:hideMark/>
          </w:tcPr>
          <w:p w14:paraId="2F0E0C98" w14:textId="77777777" w:rsidR="000923FC" w:rsidRPr="00E46D9E" w:rsidRDefault="000923FC" w:rsidP="000923FC">
            <w:pPr>
              <w:spacing w:before="0" w:after="0"/>
              <w:rPr>
                <w:rFonts w:cs="Calibri Light"/>
                <w:szCs w:val="22"/>
                <w:lang w:eastAsia="en-AU"/>
              </w:rPr>
            </w:pPr>
            <w:r w:rsidRPr="00E46D9E">
              <w:rPr>
                <w:rFonts w:cs="Calibri Light"/>
                <w:szCs w:val="22"/>
                <w:lang w:eastAsia="en-AU"/>
              </w:rPr>
              <w:t>Henty Highway</w:t>
            </w:r>
          </w:p>
        </w:tc>
        <w:tc>
          <w:tcPr>
            <w:tcW w:w="1821" w:type="dxa"/>
            <w:tcBorders>
              <w:top w:val="single" w:sz="18" w:space="0" w:color="auto"/>
              <w:left w:val="nil"/>
              <w:bottom w:val="single" w:sz="8" w:space="0" w:color="auto"/>
              <w:right w:val="single" w:sz="8" w:space="0" w:color="auto"/>
            </w:tcBorders>
            <w:shd w:val="clear" w:color="auto" w:fill="auto"/>
            <w:vAlign w:val="center"/>
            <w:hideMark/>
          </w:tcPr>
          <w:p w14:paraId="4905F869" w14:textId="77777777" w:rsidR="000923FC" w:rsidRPr="00E46D9E" w:rsidRDefault="000923FC" w:rsidP="000923FC">
            <w:pPr>
              <w:spacing w:before="0" w:after="0"/>
              <w:rPr>
                <w:rFonts w:cs="Calibri Light"/>
                <w:szCs w:val="22"/>
                <w:lang w:eastAsia="en-AU"/>
              </w:rPr>
            </w:pPr>
            <w:r w:rsidRPr="00E46D9E">
              <w:rPr>
                <w:rFonts w:cs="Calibri Light"/>
                <w:szCs w:val="22"/>
                <w:lang w:eastAsia="en-AU"/>
              </w:rPr>
              <w:t>Cherrypool</w:t>
            </w:r>
          </w:p>
        </w:tc>
        <w:tc>
          <w:tcPr>
            <w:tcW w:w="1529" w:type="dxa"/>
            <w:tcBorders>
              <w:top w:val="single" w:sz="18" w:space="0" w:color="auto"/>
              <w:left w:val="nil"/>
              <w:bottom w:val="single" w:sz="8" w:space="0" w:color="auto"/>
              <w:right w:val="single" w:sz="8" w:space="0" w:color="auto"/>
            </w:tcBorders>
            <w:shd w:val="clear" w:color="auto" w:fill="auto"/>
            <w:vAlign w:val="center"/>
            <w:hideMark/>
          </w:tcPr>
          <w:p w14:paraId="0517C225" w14:textId="77777777" w:rsidR="000923FC" w:rsidRPr="00E46D9E" w:rsidRDefault="000923FC" w:rsidP="000923FC">
            <w:pPr>
              <w:spacing w:before="0" w:after="0"/>
              <w:rPr>
                <w:rFonts w:cs="Calibri Light"/>
                <w:szCs w:val="22"/>
                <w:lang w:eastAsia="en-AU"/>
              </w:rPr>
            </w:pPr>
            <w:r w:rsidRPr="00E46D9E">
              <w:rPr>
                <w:rFonts w:cs="Calibri Light"/>
                <w:szCs w:val="22"/>
                <w:lang w:eastAsia="en-AU"/>
              </w:rPr>
              <w:t>Horsham</w:t>
            </w:r>
          </w:p>
        </w:tc>
        <w:tc>
          <w:tcPr>
            <w:tcW w:w="2302" w:type="dxa"/>
            <w:tcBorders>
              <w:top w:val="single" w:sz="18" w:space="0" w:color="auto"/>
              <w:left w:val="nil"/>
              <w:bottom w:val="single" w:sz="8" w:space="0" w:color="auto"/>
              <w:right w:val="single" w:sz="8" w:space="0" w:color="auto"/>
            </w:tcBorders>
            <w:shd w:val="clear" w:color="auto" w:fill="auto"/>
            <w:vAlign w:val="center"/>
            <w:hideMark/>
          </w:tcPr>
          <w:p w14:paraId="7B7FAB6D" w14:textId="77777777" w:rsidR="000923FC" w:rsidRPr="00E46D9E" w:rsidRDefault="000923FC" w:rsidP="000923FC">
            <w:pPr>
              <w:spacing w:before="0" w:after="0"/>
              <w:rPr>
                <w:rFonts w:cs="Calibri Light"/>
                <w:szCs w:val="22"/>
                <w:lang w:eastAsia="en-AU"/>
              </w:rPr>
            </w:pPr>
            <w:r w:rsidRPr="00E46D9E">
              <w:rPr>
                <w:rFonts w:cs="Calibri Light"/>
                <w:szCs w:val="22"/>
                <w:lang w:eastAsia="en-AU"/>
              </w:rPr>
              <w:t xml:space="preserve">Patchy 4G coverage interspersed with 3G coverage by at least two carriers </w:t>
            </w:r>
          </w:p>
        </w:tc>
        <w:tc>
          <w:tcPr>
            <w:tcW w:w="916" w:type="dxa"/>
            <w:tcBorders>
              <w:top w:val="single" w:sz="18" w:space="0" w:color="auto"/>
              <w:left w:val="nil"/>
              <w:bottom w:val="single" w:sz="8" w:space="0" w:color="auto"/>
              <w:right w:val="single" w:sz="18" w:space="0" w:color="auto"/>
            </w:tcBorders>
            <w:shd w:val="clear" w:color="000000" w:fill="FF0000"/>
            <w:vAlign w:val="center"/>
            <w:hideMark/>
          </w:tcPr>
          <w:p w14:paraId="6BE07852" w14:textId="77777777" w:rsidR="000923FC" w:rsidRPr="00E46D9E" w:rsidRDefault="000923FC" w:rsidP="000923FC">
            <w:pPr>
              <w:spacing w:before="0" w:after="0"/>
              <w:jc w:val="center"/>
              <w:rPr>
                <w:rFonts w:cs="Calibri Light"/>
                <w:szCs w:val="22"/>
                <w:lang w:eastAsia="en-AU"/>
              </w:rPr>
            </w:pPr>
            <w:r w:rsidRPr="00E46D9E">
              <w:rPr>
                <w:rFonts w:cs="Calibri Light"/>
                <w:szCs w:val="22"/>
                <w:lang w:eastAsia="en-AU"/>
              </w:rPr>
              <w:t>L/H</w:t>
            </w:r>
          </w:p>
        </w:tc>
      </w:tr>
      <w:tr w:rsidR="00142D41" w:rsidRPr="00E46D9E" w14:paraId="74C417A2" w14:textId="77777777" w:rsidTr="00A81ED5">
        <w:trPr>
          <w:trHeight w:val="606"/>
        </w:trPr>
        <w:tc>
          <w:tcPr>
            <w:tcW w:w="782" w:type="dxa"/>
            <w:vMerge/>
            <w:tcBorders>
              <w:top w:val="nil"/>
              <w:left w:val="single" w:sz="18" w:space="0" w:color="auto"/>
              <w:bottom w:val="single" w:sz="8" w:space="0" w:color="000000"/>
              <w:right w:val="single" w:sz="8" w:space="0" w:color="auto"/>
            </w:tcBorders>
            <w:vAlign w:val="center"/>
            <w:hideMark/>
          </w:tcPr>
          <w:p w14:paraId="2431CB83" w14:textId="77777777" w:rsidR="000923FC" w:rsidRPr="00E46D9E" w:rsidRDefault="000923FC" w:rsidP="000923FC">
            <w:pPr>
              <w:spacing w:before="0" w:after="0"/>
              <w:rPr>
                <w:rFonts w:cs="Calibri Light"/>
                <w:szCs w:val="22"/>
                <w:lang w:eastAsia="en-AU"/>
              </w:rPr>
            </w:pPr>
          </w:p>
        </w:tc>
        <w:tc>
          <w:tcPr>
            <w:tcW w:w="791" w:type="dxa"/>
            <w:tcBorders>
              <w:top w:val="nil"/>
              <w:left w:val="nil"/>
              <w:bottom w:val="single" w:sz="8" w:space="0" w:color="auto"/>
              <w:right w:val="single" w:sz="8" w:space="0" w:color="auto"/>
            </w:tcBorders>
            <w:shd w:val="clear" w:color="auto" w:fill="auto"/>
            <w:vAlign w:val="center"/>
            <w:hideMark/>
          </w:tcPr>
          <w:p w14:paraId="255918CA" w14:textId="77777777" w:rsidR="000923FC" w:rsidRPr="00E46D9E" w:rsidRDefault="000923FC" w:rsidP="000923FC">
            <w:pPr>
              <w:spacing w:before="0" w:after="0"/>
              <w:jc w:val="center"/>
              <w:rPr>
                <w:rFonts w:cs="Calibri Light"/>
                <w:szCs w:val="22"/>
                <w:lang w:eastAsia="en-AU"/>
              </w:rPr>
            </w:pPr>
            <w:r w:rsidRPr="00E46D9E">
              <w:rPr>
                <w:rFonts w:cs="Calibri Light"/>
                <w:szCs w:val="22"/>
                <w:lang w:eastAsia="en-AU"/>
              </w:rPr>
              <w:t>B200</w:t>
            </w:r>
          </w:p>
        </w:tc>
        <w:tc>
          <w:tcPr>
            <w:tcW w:w="1821" w:type="dxa"/>
            <w:tcBorders>
              <w:top w:val="nil"/>
              <w:left w:val="nil"/>
              <w:bottom w:val="single" w:sz="8" w:space="0" w:color="auto"/>
              <w:right w:val="single" w:sz="8" w:space="0" w:color="auto"/>
            </w:tcBorders>
            <w:shd w:val="clear" w:color="auto" w:fill="auto"/>
            <w:vAlign w:val="center"/>
            <w:hideMark/>
          </w:tcPr>
          <w:p w14:paraId="6618B9B3" w14:textId="77777777" w:rsidR="000923FC" w:rsidRPr="00E46D9E" w:rsidRDefault="000923FC" w:rsidP="000923FC">
            <w:pPr>
              <w:spacing w:before="0" w:after="0"/>
              <w:rPr>
                <w:rFonts w:cs="Calibri Light"/>
                <w:szCs w:val="22"/>
                <w:lang w:eastAsia="en-AU"/>
              </w:rPr>
            </w:pPr>
            <w:r w:rsidRPr="00E46D9E">
              <w:rPr>
                <w:rFonts w:cs="Calibri Light"/>
                <w:szCs w:val="22"/>
                <w:lang w:eastAsia="en-AU"/>
              </w:rPr>
              <w:t>Henty Highway</w:t>
            </w:r>
          </w:p>
        </w:tc>
        <w:tc>
          <w:tcPr>
            <w:tcW w:w="1821" w:type="dxa"/>
            <w:tcBorders>
              <w:top w:val="nil"/>
              <w:left w:val="nil"/>
              <w:bottom w:val="single" w:sz="8" w:space="0" w:color="auto"/>
              <w:right w:val="single" w:sz="8" w:space="0" w:color="auto"/>
            </w:tcBorders>
            <w:shd w:val="clear" w:color="auto" w:fill="auto"/>
            <w:vAlign w:val="center"/>
            <w:hideMark/>
          </w:tcPr>
          <w:p w14:paraId="5D98EA55" w14:textId="77777777" w:rsidR="000923FC" w:rsidRPr="00E46D9E" w:rsidRDefault="000923FC" w:rsidP="000923FC">
            <w:pPr>
              <w:spacing w:before="0" w:after="0"/>
              <w:rPr>
                <w:rFonts w:cs="Calibri Light"/>
                <w:szCs w:val="22"/>
                <w:lang w:eastAsia="en-AU"/>
              </w:rPr>
            </w:pPr>
            <w:r w:rsidRPr="00E46D9E">
              <w:rPr>
                <w:rFonts w:cs="Calibri Light"/>
                <w:szCs w:val="22"/>
                <w:lang w:eastAsia="en-AU"/>
              </w:rPr>
              <w:t>Horsham</w:t>
            </w:r>
          </w:p>
        </w:tc>
        <w:tc>
          <w:tcPr>
            <w:tcW w:w="1529" w:type="dxa"/>
            <w:tcBorders>
              <w:top w:val="nil"/>
              <w:left w:val="nil"/>
              <w:bottom w:val="single" w:sz="8" w:space="0" w:color="auto"/>
              <w:right w:val="single" w:sz="8" w:space="0" w:color="auto"/>
            </w:tcBorders>
            <w:shd w:val="clear" w:color="auto" w:fill="auto"/>
            <w:vAlign w:val="center"/>
            <w:hideMark/>
          </w:tcPr>
          <w:p w14:paraId="4E62A4B5" w14:textId="77777777" w:rsidR="000923FC" w:rsidRPr="00E46D9E" w:rsidRDefault="000923FC" w:rsidP="000923FC">
            <w:pPr>
              <w:spacing w:before="0" w:after="0"/>
              <w:rPr>
                <w:rFonts w:cs="Calibri Light"/>
                <w:szCs w:val="22"/>
                <w:lang w:eastAsia="en-AU"/>
              </w:rPr>
            </w:pPr>
            <w:r w:rsidRPr="00E46D9E">
              <w:rPr>
                <w:rFonts w:cs="Calibri Light"/>
                <w:szCs w:val="22"/>
                <w:lang w:eastAsia="en-AU"/>
              </w:rPr>
              <w:t>Lascelles</w:t>
            </w:r>
          </w:p>
        </w:tc>
        <w:tc>
          <w:tcPr>
            <w:tcW w:w="2302" w:type="dxa"/>
            <w:tcBorders>
              <w:top w:val="nil"/>
              <w:left w:val="nil"/>
              <w:bottom w:val="single" w:sz="8" w:space="0" w:color="auto"/>
              <w:right w:val="single" w:sz="8" w:space="0" w:color="auto"/>
            </w:tcBorders>
            <w:shd w:val="clear" w:color="auto" w:fill="auto"/>
            <w:vAlign w:val="center"/>
            <w:hideMark/>
          </w:tcPr>
          <w:p w14:paraId="395587D3" w14:textId="77777777" w:rsidR="000923FC" w:rsidRPr="00E46D9E" w:rsidRDefault="000923FC" w:rsidP="000923FC">
            <w:pPr>
              <w:spacing w:before="0" w:after="0"/>
              <w:rPr>
                <w:rFonts w:cs="Calibri Light"/>
                <w:szCs w:val="22"/>
                <w:lang w:eastAsia="en-AU"/>
              </w:rPr>
            </w:pPr>
            <w:r w:rsidRPr="00E46D9E">
              <w:rPr>
                <w:rFonts w:cs="Calibri Light"/>
                <w:szCs w:val="22"/>
                <w:lang w:eastAsia="en-AU"/>
              </w:rPr>
              <w:t>Patchy 4G coverage interspersed with 3G coverage by at least one carrier</w:t>
            </w:r>
          </w:p>
        </w:tc>
        <w:tc>
          <w:tcPr>
            <w:tcW w:w="916" w:type="dxa"/>
            <w:tcBorders>
              <w:top w:val="nil"/>
              <w:left w:val="nil"/>
              <w:bottom w:val="single" w:sz="8" w:space="0" w:color="auto"/>
              <w:right w:val="single" w:sz="18" w:space="0" w:color="auto"/>
            </w:tcBorders>
            <w:shd w:val="clear" w:color="000000" w:fill="FF0000"/>
            <w:vAlign w:val="center"/>
            <w:hideMark/>
          </w:tcPr>
          <w:p w14:paraId="21487BDA" w14:textId="77777777" w:rsidR="000923FC" w:rsidRPr="00E46D9E" w:rsidRDefault="000923FC" w:rsidP="000923FC">
            <w:pPr>
              <w:spacing w:before="0" w:after="0"/>
              <w:jc w:val="center"/>
              <w:rPr>
                <w:rFonts w:cs="Calibri Light"/>
                <w:szCs w:val="22"/>
                <w:lang w:eastAsia="en-AU"/>
              </w:rPr>
            </w:pPr>
            <w:r w:rsidRPr="00E46D9E">
              <w:rPr>
                <w:rFonts w:cs="Calibri Light"/>
                <w:szCs w:val="22"/>
                <w:lang w:eastAsia="en-AU"/>
              </w:rPr>
              <w:t>L/H</w:t>
            </w:r>
          </w:p>
        </w:tc>
      </w:tr>
      <w:tr w:rsidR="00142D41" w:rsidRPr="00E46D9E" w14:paraId="0104A0DE" w14:textId="77777777" w:rsidTr="00A81ED5">
        <w:trPr>
          <w:trHeight w:val="902"/>
        </w:trPr>
        <w:tc>
          <w:tcPr>
            <w:tcW w:w="782" w:type="dxa"/>
            <w:vMerge/>
            <w:tcBorders>
              <w:top w:val="nil"/>
              <w:left w:val="single" w:sz="18" w:space="0" w:color="auto"/>
              <w:bottom w:val="single" w:sz="8" w:space="0" w:color="000000"/>
              <w:right w:val="single" w:sz="8" w:space="0" w:color="auto"/>
            </w:tcBorders>
            <w:vAlign w:val="center"/>
            <w:hideMark/>
          </w:tcPr>
          <w:p w14:paraId="21CB9FF5" w14:textId="77777777" w:rsidR="000923FC" w:rsidRPr="00E46D9E" w:rsidRDefault="000923FC" w:rsidP="000923FC">
            <w:pPr>
              <w:spacing w:before="0" w:after="0"/>
              <w:rPr>
                <w:rFonts w:cs="Calibri Light"/>
                <w:szCs w:val="22"/>
                <w:lang w:eastAsia="en-AU"/>
              </w:rPr>
            </w:pPr>
          </w:p>
        </w:tc>
        <w:tc>
          <w:tcPr>
            <w:tcW w:w="791" w:type="dxa"/>
            <w:tcBorders>
              <w:top w:val="nil"/>
              <w:left w:val="nil"/>
              <w:bottom w:val="single" w:sz="8" w:space="0" w:color="auto"/>
              <w:right w:val="single" w:sz="8" w:space="0" w:color="auto"/>
            </w:tcBorders>
            <w:shd w:val="clear" w:color="auto" w:fill="auto"/>
            <w:vAlign w:val="center"/>
            <w:hideMark/>
          </w:tcPr>
          <w:p w14:paraId="1BC44875" w14:textId="77777777" w:rsidR="000923FC" w:rsidRPr="00E46D9E" w:rsidRDefault="000923FC" w:rsidP="000923FC">
            <w:pPr>
              <w:spacing w:before="0" w:after="0"/>
              <w:jc w:val="center"/>
              <w:rPr>
                <w:rFonts w:cs="Calibri Light"/>
                <w:szCs w:val="22"/>
                <w:lang w:eastAsia="en-AU"/>
              </w:rPr>
            </w:pPr>
            <w:r w:rsidRPr="00E46D9E">
              <w:rPr>
                <w:rFonts w:cs="Calibri Light"/>
                <w:szCs w:val="22"/>
                <w:lang w:eastAsia="en-AU"/>
              </w:rPr>
              <w:t>B210</w:t>
            </w:r>
          </w:p>
        </w:tc>
        <w:tc>
          <w:tcPr>
            <w:tcW w:w="1821" w:type="dxa"/>
            <w:tcBorders>
              <w:top w:val="nil"/>
              <w:left w:val="nil"/>
              <w:bottom w:val="single" w:sz="8" w:space="0" w:color="auto"/>
              <w:right w:val="single" w:sz="8" w:space="0" w:color="auto"/>
            </w:tcBorders>
            <w:shd w:val="clear" w:color="auto" w:fill="auto"/>
            <w:vAlign w:val="center"/>
            <w:hideMark/>
          </w:tcPr>
          <w:p w14:paraId="541C6ACC" w14:textId="77777777" w:rsidR="000923FC" w:rsidRPr="00E46D9E" w:rsidRDefault="000923FC" w:rsidP="000923FC">
            <w:pPr>
              <w:spacing w:before="0" w:after="0"/>
              <w:rPr>
                <w:rFonts w:cs="Calibri Light"/>
                <w:szCs w:val="22"/>
                <w:lang w:eastAsia="en-AU"/>
              </w:rPr>
            </w:pPr>
            <w:r w:rsidRPr="00E46D9E">
              <w:rPr>
                <w:rFonts w:cs="Calibri Light"/>
                <w:szCs w:val="22"/>
                <w:lang w:eastAsia="en-AU"/>
              </w:rPr>
              <w:t>Stawell-Warracknabeal Road</w:t>
            </w:r>
          </w:p>
        </w:tc>
        <w:tc>
          <w:tcPr>
            <w:tcW w:w="1821" w:type="dxa"/>
            <w:tcBorders>
              <w:top w:val="nil"/>
              <w:left w:val="nil"/>
              <w:bottom w:val="single" w:sz="8" w:space="0" w:color="auto"/>
              <w:right w:val="single" w:sz="8" w:space="0" w:color="auto"/>
            </w:tcBorders>
            <w:shd w:val="clear" w:color="auto" w:fill="auto"/>
            <w:vAlign w:val="center"/>
            <w:hideMark/>
          </w:tcPr>
          <w:p w14:paraId="6139FA16" w14:textId="77777777" w:rsidR="000923FC" w:rsidRPr="00E46D9E" w:rsidRDefault="000923FC" w:rsidP="000923FC">
            <w:pPr>
              <w:spacing w:before="0" w:after="0"/>
              <w:rPr>
                <w:rFonts w:cs="Calibri Light"/>
                <w:szCs w:val="22"/>
                <w:lang w:eastAsia="en-AU"/>
              </w:rPr>
            </w:pPr>
            <w:r w:rsidRPr="00E46D9E">
              <w:rPr>
                <w:rFonts w:cs="Calibri Light"/>
                <w:szCs w:val="22"/>
                <w:lang w:eastAsia="en-AU"/>
              </w:rPr>
              <w:t>Warracknabeal</w:t>
            </w:r>
          </w:p>
        </w:tc>
        <w:tc>
          <w:tcPr>
            <w:tcW w:w="1529" w:type="dxa"/>
            <w:tcBorders>
              <w:top w:val="nil"/>
              <w:left w:val="nil"/>
              <w:bottom w:val="single" w:sz="8" w:space="0" w:color="auto"/>
              <w:right w:val="single" w:sz="8" w:space="0" w:color="auto"/>
            </w:tcBorders>
            <w:shd w:val="clear" w:color="auto" w:fill="auto"/>
            <w:vAlign w:val="center"/>
            <w:hideMark/>
          </w:tcPr>
          <w:p w14:paraId="083C0001" w14:textId="77777777" w:rsidR="000923FC" w:rsidRPr="00E46D9E" w:rsidRDefault="000923FC" w:rsidP="000923FC">
            <w:pPr>
              <w:spacing w:before="0" w:after="0"/>
              <w:rPr>
                <w:rFonts w:cs="Calibri Light"/>
                <w:szCs w:val="22"/>
                <w:lang w:eastAsia="en-AU"/>
              </w:rPr>
            </w:pPr>
            <w:r w:rsidRPr="00E46D9E">
              <w:rPr>
                <w:rFonts w:cs="Calibri Light"/>
                <w:szCs w:val="22"/>
                <w:lang w:eastAsia="en-AU"/>
              </w:rPr>
              <w:t>Stawell</w:t>
            </w:r>
          </w:p>
        </w:tc>
        <w:tc>
          <w:tcPr>
            <w:tcW w:w="2302" w:type="dxa"/>
            <w:tcBorders>
              <w:top w:val="nil"/>
              <w:left w:val="nil"/>
              <w:bottom w:val="single" w:sz="8" w:space="0" w:color="auto"/>
              <w:right w:val="single" w:sz="8" w:space="0" w:color="auto"/>
            </w:tcBorders>
            <w:shd w:val="clear" w:color="auto" w:fill="auto"/>
            <w:vAlign w:val="center"/>
            <w:hideMark/>
          </w:tcPr>
          <w:p w14:paraId="00D8C9F5" w14:textId="77777777" w:rsidR="000923FC" w:rsidRPr="00E46D9E" w:rsidRDefault="000923FC" w:rsidP="000923FC">
            <w:pPr>
              <w:spacing w:before="0" w:after="0"/>
              <w:rPr>
                <w:rFonts w:cs="Calibri Light"/>
                <w:szCs w:val="22"/>
                <w:lang w:eastAsia="en-AU"/>
              </w:rPr>
            </w:pPr>
            <w:r w:rsidRPr="00E46D9E">
              <w:rPr>
                <w:rFonts w:cs="Calibri Light"/>
                <w:szCs w:val="22"/>
                <w:lang w:eastAsia="en-AU"/>
              </w:rPr>
              <w:t>4G coverage by two carriers</w:t>
            </w:r>
          </w:p>
        </w:tc>
        <w:tc>
          <w:tcPr>
            <w:tcW w:w="916" w:type="dxa"/>
            <w:tcBorders>
              <w:top w:val="nil"/>
              <w:left w:val="nil"/>
              <w:bottom w:val="single" w:sz="8" w:space="0" w:color="auto"/>
              <w:right w:val="single" w:sz="18" w:space="0" w:color="auto"/>
            </w:tcBorders>
            <w:shd w:val="clear" w:color="000000" w:fill="FFC000"/>
            <w:vAlign w:val="center"/>
            <w:hideMark/>
          </w:tcPr>
          <w:p w14:paraId="17C87A32" w14:textId="77777777" w:rsidR="000923FC" w:rsidRPr="00E46D9E" w:rsidRDefault="000923FC" w:rsidP="000923FC">
            <w:pPr>
              <w:spacing w:before="0" w:after="0"/>
              <w:jc w:val="center"/>
              <w:rPr>
                <w:rFonts w:cs="Calibri Light"/>
                <w:szCs w:val="22"/>
                <w:lang w:eastAsia="en-AU"/>
              </w:rPr>
            </w:pPr>
            <w:r w:rsidRPr="00E46D9E">
              <w:rPr>
                <w:rFonts w:cs="Calibri Light"/>
                <w:szCs w:val="22"/>
                <w:lang w:eastAsia="en-AU"/>
              </w:rPr>
              <w:t>L/H</w:t>
            </w:r>
          </w:p>
        </w:tc>
      </w:tr>
      <w:tr w:rsidR="00142D41" w:rsidRPr="00E46D9E" w14:paraId="49B5518E" w14:textId="77777777" w:rsidTr="00A81ED5">
        <w:trPr>
          <w:trHeight w:val="606"/>
        </w:trPr>
        <w:tc>
          <w:tcPr>
            <w:tcW w:w="782" w:type="dxa"/>
            <w:vMerge/>
            <w:tcBorders>
              <w:top w:val="nil"/>
              <w:left w:val="single" w:sz="18" w:space="0" w:color="auto"/>
              <w:bottom w:val="single" w:sz="8" w:space="0" w:color="000000"/>
              <w:right w:val="single" w:sz="8" w:space="0" w:color="auto"/>
            </w:tcBorders>
            <w:vAlign w:val="center"/>
            <w:hideMark/>
          </w:tcPr>
          <w:p w14:paraId="299C1551" w14:textId="77777777" w:rsidR="000923FC" w:rsidRPr="00E46D9E" w:rsidRDefault="000923FC" w:rsidP="000923FC">
            <w:pPr>
              <w:spacing w:before="0" w:after="0"/>
              <w:rPr>
                <w:rFonts w:cs="Calibri Light"/>
                <w:szCs w:val="22"/>
                <w:lang w:eastAsia="en-AU"/>
              </w:rPr>
            </w:pPr>
          </w:p>
        </w:tc>
        <w:tc>
          <w:tcPr>
            <w:tcW w:w="791" w:type="dxa"/>
            <w:tcBorders>
              <w:top w:val="nil"/>
              <w:left w:val="nil"/>
              <w:bottom w:val="single" w:sz="8" w:space="0" w:color="auto"/>
              <w:right w:val="single" w:sz="8" w:space="0" w:color="auto"/>
            </w:tcBorders>
            <w:shd w:val="clear" w:color="auto" w:fill="auto"/>
            <w:vAlign w:val="center"/>
            <w:hideMark/>
          </w:tcPr>
          <w:p w14:paraId="63EA8A25" w14:textId="77777777" w:rsidR="000923FC" w:rsidRPr="00E46D9E" w:rsidRDefault="000923FC" w:rsidP="000923FC">
            <w:pPr>
              <w:spacing w:before="0" w:after="0"/>
              <w:jc w:val="center"/>
              <w:rPr>
                <w:rFonts w:cs="Calibri Light"/>
                <w:szCs w:val="22"/>
                <w:lang w:eastAsia="en-AU"/>
              </w:rPr>
            </w:pPr>
            <w:r w:rsidRPr="00E46D9E">
              <w:rPr>
                <w:rFonts w:cs="Calibri Light"/>
                <w:szCs w:val="22"/>
                <w:lang w:eastAsia="en-AU"/>
              </w:rPr>
              <w:t>B220</w:t>
            </w:r>
          </w:p>
        </w:tc>
        <w:tc>
          <w:tcPr>
            <w:tcW w:w="1821" w:type="dxa"/>
            <w:tcBorders>
              <w:top w:val="nil"/>
              <w:left w:val="nil"/>
              <w:bottom w:val="single" w:sz="8" w:space="0" w:color="auto"/>
              <w:right w:val="single" w:sz="8" w:space="0" w:color="auto"/>
            </w:tcBorders>
            <w:shd w:val="clear" w:color="auto" w:fill="auto"/>
            <w:vAlign w:val="center"/>
            <w:hideMark/>
          </w:tcPr>
          <w:p w14:paraId="37C2A69A" w14:textId="77777777" w:rsidR="000923FC" w:rsidRPr="00E46D9E" w:rsidRDefault="000923FC" w:rsidP="000923FC">
            <w:pPr>
              <w:spacing w:before="0" w:after="0"/>
              <w:rPr>
                <w:rFonts w:cs="Calibri Light"/>
                <w:szCs w:val="22"/>
                <w:lang w:eastAsia="en-AU"/>
              </w:rPr>
            </w:pPr>
            <w:r w:rsidRPr="00E46D9E">
              <w:rPr>
                <w:rFonts w:cs="Calibri Light"/>
                <w:szCs w:val="22"/>
                <w:lang w:eastAsia="en-AU"/>
              </w:rPr>
              <w:t>Sunraysia Highway</w:t>
            </w:r>
          </w:p>
        </w:tc>
        <w:tc>
          <w:tcPr>
            <w:tcW w:w="1821" w:type="dxa"/>
            <w:tcBorders>
              <w:top w:val="nil"/>
              <w:left w:val="nil"/>
              <w:bottom w:val="single" w:sz="8" w:space="0" w:color="auto"/>
              <w:right w:val="single" w:sz="8" w:space="0" w:color="auto"/>
            </w:tcBorders>
            <w:shd w:val="clear" w:color="auto" w:fill="auto"/>
            <w:vAlign w:val="center"/>
            <w:hideMark/>
          </w:tcPr>
          <w:p w14:paraId="417E30C5" w14:textId="77777777" w:rsidR="000923FC" w:rsidRPr="00E46D9E" w:rsidRDefault="000923FC" w:rsidP="000923FC">
            <w:pPr>
              <w:spacing w:before="0" w:after="0"/>
              <w:rPr>
                <w:rFonts w:cs="Calibri Light"/>
                <w:szCs w:val="22"/>
                <w:lang w:eastAsia="en-AU"/>
              </w:rPr>
            </w:pPr>
            <w:r w:rsidRPr="00E46D9E">
              <w:rPr>
                <w:rFonts w:cs="Calibri Light"/>
                <w:szCs w:val="22"/>
                <w:lang w:eastAsia="en-AU"/>
              </w:rPr>
              <w:t>Redbank</w:t>
            </w:r>
          </w:p>
        </w:tc>
        <w:tc>
          <w:tcPr>
            <w:tcW w:w="1529" w:type="dxa"/>
            <w:tcBorders>
              <w:top w:val="nil"/>
              <w:left w:val="nil"/>
              <w:bottom w:val="single" w:sz="8" w:space="0" w:color="auto"/>
              <w:right w:val="single" w:sz="8" w:space="0" w:color="auto"/>
            </w:tcBorders>
            <w:shd w:val="clear" w:color="auto" w:fill="auto"/>
            <w:vAlign w:val="center"/>
            <w:hideMark/>
          </w:tcPr>
          <w:p w14:paraId="2121D2B4" w14:textId="77777777" w:rsidR="000923FC" w:rsidRPr="00E46D9E" w:rsidRDefault="000923FC" w:rsidP="000923FC">
            <w:pPr>
              <w:spacing w:before="0" w:after="0"/>
              <w:rPr>
                <w:rFonts w:cs="Calibri Light"/>
                <w:szCs w:val="22"/>
                <w:lang w:eastAsia="en-AU"/>
              </w:rPr>
            </w:pPr>
            <w:r w:rsidRPr="00E46D9E">
              <w:rPr>
                <w:rFonts w:cs="Calibri Light"/>
                <w:szCs w:val="22"/>
                <w:lang w:eastAsia="en-AU"/>
              </w:rPr>
              <w:t>Cope Cope</w:t>
            </w:r>
          </w:p>
        </w:tc>
        <w:tc>
          <w:tcPr>
            <w:tcW w:w="2302" w:type="dxa"/>
            <w:tcBorders>
              <w:top w:val="nil"/>
              <w:left w:val="nil"/>
              <w:bottom w:val="single" w:sz="8" w:space="0" w:color="auto"/>
              <w:right w:val="single" w:sz="8" w:space="0" w:color="auto"/>
            </w:tcBorders>
            <w:shd w:val="clear" w:color="auto" w:fill="auto"/>
            <w:vAlign w:val="center"/>
            <w:hideMark/>
          </w:tcPr>
          <w:p w14:paraId="299D14C4" w14:textId="77777777" w:rsidR="000923FC" w:rsidRPr="00E46D9E" w:rsidRDefault="000923FC" w:rsidP="000923FC">
            <w:pPr>
              <w:spacing w:before="0" w:after="0"/>
              <w:rPr>
                <w:rFonts w:cs="Calibri Light"/>
                <w:szCs w:val="22"/>
                <w:lang w:eastAsia="en-AU"/>
              </w:rPr>
            </w:pPr>
            <w:r w:rsidRPr="00E46D9E">
              <w:rPr>
                <w:rFonts w:cs="Calibri Light"/>
                <w:szCs w:val="22"/>
                <w:lang w:eastAsia="en-AU"/>
              </w:rPr>
              <w:t>3G coverage by two carriers</w:t>
            </w:r>
          </w:p>
        </w:tc>
        <w:tc>
          <w:tcPr>
            <w:tcW w:w="916" w:type="dxa"/>
            <w:tcBorders>
              <w:top w:val="nil"/>
              <w:left w:val="nil"/>
              <w:bottom w:val="single" w:sz="8" w:space="0" w:color="auto"/>
              <w:right w:val="single" w:sz="18" w:space="0" w:color="auto"/>
            </w:tcBorders>
            <w:shd w:val="clear" w:color="000000" w:fill="FF0000"/>
            <w:vAlign w:val="center"/>
            <w:hideMark/>
          </w:tcPr>
          <w:p w14:paraId="0A3260B9" w14:textId="77777777" w:rsidR="000923FC" w:rsidRPr="00E46D9E" w:rsidRDefault="000923FC" w:rsidP="000923FC">
            <w:pPr>
              <w:spacing w:before="0" w:after="0"/>
              <w:jc w:val="center"/>
              <w:rPr>
                <w:rFonts w:cs="Calibri Light"/>
                <w:szCs w:val="22"/>
                <w:lang w:eastAsia="en-AU"/>
              </w:rPr>
            </w:pPr>
            <w:r w:rsidRPr="00E46D9E">
              <w:rPr>
                <w:rFonts w:cs="Calibri Light"/>
                <w:szCs w:val="22"/>
                <w:lang w:eastAsia="en-AU"/>
              </w:rPr>
              <w:t>L/H</w:t>
            </w:r>
          </w:p>
        </w:tc>
      </w:tr>
      <w:tr w:rsidR="00142D41" w:rsidRPr="00E46D9E" w14:paraId="4B30FF57" w14:textId="77777777" w:rsidTr="00A81ED5">
        <w:trPr>
          <w:trHeight w:val="606"/>
        </w:trPr>
        <w:tc>
          <w:tcPr>
            <w:tcW w:w="782" w:type="dxa"/>
            <w:vMerge/>
            <w:tcBorders>
              <w:top w:val="nil"/>
              <w:left w:val="single" w:sz="18" w:space="0" w:color="auto"/>
              <w:bottom w:val="single" w:sz="8" w:space="0" w:color="000000"/>
              <w:right w:val="single" w:sz="8" w:space="0" w:color="auto"/>
            </w:tcBorders>
            <w:vAlign w:val="center"/>
            <w:hideMark/>
          </w:tcPr>
          <w:p w14:paraId="4C067ED7" w14:textId="77777777" w:rsidR="000923FC" w:rsidRPr="00E46D9E" w:rsidRDefault="000923FC" w:rsidP="000923FC">
            <w:pPr>
              <w:spacing w:before="0" w:after="0"/>
              <w:rPr>
                <w:rFonts w:cs="Calibri Light"/>
                <w:szCs w:val="22"/>
                <w:lang w:eastAsia="en-AU"/>
              </w:rPr>
            </w:pPr>
          </w:p>
        </w:tc>
        <w:tc>
          <w:tcPr>
            <w:tcW w:w="791" w:type="dxa"/>
            <w:tcBorders>
              <w:top w:val="nil"/>
              <w:left w:val="nil"/>
              <w:bottom w:val="single" w:sz="8" w:space="0" w:color="auto"/>
              <w:right w:val="single" w:sz="8" w:space="0" w:color="auto"/>
            </w:tcBorders>
            <w:shd w:val="clear" w:color="auto" w:fill="auto"/>
            <w:vAlign w:val="center"/>
            <w:hideMark/>
          </w:tcPr>
          <w:p w14:paraId="303CD82C" w14:textId="77777777" w:rsidR="000923FC" w:rsidRPr="00E46D9E" w:rsidRDefault="000923FC" w:rsidP="000923FC">
            <w:pPr>
              <w:spacing w:before="0" w:after="0"/>
              <w:jc w:val="center"/>
              <w:rPr>
                <w:rFonts w:cs="Calibri Light"/>
                <w:szCs w:val="22"/>
                <w:lang w:eastAsia="en-AU"/>
              </w:rPr>
            </w:pPr>
            <w:r w:rsidRPr="00E46D9E">
              <w:rPr>
                <w:rFonts w:cs="Calibri Light"/>
                <w:szCs w:val="22"/>
                <w:lang w:eastAsia="en-AU"/>
              </w:rPr>
              <w:t>A8</w:t>
            </w:r>
          </w:p>
        </w:tc>
        <w:tc>
          <w:tcPr>
            <w:tcW w:w="1821" w:type="dxa"/>
            <w:tcBorders>
              <w:top w:val="nil"/>
              <w:left w:val="nil"/>
              <w:bottom w:val="single" w:sz="8" w:space="0" w:color="auto"/>
              <w:right w:val="single" w:sz="8" w:space="0" w:color="auto"/>
            </w:tcBorders>
            <w:shd w:val="clear" w:color="auto" w:fill="auto"/>
            <w:vAlign w:val="center"/>
            <w:hideMark/>
          </w:tcPr>
          <w:p w14:paraId="293DD033" w14:textId="77777777" w:rsidR="000923FC" w:rsidRPr="00E46D9E" w:rsidRDefault="000923FC" w:rsidP="000923FC">
            <w:pPr>
              <w:spacing w:before="0" w:after="0"/>
              <w:rPr>
                <w:rFonts w:cs="Calibri Light"/>
                <w:szCs w:val="22"/>
                <w:lang w:eastAsia="en-AU"/>
              </w:rPr>
            </w:pPr>
            <w:r w:rsidRPr="00E46D9E">
              <w:rPr>
                <w:rFonts w:cs="Calibri Light"/>
                <w:szCs w:val="22"/>
                <w:lang w:eastAsia="en-AU"/>
              </w:rPr>
              <w:t>Western Highway</w:t>
            </w:r>
          </w:p>
        </w:tc>
        <w:tc>
          <w:tcPr>
            <w:tcW w:w="1821" w:type="dxa"/>
            <w:tcBorders>
              <w:top w:val="nil"/>
              <w:left w:val="nil"/>
              <w:bottom w:val="single" w:sz="8" w:space="0" w:color="auto"/>
              <w:right w:val="single" w:sz="8" w:space="0" w:color="auto"/>
            </w:tcBorders>
            <w:shd w:val="clear" w:color="auto" w:fill="auto"/>
            <w:vAlign w:val="center"/>
            <w:hideMark/>
          </w:tcPr>
          <w:p w14:paraId="4369018E" w14:textId="77777777" w:rsidR="000923FC" w:rsidRPr="00E46D9E" w:rsidRDefault="000923FC" w:rsidP="000923FC">
            <w:pPr>
              <w:spacing w:before="0" w:after="0"/>
              <w:rPr>
                <w:rFonts w:cs="Calibri Light"/>
                <w:szCs w:val="22"/>
                <w:lang w:eastAsia="en-AU"/>
              </w:rPr>
            </w:pPr>
            <w:r w:rsidRPr="00E46D9E">
              <w:rPr>
                <w:rFonts w:cs="Calibri Light"/>
                <w:szCs w:val="22"/>
                <w:lang w:eastAsia="en-AU"/>
              </w:rPr>
              <w:t>Armstrong</w:t>
            </w:r>
          </w:p>
        </w:tc>
        <w:tc>
          <w:tcPr>
            <w:tcW w:w="1529" w:type="dxa"/>
            <w:tcBorders>
              <w:top w:val="nil"/>
              <w:left w:val="nil"/>
              <w:bottom w:val="single" w:sz="8" w:space="0" w:color="auto"/>
              <w:right w:val="single" w:sz="8" w:space="0" w:color="auto"/>
            </w:tcBorders>
            <w:shd w:val="clear" w:color="auto" w:fill="auto"/>
            <w:vAlign w:val="center"/>
            <w:hideMark/>
          </w:tcPr>
          <w:p w14:paraId="2E6D73F0" w14:textId="77777777" w:rsidR="000923FC" w:rsidRPr="00E46D9E" w:rsidRDefault="000923FC" w:rsidP="000923FC">
            <w:pPr>
              <w:spacing w:before="0" w:after="0"/>
              <w:rPr>
                <w:rFonts w:cs="Calibri Light"/>
                <w:szCs w:val="22"/>
                <w:lang w:eastAsia="en-AU"/>
              </w:rPr>
            </w:pPr>
            <w:r w:rsidRPr="00E46D9E">
              <w:rPr>
                <w:rFonts w:cs="Calibri Light"/>
                <w:szCs w:val="22"/>
                <w:lang w:eastAsia="en-AU"/>
              </w:rPr>
              <w:t>Servicetown</w:t>
            </w:r>
          </w:p>
        </w:tc>
        <w:tc>
          <w:tcPr>
            <w:tcW w:w="2302" w:type="dxa"/>
            <w:tcBorders>
              <w:top w:val="nil"/>
              <w:left w:val="nil"/>
              <w:bottom w:val="single" w:sz="8" w:space="0" w:color="auto"/>
              <w:right w:val="single" w:sz="8" w:space="0" w:color="auto"/>
            </w:tcBorders>
            <w:shd w:val="clear" w:color="auto" w:fill="auto"/>
            <w:vAlign w:val="center"/>
            <w:hideMark/>
          </w:tcPr>
          <w:p w14:paraId="38057F60" w14:textId="77777777" w:rsidR="000923FC" w:rsidRPr="00E46D9E" w:rsidRDefault="000923FC" w:rsidP="000923FC">
            <w:pPr>
              <w:spacing w:before="0" w:after="0"/>
              <w:rPr>
                <w:rFonts w:cs="Calibri Light"/>
                <w:szCs w:val="22"/>
                <w:lang w:eastAsia="en-AU"/>
              </w:rPr>
            </w:pPr>
            <w:r w:rsidRPr="00E46D9E">
              <w:rPr>
                <w:rFonts w:cs="Calibri Light"/>
                <w:szCs w:val="22"/>
                <w:lang w:eastAsia="en-AU"/>
              </w:rPr>
              <w:t>Continuous 4G coverage by at least two carriers</w:t>
            </w:r>
          </w:p>
        </w:tc>
        <w:tc>
          <w:tcPr>
            <w:tcW w:w="916" w:type="dxa"/>
            <w:tcBorders>
              <w:top w:val="nil"/>
              <w:left w:val="nil"/>
              <w:bottom w:val="single" w:sz="8" w:space="0" w:color="auto"/>
              <w:right w:val="single" w:sz="18" w:space="0" w:color="auto"/>
            </w:tcBorders>
            <w:shd w:val="clear" w:color="auto" w:fill="92D050"/>
            <w:vAlign w:val="center"/>
            <w:hideMark/>
          </w:tcPr>
          <w:p w14:paraId="45F460C3" w14:textId="77777777" w:rsidR="000923FC" w:rsidRPr="00E46D9E" w:rsidRDefault="000923FC" w:rsidP="000923FC">
            <w:pPr>
              <w:spacing w:before="0" w:after="0"/>
              <w:jc w:val="center"/>
              <w:rPr>
                <w:rFonts w:cs="Calibri Light"/>
                <w:szCs w:val="22"/>
                <w:lang w:eastAsia="en-AU"/>
              </w:rPr>
            </w:pPr>
            <w:r w:rsidRPr="00E46D9E">
              <w:rPr>
                <w:rFonts w:cs="Calibri Light"/>
                <w:szCs w:val="22"/>
                <w:lang w:eastAsia="en-AU"/>
              </w:rPr>
              <w:t>H/H</w:t>
            </w:r>
          </w:p>
        </w:tc>
      </w:tr>
      <w:tr w:rsidR="00142D41" w:rsidRPr="00E46D9E" w14:paraId="0A67E7B1" w14:textId="77777777" w:rsidTr="00A81ED5">
        <w:trPr>
          <w:trHeight w:val="606"/>
        </w:trPr>
        <w:tc>
          <w:tcPr>
            <w:tcW w:w="782" w:type="dxa"/>
            <w:vMerge/>
            <w:tcBorders>
              <w:top w:val="nil"/>
              <w:left w:val="single" w:sz="18" w:space="0" w:color="auto"/>
              <w:bottom w:val="single" w:sz="18" w:space="0" w:color="auto"/>
              <w:right w:val="single" w:sz="8" w:space="0" w:color="auto"/>
            </w:tcBorders>
            <w:vAlign w:val="center"/>
            <w:hideMark/>
          </w:tcPr>
          <w:p w14:paraId="31C09907" w14:textId="77777777" w:rsidR="000923FC" w:rsidRPr="00E46D9E" w:rsidRDefault="000923FC" w:rsidP="000923FC">
            <w:pPr>
              <w:spacing w:before="0" w:after="0"/>
              <w:rPr>
                <w:rFonts w:cs="Calibri Light"/>
                <w:szCs w:val="22"/>
                <w:lang w:eastAsia="en-AU"/>
              </w:rPr>
            </w:pPr>
          </w:p>
        </w:tc>
        <w:tc>
          <w:tcPr>
            <w:tcW w:w="791" w:type="dxa"/>
            <w:tcBorders>
              <w:top w:val="nil"/>
              <w:left w:val="nil"/>
              <w:bottom w:val="single" w:sz="18" w:space="0" w:color="auto"/>
              <w:right w:val="single" w:sz="8" w:space="0" w:color="auto"/>
            </w:tcBorders>
            <w:shd w:val="clear" w:color="auto" w:fill="auto"/>
            <w:vAlign w:val="center"/>
            <w:hideMark/>
          </w:tcPr>
          <w:p w14:paraId="44BB7503" w14:textId="77777777" w:rsidR="000923FC" w:rsidRPr="00E46D9E" w:rsidRDefault="000923FC" w:rsidP="000923FC">
            <w:pPr>
              <w:spacing w:before="0" w:after="0"/>
              <w:jc w:val="center"/>
              <w:rPr>
                <w:rFonts w:cs="Calibri Light"/>
                <w:szCs w:val="22"/>
                <w:lang w:eastAsia="en-AU"/>
              </w:rPr>
            </w:pPr>
            <w:r w:rsidRPr="00E46D9E">
              <w:rPr>
                <w:rFonts w:cs="Calibri Light"/>
                <w:szCs w:val="22"/>
                <w:lang w:eastAsia="en-AU"/>
              </w:rPr>
              <w:t>B240</w:t>
            </w:r>
          </w:p>
        </w:tc>
        <w:tc>
          <w:tcPr>
            <w:tcW w:w="1821" w:type="dxa"/>
            <w:tcBorders>
              <w:top w:val="nil"/>
              <w:left w:val="nil"/>
              <w:bottom w:val="single" w:sz="18" w:space="0" w:color="auto"/>
              <w:right w:val="single" w:sz="8" w:space="0" w:color="auto"/>
            </w:tcBorders>
            <w:shd w:val="clear" w:color="auto" w:fill="auto"/>
            <w:vAlign w:val="center"/>
            <w:hideMark/>
          </w:tcPr>
          <w:p w14:paraId="6684DB44" w14:textId="77777777" w:rsidR="000923FC" w:rsidRPr="00E46D9E" w:rsidRDefault="000923FC" w:rsidP="000923FC">
            <w:pPr>
              <w:spacing w:before="0" w:after="0"/>
              <w:rPr>
                <w:rFonts w:cs="Calibri Light"/>
                <w:szCs w:val="22"/>
                <w:lang w:eastAsia="en-AU"/>
              </w:rPr>
            </w:pPr>
            <w:r w:rsidRPr="00E46D9E">
              <w:rPr>
                <w:rFonts w:cs="Calibri Light"/>
                <w:szCs w:val="22"/>
                <w:lang w:eastAsia="en-AU"/>
              </w:rPr>
              <w:t>Wimmera Highway</w:t>
            </w:r>
          </w:p>
        </w:tc>
        <w:tc>
          <w:tcPr>
            <w:tcW w:w="1821" w:type="dxa"/>
            <w:tcBorders>
              <w:top w:val="nil"/>
              <w:left w:val="nil"/>
              <w:bottom w:val="single" w:sz="18" w:space="0" w:color="auto"/>
              <w:right w:val="single" w:sz="8" w:space="0" w:color="auto"/>
            </w:tcBorders>
            <w:shd w:val="clear" w:color="auto" w:fill="auto"/>
            <w:vAlign w:val="center"/>
            <w:hideMark/>
          </w:tcPr>
          <w:p w14:paraId="11DC9E1E" w14:textId="77777777" w:rsidR="000923FC" w:rsidRPr="00E46D9E" w:rsidRDefault="000923FC" w:rsidP="000923FC">
            <w:pPr>
              <w:spacing w:before="0" w:after="0"/>
              <w:rPr>
                <w:rFonts w:cs="Calibri Light"/>
                <w:szCs w:val="22"/>
                <w:lang w:eastAsia="en-AU"/>
              </w:rPr>
            </w:pPr>
            <w:r w:rsidRPr="00E46D9E">
              <w:rPr>
                <w:rFonts w:cs="Calibri Light"/>
                <w:szCs w:val="22"/>
                <w:lang w:eastAsia="en-AU"/>
              </w:rPr>
              <w:t>Aspley</w:t>
            </w:r>
          </w:p>
        </w:tc>
        <w:tc>
          <w:tcPr>
            <w:tcW w:w="1529" w:type="dxa"/>
            <w:tcBorders>
              <w:top w:val="nil"/>
              <w:left w:val="nil"/>
              <w:bottom w:val="single" w:sz="18" w:space="0" w:color="auto"/>
              <w:right w:val="single" w:sz="8" w:space="0" w:color="auto"/>
            </w:tcBorders>
            <w:shd w:val="clear" w:color="auto" w:fill="auto"/>
            <w:vAlign w:val="center"/>
            <w:hideMark/>
          </w:tcPr>
          <w:p w14:paraId="57AA9347" w14:textId="77777777" w:rsidR="000923FC" w:rsidRPr="00E46D9E" w:rsidRDefault="000923FC" w:rsidP="000923FC">
            <w:pPr>
              <w:spacing w:before="0" w:after="0"/>
              <w:rPr>
                <w:rFonts w:cs="Calibri Light"/>
                <w:szCs w:val="22"/>
                <w:lang w:eastAsia="en-AU"/>
              </w:rPr>
            </w:pPr>
            <w:r w:rsidRPr="00E46D9E">
              <w:rPr>
                <w:rFonts w:cs="Calibri Light"/>
                <w:szCs w:val="22"/>
                <w:lang w:eastAsia="en-AU"/>
              </w:rPr>
              <w:t>Logan</w:t>
            </w:r>
          </w:p>
        </w:tc>
        <w:tc>
          <w:tcPr>
            <w:tcW w:w="2302" w:type="dxa"/>
            <w:tcBorders>
              <w:top w:val="nil"/>
              <w:left w:val="nil"/>
              <w:bottom w:val="single" w:sz="18" w:space="0" w:color="auto"/>
              <w:right w:val="single" w:sz="8" w:space="0" w:color="auto"/>
            </w:tcBorders>
            <w:shd w:val="clear" w:color="auto" w:fill="auto"/>
            <w:vAlign w:val="center"/>
            <w:hideMark/>
          </w:tcPr>
          <w:p w14:paraId="45E0F557" w14:textId="77777777" w:rsidR="000923FC" w:rsidRPr="00E46D9E" w:rsidRDefault="000923FC" w:rsidP="000923FC">
            <w:pPr>
              <w:spacing w:before="0" w:after="0"/>
              <w:rPr>
                <w:rFonts w:cs="Calibri Light"/>
                <w:szCs w:val="22"/>
                <w:lang w:eastAsia="en-AU"/>
              </w:rPr>
            </w:pPr>
            <w:r w:rsidRPr="00E46D9E">
              <w:rPr>
                <w:rFonts w:cs="Calibri Light"/>
                <w:szCs w:val="22"/>
                <w:lang w:eastAsia="en-AU"/>
              </w:rPr>
              <w:t>Continuous 4G coverage by at least one carrier</w:t>
            </w:r>
          </w:p>
        </w:tc>
        <w:tc>
          <w:tcPr>
            <w:tcW w:w="916" w:type="dxa"/>
            <w:tcBorders>
              <w:top w:val="nil"/>
              <w:left w:val="nil"/>
              <w:bottom w:val="single" w:sz="18" w:space="0" w:color="auto"/>
              <w:right w:val="single" w:sz="18" w:space="0" w:color="auto"/>
            </w:tcBorders>
            <w:shd w:val="clear" w:color="000000" w:fill="FFC000"/>
            <w:vAlign w:val="center"/>
            <w:hideMark/>
          </w:tcPr>
          <w:p w14:paraId="6230EFAF" w14:textId="77777777" w:rsidR="000923FC" w:rsidRPr="00E46D9E" w:rsidRDefault="000923FC" w:rsidP="000923FC">
            <w:pPr>
              <w:spacing w:before="0" w:after="0"/>
              <w:jc w:val="center"/>
              <w:rPr>
                <w:rFonts w:cs="Calibri Light"/>
                <w:szCs w:val="22"/>
                <w:lang w:eastAsia="en-AU"/>
              </w:rPr>
            </w:pPr>
            <w:r w:rsidRPr="00E46D9E">
              <w:rPr>
                <w:rFonts w:cs="Calibri Light"/>
                <w:szCs w:val="22"/>
                <w:lang w:eastAsia="en-AU"/>
              </w:rPr>
              <w:t>M/H</w:t>
            </w:r>
          </w:p>
        </w:tc>
      </w:tr>
      <w:tr w:rsidR="005B7BBE" w:rsidRPr="00E46D9E" w14:paraId="6F9B45CB" w14:textId="77777777" w:rsidTr="008E5B6E">
        <w:trPr>
          <w:trHeight w:val="310"/>
        </w:trPr>
        <w:tc>
          <w:tcPr>
            <w:tcW w:w="782" w:type="dxa"/>
            <w:tcBorders>
              <w:top w:val="single" w:sz="18" w:space="0" w:color="auto"/>
              <w:left w:val="single" w:sz="18" w:space="0" w:color="auto"/>
              <w:bottom w:val="single" w:sz="18" w:space="0" w:color="auto"/>
              <w:right w:val="single" w:sz="8" w:space="0" w:color="auto"/>
            </w:tcBorders>
            <w:shd w:val="clear" w:color="auto" w:fill="auto"/>
            <w:vAlign w:val="center"/>
            <w:hideMark/>
          </w:tcPr>
          <w:p w14:paraId="4F301FFB" w14:textId="77777777" w:rsidR="005B7BBE" w:rsidRPr="00E46D9E" w:rsidRDefault="005B7BBE" w:rsidP="000923FC">
            <w:pPr>
              <w:spacing w:before="0" w:after="0"/>
              <w:jc w:val="center"/>
              <w:rPr>
                <w:rFonts w:cs="Calibri Light"/>
                <w:szCs w:val="22"/>
                <w:lang w:eastAsia="en-AU"/>
              </w:rPr>
            </w:pPr>
            <w:r w:rsidRPr="00E46D9E">
              <w:rPr>
                <w:rFonts w:cs="Calibri Light"/>
                <w:szCs w:val="22"/>
                <w:lang w:eastAsia="en-AU"/>
              </w:rPr>
              <w:t>C</w:t>
            </w:r>
          </w:p>
        </w:tc>
        <w:tc>
          <w:tcPr>
            <w:tcW w:w="791" w:type="dxa"/>
            <w:tcBorders>
              <w:top w:val="single" w:sz="18" w:space="0" w:color="auto"/>
              <w:left w:val="nil"/>
              <w:bottom w:val="single" w:sz="18" w:space="0" w:color="auto"/>
              <w:right w:val="single" w:sz="8" w:space="0" w:color="auto"/>
            </w:tcBorders>
            <w:shd w:val="clear" w:color="auto" w:fill="auto"/>
            <w:vAlign w:val="center"/>
            <w:hideMark/>
          </w:tcPr>
          <w:p w14:paraId="0447C03F" w14:textId="73753B90" w:rsidR="005B7BBE" w:rsidRPr="00E46D9E" w:rsidRDefault="005B7BBE" w:rsidP="000923FC">
            <w:pPr>
              <w:spacing w:before="0" w:after="0"/>
              <w:jc w:val="center"/>
              <w:rPr>
                <w:rFonts w:cs="Calibri Light"/>
                <w:szCs w:val="22"/>
                <w:lang w:eastAsia="en-AU"/>
              </w:rPr>
            </w:pPr>
            <w:r w:rsidRPr="00E46D9E">
              <w:rPr>
                <w:rFonts w:cs="Calibri Light"/>
                <w:szCs w:val="22"/>
                <w:lang w:eastAsia="en-AU"/>
              </w:rPr>
              <w:t> All</w:t>
            </w:r>
          </w:p>
        </w:tc>
        <w:tc>
          <w:tcPr>
            <w:tcW w:w="5171" w:type="dxa"/>
            <w:gridSpan w:val="3"/>
            <w:tcBorders>
              <w:top w:val="single" w:sz="18" w:space="0" w:color="auto"/>
              <w:left w:val="nil"/>
              <w:bottom w:val="single" w:sz="18" w:space="0" w:color="auto"/>
              <w:right w:val="single" w:sz="8" w:space="0" w:color="000000"/>
            </w:tcBorders>
            <w:shd w:val="clear" w:color="auto" w:fill="auto"/>
            <w:vAlign w:val="center"/>
            <w:hideMark/>
          </w:tcPr>
          <w:p w14:paraId="4FCA5E82" w14:textId="04DF83E6" w:rsidR="005B7BBE" w:rsidRPr="00E46D9E" w:rsidRDefault="005B7BBE" w:rsidP="00FA23F6">
            <w:pPr>
              <w:spacing w:before="0" w:after="0"/>
              <w:jc w:val="center"/>
              <w:rPr>
                <w:rFonts w:cs="Calibri Light"/>
                <w:szCs w:val="22"/>
                <w:lang w:eastAsia="en-AU"/>
              </w:rPr>
            </w:pPr>
            <w:r w:rsidRPr="00E46D9E">
              <w:rPr>
                <w:rFonts w:cs="Calibri Light"/>
                <w:szCs w:val="22"/>
                <w:lang w:eastAsia="en-AU"/>
              </w:rPr>
              <w:t>28 roads</w:t>
            </w:r>
          </w:p>
        </w:tc>
        <w:tc>
          <w:tcPr>
            <w:tcW w:w="2302" w:type="dxa"/>
            <w:tcBorders>
              <w:top w:val="single" w:sz="18" w:space="0" w:color="auto"/>
              <w:left w:val="nil"/>
              <w:bottom w:val="single" w:sz="18" w:space="0" w:color="auto"/>
              <w:right w:val="single" w:sz="8" w:space="0" w:color="auto"/>
            </w:tcBorders>
            <w:shd w:val="clear" w:color="auto" w:fill="auto"/>
            <w:vAlign w:val="center"/>
            <w:hideMark/>
          </w:tcPr>
          <w:p w14:paraId="21988E8D" w14:textId="77777777" w:rsidR="005B7BBE" w:rsidRPr="00E46D9E" w:rsidRDefault="005B7BBE" w:rsidP="000923FC">
            <w:pPr>
              <w:spacing w:before="0" w:after="0"/>
              <w:rPr>
                <w:rFonts w:cs="Calibri Light"/>
                <w:szCs w:val="22"/>
                <w:lang w:eastAsia="en-AU"/>
              </w:rPr>
            </w:pPr>
            <w:r w:rsidRPr="00E46D9E">
              <w:rPr>
                <w:rFonts w:cs="Calibri Light"/>
                <w:szCs w:val="22"/>
                <w:lang w:eastAsia="en-AU"/>
              </w:rPr>
              <w:t>Some 4G coverage, 3G coverage from at least two carriers</w:t>
            </w:r>
          </w:p>
        </w:tc>
        <w:tc>
          <w:tcPr>
            <w:tcW w:w="916" w:type="dxa"/>
            <w:tcBorders>
              <w:top w:val="single" w:sz="18" w:space="0" w:color="auto"/>
              <w:left w:val="nil"/>
              <w:bottom w:val="single" w:sz="18" w:space="0" w:color="auto"/>
              <w:right w:val="single" w:sz="18" w:space="0" w:color="auto"/>
            </w:tcBorders>
            <w:shd w:val="clear" w:color="000000" w:fill="FF0000"/>
            <w:vAlign w:val="center"/>
            <w:hideMark/>
          </w:tcPr>
          <w:p w14:paraId="74A16B38" w14:textId="77777777" w:rsidR="005B7BBE" w:rsidRPr="00E46D9E" w:rsidRDefault="005B7BBE" w:rsidP="000923FC">
            <w:pPr>
              <w:spacing w:before="0" w:after="0"/>
              <w:jc w:val="center"/>
              <w:rPr>
                <w:rFonts w:cs="Calibri Light"/>
                <w:szCs w:val="22"/>
                <w:lang w:eastAsia="en-AU"/>
              </w:rPr>
            </w:pPr>
            <w:r w:rsidRPr="00E46D9E">
              <w:rPr>
                <w:rFonts w:cs="Calibri Light"/>
                <w:szCs w:val="22"/>
                <w:lang w:eastAsia="en-AU"/>
              </w:rPr>
              <w:t>L/H</w:t>
            </w:r>
          </w:p>
        </w:tc>
      </w:tr>
      <w:tr w:rsidR="00142D41" w:rsidRPr="00E46D9E" w14:paraId="3061BA7C" w14:textId="77777777" w:rsidTr="00A81ED5">
        <w:trPr>
          <w:trHeight w:val="310"/>
        </w:trPr>
        <w:tc>
          <w:tcPr>
            <w:tcW w:w="782" w:type="dxa"/>
            <w:tcBorders>
              <w:top w:val="single" w:sz="18" w:space="0" w:color="auto"/>
              <w:left w:val="single" w:sz="18" w:space="0" w:color="auto"/>
              <w:bottom w:val="single" w:sz="18" w:space="0" w:color="auto"/>
              <w:right w:val="single" w:sz="8" w:space="0" w:color="auto"/>
            </w:tcBorders>
            <w:shd w:val="clear" w:color="auto" w:fill="auto"/>
            <w:vAlign w:val="center"/>
            <w:hideMark/>
          </w:tcPr>
          <w:p w14:paraId="32D15FBA" w14:textId="77777777" w:rsidR="000923FC" w:rsidRPr="00E46D9E" w:rsidRDefault="000923FC" w:rsidP="000923FC">
            <w:pPr>
              <w:spacing w:before="0" w:after="0"/>
              <w:jc w:val="center"/>
              <w:rPr>
                <w:rFonts w:cs="Calibri Light"/>
                <w:szCs w:val="22"/>
                <w:lang w:eastAsia="en-AU"/>
              </w:rPr>
            </w:pPr>
            <w:r w:rsidRPr="00E46D9E">
              <w:rPr>
                <w:rFonts w:cs="Calibri Light"/>
                <w:szCs w:val="22"/>
                <w:lang w:eastAsia="en-AU"/>
              </w:rPr>
              <w:t>Rail</w:t>
            </w:r>
          </w:p>
        </w:tc>
        <w:tc>
          <w:tcPr>
            <w:tcW w:w="791" w:type="dxa"/>
            <w:tcBorders>
              <w:top w:val="single" w:sz="18" w:space="0" w:color="auto"/>
              <w:left w:val="nil"/>
              <w:bottom w:val="single" w:sz="18" w:space="0" w:color="auto"/>
              <w:right w:val="single" w:sz="8" w:space="0" w:color="auto"/>
            </w:tcBorders>
            <w:shd w:val="clear" w:color="auto" w:fill="auto"/>
            <w:vAlign w:val="center"/>
            <w:hideMark/>
          </w:tcPr>
          <w:p w14:paraId="25523A77" w14:textId="77777777" w:rsidR="000923FC" w:rsidRPr="00E46D9E" w:rsidRDefault="000923FC" w:rsidP="000923FC">
            <w:pPr>
              <w:spacing w:before="0" w:after="0"/>
              <w:jc w:val="center"/>
              <w:rPr>
                <w:rFonts w:cs="Calibri Light"/>
                <w:szCs w:val="22"/>
                <w:lang w:eastAsia="en-AU"/>
              </w:rPr>
            </w:pPr>
            <w:r w:rsidRPr="00E46D9E">
              <w:rPr>
                <w:rFonts w:cs="Calibri Light"/>
                <w:szCs w:val="22"/>
                <w:lang w:eastAsia="en-AU"/>
              </w:rPr>
              <w:t> </w:t>
            </w:r>
          </w:p>
        </w:tc>
        <w:tc>
          <w:tcPr>
            <w:tcW w:w="1821" w:type="dxa"/>
            <w:tcBorders>
              <w:top w:val="single" w:sz="18" w:space="0" w:color="auto"/>
              <w:left w:val="nil"/>
              <w:bottom w:val="single" w:sz="18" w:space="0" w:color="auto"/>
              <w:right w:val="single" w:sz="8" w:space="0" w:color="auto"/>
            </w:tcBorders>
            <w:shd w:val="clear" w:color="auto" w:fill="auto"/>
            <w:noWrap/>
            <w:vAlign w:val="bottom"/>
            <w:hideMark/>
          </w:tcPr>
          <w:p w14:paraId="5E999D2D" w14:textId="77777777" w:rsidR="000923FC" w:rsidRPr="00E46D9E" w:rsidRDefault="000923FC" w:rsidP="000923FC">
            <w:pPr>
              <w:spacing w:before="0" w:after="0"/>
              <w:rPr>
                <w:rFonts w:cs="Calibri"/>
                <w:szCs w:val="22"/>
                <w:lang w:eastAsia="en-AU"/>
              </w:rPr>
            </w:pPr>
            <w:r w:rsidRPr="00E46D9E">
              <w:rPr>
                <w:rFonts w:cs="Calibri"/>
                <w:szCs w:val="22"/>
                <w:lang w:eastAsia="en-AU"/>
              </w:rPr>
              <w:t> </w:t>
            </w:r>
          </w:p>
        </w:tc>
        <w:tc>
          <w:tcPr>
            <w:tcW w:w="1821" w:type="dxa"/>
            <w:tcBorders>
              <w:top w:val="single" w:sz="18" w:space="0" w:color="auto"/>
              <w:left w:val="nil"/>
              <w:bottom w:val="single" w:sz="18" w:space="0" w:color="auto"/>
              <w:right w:val="single" w:sz="8" w:space="0" w:color="auto"/>
            </w:tcBorders>
            <w:shd w:val="clear" w:color="auto" w:fill="auto"/>
            <w:vAlign w:val="center"/>
            <w:hideMark/>
          </w:tcPr>
          <w:p w14:paraId="462FBF28" w14:textId="77777777" w:rsidR="000923FC" w:rsidRPr="00E46D9E" w:rsidRDefault="000923FC" w:rsidP="000923FC">
            <w:pPr>
              <w:spacing w:before="0" w:after="0"/>
              <w:rPr>
                <w:rFonts w:cs="Calibri Light"/>
                <w:szCs w:val="22"/>
                <w:lang w:eastAsia="en-AU"/>
              </w:rPr>
            </w:pPr>
            <w:r w:rsidRPr="00E46D9E">
              <w:rPr>
                <w:rFonts w:cs="Calibri Light"/>
                <w:szCs w:val="22"/>
                <w:lang w:eastAsia="en-AU"/>
              </w:rPr>
              <w:t> </w:t>
            </w:r>
          </w:p>
        </w:tc>
        <w:tc>
          <w:tcPr>
            <w:tcW w:w="1529" w:type="dxa"/>
            <w:tcBorders>
              <w:top w:val="single" w:sz="18" w:space="0" w:color="auto"/>
              <w:left w:val="nil"/>
              <w:bottom w:val="single" w:sz="18" w:space="0" w:color="auto"/>
              <w:right w:val="single" w:sz="8" w:space="0" w:color="auto"/>
            </w:tcBorders>
            <w:shd w:val="clear" w:color="auto" w:fill="auto"/>
            <w:vAlign w:val="center"/>
            <w:hideMark/>
          </w:tcPr>
          <w:p w14:paraId="30C54C61" w14:textId="77777777" w:rsidR="000923FC" w:rsidRPr="00E46D9E" w:rsidRDefault="000923FC" w:rsidP="000923FC">
            <w:pPr>
              <w:spacing w:before="0" w:after="0"/>
              <w:rPr>
                <w:rFonts w:cs="Calibri Light"/>
                <w:szCs w:val="22"/>
                <w:lang w:eastAsia="en-AU"/>
              </w:rPr>
            </w:pPr>
            <w:r w:rsidRPr="00E46D9E">
              <w:rPr>
                <w:rFonts w:cs="Calibri Light"/>
                <w:szCs w:val="22"/>
                <w:lang w:eastAsia="en-AU"/>
              </w:rPr>
              <w:t> </w:t>
            </w:r>
          </w:p>
        </w:tc>
        <w:tc>
          <w:tcPr>
            <w:tcW w:w="2302" w:type="dxa"/>
            <w:tcBorders>
              <w:top w:val="single" w:sz="18" w:space="0" w:color="auto"/>
              <w:left w:val="nil"/>
              <w:bottom w:val="single" w:sz="18" w:space="0" w:color="auto"/>
              <w:right w:val="single" w:sz="8" w:space="0" w:color="auto"/>
            </w:tcBorders>
            <w:shd w:val="clear" w:color="auto" w:fill="auto"/>
            <w:vAlign w:val="center"/>
            <w:hideMark/>
          </w:tcPr>
          <w:p w14:paraId="1C0FFFD4" w14:textId="77777777" w:rsidR="000923FC" w:rsidRPr="00E46D9E" w:rsidRDefault="000923FC" w:rsidP="000923FC">
            <w:pPr>
              <w:spacing w:before="0" w:after="0"/>
              <w:rPr>
                <w:rFonts w:cs="Calibri Light"/>
                <w:szCs w:val="22"/>
                <w:lang w:eastAsia="en-AU"/>
              </w:rPr>
            </w:pPr>
            <w:r w:rsidRPr="00E46D9E">
              <w:rPr>
                <w:rFonts w:cs="Calibri Light"/>
                <w:szCs w:val="22"/>
                <w:lang w:eastAsia="en-AU"/>
              </w:rPr>
              <w:t>No passenger rail in the region</w:t>
            </w:r>
          </w:p>
        </w:tc>
        <w:tc>
          <w:tcPr>
            <w:tcW w:w="916" w:type="dxa"/>
            <w:tcBorders>
              <w:top w:val="single" w:sz="18" w:space="0" w:color="auto"/>
              <w:left w:val="nil"/>
              <w:bottom w:val="single" w:sz="18" w:space="0" w:color="auto"/>
              <w:right w:val="single" w:sz="18" w:space="0" w:color="auto"/>
            </w:tcBorders>
            <w:shd w:val="clear" w:color="auto" w:fill="auto"/>
            <w:vAlign w:val="center"/>
            <w:hideMark/>
          </w:tcPr>
          <w:p w14:paraId="2CD632A5" w14:textId="77777777" w:rsidR="000923FC" w:rsidRPr="00E46D9E" w:rsidRDefault="000923FC" w:rsidP="000923FC">
            <w:pPr>
              <w:spacing w:before="0" w:after="0"/>
              <w:jc w:val="center"/>
              <w:rPr>
                <w:rFonts w:cs="Calibri Light"/>
                <w:szCs w:val="22"/>
                <w:lang w:eastAsia="en-AU"/>
              </w:rPr>
            </w:pPr>
            <w:r w:rsidRPr="00E46D9E">
              <w:rPr>
                <w:rFonts w:cs="Calibri Light"/>
                <w:szCs w:val="22"/>
                <w:lang w:eastAsia="en-AU"/>
              </w:rPr>
              <w:t>n/a</w:t>
            </w:r>
          </w:p>
        </w:tc>
      </w:tr>
    </w:tbl>
    <w:bookmarkEnd w:id="75"/>
    <w:p w14:paraId="56379535" w14:textId="7B67A533" w:rsidR="00A81ED5" w:rsidRPr="00E46D9E" w:rsidRDefault="00A81ED5" w:rsidP="00A81ED5">
      <w:pPr>
        <w:pStyle w:val="Caption"/>
        <w:jc w:val="center"/>
        <w:rPr>
          <w:i w:val="0"/>
        </w:rPr>
      </w:pPr>
      <w:r w:rsidRPr="00E46D9E">
        <w:rPr>
          <w:b/>
          <w:color w:val="auto"/>
        </w:rPr>
        <w:t xml:space="preserve">Legend </w:t>
      </w:r>
      <w:r w:rsidRPr="00E46D9E">
        <w:rPr>
          <w:b/>
          <w:i w:val="0"/>
          <w:color w:val="FF0000"/>
        </w:rPr>
        <w:t>Red</w:t>
      </w:r>
      <w:r w:rsidRPr="00E46D9E">
        <w:rPr>
          <w:i w:val="0"/>
          <w:color w:val="FF0000"/>
        </w:rPr>
        <w:t xml:space="preserve"> </w:t>
      </w:r>
      <w:r w:rsidRPr="00E46D9E">
        <w:rPr>
          <w:i w:val="0"/>
        </w:rPr>
        <w:t xml:space="preserve">- Major supply shortfall | </w:t>
      </w:r>
      <w:r w:rsidR="00981A3F" w:rsidRPr="00E46D9E">
        <w:rPr>
          <w:b/>
          <w:i w:val="0"/>
          <w:color w:val="FFC000"/>
        </w:rPr>
        <w:t>Orange</w:t>
      </w:r>
      <w:r w:rsidRPr="00E46D9E">
        <w:rPr>
          <w:i w:val="0"/>
          <w:color w:val="FFC000"/>
        </w:rPr>
        <w:t xml:space="preserve"> </w:t>
      </w:r>
      <w:r w:rsidRPr="00E46D9E">
        <w:rPr>
          <w:i w:val="0"/>
        </w:rPr>
        <w:t xml:space="preserve">- Intermediate supply shortfall | </w:t>
      </w:r>
      <w:r w:rsidRPr="00E46D9E">
        <w:rPr>
          <w:b/>
          <w:i w:val="0"/>
          <w:color w:val="00B050"/>
        </w:rPr>
        <w:t>Green</w:t>
      </w:r>
      <w:r w:rsidRPr="00E46D9E">
        <w:rPr>
          <w:i w:val="0"/>
          <w:color w:val="00B050"/>
        </w:rPr>
        <w:t xml:space="preserve"> </w:t>
      </w:r>
      <w:r w:rsidRPr="00E46D9E">
        <w:rPr>
          <w:i w:val="0"/>
        </w:rPr>
        <w:t xml:space="preserve">- current supply meets or exceeds demand </w:t>
      </w:r>
    </w:p>
    <w:p w14:paraId="227DFBF4" w14:textId="2D63FCBA" w:rsidR="00A81ED5" w:rsidRPr="00E46D9E" w:rsidRDefault="00A81ED5" w:rsidP="00A81ED5">
      <w:r w:rsidRPr="00E46D9E">
        <w:rPr>
          <w:iCs/>
          <w:color w:val="44546A"/>
          <w:sz w:val="18"/>
          <w:szCs w:val="18"/>
        </w:rPr>
        <w:t>* Mobile coverage taken from public carrier coverage maps which may not reflect detailed coverage at the local level.</w:t>
      </w:r>
    </w:p>
    <w:p w14:paraId="1205BA4C" w14:textId="6D094AFD" w:rsidR="00544715" w:rsidRPr="00E46D9E" w:rsidRDefault="00544715" w:rsidP="00AA5D6F">
      <w:r w:rsidRPr="00E46D9E">
        <w:t xml:space="preserve">Table </w:t>
      </w:r>
      <w:r w:rsidR="00574BA5" w:rsidRPr="00E46D9E">
        <w:t>7</w:t>
      </w:r>
      <w:r w:rsidR="00EA3A3C" w:rsidRPr="00E46D9E">
        <w:t xml:space="preserve"> </w:t>
      </w:r>
      <w:r w:rsidRPr="00E46D9E">
        <w:t xml:space="preserve">summarises the limited analysis of mobile coverage supply and demand on major and more minor roads in </w:t>
      </w:r>
      <w:fldSimple w:instr=" SUBJECT  \* MERGEFORMAT ">
        <w:r w:rsidR="003F0D24" w:rsidRPr="00E46D9E">
          <w:t>Wimmera Southern Mallee</w:t>
        </w:r>
      </w:fldSimple>
      <w:r w:rsidRPr="00E46D9E">
        <w:t xml:space="preserve"> conducted to demonstrate the place-and-sector approach for transport corridors and note any preliminary patterns.</w:t>
      </w:r>
      <w:r w:rsidR="000525BF" w:rsidRPr="00E46D9E">
        <w:t xml:space="preserve"> </w:t>
      </w:r>
    </w:p>
    <w:p w14:paraId="00C8B5FA" w14:textId="77777777" w:rsidR="00544715" w:rsidRPr="00E46D9E" w:rsidRDefault="00544715" w:rsidP="00D247BF">
      <w:pPr>
        <w:pStyle w:val="Heading5"/>
      </w:pPr>
      <w:bookmarkStart w:id="76" w:name="_Toc11916128"/>
      <w:r w:rsidRPr="00E46D9E">
        <w:t>Commentary</w:t>
      </w:r>
      <w:bookmarkEnd w:id="76"/>
    </w:p>
    <w:p w14:paraId="3E423CF0" w14:textId="4200F931" w:rsidR="004A4A88" w:rsidRPr="00E46D9E" w:rsidRDefault="004A4A88" w:rsidP="004A4A88">
      <w:pPr>
        <w:outlineLvl w:val="0"/>
        <w:rPr>
          <w:szCs w:val="22"/>
        </w:rPr>
      </w:pPr>
      <w:bookmarkStart w:id="77" w:name="_Toc11916129"/>
      <w:r w:rsidRPr="00E46D9E">
        <w:rPr>
          <w:szCs w:val="22"/>
        </w:rPr>
        <w:t>The pattern from the indicative sample of major and minor roads is that there is good mobile coverage on major (</w:t>
      </w:r>
      <w:r w:rsidR="00FB0BB2">
        <w:rPr>
          <w:szCs w:val="22"/>
        </w:rPr>
        <w:t>c</w:t>
      </w:r>
      <w:r w:rsidRPr="00E46D9E">
        <w:rPr>
          <w:szCs w:val="22"/>
        </w:rPr>
        <w:t>lass A) thoroughfares</w:t>
      </w:r>
      <w:r w:rsidR="0003063C" w:rsidRPr="00E46D9E">
        <w:rPr>
          <w:szCs w:val="22"/>
        </w:rPr>
        <w:t xml:space="preserve">, </w:t>
      </w:r>
      <w:r w:rsidR="00323EA8" w:rsidRPr="00E46D9E">
        <w:rPr>
          <w:szCs w:val="22"/>
        </w:rPr>
        <w:t xml:space="preserve">with less robust 4G service </w:t>
      </w:r>
      <w:r w:rsidR="00B42EB7" w:rsidRPr="00E46D9E">
        <w:rPr>
          <w:szCs w:val="22"/>
        </w:rPr>
        <w:t xml:space="preserve">on </w:t>
      </w:r>
      <w:r w:rsidRPr="00E46D9E">
        <w:rPr>
          <w:szCs w:val="22"/>
        </w:rPr>
        <w:t>intermediate (</w:t>
      </w:r>
      <w:r w:rsidR="00FB0BB2">
        <w:rPr>
          <w:szCs w:val="22"/>
        </w:rPr>
        <w:t>c</w:t>
      </w:r>
      <w:r w:rsidRPr="00E46D9E">
        <w:rPr>
          <w:szCs w:val="22"/>
        </w:rPr>
        <w:t>lass B) roads</w:t>
      </w:r>
      <w:r w:rsidR="00675C4F" w:rsidRPr="00E46D9E">
        <w:rPr>
          <w:szCs w:val="22"/>
        </w:rPr>
        <w:t xml:space="preserve">. Coverage of the numerous </w:t>
      </w:r>
      <w:r w:rsidRPr="00E46D9E">
        <w:rPr>
          <w:szCs w:val="22"/>
        </w:rPr>
        <w:t xml:space="preserve">minor </w:t>
      </w:r>
      <w:r w:rsidR="00675C4F" w:rsidRPr="00E46D9E">
        <w:rPr>
          <w:szCs w:val="22"/>
        </w:rPr>
        <w:t xml:space="preserve">highways </w:t>
      </w:r>
      <w:r w:rsidRPr="00E46D9E">
        <w:rPr>
          <w:szCs w:val="22"/>
        </w:rPr>
        <w:t>(</w:t>
      </w:r>
      <w:r w:rsidR="00FB0BB2">
        <w:rPr>
          <w:szCs w:val="22"/>
        </w:rPr>
        <w:t>c</w:t>
      </w:r>
      <w:r w:rsidRPr="00E46D9E">
        <w:rPr>
          <w:szCs w:val="22"/>
        </w:rPr>
        <w:t>lass C</w:t>
      </w:r>
      <w:r w:rsidR="00675C4F" w:rsidRPr="00E46D9E">
        <w:rPr>
          <w:szCs w:val="22"/>
        </w:rPr>
        <w:t xml:space="preserve"> </w:t>
      </w:r>
      <w:r w:rsidRPr="00E46D9E">
        <w:rPr>
          <w:szCs w:val="22"/>
        </w:rPr>
        <w:t>roads</w:t>
      </w:r>
      <w:r w:rsidR="00675C4F" w:rsidRPr="00E46D9E">
        <w:rPr>
          <w:szCs w:val="22"/>
        </w:rPr>
        <w:t xml:space="preserve">) </w:t>
      </w:r>
      <w:r w:rsidR="00F55FB8" w:rsidRPr="00E46D9E">
        <w:rPr>
          <w:szCs w:val="22"/>
        </w:rPr>
        <w:t xml:space="preserve">indicates poor coverage </w:t>
      </w:r>
      <w:r w:rsidR="006003E8" w:rsidRPr="00E46D9E">
        <w:rPr>
          <w:szCs w:val="22"/>
        </w:rPr>
        <w:t>along the routes</w:t>
      </w:r>
      <w:r w:rsidR="00675C4F" w:rsidRPr="00E46D9E">
        <w:rPr>
          <w:szCs w:val="22"/>
        </w:rPr>
        <w:t>.</w:t>
      </w:r>
      <w:bookmarkEnd w:id="77"/>
      <w:r w:rsidR="00675C4F" w:rsidRPr="00E46D9E">
        <w:rPr>
          <w:szCs w:val="22"/>
        </w:rPr>
        <w:t xml:space="preserve"> </w:t>
      </w:r>
    </w:p>
    <w:p w14:paraId="0E288906" w14:textId="6795FEE3" w:rsidR="004A4A88" w:rsidRPr="00E46D9E" w:rsidRDefault="004A4A88" w:rsidP="004A4A88">
      <w:pPr>
        <w:outlineLvl w:val="0"/>
        <w:rPr>
          <w:szCs w:val="22"/>
          <w:highlight w:val="yellow"/>
        </w:rPr>
      </w:pPr>
      <w:bookmarkStart w:id="78" w:name="_Toc11916130"/>
      <w:r w:rsidRPr="00E46D9E">
        <w:rPr>
          <w:szCs w:val="22"/>
        </w:rPr>
        <w:t xml:space="preserve">Looking forward 3-5 years, this tentative pattern is expected to continue, with intervention required to lift mobile coverage on </w:t>
      </w:r>
      <w:r w:rsidR="00C03C78" w:rsidRPr="00E46D9E">
        <w:rPr>
          <w:szCs w:val="22"/>
        </w:rPr>
        <w:t>intermediat</w:t>
      </w:r>
      <w:r w:rsidR="00425653" w:rsidRPr="00E46D9E">
        <w:rPr>
          <w:szCs w:val="22"/>
        </w:rPr>
        <w:t xml:space="preserve">e and </w:t>
      </w:r>
      <w:r w:rsidRPr="00E46D9E">
        <w:rPr>
          <w:szCs w:val="22"/>
        </w:rPr>
        <w:t>more minor roads.</w:t>
      </w:r>
      <w:bookmarkEnd w:id="78"/>
    </w:p>
    <w:p w14:paraId="441D69BF" w14:textId="3565E6F5" w:rsidR="004A4A88" w:rsidRPr="00E46D9E" w:rsidRDefault="004A4A88" w:rsidP="004A4A88">
      <w:pPr>
        <w:outlineLvl w:val="0"/>
        <w:rPr>
          <w:szCs w:val="22"/>
        </w:rPr>
      </w:pPr>
      <w:bookmarkStart w:id="79" w:name="_Toc11916131"/>
      <w:r w:rsidRPr="00E46D9E">
        <w:rPr>
          <w:szCs w:val="22"/>
        </w:rPr>
        <w:lastRenderedPageBreak/>
        <w:t>These findings, if substantiated by further analysis, have two</w:t>
      </w:r>
      <w:r w:rsidR="009D311B" w:rsidRPr="00E46D9E">
        <w:rPr>
          <w:szCs w:val="22"/>
        </w:rPr>
        <w:t xml:space="preserve"> obvious </w:t>
      </w:r>
      <w:r w:rsidRPr="00E46D9E">
        <w:rPr>
          <w:szCs w:val="22"/>
        </w:rPr>
        <w:t>implications: drivers will experience better mobile coverage to the extent they can stick to more significant roads</w:t>
      </w:r>
      <w:r w:rsidR="004237A0" w:rsidRPr="00E46D9E">
        <w:rPr>
          <w:szCs w:val="22"/>
        </w:rPr>
        <w:t>;</w:t>
      </w:r>
      <w:r w:rsidRPr="00E46D9E">
        <w:rPr>
          <w:szCs w:val="22"/>
        </w:rPr>
        <w:t xml:space="preserve"> and mobile blackspot programs aiming to achieve </w:t>
      </w:r>
      <w:r w:rsidR="009D311B" w:rsidRPr="00E46D9E">
        <w:rPr>
          <w:szCs w:val="22"/>
        </w:rPr>
        <w:t xml:space="preserve">improved </w:t>
      </w:r>
      <w:r w:rsidRPr="00E46D9E">
        <w:rPr>
          <w:szCs w:val="22"/>
        </w:rPr>
        <w:t>coverage on more minor roads are likely to be expensive and warrant careful targeting.</w:t>
      </w:r>
      <w:bookmarkEnd w:id="79"/>
    </w:p>
    <w:bookmarkEnd w:id="67"/>
    <w:p w14:paraId="33B8233D" w14:textId="6DA15521" w:rsidR="00544715" w:rsidRPr="00E46D9E" w:rsidRDefault="00544715" w:rsidP="009054A5">
      <w:pPr>
        <w:pStyle w:val="Heading5"/>
      </w:pPr>
      <w:r w:rsidRPr="00E46D9E">
        <w:t xml:space="preserve">Priority </w:t>
      </w:r>
      <w:r w:rsidR="008E5B6E" w:rsidRPr="00E46D9E">
        <w:t>recommendations</w:t>
      </w:r>
    </w:p>
    <w:p w14:paraId="3A2CA890" w14:textId="4B223DC1" w:rsidR="00544715" w:rsidRPr="00E46D9E" w:rsidRDefault="00544715" w:rsidP="00544715">
      <w:pPr>
        <w:outlineLvl w:val="0"/>
        <w:rPr>
          <w:szCs w:val="22"/>
        </w:rPr>
      </w:pPr>
      <w:bookmarkStart w:id="80" w:name="_Toc11916132"/>
      <w:r w:rsidRPr="00E46D9E">
        <w:rPr>
          <w:szCs w:val="22"/>
        </w:rPr>
        <w:t xml:space="preserve">The </w:t>
      </w:r>
      <w:r w:rsidR="00D779F4" w:rsidRPr="00E46D9E">
        <w:rPr>
          <w:szCs w:val="22"/>
        </w:rPr>
        <w:fldChar w:fldCharType="begin"/>
      </w:r>
      <w:r w:rsidR="00D779F4" w:rsidRPr="00E46D9E">
        <w:rPr>
          <w:szCs w:val="22"/>
        </w:rPr>
        <w:instrText xml:space="preserve"> SUBJECT  \* MERGEFORMAT </w:instrText>
      </w:r>
      <w:r w:rsidR="00D779F4" w:rsidRPr="00E46D9E">
        <w:rPr>
          <w:szCs w:val="22"/>
        </w:rPr>
        <w:fldChar w:fldCharType="separate"/>
      </w:r>
      <w:r w:rsidR="003F0D24" w:rsidRPr="00E46D9E">
        <w:rPr>
          <w:szCs w:val="22"/>
        </w:rPr>
        <w:t>Wimmera Southern Mallee</w:t>
      </w:r>
      <w:r w:rsidR="00D779F4" w:rsidRPr="00E46D9E">
        <w:rPr>
          <w:szCs w:val="22"/>
        </w:rPr>
        <w:fldChar w:fldCharType="end"/>
      </w:r>
      <w:r w:rsidRPr="00E46D9E">
        <w:rPr>
          <w:szCs w:val="22"/>
        </w:rPr>
        <w:t xml:space="preserve"> Region priority </w:t>
      </w:r>
      <w:r w:rsidR="008E5B6E" w:rsidRPr="00E46D9E">
        <w:rPr>
          <w:szCs w:val="22"/>
        </w:rPr>
        <w:t>recommendations</w:t>
      </w:r>
      <w:r w:rsidRPr="00E46D9E">
        <w:rPr>
          <w:szCs w:val="22"/>
        </w:rPr>
        <w:t xml:space="preserve"> </w:t>
      </w:r>
      <w:r w:rsidR="00F551FD" w:rsidRPr="00E46D9E">
        <w:rPr>
          <w:szCs w:val="22"/>
        </w:rPr>
        <w:t xml:space="preserve">for </w:t>
      </w:r>
      <w:r w:rsidR="00484F42" w:rsidRPr="00E46D9E">
        <w:rPr>
          <w:szCs w:val="22"/>
        </w:rPr>
        <w:t>road coverage</w:t>
      </w:r>
      <w:r w:rsidRPr="00E46D9E">
        <w:rPr>
          <w:szCs w:val="22"/>
        </w:rPr>
        <w:t xml:space="preserve"> include:</w:t>
      </w:r>
      <w:bookmarkEnd w:id="8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E61D83" w:rsidRPr="00E46D9E" w14:paraId="4F365114" w14:textId="77777777" w:rsidTr="00093A72">
        <w:tc>
          <w:tcPr>
            <w:tcW w:w="10421" w:type="dxa"/>
            <w:shd w:val="clear" w:color="auto" w:fill="auto"/>
          </w:tcPr>
          <w:p w14:paraId="5E4B6823" w14:textId="5904987D" w:rsidR="00E61D83" w:rsidRPr="00E46D9E" w:rsidRDefault="00E61D83" w:rsidP="00093A72">
            <w:pPr>
              <w:pStyle w:val="BoxedHeading"/>
            </w:pPr>
            <w:r w:rsidRPr="00E46D9E">
              <w:t>Mobile access</w:t>
            </w:r>
          </w:p>
          <w:p w14:paraId="0DE70007" w14:textId="79617B79" w:rsidR="00E61D83" w:rsidRPr="00E46D9E" w:rsidRDefault="00E61D83" w:rsidP="00864043">
            <w:pPr>
              <w:pStyle w:val="BoxedNumbered"/>
              <w:numPr>
                <w:ilvl w:val="0"/>
                <w:numId w:val="39"/>
              </w:numPr>
            </w:pPr>
            <w:r w:rsidRPr="00E46D9E">
              <w:t xml:space="preserve">Local government agencies equip their service vehicles </w:t>
            </w:r>
            <w:r w:rsidR="00EA17FF">
              <w:t xml:space="preserve">with </w:t>
            </w:r>
            <w:r w:rsidRPr="00E46D9E">
              <w:t>mobile coverage monitoring tools t</w:t>
            </w:r>
            <w:r w:rsidR="00065962" w:rsidRPr="00E46D9E">
              <w:t>o</w:t>
            </w:r>
            <w:r w:rsidRPr="00E46D9E">
              <w:t xml:space="preserve"> build a strong evidence base on specific gaps in coverage – to inform future blackspot programs and discussions with mobile service providers on more immediate locali</w:t>
            </w:r>
            <w:r w:rsidR="000D1CEC" w:rsidRPr="00E46D9E">
              <w:t>s</w:t>
            </w:r>
            <w:r w:rsidRPr="00E46D9E">
              <w:t>ed solutions through antennae directional tuning, low-cost small cell towers and other bespoke work-arounds</w:t>
            </w:r>
          </w:p>
          <w:p w14:paraId="71F8C2F0" w14:textId="2BCAD7AE" w:rsidR="00E61D83" w:rsidRPr="00E46D9E" w:rsidRDefault="00E61D83" w:rsidP="00864043">
            <w:pPr>
              <w:pStyle w:val="BoxedNumbered"/>
              <w:numPr>
                <w:ilvl w:val="0"/>
                <w:numId w:val="39"/>
              </w:numPr>
            </w:pPr>
            <w:r w:rsidRPr="00E46D9E">
              <w:t>The Victorian Government advocate</w:t>
            </w:r>
            <w:r w:rsidR="00EA17FF">
              <w:t>s</w:t>
            </w:r>
            <w:r w:rsidRPr="00E46D9E">
              <w:t xml:space="preserve"> for continued Commonwealth investment in blackspot programs, coupled with a review of funding models to ensure maximum investment efficiency as mobile coverage extends into ever more marginal areas and supports a range of voice, emergency alert, data and IoT needs</w:t>
            </w:r>
          </w:p>
          <w:p w14:paraId="6F5B6C71" w14:textId="1FC0F878" w:rsidR="00E61D83" w:rsidRPr="00E46D9E" w:rsidRDefault="00E61D83" w:rsidP="00864043">
            <w:pPr>
              <w:pStyle w:val="BoxedNumbered"/>
              <w:numPr>
                <w:ilvl w:val="0"/>
                <w:numId w:val="39"/>
              </w:numPr>
            </w:pPr>
            <w:r w:rsidRPr="00E46D9E">
              <w:t>The Victorian Government commit</w:t>
            </w:r>
            <w:r w:rsidR="00EA17FF">
              <w:t>s</w:t>
            </w:r>
            <w:r w:rsidRPr="00E46D9E">
              <w:t xml:space="preserve"> to future funding of blackspot programs, including funding models that support widespread voice, emergency alert, data and IoT coverage in remote areas where service availability from any provider may stand ahead of competition considerations</w:t>
            </w:r>
          </w:p>
          <w:p w14:paraId="215C239D" w14:textId="17807E27" w:rsidR="00E61D83" w:rsidRPr="00E46D9E" w:rsidRDefault="00E61D83" w:rsidP="00864043">
            <w:pPr>
              <w:pStyle w:val="BoxedNumbered"/>
              <w:numPr>
                <w:ilvl w:val="0"/>
                <w:numId w:val="39"/>
              </w:numPr>
            </w:pPr>
            <w:r w:rsidRPr="00E46D9E">
              <w:t xml:space="preserve">Local governments and the Regional Partnership seek to influence 5G rollout by creating a list of high-demand priority locations </w:t>
            </w:r>
          </w:p>
          <w:p w14:paraId="2D952EEF" w14:textId="43FB769C" w:rsidR="001767BA" w:rsidRPr="00E46D9E" w:rsidRDefault="00E61D83" w:rsidP="00864043">
            <w:pPr>
              <w:pStyle w:val="BoxedNumbered"/>
              <w:numPr>
                <w:ilvl w:val="0"/>
                <w:numId w:val="39"/>
              </w:numPr>
            </w:pPr>
            <w:r w:rsidRPr="00E46D9E">
              <w:t>The Victorian Government examine the effectiveness of market enhancement models aimed at stimulating the early rollout of 5G in high demand areas</w:t>
            </w:r>
            <w:r w:rsidR="008E3492" w:rsidRPr="00E46D9E">
              <w:t>.</w:t>
            </w:r>
          </w:p>
        </w:tc>
      </w:tr>
    </w:tbl>
    <w:p w14:paraId="1B06C476" w14:textId="19E0A801" w:rsidR="00AF4156" w:rsidRPr="00E46D9E" w:rsidRDefault="006502E5" w:rsidP="00F8261C">
      <w:bookmarkStart w:id="81" w:name="_Toc521314296"/>
      <w:bookmarkStart w:id="82" w:name="_Ref519005175"/>
      <w:bookmarkStart w:id="83" w:name="_Toc519071992"/>
      <w:bookmarkStart w:id="84" w:name="_Ref516657716"/>
      <w:r w:rsidRPr="00E46D9E">
        <w:rPr>
          <w:noProof/>
        </w:rPr>
        <w:drawing>
          <wp:anchor distT="0" distB="0" distL="114300" distR="114300" simplePos="0" relativeHeight="251686914" behindDoc="1" locked="0" layoutInCell="1" allowOverlap="1" wp14:anchorId="6FD8463E" wp14:editId="5ECFABE0">
            <wp:simplePos x="0" y="0"/>
            <wp:positionH relativeFrom="page">
              <wp:align>right</wp:align>
            </wp:positionH>
            <wp:positionV relativeFrom="paragraph">
              <wp:posOffset>3317579</wp:posOffset>
            </wp:positionV>
            <wp:extent cx="1886585" cy="1886585"/>
            <wp:effectExtent l="0" t="0" r="0" b="0"/>
            <wp:wrapNone/>
            <wp:docPr id="1191" name="Picture 1191"/>
            <wp:cNvGraphicFramePr/>
            <a:graphic xmlns:a="http://schemas.openxmlformats.org/drawingml/2006/main">
              <a:graphicData uri="http://schemas.openxmlformats.org/drawingml/2006/picture">
                <pic:pic xmlns:pic="http://schemas.openxmlformats.org/drawingml/2006/picture">
                  <pic:nvPicPr>
                    <pic:cNvPr id="1187" name="Picture 1187"/>
                    <pic:cNvPicPr/>
                  </pic:nvPicPr>
                  <pic:blipFill>
                    <a:blip r:embed="rId16" cstate="screen">
                      <a:extLst>
                        <a:ext uri="{28A0092B-C50C-407E-A947-70E740481C1C}">
                          <a14:useLocalDpi xmlns:a14="http://schemas.microsoft.com/office/drawing/2010/main"/>
                        </a:ext>
                      </a:extLst>
                    </a:blip>
                    <a:stretch>
                      <a:fillRect/>
                    </a:stretch>
                  </pic:blipFill>
                  <pic:spPr>
                    <a:xfrm rot="5400000">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pic:spPr>
                </pic:pic>
              </a:graphicData>
            </a:graphic>
            <wp14:sizeRelH relativeFrom="page">
              <wp14:pctWidth>0</wp14:pctWidth>
            </wp14:sizeRelH>
            <wp14:sizeRelV relativeFrom="page">
              <wp14:pctHeight>0</wp14:pctHeight>
            </wp14:sizeRelV>
          </wp:anchor>
        </w:drawing>
      </w:r>
      <w:r w:rsidR="00AF4156" w:rsidRPr="00E46D9E">
        <w:br w:type="page"/>
      </w:r>
    </w:p>
    <w:p w14:paraId="206D4470" w14:textId="6CA19CFD" w:rsidR="00D14F46" w:rsidRPr="00E46D9E" w:rsidRDefault="006502E5">
      <w:pPr>
        <w:pStyle w:val="Heading1"/>
        <w:sectPr w:rsidR="00D14F46" w:rsidRPr="00E46D9E" w:rsidSect="00544715">
          <w:headerReference w:type="even" r:id="rId31"/>
          <w:headerReference w:type="default" r:id="rId32"/>
          <w:headerReference w:type="first" r:id="rId33"/>
          <w:type w:val="continuous"/>
          <w:pgSz w:w="11907" w:h="16840" w:code="9"/>
          <w:pgMar w:top="1701" w:right="851" w:bottom="1134" w:left="851" w:header="567" w:footer="567" w:gutter="0"/>
          <w:cols w:space="708"/>
          <w:docGrid w:linePitch="360"/>
        </w:sectPr>
      </w:pPr>
      <w:bookmarkStart w:id="85" w:name="_Toc26428155"/>
      <w:r w:rsidRPr="00E46D9E">
        <w:rPr>
          <w:noProof/>
        </w:rPr>
        <w:lastRenderedPageBreak/>
        <w:drawing>
          <wp:anchor distT="0" distB="0" distL="114300" distR="114300" simplePos="0" relativeHeight="251687938" behindDoc="1" locked="0" layoutInCell="1" allowOverlap="1" wp14:anchorId="71F3150F" wp14:editId="0F10760C">
            <wp:simplePos x="0" y="0"/>
            <wp:positionH relativeFrom="page">
              <wp:align>right</wp:align>
            </wp:positionH>
            <wp:positionV relativeFrom="paragraph">
              <wp:posOffset>-1080342</wp:posOffset>
            </wp:positionV>
            <wp:extent cx="2188845" cy="2186940"/>
            <wp:effectExtent l="0" t="0" r="1905" b="3810"/>
            <wp:wrapNone/>
            <wp:docPr id="1192" name="Picture 1192"/>
            <wp:cNvGraphicFramePr/>
            <a:graphic xmlns:a="http://schemas.openxmlformats.org/drawingml/2006/main">
              <a:graphicData uri="http://schemas.openxmlformats.org/drawingml/2006/picture">
                <pic:pic xmlns:pic="http://schemas.openxmlformats.org/drawingml/2006/picture">
                  <pic:nvPicPr>
                    <pic:cNvPr id="1188" name="Picture 1188"/>
                    <pic:cNvPicPr/>
                  </pic:nvPicPr>
                  <pic:blipFill>
                    <a:blip r:embed="rId15" cstate="screen">
                      <a:extLst>
                        <a:ext uri="{28A0092B-C50C-407E-A947-70E740481C1C}">
                          <a14:useLocalDpi xmlns:a14="http://schemas.microsoft.com/office/drawing/2010/main"/>
                        </a:ext>
                      </a:extLst>
                    </a:blip>
                    <a:stretch>
                      <a:fillRect/>
                    </a:stretch>
                  </pic:blipFill>
                  <pic:spPr>
                    <a:xfrm rot="10800000">
                      <a:off x="0" y="0"/>
                      <a:ext cx="2188845" cy="21869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pic:spPr>
                </pic:pic>
              </a:graphicData>
            </a:graphic>
            <wp14:sizeRelH relativeFrom="page">
              <wp14:pctWidth>0</wp14:pctWidth>
            </wp14:sizeRelH>
            <wp14:sizeRelV relativeFrom="page">
              <wp14:pctHeight>0</wp14:pctHeight>
            </wp14:sizeRelV>
          </wp:anchor>
        </w:drawing>
      </w:r>
      <w:fldSimple w:instr=" SUBJECT  \* MERGEFORMAT ">
        <w:bookmarkStart w:id="86" w:name="_Toc11916133"/>
        <w:r w:rsidR="003F0D24" w:rsidRPr="00E46D9E">
          <w:t>Wimmera Southern Mallee</w:t>
        </w:r>
      </w:fldSimple>
      <w:r w:rsidR="00D14F46" w:rsidRPr="00E46D9E">
        <w:t xml:space="preserve"> General Characteristics</w:t>
      </w:r>
      <w:bookmarkEnd w:id="81"/>
      <w:bookmarkEnd w:id="85"/>
      <w:bookmarkEnd w:id="86"/>
      <w:r w:rsidR="00D14F46" w:rsidRPr="00E46D9E">
        <w:t xml:space="preserve"> </w:t>
      </w:r>
    </w:p>
    <w:p w14:paraId="1AE74FB6" w14:textId="77777777" w:rsidR="00D14F46" w:rsidRPr="00E46D9E" w:rsidRDefault="00D14F46" w:rsidP="00A77183">
      <w:pPr>
        <w:pStyle w:val="Heading2"/>
      </w:pPr>
      <w:bookmarkStart w:id="87" w:name="_Toc521314297"/>
      <w:bookmarkStart w:id="88" w:name="_Toc11916134"/>
      <w:bookmarkStart w:id="89" w:name="_Toc26428156"/>
      <w:r w:rsidRPr="00E46D9E">
        <w:t>The land and the people</w:t>
      </w:r>
      <w:bookmarkEnd w:id="87"/>
      <w:bookmarkEnd w:id="88"/>
      <w:bookmarkEnd w:id="89"/>
      <w:r w:rsidRPr="00E46D9E">
        <w:t xml:space="preserve"> </w:t>
      </w:r>
    </w:p>
    <w:p w14:paraId="36E9B67C" w14:textId="4FDC8888" w:rsidR="00947418" w:rsidRPr="00E46D9E" w:rsidRDefault="00947418" w:rsidP="00947418">
      <w:pPr>
        <w:pStyle w:val="Indent-2"/>
        <w:rPr>
          <w:lang w:val="en-AU"/>
        </w:rPr>
      </w:pPr>
      <w:r w:rsidRPr="00E46D9E">
        <w:rPr>
          <w:lang w:val="en-AU"/>
        </w:rPr>
        <w:t>Key features</w:t>
      </w:r>
      <w:r w:rsidR="00AE4116" w:rsidRPr="00E46D9E">
        <w:rPr>
          <w:lang w:val="en-AU"/>
        </w:rPr>
        <w:t xml:space="preserve"> of</w:t>
      </w:r>
      <w:r w:rsidR="00337AFB" w:rsidRPr="00E46D9E">
        <w:rPr>
          <w:lang w:val="en-AU"/>
        </w:rPr>
        <w:t xml:space="preserve"> Wimmera Southern Mallee region</w:t>
      </w:r>
      <w:r w:rsidRPr="00E46D9E">
        <w:rPr>
          <w:lang w:val="en-AU"/>
        </w:rPr>
        <w:t xml:space="preserve"> are:</w:t>
      </w:r>
    </w:p>
    <w:p w14:paraId="3F0A83D2" w14:textId="396067F3" w:rsidR="00D14F46" w:rsidRPr="00E46D9E" w:rsidRDefault="001D061A" w:rsidP="004700FA">
      <w:pPr>
        <w:pStyle w:val="Bulletedlist"/>
      </w:pPr>
      <w:r w:rsidRPr="00E46D9E">
        <w:t xml:space="preserve">Located </w:t>
      </w:r>
      <w:r w:rsidR="00F869C9" w:rsidRPr="00E46D9E">
        <w:t>in</w:t>
      </w:r>
      <w:r w:rsidR="00BC4D66" w:rsidRPr="00E46D9E">
        <w:t xml:space="preserve"> the north-west of the </w:t>
      </w:r>
      <w:r w:rsidR="004D4FC1" w:rsidRPr="00E46D9E">
        <w:t>s</w:t>
      </w:r>
      <w:r w:rsidR="00BC4D66" w:rsidRPr="00E46D9E">
        <w:t>tate</w:t>
      </w:r>
      <w:r w:rsidR="00F869C9" w:rsidRPr="00E46D9E">
        <w:t>,</w:t>
      </w:r>
      <w:r w:rsidR="00BC4D66" w:rsidRPr="00E46D9E">
        <w:t xml:space="preserve"> adjoining the Great South Coast, Mallee, Loddon Campaspe and Central Highlands</w:t>
      </w:r>
      <w:r w:rsidR="0002662D" w:rsidRPr="00E46D9E">
        <w:t xml:space="preserve"> regions</w:t>
      </w:r>
    </w:p>
    <w:p w14:paraId="56958622" w14:textId="7C3173F1" w:rsidR="005C39C1" w:rsidRPr="00E46D9E" w:rsidRDefault="005C39C1" w:rsidP="005C39C1">
      <w:pPr>
        <w:pStyle w:val="Bulletedlist"/>
      </w:pPr>
      <w:r w:rsidRPr="00E46D9E">
        <w:t>Remote – Horsham 300 k</w:t>
      </w:r>
      <w:r w:rsidR="00AC3D60" w:rsidRPr="00E46D9E">
        <w:t>ilometre</w:t>
      </w:r>
      <w:r w:rsidRPr="00E46D9E">
        <w:t>s from Melbourne</w:t>
      </w:r>
    </w:p>
    <w:p w14:paraId="116FE1CA" w14:textId="1039D5C5" w:rsidR="00D14F46" w:rsidRPr="00E46D9E" w:rsidRDefault="00D14F46" w:rsidP="004700FA">
      <w:pPr>
        <w:pStyle w:val="Bulletedlist"/>
      </w:pPr>
      <w:r w:rsidRPr="00E46D9E">
        <w:t xml:space="preserve">Approximately </w:t>
      </w:r>
      <w:r w:rsidR="00BC4D66" w:rsidRPr="00E46D9E">
        <w:t>34</w:t>
      </w:r>
      <w:r w:rsidRPr="00E46D9E">
        <w:t xml:space="preserve">,000 </w:t>
      </w:r>
      <w:r w:rsidR="007B33FB" w:rsidRPr="00E46D9E">
        <w:t>square kilometres</w:t>
      </w:r>
      <w:r w:rsidRPr="00E46D9E">
        <w:t xml:space="preserve"> (relatively </w:t>
      </w:r>
      <w:r w:rsidR="00BC4D66" w:rsidRPr="00E46D9E">
        <w:t>large</w:t>
      </w:r>
      <w:r w:rsidRPr="00E46D9E">
        <w:t>)</w:t>
      </w:r>
    </w:p>
    <w:p w14:paraId="0C35B556" w14:textId="53C03CB5" w:rsidR="00D14F46" w:rsidRPr="00E46D9E" w:rsidRDefault="00D14F46" w:rsidP="004700FA">
      <w:pPr>
        <w:pStyle w:val="Bulletedlist"/>
      </w:pPr>
      <w:r w:rsidRPr="00E46D9E">
        <w:t xml:space="preserve">Population </w:t>
      </w:r>
      <w:r w:rsidR="00BC4D66" w:rsidRPr="00E46D9E">
        <w:t>48</w:t>
      </w:r>
      <w:r w:rsidRPr="00E46D9E">
        <w:t xml:space="preserve">,000 (2017) – </w:t>
      </w:r>
      <w:r w:rsidR="00901BE5" w:rsidRPr="00E46D9E">
        <w:t xml:space="preserve">average </w:t>
      </w:r>
      <w:r w:rsidRPr="00E46D9E">
        <w:t xml:space="preserve">population density </w:t>
      </w:r>
      <w:r w:rsidR="00AD3A85" w:rsidRPr="00E46D9E">
        <w:t>one</w:t>
      </w:r>
      <w:r w:rsidR="00BC4D66" w:rsidRPr="00E46D9E">
        <w:t xml:space="preserve"> </w:t>
      </w:r>
      <w:r w:rsidRPr="00E46D9E">
        <w:t>resident</w:t>
      </w:r>
      <w:r w:rsidR="00AD3A85" w:rsidRPr="00E46D9E">
        <w:t xml:space="preserve"> per </w:t>
      </w:r>
      <w:r w:rsidR="00DD599D" w:rsidRPr="00E46D9E">
        <w:t>sq</w:t>
      </w:r>
      <w:r w:rsidR="00AD3A85" w:rsidRPr="00E46D9E">
        <w:t>uare</w:t>
      </w:r>
      <w:r w:rsidR="00DD599D" w:rsidRPr="00E46D9E">
        <w:t xml:space="preserve"> </w:t>
      </w:r>
      <w:r w:rsidRPr="00E46D9E">
        <w:t>k</w:t>
      </w:r>
      <w:r w:rsidR="00AD3A85" w:rsidRPr="00E46D9E">
        <w:t>ilo</w:t>
      </w:r>
      <w:r w:rsidRPr="00E46D9E">
        <w:t>m</w:t>
      </w:r>
      <w:r w:rsidR="00AD3A85" w:rsidRPr="00E46D9E">
        <w:t>etre</w:t>
      </w:r>
      <w:r w:rsidRPr="00E46D9E">
        <w:t xml:space="preserve"> (</w:t>
      </w:r>
      <w:r w:rsidR="00BC4D66" w:rsidRPr="00E46D9E">
        <w:t xml:space="preserve">very low </w:t>
      </w:r>
      <w:r w:rsidRPr="00E46D9E">
        <w:t>for regional Victoria)</w:t>
      </w:r>
    </w:p>
    <w:p w14:paraId="037A6B81" w14:textId="30DDD467" w:rsidR="00D14F46" w:rsidRPr="00E46D9E" w:rsidRDefault="00E10109" w:rsidP="004700FA">
      <w:pPr>
        <w:pStyle w:val="Bulletedlist"/>
      </w:pPr>
      <w:r w:rsidRPr="00E46D9E">
        <w:t xml:space="preserve">Five </w:t>
      </w:r>
      <w:r w:rsidR="00D14F46" w:rsidRPr="00E46D9E">
        <w:t xml:space="preserve">local government areas (LGAs) – </w:t>
      </w:r>
      <w:r w:rsidR="00BC4D66" w:rsidRPr="00E46D9E">
        <w:t xml:space="preserve">Horsham </w:t>
      </w:r>
      <w:r w:rsidR="00D14F46" w:rsidRPr="00E46D9E">
        <w:t xml:space="preserve">(population </w:t>
      </w:r>
      <w:r w:rsidR="00BC4D66" w:rsidRPr="00E46D9E">
        <w:t>20</w:t>
      </w:r>
      <w:r w:rsidR="00D14F46" w:rsidRPr="00E46D9E">
        <w:t xml:space="preserve">,000), </w:t>
      </w:r>
      <w:r w:rsidR="00BC4D66" w:rsidRPr="00E46D9E">
        <w:t xml:space="preserve">Hindmarsh </w:t>
      </w:r>
      <w:r w:rsidR="00D14F46" w:rsidRPr="00E46D9E">
        <w:t>(</w:t>
      </w:r>
      <w:r w:rsidR="00BC4D66" w:rsidRPr="00E46D9E">
        <w:t>6</w:t>
      </w:r>
      <w:r w:rsidR="00D14F46" w:rsidRPr="00E46D9E">
        <w:t xml:space="preserve">,000), </w:t>
      </w:r>
      <w:r w:rsidR="00BC4D66" w:rsidRPr="00E46D9E">
        <w:t xml:space="preserve">Northern Grampians </w:t>
      </w:r>
      <w:r w:rsidR="00D14F46" w:rsidRPr="00E46D9E">
        <w:t>(</w:t>
      </w:r>
      <w:r w:rsidR="00BC4D66" w:rsidRPr="00E46D9E">
        <w:t>11</w:t>
      </w:r>
      <w:r w:rsidR="00D14F46" w:rsidRPr="00E46D9E">
        <w:t xml:space="preserve">,000), </w:t>
      </w:r>
      <w:r w:rsidR="00BC4D66" w:rsidRPr="00E46D9E">
        <w:t xml:space="preserve">West Wimmera </w:t>
      </w:r>
      <w:r w:rsidR="00D14F46" w:rsidRPr="00E46D9E">
        <w:t>(</w:t>
      </w:r>
      <w:r w:rsidR="00BC4D66" w:rsidRPr="00E46D9E">
        <w:t>4</w:t>
      </w:r>
      <w:r w:rsidR="00D14F46" w:rsidRPr="00E46D9E">
        <w:t>,000)</w:t>
      </w:r>
      <w:r w:rsidR="00BC4D66" w:rsidRPr="00E46D9E">
        <w:t xml:space="preserve"> and Yarriambiack </w:t>
      </w:r>
      <w:r w:rsidR="00D14F46" w:rsidRPr="00E46D9E">
        <w:t>(</w:t>
      </w:r>
      <w:r w:rsidR="00BC4D66" w:rsidRPr="00E46D9E">
        <w:t>7,</w:t>
      </w:r>
      <w:r w:rsidR="00D14F46" w:rsidRPr="00E46D9E">
        <w:t>000)</w:t>
      </w:r>
    </w:p>
    <w:p w14:paraId="0A7ADD61" w14:textId="4A18A401" w:rsidR="00D14F46" w:rsidRPr="00E46D9E" w:rsidRDefault="00D14F46" w:rsidP="004700FA">
      <w:pPr>
        <w:pStyle w:val="Bulletedlist"/>
      </w:pPr>
      <w:r w:rsidRPr="00E46D9E">
        <w:t xml:space="preserve">Main cities and towns: </w:t>
      </w:r>
      <w:r w:rsidR="00BC4D66" w:rsidRPr="00E46D9E">
        <w:t xml:space="preserve">Horsham </w:t>
      </w:r>
      <w:r w:rsidRPr="00E46D9E">
        <w:t>(</w:t>
      </w:r>
      <w:r w:rsidR="00BC4D66" w:rsidRPr="00E46D9E">
        <w:t>16</w:t>
      </w:r>
      <w:r w:rsidRPr="00E46D9E">
        <w:t xml:space="preserve">,000, </w:t>
      </w:r>
      <w:r w:rsidR="00BC4D66" w:rsidRPr="00E46D9E">
        <w:t xml:space="preserve">one third </w:t>
      </w:r>
      <w:r w:rsidRPr="00E46D9E">
        <w:t xml:space="preserve">of the region’s population), </w:t>
      </w:r>
      <w:r w:rsidR="00BC4D66" w:rsidRPr="00E46D9E">
        <w:t xml:space="preserve">Stawell </w:t>
      </w:r>
      <w:r w:rsidRPr="00E46D9E">
        <w:t>(</w:t>
      </w:r>
      <w:r w:rsidR="00BC4D66" w:rsidRPr="00E46D9E">
        <w:t>6</w:t>
      </w:r>
      <w:r w:rsidRPr="00E46D9E">
        <w:t xml:space="preserve">,000), </w:t>
      </w:r>
      <w:r w:rsidR="00BC4D66" w:rsidRPr="00E46D9E">
        <w:t xml:space="preserve">Warracknabeal </w:t>
      </w:r>
      <w:r w:rsidRPr="00E46D9E">
        <w:t>(</w:t>
      </w:r>
      <w:r w:rsidR="00BC4D66" w:rsidRPr="00E46D9E">
        <w:t>2</w:t>
      </w:r>
      <w:r w:rsidRPr="00E46D9E">
        <w:t xml:space="preserve">,000), </w:t>
      </w:r>
      <w:r w:rsidR="00BC4D66" w:rsidRPr="00E46D9E">
        <w:t xml:space="preserve">St Arnaud </w:t>
      </w:r>
      <w:r w:rsidRPr="00E46D9E">
        <w:t>(</w:t>
      </w:r>
      <w:r w:rsidR="00BC4D66" w:rsidRPr="00E46D9E">
        <w:t>2</w:t>
      </w:r>
      <w:r w:rsidRPr="00E46D9E">
        <w:t>,000)</w:t>
      </w:r>
      <w:r w:rsidR="00947418" w:rsidRPr="00E46D9E">
        <w:t xml:space="preserve"> – t</w:t>
      </w:r>
      <w:r w:rsidRPr="00E46D9E">
        <w:t xml:space="preserve">ypical </w:t>
      </w:r>
      <w:r w:rsidR="00B312CA" w:rsidRPr="00E46D9E">
        <w:t xml:space="preserve">region </w:t>
      </w:r>
      <w:r w:rsidR="00947418" w:rsidRPr="00E46D9E">
        <w:t xml:space="preserve">structure of major </w:t>
      </w:r>
      <w:r w:rsidRPr="00E46D9E">
        <w:t>hub</w:t>
      </w:r>
      <w:r w:rsidR="007C3676">
        <w:t xml:space="preserve"> </w:t>
      </w:r>
      <w:r w:rsidR="00947418" w:rsidRPr="00E46D9E">
        <w:t xml:space="preserve">and </w:t>
      </w:r>
      <w:r w:rsidRPr="00E46D9E">
        <w:t>smaller</w:t>
      </w:r>
      <w:r w:rsidR="00947418" w:rsidRPr="00E46D9E">
        <w:t xml:space="preserve"> nodes</w:t>
      </w:r>
    </w:p>
    <w:p w14:paraId="268B777B" w14:textId="74652AB8" w:rsidR="00D14F46" w:rsidRPr="00E46D9E" w:rsidRDefault="00BC4D66" w:rsidP="004700FA">
      <w:pPr>
        <w:pStyle w:val="Bulletedlist"/>
      </w:pPr>
      <w:r w:rsidRPr="00E46D9E">
        <w:t xml:space="preserve">Low </w:t>
      </w:r>
      <w:r w:rsidR="00D14F46" w:rsidRPr="00E46D9E">
        <w:t xml:space="preserve">LGA diversity </w:t>
      </w:r>
      <w:r w:rsidR="00E40552" w:rsidRPr="00E46D9E">
        <w:t xml:space="preserve">apart from Horsham </w:t>
      </w:r>
      <w:r w:rsidR="00D14F46" w:rsidRPr="00E46D9E">
        <w:t xml:space="preserve">– size, population, density and land use – </w:t>
      </w:r>
      <w:r w:rsidRPr="00E46D9E">
        <w:t>un</w:t>
      </w:r>
      <w:r w:rsidR="00D14F46" w:rsidRPr="00E46D9E">
        <w:t>usual for regional Victoria</w:t>
      </w:r>
      <w:r w:rsidR="00F3497D" w:rsidRPr="00E46D9E">
        <w:t>.</w:t>
      </w:r>
    </w:p>
    <w:p w14:paraId="4F7367B9" w14:textId="77777777" w:rsidR="00D14F46" w:rsidRPr="00E46D9E" w:rsidRDefault="00D14F46" w:rsidP="00A77183">
      <w:pPr>
        <w:pStyle w:val="Heading2"/>
      </w:pPr>
      <w:bookmarkStart w:id="90" w:name="_Toc521314298"/>
      <w:bookmarkStart w:id="91" w:name="_Toc11916135"/>
      <w:bookmarkStart w:id="92" w:name="_Toc26428157"/>
      <w:r w:rsidRPr="00E46D9E">
        <w:t>The community</w:t>
      </w:r>
      <w:bookmarkEnd w:id="90"/>
      <w:bookmarkEnd w:id="91"/>
      <w:bookmarkEnd w:id="92"/>
      <w:r w:rsidRPr="00E46D9E">
        <w:t xml:space="preserve"> </w:t>
      </w:r>
    </w:p>
    <w:p w14:paraId="195F0D56" w14:textId="64E59C40" w:rsidR="00D14F46" w:rsidRPr="00E46D9E" w:rsidRDefault="00D14F46" w:rsidP="00D14F46">
      <w:r w:rsidRPr="00E46D9E">
        <w:t>Whilst there are noteworthy variations across the region, the following summari</w:t>
      </w:r>
      <w:r w:rsidR="007B3F4E" w:rsidRPr="00E46D9E">
        <w:t>s</w:t>
      </w:r>
      <w:r w:rsidRPr="00E46D9E">
        <w:t>es the overall profile:</w:t>
      </w:r>
    </w:p>
    <w:p w14:paraId="6E8F49A5" w14:textId="0F0671E3" w:rsidR="00D14F46" w:rsidRPr="00E46D9E" w:rsidRDefault="00D14F46" w:rsidP="004700FA">
      <w:pPr>
        <w:pStyle w:val="Bulletedlist"/>
      </w:pPr>
      <w:r w:rsidRPr="00E46D9E">
        <w:t xml:space="preserve">Age: </w:t>
      </w:r>
      <w:r w:rsidR="00675C4F" w:rsidRPr="00E46D9E">
        <w:t>28</w:t>
      </w:r>
      <w:r w:rsidRPr="00E46D9E">
        <w:t xml:space="preserve">% of population &lt;25 years, </w:t>
      </w:r>
      <w:r w:rsidR="00846688" w:rsidRPr="00E46D9E">
        <w:t>49</w:t>
      </w:r>
      <w:r w:rsidRPr="00E46D9E">
        <w:t xml:space="preserve">% 25-64, </w:t>
      </w:r>
      <w:r w:rsidR="00846688" w:rsidRPr="00E46D9E">
        <w:t>24</w:t>
      </w:r>
      <w:r w:rsidRPr="00E46D9E">
        <w:t xml:space="preserve">% 65+ – </w:t>
      </w:r>
      <w:r w:rsidR="00846688" w:rsidRPr="00E46D9E">
        <w:t xml:space="preserve">older than average </w:t>
      </w:r>
      <w:r w:rsidR="00947418" w:rsidRPr="00E46D9E">
        <w:t>(</w:t>
      </w:r>
      <w:r w:rsidRPr="00E46D9E">
        <w:t>30:50:20 average</w:t>
      </w:r>
      <w:r w:rsidR="00947418" w:rsidRPr="00E46D9E">
        <w:t>)</w:t>
      </w:r>
    </w:p>
    <w:p w14:paraId="0A0941FF" w14:textId="62DB86FF" w:rsidR="00D14F46" w:rsidRPr="00E46D9E" w:rsidRDefault="00D14F46" w:rsidP="004700FA">
      <w:pPr>
        <w:pStyle w:val="Bulletedlist"/>
      </w:pPr>
      <w:r w:rsidRPr="00E46D9E">
        <w:t>Education: 3</w:t>
      </w:r>
      <w:r w:rsidR="00846688" w:rsidRPr="00E46D9E">
        <w:t>1</w:t>
      </w:r>
      <w:r w:rsidRPr="00E46D9E">
        <w:t xml:space="preserve">% of the population have post-secondary qualifications – </w:t>
      </w:r>
      <w:r w:rsidR="00846688" w:rsidRPr="00E46D9E">
        <w:t xml:space="preserve">lower </w:t>
      </w:r>
      <w:r w:rsidR="00F3497D" w:rsidRPr="00E46D9E">
        <w:t>than regional average (34%)</w:t>
      </w:r>
    </w:p>
    <w:p w14:paraId="20357B47" w14:textId="696410A4" w:rsidR="00D14F46" w:rsidRPr="00E46D9E" w:rsidRDefault="00D14F46" w:rsidP="004700FA">
      <w:pPr>
        <w:pStyle w:val="Bulletedlist"/>
      </w:pPr>
      <w:r w:rsidRPr="00E46D9E">
        <w:t>Income: average income for workers $</w:t>
      </w:r>
      <w:r w:rsidR="00846688" w:rsidRPr="00E46D9E">
        <w:t>38</w:t>
      </w:r>
      <w:r w:rsidRPr="00E46D9E">
        <w:t>,</w:t>
      </w:r>
      <w:r w:rsidR="00846688" w:rsidRPr="00E46D9E">
        <w:t>000</w:t>
      </w:r>
      <w:r w:rsidRPr="00E46D9E">
        <w:t xml:space="preserve"> – </w:t>
      </w:r>
      <w:r w:rsidR="00846688" w:rsidRPr="00E46D9E">
        <w:t xml:space="preserve">lower than </w:t>
      </w:r>
      <w:r w:rsidRPr="00E46D9E">
        <w:t>regional Victoria average of $40,000</w:t>
      </w:r>
    </w:p>
    <w:p w14:paraId="3EC709A4" w14:textId="4115AAC0" w:rsidR="00D14F46" w:rsidRPr="00E46D9E" w:rsidRDefault="00D14F46" w:rsidP="004700FA">
      <w:pPr>
        <w:pStyle w:val="Bulletedlist"/>
      </w:pPr>
      <w:r w:rsidRPr="00E46D9E">
        <w:t xml:space="preserve">Unemployment: </w:t>
      </w:r>
      <w:r w:rsidR="00846688" w:rsidRPr="00E46D9E">
        <w:t>4</w:t>
      </w:r>
      <w:r w:rsidR="003935B4" w:rsidRPr="00E46D9E">
        <w:t>.</w:t>
      </w:r>
      <w:r w:rsidR="00846688" w:rsidRPr="00E46D9E">
        <w:t>9</w:t>
      </w:r>
      <w:r w:rsidRPr="00E46D9E">
        <w:t xml:space="preserve">% total, </w:t>
      </w:r>
      <w:r w:rsidR="00846688" w:rsidRPr="00E46D9E">
        <w:t>9.6</w:t>
      </w:r>
      <w:r w:rsidRPr="00E46D9E">
        <w:t xml:space="preserve">% youth – </w:t>
      </w:r>
      <w:r w:rsidR="00846688" w:rsidRPr="00E46D9E">
        <w:t xml:space="preserve">lower </w:t>
      </w:r>
      <w:r w:rsidRPr="00E46D9E">
        <w:t xml:space="preserve">than regional average </w:t>
      </w:r>
      <w:r w:rsidR="00947418" w:rsidRPr="00E46D9E">
        <w:t>(</w:t>
      </w:r>
      <w:r w:rsidRPr="00E46D9E">
        <w:t>5.9% total, 11.5% youth)</w:t>
      </w:r>
    </w:p>
    <w:p w14:paraId="78950720" w14:textId="484441D8" w:rsidR="00D14F46" w:rsidRPr="00E46D9E" w:rsidRDefault="00D14F46" w:rsidP="004700FA">
      <w:pPr>
        <w:pStyle w:val="Bulletedlist"/>
      </w:pPr>
      <w:r w:rsidRPr="00E46D9E">
        <w:t xml:space="preserve">Overall socio-economic disadvantage: second </w:t>
      </w:r>
      <w:r w:rsidR="00846688" w:rsidRPr="00E46D9E">
        <w:t xml:space="preserve">most </w:t>
      </w:r>
      <w:r w:rsidRPr="00E46D9E">
        <w:t>disadvantaged region on ABS SEIFA score</w:t>
      </w:r>
      <w:r w:rsidRPr="00E46D9E">
        <w:rPr>
          <w:rStyle w:val="FootnoteReference"/>
          <w:rFonts w:ascii="Calibri Light" w:hAnsi="Calibri Light"/>
        </w:rPr>
        <w:footnoteReference w:id="15"/>
      </w:r>
      <w:r w:rsidR="00F3497D" w:rsidRPr="00E46D9E">
        <w:t>.</w:t>
      </w:r>
    </w:p>
    <w:p w14:paraId="0A9B18B6" w14:textId="57B8A0F8" w:rsidR="002D47ED" w:rsidRPr="00E46D9E" w:rsidRDefault="002D47ED" w:rsidP="00D14F46"/>
    <w:p w14:paraId="2769FFDF" w14:textId="77777777" w:rsidR="002D47ED" w:rsidRPr="00E46D9E" w:rsidRDefault="002D47ED" w:rsidP="00D14F46"/>
    <w:p w14:paraId="22083E45" w14:textId="77777777" w:rsidR="002D47ED" w:rsidRPr="00E46D9E" w:rsidRDefault="002D47ED" w:rsidP="00D14F46"/>
    <w:p w14:paraId="083F5C3A" w14:textId="2E738D80" w:rsidR="00D14F46" w:rsidRPr="00E46D9E" w:rsidRDefault="00D14F46" w:rsidP="00D14F46">
      <w:r w:rsidRPr="00E46D9E">
        <w:t>Some of the more noteworthy variations across the region are demonstrated in the following charts.</w:t>
      </w:r>
    </w:p>
    <w:tbl>
      <w:tblPr>
        <w:tblStyle w:val="TableGrid"/>
        <w:tblW w:w="99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50"/>
        <w:gridCol w:w="4950"/>
      </w:tblGrid>
      <w:tr w:rsidR="002D47ED" w:rsidRPr="00E46D9E" w14:paraId="38250CE7" w14:textId="3247902D" w:rsidTr="002D47ED">
        <w:trPr>
          <w:trHeight w:hRule="exact" w:val="2835"/>
        </w:trPr>
        <w:tc>
          <w:tcPr>
            <w:tcW w:w="4950" w:type="dxa"/>
            <w:tcFitText/>
            <w:vAlign w:val="center"/>
          </w:tcPr>
          <w:p w14:paraId="63A12569" w14:textId="0CEE27EF" w:rsidR="002D47ED" w:rsidRPr="00E46D9E" w:rsidRDefault="002D47ED" w:rsidP="00A06EA6">
            <w:pPr>
              <w:jc w:val="center"/>
              <w:rPr>
                <w:highlight w:val="yellow"/>
              </w:rPr>
            </w:pPr>
            <w:r w:rsidRPr="00E46D9E">
              <w:rPr>
                <w:highlight w:val="yellow"/>
              </w:rPr>
              <w:br w:type="column"/>
            </w:r>
            <w:r w:rsidRPr="00E46D9E">
              <w:rPr>
                <w:noProof/>
              </w:rPr>
              <w:drawing>
                <wp:inline distT="0" distB="0" distL="0" distR="0" wp14:anchorId="34D61309" wp14:editId="13A52174">
                  <wp:extent cx="3006090" cy="1603375"/>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screen">
                            <a:extLst>
                              <a:ext uri="{28A0092B-C50C-407E-A947-70E740481C1C}">
                                <a14:useLocalDpi xmlns:a14="http://schemas.microsoft.com/office/drawing/2010/main"/>
                              </a:ext>
                            </a:extLst>
                          </a:blip>
                          <a:stretch>
                            <a:fillRect/>
                          </a:stretch>
                        </pic:blipFill>
                        <pic:spPr>
                          <a:xfrm>
                            <a:off x="0" y="0"/>
                            <a:ext cx="3006090" cy="1603375"/>
                          </a:xfrm>
                          <a:prstGeom prst="rect">
                            <a:avLst/>
                          </a:prstGeom>
                        </pic:spPr>
                      </pic:pic>
                    </a:graphicData>
                  </a:graphic>
                </wp:inline>
              </w:drawing>
            </w:r>
          </w:p>
        </w:tc>
        <w:tc>
          <w:tcPr>
            <w:tcW w:w="4950" w:type="dxa"/>
          </w:tcPr>
          <w:p w14:paraId="7E72CE8F" w14:textId="77777777" w:rsidR="002D47ED" w:rsidRPr="00E46D9E" w:rsidRDefault="002D47ED" w:rsidP="00A06EA6">
            <w:pPr>
              <w:jc w:val="center"/>
              <w:rPr>
                <w:highlight w:val="yellow"/>
              </w:rPr>
            </w:pPr>
          </w:p>
        </w:tc>
      </w:tr>
      <w:tr w:rsidR="002D47ED" w:rsidRPr="00E46D9E" w14:paraId="6ACDC218" w14:textId="4B6E1F31" w:rsidTr="002D47ED">
        <w:trPr>
          <w:trHeight w:hRule="exact" w:val="2835"/>
        </w:trPr>
        <w:tc>
          <w:tcPr>
            <w:tcW w:w="4950" w:type="dxa"/>
            <w:tcFitText/>
            <w:vAlign w:val="center"/>
          </w:tcPr>
          <w:p w14:paraId="006CD902" w14:textId="5846CB15" w:rsidR="002D47ED" w:rsidRPr="00E46D9E" w:rsidRDefault="002D47ED" w:rsidP="00A06EA6">
            <w:pPr>
              <w:jc w:val="center"/>
              <w:rPr>
                <w:highlight w:val="yellow"/>
              </w:rPr>
            </w:pPr>
            <w:r w:rsidRPr="00E46D9E">
              <w:rPr>
                <w:noProof/>
              </w:rPr>
              <w:drawing>
                <wp:inline distT="0" distB="0" distL="0" distR="0" wp14:anchorId="2EE9CBBB" wp14:editId="5A399C60">
                  <wp:extent cx="3006090" cy="1592580"/>
                  <wp:effectExtent l="0" t="0" r="381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screen">
                            <a:extLst>
                              <a:ext uri="{28A0092B-C50C-407E-A947-70E740481C1C}">
                                <a14:useLocalDpi xmlns:a14="http://schemas.microsoft.com/office/drawing/2010/main"/>
                              </a:ext>
                            </a:extLst>
                          </a:blip>
                          <a:stretch>
                            <a:fillRect/>
                          </a:stretch>
                        </pic:blipFill>
                        <pic:spPr>
                          <a:xfrm>
                            <a:off x="0" y="0"/>
                            <a:ext cx="3006090" cy="1592580"/>
                          </a:xfrm>
                          <a:prstGeom prst="rect">
                            <a:avLst/>
                          </a:prstGeom>
                        </pic:spPr>
                      </pic:pic>
                    </a:graphicData>
                  </a:graphic>
                </wp:inline>
              </w:drawing>
            </w:r>
          </w:p>
        </w:tc>
        <w:tc>
          <w:tcPr>
            <w:tcW w:w="4950" w:type="dxa"/>
          </w:tcPr>
          <w:p w14:paraId="5AAF75B0" w14:textId="77777777" w:rsidR="002D47ED" w:rsidRPr="00E46D9E" w:rsidRDefault="002D47ED" w:rsidP="00A06EA6">
            <w:pPr>
              <w:jc w:val="center"/>
              <w:rPr>
                <w:noProof/>
              </w:rPr>
            </w:pPr>
          </w:p>
        </w:tc>
      </w:tr>
      <w:tr w:rsidR="002D47ED" w:rsidRPr="00E46D9E" w14:paraId="6580E832" w14:textId="301305A5" w:rsidTr="002D47ED">
        <w:trPr>
          <w:trHeight w:hRule="exact" w:val="2835"/>
        </w:trPr>
        <w:tc>
          <w:tcPr>
            <w:tcW w:w="4950" w:type="dxa"/>
            <w:tcFitText/>
            <w:vAlign w:val="center"/>
          </w:tcPr>
          <w:p w14:paraId="729BFE8A" w14:textId="1A55B9B0" w:rsidR="002D47ED" w:rsidRPr="00E46D9E" w:rsidRDefault="002D47ED" w:rsidP="00A06EA6">
            <w:pPr>
              <w:jc w:val="center"/>
              <w:rPr>
                <w:highlight w:val="yellow"/>
              </w:rPr>
            </w:pPr>
            <w:r w:rsidRPr="00E46D9E">
              <w:rPr>
                <w:noProof/>
              </w:rPr>
              <w:drawing>
                <wp:inline distT="0" distB="0" distL="0" distR="0" wp14:anchorId="3A0A847F" wp14:editId="4089DF91">
                  <wp:extent cx="3006090" cy="1617345"/>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screen">
                            <a:extLst>
                              <a:ext uri="{28A0092B-C50C-407E-A947-70E740481C1C}">
                                <a14:useLocalDpi xmlns:a14="http://schemas.microsoft.com/office/drawing/2010/main"/>
                              </a:ext>
                            </a:extLst>
                          </a:blip>
                          <a:stretch>
                            <a:fillRect/>
                          </a:stretch>
                        </pic:blipFill>
                        <pic:spPr>
                          <a:xfrm>
                            <a:off x="0" y="0"/>
                            <a:ext cx="3006090" cy="1617345"/>
                          </a:xfrm>
                          <a:prstGeom prst="rect">
                            <a:avLst/>
                          </a:prstGeom>
                        </pic:spPr>
                      </pic:pic>
                    </a:graphicData>
                  </a:graphic>
                </wp:inline>
              </w:drawing>
            </w:r>
          </w:p>
        </w:tc>
        <w:tc>
          <w:tcPr>
            <w:tcW w:w="4950" w:type="dxa"/>
          </w:tcPr>
          <w:p w14:paraId="64CC4BC1" w14:textId="77777777" w:rsidR="002D47ED" w:rsidRPr="00E46D9E" w:rsidRDefault="002D47ED" w:rsidP="00A06EA6">
            <w:pPr>
              <w:jc w:val="center"/>
              <w:rPr>
                <w:noProof/>
              </w:rPr>
            </w:pPr>
          </w:p>
        </w:tc>
      </w:tr>
      <w:tr w:rsidR="002D47ED" w:rsidRPr="00E46D9E" w14:paraId="6E15BFFA" w14:textId="202ECFC9" w:rsidTr="002D47ED">
        <w:trPr>
          <w:trHeight w:hRule="exact" w:val="3466"/>
        </w:trPr>
        <w:tc>
          <w:tcPr>
            <w:tcW w:w="4950" w:type="dxa"/>
            <w:tcFitText/>
            <w:vAlign w:val="center"/>
          </w:tcPr>
          <w:p w14:paraId="1D58ADF1" w14:textId="2A1DE814" w:rsidR="002D47ED" w:rsidRPr="00E46D9E" w:rsidRDefault="00A84AD7" w:rsidP="00F8261C">
            <w:pPr>
              <w:pStyle w:val="Caption"/>
              <w:rPr>
                <w:noProof/>
              </w:rPr>
            </w:pPr>
            <w:r w:rsidRPr="00E46D9E">
              <w:rPr>
                <w:noProof/>
              </w:rPr>
              <w:lastRenderedPageBreak/>
              <w:drawing>
                <wp:anchor distT="0" distB="0" distL="114300" distR="114300" simplePos="0" relativeHeight="251701250" behindDoc="1" locked="0" layoutInCell="1" allowOverlap="1" wp14:anchorId="755B3C21" wp14:editId="71599D31">
                  <wp:simplePos x="0" y="0"/>
                  <wp:positionH relativeFrom="column">
                    <wp:align>left</wp:align>
                  </wp:positionH>
                  <wp:positionV relativeFrom="paragraph">
                    <wp:posOffset>-2679833</wp:posOffset>
                  </wp:positionV>
                  <wp:extent cx="3006090" cy="1590040"/>
                  <wp:effectExtent l="0" t="0" r="3810" b="0"/>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screen">
                            <a:extLst>
                              <a:ext uri="{28A0092B-C50C-407E-A947-70E740481C1C}">
                                <a14:useLocalDpi xmlns:a14="http://schemas.microsoft.com/office/drawing/2010/main"/>
                              </a:ext>
                            </a:extLst>
                          </a:blip>
                          <a:stretch>
                            <a:fillRect/>
                          </a:stretch>
                        </pic:blipFill>
                        <pic:spPr>
                          <a:xfrm>
                            <a:off x="0" y="0"/>
                            <a:ext cx="3006090" cy="1590040"/>
                          </a:xfrm>
                          <a:prstGeom prst="rect">
                            <a:avLst/>
                          </a:prstGeom>
                        </pic:spPr>
                      </pic:pic>
                    </a:graphicData>
                  </a:graphic>
                  <wp14:sizeRelH relativeFrom="page">
                    <wp14:pctWidth>0</wp14:pctWidth>
                  </wp14:sizeRelH>
                  <wp14:sizeRelV relativeFrom="page">
                    <wp14:pctHeight>0</wp14:pctHeight>
                  </wp14:sizeRelV>
                </wp:anchor>
              </w:drawing>
            </w:r>
            <w:r w:rsidR="002D47ED" w:rsidRPr="00E46D9E">
              <w:rPr>
                <w:spacing w:val="1"/>
                <w:w w:val="67"/>
              </w:rPr>
              <w:t xml:space="preserve">Figure </w:t>
            </w:r>
            <w:r w:rsidR="002D47ED" w:rsidRPr="00E46D9E">
              <w:rPr>
                <w:spacing w:val="1"/>
                <w:w w:val="67"/>
              </w:rPr>
              <w:fldChar w:fldCharType="begin"/>
            </w:r>
            <w:r w:rsidR="002D47ED" w:rsidRPr="00E46D9E">
              <w:rPr>
                <w:spacing w:val="1"/>
                <w:w w:val="67"/>
              </w:rPr>
              <w:instrText xml:space="preserve"> SEQ Figure \* ARABIC </w:instrText>
            </w:r>
            <w:r w:rsidR="002D47ED" w:rsidRPr="00E46D9E">
              <w:rPr>
                <w:spacing w:val="1"/>
                <w:w w:val="67"/>
              </w:rPr>
              <w:fldChar w:fldCharType="separate"/>
            </w:r>
            <w:r w:rsidR="00790790">
              <w:rPr>
                <w:noProof/>
                <w:spacing w:val="1"/>
                <w:w w:val="67"/>
              </w:rPr>
              <w:t>6</w:t>
            </w:r>
            <w:r w:rsidR="002D47ED" w:rsidRPr="00E46D9E">
              <w:rPr>
                <w:spacing w:val="1"/>
                <w:w w:val="67"/>
              </w:rPr>
              <w:fldChar w:fldCharType="end"/>
            </w:r>
            <w:r w:rsidR="002D47ED" w:rsidRPr="00E46D9E">
              <w:rPr>
                <w:spacing w:val="1"/>
                <w:w w:val="67"/>
              </w:rPr>
              <w:t xml:space="preserve"> Comparisons of </w:t>
            </w:r>
            <w:r w:rsidR="002D47ED" w:rsidRPr="00E46D9E">
              <w:rPr>
                <w:spacing w:val="1"/>
                <w:w w:val="67"/>
              </w:rPr>
              <w:fldChar w:fldCharType="begin"/>
            </w:r>
            <w:r w:rsidR="002D47ED" w:rsidRPr="00E46D9E">
              <w:rPr>
                <w:spacing w:val="1"/>
                <w:w w:val="67"/>
              </w:rPr>
              <w:instrText xml:space="preserve"> SUBJECT  \* MERGEFORMAT </w:instrText>
            </w:r>
            <w:r w:rsidR="002D47ED" w:rsidRPr="00E46D9E">
              <w:rPr>
                <w:spacing w:val="1"/>
                <w:w w:val="67"/>
              </w:rPr>
              <w:fldChar w:fldCharType="separate"/>
            </w:r>
            <w:r w:rsidR="002D47ED" w:rsidRPr="00E46D9E">
              <w:rPr>
                <w:spacing w:val="1"/>
                <w:w w:val="67"/>
              </w:rPr>
              <w:t>Wimmera Southern Mallee</w:t>
            </w:r>
            <w:r w:rsidR="002D47ED" w:rsidRPr="00E46D9E">
              <w:rPr>
                <w:spacing w:val="1"/>
                <w:w w:val="67"/>
              </w:rPr>
              <w:fldChar w:fldCharType="end"/>
            </w:r>
            <w:r w:rsidR="002D47ED" w:rsidRPr="00E46D9E">
              <w:rPr>
                <w:spacing w:val="1"/>
                <w:w w:val="67"/>
              </w:rPr>
              <w:t xml:space="preserve"> indicators of digital infrastructure demand</w:t>
            </w:r>
            <w:r w:rsidR="002D47ED" w:rsidRPr="00E46D9E">
              <w:rPr>
                <w:spacing w:val="-23"/>
                <w:w w:val="67"/>
              </w:rPr>
              <w:t xml:space="preserve"> </w:t>
            </w:r>
          </w:p>
        </w:tc>
        <w:tc>
          <w:tcPr>
            <w:tcW w:w="4950" w:type="dxa"/>
          </w:tcPr>
          <w:p w14:paraId="3EE610BC" w14:textId="77777777" w:rsidR="002D47ED" w:rsidRPr="00E46D9E" w:rsidRDefault="002D47ED" w:rsidP="00F8261C">
            <w:pPr>
              <w:pStyle w:val="Caption"/>
              <w:rPr>
                <w:spacing w:val="1"/>
                <w:w w:val="67"/>
              </w:rPr>
            </w:pPr>
          </w:p>
        </w:tc>
      </w:tr>
    </w:tbl>
    <w:p w14:paraId="4802D310" w14:textId="03041A12" w:rsidR="003A7EA9" w:rsidRPr="00E46D9E" w:rsidRDefault="00FB5968" w:rsidP="00AA5D6F">
      <w:r w:rsidRPr="00E46D9E">
        <w:t xml:space="preserve">Notably, </w:t>
      </w:r>
      <w:r w:rsidR="006F1CFF" w:rsidRPr="00E46D9E">
        <w:t xml:space="preserve">all LGAs are reasonably </w:t>
      </w:r>
      <w:r w:rsidR="00AF4556" w:rsidRPr="00E46D9E">
        <w:t>similar on these chara</w:t>
      </w:r>
      <w:r w:rsidR="00D055BF" w:rsidRPr="00E46D9E">
        <w:t xml:space="preserve">cteristics except </w:t>
      </w:r>
      <w:r w:rsidRPr="00E46D9E">
        <w:t xml:space="preserve">Horsham </w:t>
      </w:r>
      <w:r w:rsidR="00D055BF" w:rsidRPr="00E46D9E">
        <w:t>which has a younger, more highly educat</w:t>
      </w:r>
      <w:r w:rsidR="001E5BB7" w:rsidRPr="00E46D9E">
        <w:t xml:space="preserve">ed population with </w:t>
      </w:r>
      <w:r w:rsidR="00721F42" w:rsidRPr="00E46D9E">
        <w:t xml:space="preserve">higher home internet access and greater </w:t>
      </w:r>
      <w:r w:rsidR="006E0C9E" w:rsidRPr="00E46D9E">
        <w:t xml:space="preserve">high-tech </w:t>
      </w:r>
      <w:r w:rsidR="00721F42" w:rsidRPr="00E46D9E">
        <w:t>employment</w:t>
      </w:r>
      <w:r w:rsidR="00D14F46" w:rsidRPr="00E46D9E">
        <w:t xml:space="preserve">. </w:t>
      </w:r>
    </w:p>
    <w:p w14:paraId="1A7B1CD1" w14:textId="199E053A" w:rsidR="00D14F46" w:rsidRPr="00E46D9E" w:rsidRDefault="00D14F46" w:rsidP="00A77183">
      <w:pPr>
        <w:pStyle w:val="Heading2"/>
      </w:pPr>
      <w:bookmarkStart w:id="93" w:name="_Toc521314299"/>
      <w:bookmarkStart w:id="94" w:name="_Toc11916136"/>
      <w:bookmarkStart w:id="95" w:name="_Toc26428158"/>
      <w:r w:rsidRPr="00E46D9E">
        <w:t>The economy</w:t>
      </w:r>
      <w:bookmarkEnd w:id="93"/>
      <w:bookmarkEnd w:id="94"/>
      <w:bookmarkEnd w:id="95"/>
    </w:p>
    <w:p w14:paraId="3748F1A1" w14:textId="390808F9" w:rsidR="00B424B8" w:rsidRPr="00E46D9E" w:rsidRDefault="00B424B8" w:rsidP="00B424B8">
      <w:r w:rsidRPr="00E46D9E">
        <w:t>Gross Regional Product (GRP)</w:t>
      </w:r>
      <w:r w:rsidR="00307977" w:rsidRPr="00E46D9E">
        <w:t xml:space="preserve"> </w:t>
      </w:r>
      <w:r w:rsidR="00EC6AB8" w:rsidRPr="00E46D9E">
        <w:t xml:space="preserve">(2017) </w:t>
      </w:r>
      <w:r w:rsidR="001B3445" w:rsidRPr="00E46D9E">
        <w:t>for the region is</w:t>
      </w:r>
      <w:r w:rsidRPr="00E46D9E">
        <w:t xml:space="preserve"> $2.5 billion (</w:t>
      </w:r>
      <w:r w:rsidR="00251819" w:rsidRPr="00E46D9E">
        <w:t xml:space="preserve">the </w:t>
      </w:r>
      <w:r w:rsidRPr="00E46D9E">
        <w:t>smallest</w:t>
      </w:r>
      <w:r w:rsidR="00251819" w:rsidRPr="00E46D9E">
        <w:t xml:space="preserve"> of the nine regions</w:t>
      </w:r>
      <w:r w:rsidRPr="00E46D9E">
        <w:t xml:space="preserve">), with </w:t>
      </w:r>
      <w:r w:rsidR="00C9128C" w:rsidRPr="00E46D9E">
        <w:t>substantial d</w:t>
      </w:r>
      <w:r w:rsidRPr="00E46D9E">
        <w:t>ecline over the past 10 years (-20%) compared to 2.6% growth for total regional Victoria</w:t>
      </w:r>
      <w:r w:rsidR="00E447C0" w:rsidRPr="00E46D9E">
        <w:t>. International exports</w:t>
      </w:r>
      <w:r w:rsidR="00934DEF" w:rsidRPr="00E46D9E">
        <w:t xml:space="preserve"> are valued at</w:t>
      </w:r>
      <w:r w:rsidR="00E447C0" w:rsidRPr="00E46D9E">
        <w:t xml:space="preserve"> $0.3 billion (2017), with export-intensity (exports relative to GRP) close to the regional </w:t>
      </w:r>
      <w:r w:rsidR="003A7EA9" w:rsidRPr="00E46D9E">
        <w:t xml:space="preserve">Victoria </w:t>
      </w:r>
      <w:r w:rsidR="00E447C0" w:rsidRPr="00E46D9E">
        <w:t>average.</w:t>
      </w:r>
    </w:p>
    <w:p w14:paraId="046A737A" w14:textId="230EAB61" w:rsidR="00B424B8" w:rsidRPr="00E46D9E" w:rsidRDefault="00B424B8" w:rsidP="00B424B8">
      <w:r w:rsidRPr="00E46D9E">
        <w:t xml:space="preserve">Eight industries make up three quarters of </w:t>
      </w:r>
      <w:fldSimple w:instr=" SUBJECT  \* MERGEFORMAT ">
        <w:r w:rsidR="003F0D24" w:rsidRPr="00E46D9E">
          <w:t>Wimmera Southern Mallee</w:t>
        </w:r>
      </w:fldSimple>
      <w:r w:rsidRPr="00E46D9E">
        <w:t xml:space="preserve"> employment:</w:t>
      </w:r>
    </w:p>
    <w:p w14:paraId="02DCB576" w14:textId="77777777" w:rsidR="00B424B8" w:rsidRPr="00E46D9E" w:rsidRDefault="00B424B8" w:rsidP="0025473A">
      <w:pPr>
        <w:pStyle w:val="Bulletedlist"/>
        <w:numPr>
          <w:ilvl w:val="0"/>
          <w:numId w:val="28"/>
        </w:numPr>
      </w:pPr>
      <w:r w:rsidRPr="00E46D9E">
        <w:t>Health/social care (17% of jobs), education &amp; training (7%), construction (7%)</w:t>
      </w:r>
    </w:p>
    <w:p w14:paraId="682A34CD" w14:textId="0E192DDB" w:rsidR="00B424B8" w:rsidRPr="00E46D9E" w:rsidRDefault="00B424B8" w:rsidP="0025473A">
      <w:pPr>
        <w:pStyle w:val="Bulletedlist"/>
        <w:numPr>
          <w:ilvl w:val="0"/>
          <w:numId w:val="28"/>
        </w:numPr>
      </w:pPr>
      <w:r w:rsidRPr="00E46D9E">
        <w:t xml:space="preserve">Tourism (7%), manufacturing (6%), public administration &amp; safety (6%), </w:t>
      </w:r>
      <w:r w:rsidR="00A11981">
        <w:t>r</w:t>
      </w:r>
      <w:r w:rsidRPr="00E46D9E">
        <w:t>etail trade (10%)</w:t>
      </w:r>
    </w:p>
    <w:p w14:paraId="36387A83" w14:textId="77777777" w:rsidR="00B424B8" w:rsidRPr="00E46D9E" w:rsidRDefault="00B424B8" w:rsidP="0025473A">
      <w:pPr>
        <w:pStyle w:val="Bulletedlist"/>
        <w:numPr>
          <w:ilvl w:val="0"/>
          <w:numId w:val="28"/>
        </w:numPr>
      </w:pPr>
      <w:r w:rsidRPr="00E46D9E">
        <w:t>Agriculture/forestry (17%).</w:t>
      </w:r>
    </w:p>
    <w:p w14:paraId="2FC0BC7F" w14:textId="420FECE9" w:rsidR="00B424B8" w:rsidRPr="00E46D9E" w:rsidRDefault="00665AAD" w:rsidP="00B424B8">
      <w:r w:rsidRPr="00E46D9E">
        <w:t xml:space="preserve">Employment </w:t>
      </w:r>
      <w:r w:rsidR="00B424B8" w:rsidRPr="00E46D9E">
        <w:t xml:space="preserve">across occupational categories </w:t>
      </w:r>
      <w:r w:rsidR="003A7EA9" w:rsidRPr="00E46D9E">
        <w:t xml:space="preserve">is </w:t>
      </w:r>
      <w:r w:rsidR="00B424B8" w:rsidRPr="00E46D9E">
        <w:t>as follows:</w:t>
      </w:r>
    </w:p>
    <w:p w14:paraId="100C23DD" w14:textId="77777777" w:rsidR="00B424B8" w:rsidRPr="00E46D9E" w:rsidRDefault="00B424B8" w:rsidP="0025473A">
      <w:pPr>
        <w:pStyle w:val="Bulletedlist"/>
        <w:numPr>
          <w:ilvl w:val="0"/>
          <w:numId w:val="28"/>
        </w:numPr>
      </w:pPr>
      <w:r w:rsidRPr="00E46D9E">
        <w:t>Professional (15% of residents), technical &amp; trades (13%), managers (22%)</w:t>
      </w:r>
    </w:p>
    <w:p w14:paraId="3CC892F4" w14:textId="19510883" w:rsidR="00B424B8" w:rsidRPr="00E46D9E" w:rsidRDefault="00B424B8" w:rsidP="0025473A">
      <w:pPr>
        <w:pStyle w:val="Bulletedlist"/>
        <w:numPr>
          <w:ilvl w:val="0"/>
          <w:numId w:val="28"/>
        </w:numPr>
      </w:pPr>
      <w:r w:rsidRPr="00E46D9E">
        <w:t xml:space="preserve">Clerical &amp; administration (10%), </w:t>
      </w:r>
      <w:r w:rsidR="007C3676">
        <w:t>c</w:t>
      </w:r>
      <w:r w:rsidRPr="00E46D9E">
        <w:t>ommunity &amp; personal services (12%)</w:t>
      </w:r>
    </w:p>
    <w:p w14:paraId="75BA60EC" w14:textId="5982DCCD" w:rsidR="00B424B8" w:rsidRPr="00E46D9E" w:rsidRDefault="00B424B8" w:rsidP="0025473A">
      <w:pPr>
        <w:pStyle w:val="Bulletedlist"/>
        <w:numPr>
          <w:ilvl w:val="0"/>
          <w:numId w:val="28"/>
        </w:numPr>
      </w:pPr>
      <w:r w:rsidRPr="00E46D9E">
        <w:t>Labourers (14%), Sales (9%), machine operators &amp; drivers (6%)</w:t>
      </w:r>
      <w:r w:rsidR="00310921" w:rsidRPr="00E46D9E">
        <w:t>.</w:t>
      </w:r>
    </w:p>
    <w:p w14:paraId="4E33DB0F" w14:textId="77777777" w:rsidR="00B424B8" w:rsidRPr="00E46D9E" w:rsidRDefault="00B424B8" w:rsidP="00B424B8">
      <w:pPr>
        <w:pStyle w:val="Heading2"/>
      </w:pPr>
      <w:bookmarkStart w:id="96" w:name="_Toc11916137"/>
      <w:bookmarkStart w:id="97" w:name="_Toc26428159"/>
      <w:r w:rsidRPr="00E46D9E">
        <w:t>Structural change</w:t>
      </w:r>
      <w:bookmarkEnd w:id="96"/>
      <w:bookmarkEnd w:id="97"/>
    </w:p>
    <w:p w14:paraId="3667B4F4" w14:textId="3D7EE083" w:rsidR="00B424B8" w:rsidRPr="00E46D9E" w:rsidRDefault="00C92FFF" w:rsidP="00B424B8">
      <w:r w:rsidRPr="00E46D9E">
        <w:t xml:space="preserve">Employment </w:t>
      </w:r>
      <w:r w:rsidR="00344FA9" w:rsidRPr="00E46D9E">
        <w:t xml:space="preserve">in three </w:t>
      </w:r>
      <w:r w:rsidR="00B424B8" w:rsidRPr="00E46D9E">
        <w:t xml:space="preserve">industries </w:t>
      </w:r>
      <w:r w:rsidR="00344FA9" w:rsidRPr="00E46D9E">
        <w:t xml:space="preserve">of the top </w:t>
      </w:r>
      <w:r w:rsidR="00A268AE" w:rsidRPr="00E46D9E">
        <w:t xml:space="preserve">eight </w:t>
      </w:r>
      <w:r w:rsidR="001B2F15">
        <w:t>(</w:t>
      </w:r>
      <w:r w:rsidR="001B2F15" w:rsidRPr="00E46D9E">
        <w:t>health, education and tourism</w:t>
      </w:r>
      <w:r w:rsidR="001B2F15">
        <w:t xml:space="preserve">) </w:t>
      </w:r>
      <w:r w:rsidR="007C3676">
        <w:t>has</w:t>
      </w:r>
      <w:r w:rsidR="00B424B8" w:rsidRPr="00E46D9E">
        <w:t xml:space="preserve"> grown strongly over the past 10 years and </w:t>
      </w:r>
      <w:r w:rsidR="007C3676">
        <w:t>is</w:t>
      </w:r>
      <w:r w:rsidR="00B424B8" w:rsidRPr="00E46D9E">
        <w:t xml:space="preserve"> forecast to continue to do so. </w:t>
      </w:r>
      <w:r w:rsidR="006B6184" w:rsidRPr="00E46D9E">
        <w:t>E</w:t>
      </w:r>
      <w:r w:rsidR="00B424B8" w:rsidRPr="00E46D9E">
        <w:t xml:space="preserve">mployment </w:t>
      </w:r>
      <w:r w:rsidR="00C675C4" w:rsidRPr="00E46D9E">
        <w:t xml:space="preserve">in </w:t>
      </w:r>
      <w:r w:rsidR="00E27CDD" w:rsidRPr="00E46D9E">
        <w:t xml:space="preserve">agriculture/forestry </w:t>
      </w:r>
      <w:r w:rsidR="00BE3E6C" w:rsidRPr="00E46D9E">
        <w:t xml:space="preserve">and manufacturing </w:t>
      </w:r>
      <w:r w:rsidR="00B424B8" w:rsidRPr="00E46D9E">
        <w:t>has fallen and is forecast</w:t>
      </w:r>
      <w:r w:rsidR="00EA1B24" w:rsidRPr="00E46D9E">
        <w:t xml:space="preserve"> (nationally)</w:t>
      </w:r>
      <w:r w:rsidR="00B424B8" w:rsidRPr="00E46D9E">
        <w:t xml:space="preserve"> to </w:t>
      </w:r>
      <w:r w:rsidR="00EA1B24" w:rsidRPr="00E46D9E">
        <w:t xml:space="preserve">continue </w:t>
      </w:r>
      <w:r w:rsidR="00607A09" w:rsidRPr="00E46D9E">
        <w:t xml:space="preserve">to </w:t>
      </w:r>
      <w:r w:rsidR="00B424B8" w:rsidRPr="00E46D9E">
        <w:t>contract or grow only slowly over the next 5 years</w:t>
      </w:r>
      <w:r w:rsidR="003641F3" w:rsidRPr="00E46D9E">
        <w:t>.</w:t>
      </w:r>
      <w:r w:rsidR="00B424B8" w:rsidRPr="00E46D9E">
        <w:t xml:space="preserve"> This suggests the more important industries to embrace digital opportunities are health, education and tourism</w:t>
      </w:r>
      <w:r w:rsidR="00B70D47" w:rsidRPr="00E46D9E">
        <w:t>. It is</w:t>
      </w:r>
      <w:r w:rsidR="00CD28CD" w:rsidRPr="00E46D9E">
        <w:t xml:space="preserve"> critical </w:t>
      </w:r>
      <w:r w:rsidR="00B70D47" w:rsidRPr="00E46D9E">
        <w:t>th</w:t>
      </w:r>
      <w:r w:rsidR="00CD28CD" w:rsidRPr="00E46D9E">
        <w:t>e</w:t>
      </w:r>
      <w:r w:rsidR="00B70D47" w:rsidRPr="00E46D9E">
        <w:t xml:space="preserve">se </w:t>
      </w:r>
      <w:r w:rsidR="00CD28CD" w:rsidRPr="00E46D9E">
        <w:t xml:space="preserve">sectors </w:t>
      </w:r>
      <w:r w:rsidR="00B424B8" w:rsidRPr="00E46D9E">
        <w:t xml:space="preserve">step up to a higher level of digital intensity over the next </w:t>
      </w:r>
      <w:r w:rsidR="001B2F15">
        <w:t>five</w:t>
      </w:r>
      <w:r w:rsidR="00B424B8" w:rsidRPr="00E46D9E">
        <w:t xml:space="preserve"> years to ensure best practice efficiency and competitiveness</w:t>
      </w:r>
      <w:r w:rsidR="00433864" w:rsidRPr="00E46D9E">
        <w:t xml:space="preserve">, </w:t>
      </w:r>
      <w:r w:rsidR="00B424B8" w:rsidRPr="00E46D9E">
        <w:t>as indicated in the table below.</w:t>
      </w:r>
    </w:p>
    <w:p w14:paraId="4395BAB3" w14:textId="55EA6F77" w:rsidR="00B424B8" w:rsidRPr="00E46D9E" w:rsidRDefault="00B424B8" w:rsidP="00B424B8">
      <w:r w:rsidRPr="00E46D9E">
        <w:t xml:space="preserve">However, a somewhat different picture emerges when GRP contribution is considered. From this perspective </w:t>
      </w:r>
      <w:r w:rsidR="008264EC" w:rsidRPr="00E46D9E">
        <w:t xml:space="preserve">agriculture </w:t>
      </w:r>
      <w:r w:rsidR="00CD271D" w:rsidRPr="00E46D9E">
        <w:t xml:space="preserve">and </w:t>
      </w:r>
      <w:r w:rsidRPr="00E46D9E">
        <w:t xml:space="preserve">manufacturing are amongst the leading sectors, suggesting these industries also warrant particular attention to their digital enablement – agriculture in particular needs to shift from its current low to high digital intensity over the next </w:t>
      </w:r>
      <w:r w:rsidR="001B2F15">
        <w:t>five</w:t>
      </w:r>
      <w:r w:rsidRPr="00E46D9E">
        <w:t xml:space="preserve"> years to be competitive in Australia and internationally.</w:t>
      </w:r>
    </w:p>
    <w:p w14:paraId="7B35CB5B" w14:textId="0F97B761" w:rsidR="00183556" w:rsidRPr="00E46D9E" w:rsidRDefault="00183556" w:rsidP="00B424B8"/>
    <w:p w14:paraId="4A62C846" w14:textId="764B5064" w:rsidR="00A45E9E" w:rsidRPr="00E46D9E" w:rsidRDefault="00A45E9E" w:rsidP="00B424B8">
      <w:r w:rsidRPr="00E46D9E">
        <w:br w:type="page"/>
      </w:r>
    </w:p>
    <w:p w14:paraId="3C0C4750" w14:textId="77777777" w:rsidR="00B424B8" w:rsidRPr="00E46D9E" w:rsidRDefault="00B424B8" w:rsidP="00B424B8">
      <w:pPr>
        <w:sectPr w:rsidR="00B424B8" w:rsidRPr="00E46D9E" w:rsidSect="00B424B8">
          <w:type w:val="continuous"/>
          <w:pgSz w:w="11907" w:h="16840" w:code="9"/>
          <w:pgMar w:top="1701" w:right="851" w:bottom="1134" w:left="851" w:header="567" w:footer="567" w:gutter="0"/>
          <w:cols w:num="2" w:space="284"/>
          <w:docGrid w:linePitch="360"/>
        </w:sectPr>
      </w:pPr>
    </w:p>
    <w:p w14:paraId="5495405E" w14:textId="76F93D6D" w:rsidR="00B424B8" w:rsidRPr="00E46D9E" w:rsidRDefault="00B424B8" w:rsidP="00B424B8">
      <w:pPr>
        <w:pStyle w:val="Heading2"/>
      </w:pPr>
      <w:bookmarkStart w:id="98" w:name="_Toc11916138"/>
      <w:bookmarkStart w:id="99" w:name="_Toc26428160"/>
      <w:r w:rsidRPr="00E46D9E">
        <w:lastRenderedPageBreak/>
        <w:t xml:space="preserve">Digital </w:t>
      </w:r>
      <w:r w:rsidR="00016085">
        <w:t>i</w:t>
      </w:r>
      <w:r w:rsidRPr="00E46D9E">
        <w:t>ntensity – now and in 3-5 years</w:t>
      </w:r>
      <w:bookmarkEnd w:id="98"/>
      <w:bookmarkEnd w:id="99"/>
    </w:p>
    <w:p w14:paraId="3C33549F" w14:textId="588458B9" w:rsidR="00422F76" w:rsidRPr="00E46D9E" w:rsidRDefault="00422F76" w:rsidP="00422F76">
      <w:pPr>
        <w:pStyle w:val="Caption"/>
      </w:pPr>
      <w:r w:rsidRPr="00E46D9E">
        <w:t xml:space="preserve">Table </w:t>
      </w:r>
      <w:r w:rsidR="009A46CF" w:rsidRPr="00E46D9E">
        <w:rPr>
          <w:noProof/>
        </w:rPr>
        <w:fldChar w:fldCharType="begin"/>
      </w:r>
      <w:r w:rsidR="009A46CF" w:rsidRPr="00E46D9E">
        <w:rPr>
          <w:noProof/>
        </w:rPr>
        <w:instrText xml:space="preserve"> SEQ Table \* ARABIC </w:instrText>
      </w:r>
      <w:r w:rsidR="009A46CF" w:rsidRPr="00E46D9E">
        <w:rPr>
          <w:noProof/>
        </w:rPr>
        <w:fldChar w:fldCharType="separate"/>
      </w:r>
      <w:r w:rsidR="00790790">
        <w:rPr>
          <w:noProof/>
        </w:rPr>
        <w:t>8</w:t>
      </w:r>
      <w:r w:rsidR="009A46CF" w:rsidRPr="00E46D9E">
        <w:rPr>
          <w:noProof/>
        </w:rPr>
        <w:fldChar w:fldCharType="end"/>
      </w:r>
      <w:r w:rsidRPr="00E46D9E">
        <w:t xml:space="preserve"> Comparison of current and future digital intensity requirements of the main </w:t>
      </w:r>
      <w:fldSimple w:instr=" SUBJECT  \* MERGEFORMAT ">
        <w:r w:rsidR="003F0D24" w:rsidRPr="00E46D9E">
          <w:t>Wimmera Southern Mallee</w:t>
        </w:r>
      </w:fldSimple>
      <w:r w:rsidRPr="00E46D9E">
        <w:t xml:space="preserve"> industries based on </w:t>
      </w:r>
      <w:r w:rsidRPr="00A11981">
        <w:t>employment</w:t>
      </w:r>
      <w:r w:rsidR="001C0884" w:rsidRPr="00A11981">
        <w:rPr>
          <w:vertAlign w:val="superscript"/>
        </w:rPr>
        <w:footnoteReference w:id="16"/>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25"/>
        <w:gridCol w:w="3119"/>
        <w:gridCol w:w="425"/>
        <w:gridCol w:w="4253"/>
      </w:tblGrid>
      <w:tr w:rsidR="00B424B8" w:rsidRPr="00E46D9E" w14:paraId="06D90802" w14:textId="77777777" w:rsidTr="00B71F8B">
        <w:tc>
          <w:tcPr>
            <w:tcW w:w="1838" w:type="dxa"/>
            <w:shd w:val="clear" w:color="auto" w:fill="D9D9D9"/>
          </w:tcPr>
          <w:p w14:paraId="7CD34377" w14:textId="77777777" w:rsidR="00B424B8" w:rsidRPr="00E46D9E" w:rsidRDefault="00B424B8" w:rsidP="00B71F8B">
            <w:pPr>
              <w:spacing w:after="0"/>
              <w:rPr>
                <w:sz w:val="18"/>
                <w:szCs w:val="18"/>
              </w:rPr>
            </w:pPr>
            <w:r w:rsidRPr="00E46D9E">
              <w:rPr>
                <w:sz w:val="18"/>
                <w:szCs w:val="18"/>
                <w:highlight w:val="yellow"/>
              </w:rPr>
              <w:br w:type="page"/>
            </w:r>
            <w:r w:rsidRPr="00E46D9E">
              <w:rPr>
                <w:b/>
                <w:bCs/>
                <w:sz w:val="18"/>
                <w:szCs w:val="18"/>
              </w:rPr>
              <w:t>Industry</w:t>
            </w:r>
          </w:p>
        </w:tc>
        <w:tc>
          <w:tcPr>
            <w:tcW w:w="3544" w:type="dxa"/>
            <w:gridSpan w:val="2"/>
            <w:shd w:val="clear" w:color="auto" w:fill="D9D9D9"/>
          </w:tcPr>
          <w:p w14:paraId="4FD02CF5" w14:textId="77777777" w:rsidR="00B424B8" w:rsidRPr="00E46D9E" w:rsidRDefault="00B424B8" w:rsidP="00B71F8B">
            <w:pPr>
              <w:spacing w:after="0"/>
              <w:rPr>
                <w:sz w:val="18"/>
                <w:szCs w:val="18"/>
              </w:rPr>
            </w:pPr>
            <w:r w:rsidRPr="00E46D9E">
              <w:rPr>
                <w:b/>
                <w:bCs/>
                <w:sz w:val="18"/>
                <w:szCs w:val="18"/>
              </w:rPr>
              <w:t xml:space="preserve">Digital intensity now (current practice) </w:t>
            </w:r>
          </w:p>
        </w:tc>
        <w:tc>
          <w:tcPr>
            <w:tcW w:w="4678" w:type="dxa"/>
            <w:gridSpan w:val="2"/>
            <w:shd w:val="clear" w:color="auto" w:fill="D9D9D9"/>
          </w:tcPr>
          <w:p w14:paraId="00598F3F" w14:textId="77777777" w:rsidR="00B424B8" w:rsidRPr="00E46D9E" w:rsidRDefault="00B424B8" w:rsidP="00B71F8B">
            <w:pPr>
              <w:spacing w:after="0"/>
              <w:rPr>
                <w:sz w:val="18"/>
                <w:szCs w:val="18"/>
              </w:rPr>
            </w:pPr>
            <w:r w:rsidRPr="00E46D9E">
              <w:rPr>
                <w:b/>
                <w:bCs/>
                <w:sz w:val="18"/>
                <w:szCs w:val="18"/>
              </w:rPr>
              <w:t>Digital intensity needed in 3-5 years (best practice)</w:t>
            </w:r>
          </w:p>
        </w:tc>
      </w:tr>
      <w:tr w:rsidR="00B424B8" w:rsidRPr="00E46D9E" w14:paraId="7E8C3867" w14:textId="77777777" w:rsidTr="00B71F8B">
        <w:tc>
          <w:tcPr>
            <w:tcW w:w="1838" w:type="dxa"/>
            <w:shd w:val="clear" w:color="auto" w:fill="auto"/>
          </w:tcPr>
          <w:p w14:paraId="4F14D6F8" w14:textId="77777777" w:rsidR="00B424B8" w:rsidRPr="00E46D9E" w:rsidRDefault="00B424B8" w:rsidP="00B71F8B">
            <w:pPr>
              <w:spacing w:after="0"/>
              <w:rPr>
                <w:sz w:val="18"/>
                <w:szCs w:val="18"/>
              </w:rPr>
            </w:pPr>
            <w:r w:rsidRPr="00E46D9E">
              <w:rPr>
                <w:sz w:val="18"/>
                <w:szCs w:val="18"/>
              </w:rPr>
              <w:t>Healthcare &amp; social assistance</w:t>
            </w:r>
          </w:p>
        </w:tc>
        <w:tc>
          <w:tcPr>
            <w:tcW w:w="425" w:type="dxa"/>
            <w:shd w:val="clear" w:color="auto" w:fill="FF3300"/>
          </w:tcPr>
          <w:p w14:paraId="6D87D0AF" w14:textId="77777777" w:rsidR="00B424B8" w:rsidRPr="00E46D9E" w:rsidRDefault="00B424B8" w:rsidP="00B71F8B">
            <w:pPr>
              <w:spacing w:after="0"/>
              <w:rPr>
                <w:sz w:val="18"/>
                <w:szCs w:val="18"/>
              </w:rPr>
            </w:pPr>
          </w:p>
        </w:tc>
        <w:tc>
          <w:tcPr>
            <w:tcW w:w="3119" w:type="dxa"/>
            <w:shd w:val="clear" w:color="auto" w:fill="auto"/>
          </w:tcPr>
          <w:p w14:paraId="0E5DAA03" w14:textId="77777777" w:rsidR="00B424B8" w:rsidRPr="00E46D9E" w:rsidRDefault="00B424B8" w:rsidP="00B71F8B">
            <w:pPr>
              <w:spacing w:after="0"/>
              <w:rPr>
                <w:sz w:val="18"/>
                <w:szCs w:val="18"/>
              </w:rPr>
            </w:pPr>
            <w:r w:rsidRPr="00E46D9E">
              <w:rPr>
                <w:sz w:val="18"/>
                <w:szCs w:val="18"/>
              </w:rPr>
              <w:t>Fixed access for patient records</w:t>
            </w:r>
          </w:p>
        </w:tc>
        <w:tc>
          <w:tcPr>
            <w:tcW w:w="425" w:type="dxa"/>
            <w:shd w:val="clear" w:color="auto" w:fill="92D050"/>
          </w:tcPr>
          <w:p w14:paraId="3A4FDFE0" w14:textId="77777777" w:rsidR="00B424B8" w:rsidRPr="00E46D9E" w:rsidRDefault="00B424B8" w:rsidP="00B71F8B">
            <w:pPr>
              <w:spacing w:after="0"/>
              <w:rPr>
                <w:sz w:val="18"/>
                <w:szCs w:val="18"/>
              </w:rPr>
            </w:pPr>
          </w:p>
        </w:tc>
        <w:tc>
          <w:tcPr>
            <w:tcW w:w="4253" w:type="dxa"/>
            <w:shd w:val="clear" w:color="auto" w:fill="auto"/>
          </w:tcPr>
          <w:p w14:paraId="254C635A" w14:textId="12780DAE" w:rsidR="00B424B8" w:rsidRPr="00E46D9E" w:rsidRDefault="00B424B8" w:rsidP="00B71F8B">
            <w:pPr>
              <w:spacing w:after="0"/>
              <w:rPr>
                <w:sz w:val="18"/>
                <w:szCs w:val="18"/>
              </w:rPr>
            </w:pPr>
            <w:r w:rsidRPr="00E46D9E">
              <w:rPr>
                <w:sz w:val="18"/>
                <w:szCs w:val="18"/>
              </w:rPr>
              <w:t xml:space="preserve">Patient &amp; GP fixed </w:t>
            </w:r>
            <w:r w:rsidR="00152EA5">
              <w:rPr>
                <w:sz w:val="18"/>
                <w:szCs w:val="18"/>
              </w:rPr>
              <w:t>&amp;</w:t>
            </w:r>
            <w:r w:rsidRPr="00E46D9E">
              <w:rPr>
                <w:sz w:val="18"/>
                <w:szCs w:val="18"/>
              </w:rPr>
              <w:t xml:space="preserve"> mobile connectivity. Digitisation of records, analytics &amp; data transparency. Robot-assisted operations</w:t>
            </w:r>
          </w:p>
        </w:tc>
      </w:tr>
      <w:tr w:rsidR="00B424B8" w:rsidRPr="00E46D9E" w14:paraId="65D73F11" w14:textId="77777777" w:rsidTr="00B71F8B">
        <w:tc>
          <w:tcPr>
            <w:tcW w:w="1838" w:type="dxa"/>
            <w:shd w:val="clear" w:color="auto" w:fill="auto"/>
          </w:tcPr>
          <w:p w14:paraId="645CB6E9" w14:textId="4205A237" w:rsidR="00B424B8" w:rsidRPr="00E46D9E" w:rsidRDefault="00B424B8" w:rsidP="00B71F8B">
            <w:pPr>
              <w:spacing w:after="0"/>
              <w:rPr>
                <w:sz w:val="18"/>
                <w:szCs w:val="18"/>
              </w:rPr>
            </w:pPr>
            <w:r w:rsidRPr="00E46D9E">
              <w:rPr>
                <w:sz w:val="18"/>
                <w:szCs w:val="18"/>
              </w:rPr>
              <w:t>Education &amp;</w:t>
            </w:r>
            <w:r w:rsidR="00C228D6" w:rsidRPr="00E46D9E">
              <w:rPr>
                <w:sz w:val="18"/>
                <w:szCs w:val="18"/>
              </w:rPr>
              <w:t xml:space="preserve"> </w:t>
            </w:r>
            <w:r w:rsidRPr="00E46D9E">
              <w:rPr>
                <w:sz w:val="18"/>
                <w:szCs w:val="18"/>
              </w:rPr>
              <w:t>training</w:t>
            </w:r>
          </w:p>
        </w:tc>
        <w:tc>
          <w:tcPr>
            <w:tcW w:w="425" w:type="dxa"/>
            <w:shd w:val="clear" w:color="auto" w:fill="FFFF00"/>
          </w:tcPr>
          <w:p w14:paraId="53E1ED46" w14:textId="77777777" w:rsidR="00B424B8" w:rsidRPr="00E46D9E" w:rsidRDefault="00B424B8" w:rsidP="00B71F8B">
            <w:pPr>
              <w:spacing w:after="0"/>
              <w:rPr>
                <w:sz w:val="18"/>
                <w:szCs w:val="18"/>
              </w:rPr>
            </w:pPr>
          </w:p>
        </w:tc>
        <w:tc>
          <w:tcPr>
            <w:tcW w:w="3119" w:type="dxa"/>
            <w:shd w:val="clear" w:color="auto" w:fill="auto"/>
          </w:tcPr>
          <w:p w14:paraId="1D586E19" w14:textId="77777777" w:rsidR="00B424B8" w:rsidRPr="00E46D9E" w:rsidRDefault="00B424B8" w:rsidP="00B71F8B">
            <w:pPr>
              <w:spacing w:after="0"/>
              <w:rPr>
                <w:sz w:val="18"/>
                <w:szCs w:val="18"/>
              </w:rPr>
            </w:pPr>
            <w:r w:rsidRPr="00E46D9E">
              <w:rPr>
                <w:sz w:val="18"/>
                <w:szCs w:val="18"/>
              </w:rPr>
              <w:t>School, home fixed &amp; mobile access</w:t>
            </w:r>
          </w:p>
        </w:tc>
        <w:tc>
          <w:tcPr>
            <w:tcW w:w="425" w:type="dxa"/>
            <w:shd w:val="clear" w:color="auto" w:fill="92D050"/>
          </w:tcPr>
          <w:p w14:paraId="64847C7D" w14:textId="77777777" w:rsidR="00B424B8" w:rsidRPr="00E46D9E" w:rsidRDefault="00B424B8" w:rsidP="00B71F8B">
            <w:pPr>
              <w:spacing w:after="0"/>
              <w:rPr>
                <w:sz w:val="18"/>
                <w:szCs w:val="18"/>
              </w:rPr>
            </w:pPr>
          </w:p>
        </w:tc>
        <w:tc>
          <w:tcPr>
            <w:tcW w:w="4253" w:type="dxa"/>
            <w:shd w:val="clear" w:color="auto" w:fill="auto"/>
          </w:tcPr>
          <w:p w14:paraId="49A8A538" w14:textId="77777777" w:rsidR="00B424B8" w:rsidRPr="00E46D9E" w:rsidRDefault="00B424B8" w:rsidP="00B71F8B">
            <w:pPr>
              <w:spacing w:after="0"/>
              <w:rPr>
                <w:sz w:val="18"/>
                <w:szCs w:val="18"/>
              </w:rPr>
            </w:pPr>
            <w:r w:rsidRPr="00E46D9E">
              <w:rPr>
                <w:sz w:val="18"/>
                <w:szCs w:val="18"/>
              </w:rPr>
              <w:t>Student fixed &amp; mobile home connectivity, online learning. Augmented &amp; virtual reality in classrooms for enhanced teaching methods</w:t>
            </w:r>
          </w:p>
        </w:tc>
      </w:tr>
      <w:tr w:rsidR="00B424B8" w:rsidRPr="00E46D9E" w14:paraId="58C6F494" w14:textId="77777777" w:rsidTr="00B71F8B">
        <w:tc>
          <w:tcPr>
            <w:tcW w:w="1838" w:type="dxa"/>
            <w:shd w:val="clear" w:color="auto" w:fill="auto"/>
          </w:tcPr>
          <w:p w14:paraId="0D9B5455" w14:textId="77777777" w:rsidR="00B424B8" w:rsidRPr="00E46D9E" w:rsidRDefault="00B424B8" w:rsidP="00B71F8B">
            <w:pPr>
              <w:spacing w:after="0"/>
              <w:rPr>
                <w:sz w:val="18"/>
                <w:szCs w:val="18"/>
              </w:rPr>
            </w:pPr>
            <w:r w:rsidRPr="00E46D9E">
              <w:rPr>
                <w:sz w:val="18"/>
                <w:szCs w:val="18"/>
              </w:rPr>
              <w:t>Construction</w:t>
            </w:r>
          </w:p>
        </w:tc>
        <w:tc>
          <w:tcPr>
            <w:tcW w:w="425" w:type="dxa"/>
            <w:shd w:val="clear" w:color="auto" w:fill="FF0000"/>
          </w:tcPr>
          <w:p w14:paraId="1AFEFC99" w14:textId="77777777" w:rsidR="00B424B8" w:rsidRPr="00E46D9E" w:rsidRDefault="00B424B8" w:rsidP="00B71F8B">
            <w:pPr>
              <w:spacing w:after="0"/>
              <w:rPr>
                <w:sz w:val="18"/>
                <w:szCs w:val="18"/>
              </w:rPr>
            </w:pPr>
          </w:p>
        </w:tc>
        <w:tc>
          <w:tcPr>
            <w:tcW w:w="3119" w:type="dxa"/>
            <w:shd w:val="clear" w:color="auto" w:fill="auto"/>
          </w:tcPr>
          <w:p w14:paraId="432D4A81" w14:textId="514750E2" w:rsidR="00B424B8" w:rsidRPr="00E46D9E" w:rsidRDefault="00B424B8" w:rsidP="00B71F8B">
            <w:pPr>
              <w:spacing w:after="0"/>
              <w:rPr>
                <w:sz w:val="18"/>
                <w:szCs w:val="18"/>
              </w:rPr>
            </w:pPr>
            <w:r w:rsidRPr="00E46D9E">
              <w:rPr>
                <w:sz w:val="18"/>
                <w:szCs w:val="18"/>
              </w:rPr>
              <w:t xml:space="preserve">Fixed </w:t>
            </w:r>
            <w:r w:rsidR="00152EA5">
              <w:rPr>
                <w:sz w:val="18"/>
                <w:szCs w:val="18"/>
              </w:rPr>
              <w:t>&amp;</w:t>
            </w:r>
            <w:r w:rsidRPr="00E46D9E">
              <w:rPr>
                <w:sz w:val="18"/>
                <w:szCs w:val="18"/>
              </w:rPr>
              <w:t xml:space="preserve"> mobile connectivity</w:t>
            </w:r>
          </w:p>
        </w:tc>
        <w:tc>
          <w:tcPr>
            <w:tcW w:w="425" w:type="dxa"/>
            <w:shd w:val="clear" w:color="auto" w:fill="FFFF00"/>
          </w:tcPr>
          <w:p w14:paraId="3B90174C" w14:textId="77777777" w:rsidR="00B424B8" w:rsidRPr="00E46D9E" w:rsidRDefault="00B424B8" w:rsidP="00B71F8B">
            <w:pPr>
              <w:spacing w:after="0"/>
              <w:rPr>
                <w:sz w:val="18"/>
                <w:szCs w:val="18"/>
              </w:rPr>
            </w:pPr>
          </w:p>
        </w:tc>
        <w:tc>
          <w:tcPr>
            <w:tcW w:w="4253" w:type="dxa"/>
            <w:shd w:val="clear" w:color="auto" w:fill="auto"/>
          </w:tcPr>
          <w:p w14:paraId="21DA8FAF" w14:textId="77777777" w:rsidR="00B424B8" w:rsidRPr="00E46D9E" w:rsidRDefault="00B424B8" w:rsidP="00B71F8B">
            <w:pPr>
              <w:spacing w:after="0"/>
              <w:rPr>
                <w:sz w:val="18"/>
                <w:szCs w:val="18"/>
              </w:rPr>
            </w:pPr>
            <w:r w:rsidRPr="00E46D9E">
              <w:rPr>
                <w:sz w:val="18"/>
                <w:szCs w:val="18"/>
              </w:rPr>
              <w:t>Fixed &amp; mobile connectivity, digital models</w:t>
            </w:r>
          </w:p>
        </w:tc>
      </w:tr>
      <w:tr w:rsidR="00B424B8" w:rsidRPr="00E46D9E" w14:paraId="6C4023D5" w14:textId="77777777" w:rsidTr="00B71F8B">
        <w:tc>
          <w:tcPr>
            <w:tcW w:w="1838" w:type="dxa"/>
            <w:shd w:val="clear" w:color="auto" w:fill="auto"/>
          </w:tcPr>
          <w:p w14:paraId="63A1C0F5" w14:textId="77777777" w:rsidR="00B424B8" w:rsidRPr="00E46D9E" w:rsidRDefault="00B424B8" w:rsidP="00B71F8B">
            <w:pPr>
              <w:spacing w:after="0"/>
              <w:rPr>
                <w:sz w:val="18"/>
                <w:szCs w:val="18"/>
              </w:rPr>
            </w:pPr>
            <w:r w:rsidRPr="00E46D9E">
              <w:rPr>
                <w:sz w:val="18"/>
                <w:szCs w:val="18"/>
              </w:rPr>
              <w:t>Tourism</w:t>
            </w:r>
          </w:p>
        </w:tc>
        <w:tc>
          <w:tcPr>
            <w:tcW w:w="425" w:type="dxa"/>
            <w:shd w:val="clear" w:color="auto" w:fill="FF0000"/>
          </w:tcPr>
          <w:p w14:paraId="4F74661F" w14:textId="77777777" w:rsidR="00B424B8" w:rsidRPr="00E46D9E" w:rsidRDefault="00B424B8" w:rsidP="00B71F8B">
            <w:pPr>
              <w:spacing w:after="0"/>
              <w:rPr>
                <w:sz w:val="18"/>
                <w:szCs w:val="18"/>
              </w:rPr>
            </w:pPr>
          </w:p>
        </w:tc>
        <w:tc>
          <w:tcPr>
            <w:tcW w:w="3119" w:type="dxa"/>
            <w:shd w:val="clear" w:color="auto" w:fill="auto"/>
          </w:tcPr>
          <w:p w14:paraId="3F7E9B6A" w14:textId="77777777" w:rsidR="00B424B8" w:rsidRPr="00E46D9E" w:rsidRDefault="00B424B8" w:rsidP="00B71F8B">
            <w:pPr>
              <w:spacing w:after="0"/>
              <w:rPr>
                <w:sz w:val="18"/>
                <w:szCs w:val="18"/>
              </w:rPr>
            </w:pPr>
            <w:r w:rsidRPr="00E46D9E">
              <w:rPr>
                <w:sz w:val="18"/>
                <w:szCs w:val="18"/>
              </w:rPr>
              <w:t>Mobile coverage of tourist hot spots</w:t>
            </w:r>
          </w:p>
        </w:tc>
        <w:tc>
          <w:tcPr>
            <w:tcW w:w="425" w:type="dxa"/>
            <w:shd w:val="clear" w:color="auto" w:fill="92D050"/>
          </w:tcPr>
          <w:p w14:paraId="771CF76A" w14:textId="77777777" w:rsidR="00B424B8" w:rsidRPr="00E46D9E" w:rsidRDefault="00B424B8" w:rsidP="00B71F8B">
            <w:pPr>
              <w:spacing w:after="0"/>
              <w:rPr>
                <w:sz w:val="18"/>
                <w:szCs w:val="18"/>
              </w:rPr>
            </w:pPr>
          </w:p>
        </w:tc>
        <w:tc>
          <w:tcPr>
            <w:tcW w:w="4253" w:type="dxa"/>
            <w:shd w:val="clear" w:color="auto" w:fill="auto"/>
          </w:tcPr>
          <w:p w14:paraId="2D4C8968" w14:textId="77777777" w:rsidR="00B424B8" w:rsidRPr="00E46D9E" w:rsidRDefault="00B424B8" w:rsidP="00B71F8B">
            <w:pPr>
              <w:spacing w:after="0"/>
              <w:rPr>
                <w:sz w:val="18"/>
                <w:szCs w:val="18"/>
              </w:rPr>
            </w:pPr>
            <w:r w:rsidRPr="00E46D9E">
              <w:rPr>
                <w:sz w:val="18"/>
                <w:szCs w:val="18"/>
              </w:rPr>
              <w:t>Mobile road coverage. WiFi &amp; IoT at popular venues. Augmented/virtual reality tours</w:t>
            </w:r>
          </w:p>
        </w:tc>
      </w:tr>
      <w:tr w:rsidR="00B424B8" w:rsidRPr="00E46D9E" w14:paraId="51DA381D" w14:textId="77777777" w:rsidTr="00B71F8B">
        <w:trPr>
          <w:trHeight w:val="252"/>
        </w:trPr>
        <w:tc>
          <w:tcPr>
            <w:tcW w:w="1838" w:type="dxa"/>
            <w:shd w:val="clear" w:color="auto" w:fill="auto"/>
          </w:tcPr>
          <w:p w14:paraId="73ABA666" w14:textId="77777777" w:rsidR="00B424B8" w:rsidRPr="00E46D9E" w:rsidRDefault="00B424B8" w:rsidP="00B71F8B">
            <w:pPr>
              <w:spacing w:after="0"/>
              <w:rPr>
                <w:sz w:val="18"/>
                <w:szCs w:val="18"/>
              </w:rPr>
            </w:pPr>
            <w:r w:rsidRPr="00E46D9E">
              <w:rPr>
                <w:sz w:val="18"/>
                <w:szCs w:val="18"/>
              </w:rPr>
              <w:t>Manufacturing</w:t>
            </w:r>
          </w:p>
        </w:tc>
        <w:tc>
          <w:tcPr>
            <w:tcW w:w="425" w:type="dxa"/>
            <w:shd w:val="clear" w:color="auto" w:fill="FFFF00"/>
          </w:tcPr>
          <w:p w14:paraId="1B1B995C" w14:textId="77777777" w:rsidR="00B424B8" w:rsidRPr="00E46D9E" w:rsidRDefault="00B424B8" w:rsidP="00B71F8B">
            <w:pPr>
              <w:spacing w:after="0"/>
              <w:rPr>
                <w:sz w:val="18"/>
                <w:szCs w:val="18"/>
              </w:rPr>
            </w:pPr>
          </w:p>
        </w:tc>
        <w:tc>
          <w:tcPr>
            <w:tcW w:w="3119" w:type="dxa"/>
            <w:shd w:val="clear" w:color="auto" w:fill="auto"/>
          </w:tcPr>
          <w:p w14:paraId="0CD70D1B" w14:textId="77777777" w:rsidR="00B424B8" w:rsidRPr="00E46D9E" w:rsidRDefault="00B424B8" w:rsidP="00B71F8B">
            <w:pPr>
              <w:spacing w:after="0"/>
              <w:rPr>
                <w:sz w:val="18"/>
                <w:szCs w:val="18"/>
              </w:rPr>
            </w:pPr>
            <w:r w:rsidRPr="00E46D9E">
              <w:rPr>
                <w:sz w:val="18"/>
                <w:szCs w:val="18"/>
              </w:rPr>
              <w:t>Fixed connectivity</w:t>
            </w:r>
          </w:p>
        </w:tc>
        <w:tc>
          <w:tcPr>
            <w:tcW w:w="425" w:type="dxa"/>
            <w:shd w:val="clear" w:color="auto" w:fill="FFFF00"/>
          </w:tcPr>
          <w:p w14:paraId="311E7E81" w14:textId="77777777" w:rsidR="00B424B8" w:rsidRPr="00E46D9E" w:rsidRDefault="00B424B8" w:rsidP="00B71F8B">
            <w:pPr>
              <w:spacing w:after="0"/>
              <w:rPr>
                <w:sz w:val="18"/>
                <w:szCs w:val="18"/>
              </w:rPr>
            </w:pPr>
          </w:p>
        </w:tc>
        <w:tc>
          <w:tcPr>
            <w:tcW w:w="4253" w:type="dxa"/>
            <w:shd w:val="clear" w:color="auto" w:fill="auto"/>
          </w:tcPr>
          <w:p w14:paraId="79E7EF74" w14:textId="77777777" w:rsidR="00B424B8" w:rsidRPr="00E46D9E" w:rsidRDefault="00B424B8" w:rsidP="00B71F8B">
            <w:pPr>
              <w:spacing w:after="0"/>
              <w:rPr>
                <w:sz w:val="18"/>
                <w:szCs w:val="18"/>
              </w:rPr>
            </w:pPr>
            <w:r w:rsidRPr="00E46D9E">
              <w:rPr>
                <w:sz w:val="18"/>
                <w:szCs w:val="18"/>
              </w:rPr>
              <w:t>Fixed connectivity, industrial IoT, fault prevention &amp; data analytics for logistics</w:t>
            </w:r>
          </w:p>
        </w:tc>
      </w:tr>
      <w:tr w:rsidR="00B424B8" w:rsidRPr="00E46D9E" w14:paraId="1631838F" w14:textId="77777777" w:rsidTr="00B71F8B">
        <w:tc>
          <w:tcPr>
            <w:tcW w:w="1838" w:type="dxa"/>
            <w:shd w:val="clear" w:color="auto" w:fill="auto"/>
          </w:tcPr>
          <w:p w14:paraId="3BA79DDB" w14:textId="77777777" w:rsidR="00B424B8" w:rsidRPr="00E46D9E" w:rsidRDefault="00B424B8" w:rsidP="00B71F8B">
            <w:pPr>
              <w:spacing w:after="0"/>
              <w:rPr>
                <w:sz w:val="18"/>
                <w:szCs w:val="18"/>
              </w:rPr>
            </w:pPr>
            <w:r w:rsidRPr="00E46D9E">
              <w:rPr>
                <w:sz w:val="18"/>
                <w:szCs w:val="18"/>
              </w:rPr>
              <w:t>Public admin &amp; safety</w:t>
            </w:r>
          </w:p>
        </w:tc>
        <w:tc>
          <w:tcPr>
            <w:tcW w:w="425" w:type="dxa"/>
            <w:shd w:val="clear" w:color="auto" w:fill="FFFF00"/>
          </w:tcPr>
          <w:p w14:paraId="285FB4ED" w14:textId="77777777" w:rsidR="00B424B8" w:rsidRPr="00E46D9E" w:rsidRDefault="00B424B8" w:rsidP="00B71F8B">
            <w:pPr>
              <w:spacing w:after="0"/>
              <w:rPr>
                <w:sz w:val="18"/>
                <w:szCs w:val="18"/>
              </w:rPr>
            </w:pPr>
          </w:p>
        </w:tc>
        <w:tc>
          <w:tcPr>
            <w:tcW w:w="3119" w:type="dxa"/>
            <w:shd w:val="clear" w:color="auto" w:fill="auto"/>
          </w:tcPr>
          <w:p w14:paraId="7AAC9DD1" w14:textId="77777777" w:rsidR="00B424B8" w:rsidRPr="00E46D9E" w:rsidRDefault="00B424B8" w:rsidP="00B71F8B">
            <w:pPr>
              <w:spacing w:after="0"/>
              <w:rPr>
                <w:sz w:val="18"/>
                <w:szCs w:val="18"/>
              </w:rPr>
            </w:pPr>
            <w:r w:rsidRPr="00E46D9E">
              <w:rPr>
                <w:sz w:val="18"/>
                <w:szCs w:val="18"/>
              </w:rPr>
              <w:t>Resident fixed &amp; mobile connectivity, connected public infrastructure</w:t>
            </w:r>
          </w:p>
        </w:tc>
        <w:tc>
          <w:tcPr>
            <w:tcW w:w="425" w:type="dxa"/>
            <w:shd w:val="clear" w:color="auto" w:fill="FFFF00"/>
          </w:tcPr>
          <w:p w14:paraId="4B2F6432" w14:textId="77777777" w:rsidR="00B424B8" w:rsidRPr="00E46D9E" w:rsidRDefault="00B424B8" w:rsidP="00B71F8B">
            <w:pPr>
              <w:spacing w:after="0"/>
              <w:rPr>
                <w:sz w:val="18"/>
                <w:szCs w:val="18"/>
              </w:rPr>
            </w:pPr>
          </w:p>
        </w:tc>
        <w:tc>
          <w:tcPr>
            <w:tcW w:w="4253" w:type="dxa"/>
            <w:shd w:val="clear" w:color="auto" w:fill="auto"/>
          </w:tcPr>
          <w:p w14:paraId="7423A302" w14:textId="77777777" w:rsidR="00B424B8" w:rsidRPr="00E46D9E" w:rsidRDefault="00B424B8" w:rsidP="00B71F8B">
            <w:pPr>
              <w:spacing w:after="0"/>
              <w:rPr>
                <w:sz w:val="18"/>
                <w:szCs w:val="18"/>
              </w:rPr>
            </w:pPr>
            <w:r w:rsidRPr="00E46D9E">
              <w:rPr>
                <w:sz w:val="18"/>
                <w:szCs w:val="18"/>
              </w:rPr>
              <w:t>Resident fixed &amp; mobile, IoT-for Smart Cities, enhanced security &amp; digital profiles for individuals</w:t>
            </w:r>
          </w:p>
        </w:tc>
      </w:tr>
      <w:tr w:rsidR="00B424B8" w:rsidRPr="00E46D9E" w14:paraId="6DE50F87" w14:textId="77777777" w:rsidTr="00B71F8B">
        <w:trPr>
          <w:trHeight w:val="271"/>
        </w:trPr>
        <w:tc>
          <w:tcPr>
            <w:tcW w:w="1838" w:type="dxa"/>
            <w:shd w:val="clear" w:color="auto" w:fill="auto"/>
          </w:tcPr>
          <w:p w14:paraId="0490B3EF" w14:textId="77777777" w:rsidR="00B424B8" w:rsidRPr="00E46D9E" w:rsidRDefault="00B424B8" w:rsidP="00B71F8B">
            <w:pPr>
              <w:spacing w:after="0"/>
              <w:rPr>
                <w:sz w:val="18"/>
                <w:szCs w:val="18"/>
              </w:rPr>
            </w:pPr>
            <w:r w:rsidRPr="00E46D9E">
              <w:rPr>
                <w:sz w:val="18"/>
                <w:szCs w:val="18"/>
              </w:rPr>
              <w:t>Agriculture/forestry</w:t>
            </w:r>
          </w:p>
        </w:tc>
        <w:tc>
          <w:tcPr>
            <w:tcW w:w="425" w:type="dxa"/>
            <w:shd w:val="clear" w:color="auto" w:fill="FF3300"/>
          </w:tcPr>
          <w:p w14:paraId="3E538708" w14:textId="77777777" w:rsidR="00B424B8" w:rsidRPr="00E46D9E" w:rsidRDefault="00B424B8" w:rsidP="00B71F8B">
            <w:pPr>
              <w:spacing w:after="0"/>
              <w:rPr>
                <w:sz w:val="18"/>
                <w:szCs w:val="18"/>
              </w:rPr>
            </w:pPr>
          </w:p>
        </w:tc>
        <w:tc>
          <w:tcPr>
            <w:tcW w:w="3119" w:type="dxa"/>
            <w:shd w:val="clear" w:color="auto" w:fill="auto"/>
          </w:tcPr>
          <w:p w14:paraId="25700205" w14:textId="77777777" w:rsidR="00B424B8" w:rsidRPr="00E46D9E" w:rsidRDefault="00B424B8" w:rsidP="00B71F8B">
            <w:pPr>
              <w:spacing w:after="0"/>
              <w:rPr>
                <w:sz w:val="18"/>
                <w:szCs w:val="18"/>
              </w:rPr>
            </w:pPr>
            <w:r w:rsidRPr="00E46D9E">
              <w:rPr>
                <w:sz w:val="18"/>
                <w:szCs w:val="18"/>
              </w:rPr>
              <w:t>Mobile coverage of farming areas</w:t>
            </w:r>
          </w:p>
        </w:tc>
        <w:tc>
          <w:tcPr>
            <w:tcW w:w="425" w:type="dxa"/>
            <w:shd w:val="clear" w:color="auto" w:fill="92D050"/>
          </w:tcPr>
          <w:p w14:paraId="550A3190" w14:textId="77777777" w:rsidR="00B424B8" w:rsidRPr="00E46D9E" w:rsidRDefault="00B424B8" w:rsidP="00B71F8B">
            <w:pPr>
              <w:spacing w:after="0"/>
              <w:rPr>
                <w:sz w:val="18"/>
                <w:szCs w:val="18"/>
              </w:rPr>
            </w:pPr>
          </w:p>
        </w:tc>
        <w:tc>
          <w:tcPr>
            <w:tcW w:w="4253" w:type="dxa"/>
            <w:shd w:val="clear" w:color="auto" w:fill="auto"/>
          </w:tcPr>
          <w:p w14:paraId="031C408D" w14:textId="43454AB2" w:rsidR="00B424B8" w:rsidRPr="00E46D9E" w:rsidRDefault="00B424B8" w:rsidP="00B71F8B">
            <w:pPr>
              <w:spacing w:after="0"/>
              <w:rPr>
                <w:sz w:val="18"/>
                <w:szCs w:val="18"/>
              </w:rPr>
            </w:pPr>
            <w:r w:rsidRPr="00E46D9E">
              <w:rPr>
                <w:sz w:val="18"/>
                <w:szCs w:val="18"/>
              </w:rPr>
              <w:t xml:space="preserve">Wide narrowband </w:t>
            </w:r>
            <w:r w:rsidR="00152EA5">
              <w:rPr>
                <w:sz w:val="18"/>
                <w:szCs w:val="18"/>
              </w:rPr>
              <w:t>&amp;</w:t>
            </w:r>
            <w:r w:rsidRPr="00E46D9E">
              <w:rPr>
                <w:sz w:val="18"/>
                <w:szCs w:val="18"/>
              </w:rPr>
              <w:t xml:space="preserve"> broadband IoT access, apps </w:t>
            </w:r>
            <w:r w:rsidR="00152EA5">
              <w:rPr>
                <w:sz w:val="18"/>
                <w:szCs w:val="18"/>
              </w:rPr>
              <w:t>&amp;</w:t>
            </w:r>
            <w:r w:rsidRPr="00E46D9E">
              <w:rPr>
                <w:sz w:val="18"/>
                <w:szCs w:val="18"/>
              </w:rPr>
              <w:t xml:space="preserve"> skills for intensive </w:t>
            </w:r>
            <w:r w:rsidR="00152EA5">
              <w:rPr>
                <w:sz w:val="18"/>
                <w:szCs w:val="18"/>
              </w:rPr>
              <w:t>&amp;</w:t>
            </w:r>
            <w:r w:rsidRPr="00E46D9E">
              <w:rPr>
                <w:sz w:val="18"/>
                <w:szCs w:val="18"/>
              </w:rPr>
              <w:t xml:space="preserve"> broadacre horticulture, cropping &amp; livestock</w:t>
            </w:r>
          </w:p>
        </w:tc>
      </w:tr>
      <w:tr w:rsidR="00B424B8" w:rsidRPr="00E46D9E" w14:paraId="0FD9CD22" w14:textId="77777777" w:rsidTr="00B71F8B">
        <w:trPr>
          <w:trHeight w:val="271"/>
        </w:trPr>
        <w:tc>
          <w:tcPr>
            <w:tcW w:w="1838" w:type="dxa"/>
            <w:shd w:val="clear" w:color="auto" w:fill="auto"/>
          </w:tcPr>
          <w:p w14:paraId="079191A1" w14:textId="77777777" w:rsidR="00B424B8" w:rsidRPr="00E46D9E" w:rsidRDefault="00B424B8" w:rsidP="00510E0A">
            <w:pPr>
              <w:spacing w:after="0"/>
              <w:rPr>
                <w:sz w:val="18"/>
                <w:szCs w:val="18"/>
                <w:highlight w:val="yellow"/>
              </w:rPr>
            </w:pPr>
            <w:r w:rsidRPr="00E46D9E">
              <w:rPr>
                <w:sz w:val="18"/>
                <w:szCs w:val="18"/>
              </w:rPr>
              <w:t>Retail trade</w:t>
            </w:r>
          </w:p>
        </w:tc>
        <w:tc>
          <w:tcPr>
            <w:tcW w:w="425" w:type="dxa"/>
            <w:shd w:val="clear" w:color="auto" w:fill="FFFF00"/>
          </w:tcPr>
          <w:p w14:paraId="768C80F6" w14:textId="77777777" w:rsidR="00B424B8" w:rsidRPr="00E46D9E" w:rsidRDefault="00B424B8" w:rsidP="00B71F8B">
            <w:pPr>
              <w:spacing w:after="0"/>
              <w:jc w:val="center"/>
              <w:rPr>
                <w:sz w:val="18"/>
                <w:szCs w:val="18"/>
              </w:rPr>
            </w:pPr>
          </w:p>
        </w:tc>
        <w:tc>
          <w:tcPr>
            <w:tcW w:w="3119" w:type="dxa"/>
            <w:shd w:val="clear" w:color="auto" w:fill="auto"/>
          </w:tcPr>
          <w:p w14:paraId="073C5568" w14:textId="11C0CEFB" w:rsidR="00B424B8" w:rsidRPr="00E46D9E" w:rsidRDefault="00B424B8" w:rsidP="00510E0A">
            <w:pPr>
              <w:spacing w:after="0"/>
              <w:rPr>
                <w:sz w:val="18"/>
                <w:szCs w:val="18"/>
                <w:highlight w:val="yellow"/>
              </w:rPr>
            </w:pPr>
            <w:r w:rsidRPr="00E46D9E">
              <w:rPr>
                <w:sz w:val="18"/>
                <w:szCs w:val="18"/>
              </w:rPr>
              <w:t xml:space="preserve">Shop </w:t>
            </w:r>
            <w:r w:rsidR="00152EA5">
              <w:rPr>
                <w:sz w:val="18"/>
                <w:szCs w:val="18"/>
              </w:rPr>
              <w:t>&amp;</w:t>
            </w:r>
            <w:r w:rsidRPr="00E46D9E">
              <w:rPr>
                <w:sz w:val="18"/>
                <w:szCs w:val="18"/>
              </w:rPr>
              <w:t xml:space="preserve"> building access</w:t>
            </w:r>
          </w:p>
        </w:tc>
        <w:tc>
          <w:tcPr>
            <w:tcW w:w="425" w:type="dxa"/>
            <w:shd w:val="clear" w:color="auto" w:fill="92D050"/>
          </w:tcPr>
          <w:p w14:paraId="30A529F5" w14:textId="77777777" w:rsidR="00B424B8" w:rsidRPr="00E46D9E" w:rsidRDefault="00B424B8" w:rsidP="00B71F8B">
            <w:pPr>
              <w:spacing w:after="0"/>
              <w:jc w:val="center"/>
              <w:rPr>
                <w:sz w:val="18"/>
                <w:szCs w:val="18"/>
              </w:rPr>
            </w:pPr>
          </w:p>
        </w:tc>
        <w:tc>
          <w:tcPr>
            <w:tcW w:w="4253" w:type="dxa"/>
            <w:shd w:val="clear" w:color="auto" w:fill="auto"/>
          </w:tcPr>
          <w:p w14:paraId="4B47782A" w14:textId="6D35650A" w:rsidR="00B424B8" w:rsidRPr="00E46D9E" w:rsidRDefault="00B424B8" w:rsidP="00510E0A">
            <w:pPr>
              <w:spacing w:after="0"/>
              <w:rPr>
                <w:sz w:val="18"/>
                <w:szCs w:val="18"/>
                <w:highlight w:val="yellow"/>
              </w:rPr>
            </w:pPr>
            <w:r w:rsidRPr="00E46D9E">
              <w:rPr>
                <w:sz w:val="18"/>
                <w:szCs w:val="18"/>
              </w:rPr>
              <w:t xml:space="preserve">Retail at threat from online shopping. IoT can help retail stores connect to customers through promotions </w:t>
            </w:r>
            <w:r w:rsidR="00152EA5">
              <w:rPr>
                <w:sz w:val="18"/>
                <w:szCs w:val="18"/>
              </w:rPr>
              <w:t>&amp;</w:t>
            </w:r>
            <w:r w:rsidRPr="00E46D9E">
              <w:rPr>
                <w:sz w:val="18"/>
                <w:szCs w:val="18"/>
              </w:rPr>
              <w:t xml:space="preserve"> mobile payment methods</w:t>
            </w:r>
          </w:p>
        </w:tc>
      </w:tr>
    </w:tbl>
    <w:p w14:paraId="583D8875" w14:textId="77777777" w:rsidR="00150022" w:rsidRPr="00E46D9E" w:rsidRDefault="00150022" w:rsidP="00150022">
      <w:pPr>
        <w:pStyle w:val="Caption"/>
      </w:pPr>
      <w:r w:rsidRPr="00E46D9E">
        <w:t>Legend:</w:t>
      </w:r>
    </w:p>
    <w:tbl>
      <w:tblPr>
        <w:tblW w:w="4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
        <w:gridCol w:w="1000"/>
        <w:gridCol w:w="396"/>
        <w:gridCol w:w="971"/>
        <w:gridCol w:w="396"/>
        <w:gridCol w:w="968"/>
      </w:tblGrid>
      <w:tr w:rsidR="00150022" w:rsidRPr="00E46D9E" w14:paraId="383044D0" w14:textId="77777777" w:rsidTr="006139C0">
        <w:trPr>
          <w:trHeight w:val="174"/>
        </w:trPr>
        <w:tc>
          <w:tcPr>
            <w:tcW w:w="375" w:type="dxa"/>
            <w:shd w:val="clear" w:color="auto" w:fill="FF3300"/>
          </w:tcPr>
          <w:p w14:paraId="4BA8C758" w14:textId="77777777" w:rsidR="00150022" w:rsidRPr="00E46D9E" w:rsidRDefault="00150022" w:rsidP="006139C0">
            <w:pPr>
              <w:pStyle w:val="Caption"/>
              <w:rPr>
                <w:rFonts w:eastAsia="Calibri"/>
              </w:rPr>
            </w:pPr>
          </w:p>
        </w:tc>
        <w:tc>
          <w:tcPr>
            <w:tcW w:w="1000" w:type="dxa"/>
            <w:shd w:val="clear" w:color="auto" w:fill="auto"/>
          </w:tcPr>
          <w:p w14:paraId="24F468D1" w14:textId="77777777" w:rsidR="00150022" w:rsidRPr="00E46D9E" w:rsidRDefault="00150022" w:rsidP="006139C0">
            <w:pPr>
              <w:pStyle w:val="Caption"/>
              <w:rPr>
                <w:rFonts w:eastAsia="Calibri"/>
              </w:rPr>
            </w:pPr>
            <w:r w:rsidRPr="00E46D9E">
              <w:rPr>
                <w:rFonts w:eastAsia="Calibri"/>
              </w:rPr>
              <w:t>Low</w:t>
            </w:r>
          </w:p>
        </w:tc>
        <w:tc>
          <w:tcPr>
            <w:tcW w:w="396" w:type="dxa"/>
            <w:shd w:val="clear" w:color="auto" w:fill="FFFF00"/>
          </w:tcPr>
          <w:p w14:paraId="4F65D857" w14:textId="77777777" w:rsidR="00150022" w:rsidRPr="00E46D9E" w:rsidRDefault="00150022" w:rsidP="006139C0">
            <w:pPr>
              <w:pStyle w:val="Caption"/>
              <w:rPr>
                <w:rFonts w:eastAsia="Calibri"/>
              </w:rPr>
            </w:pPr>
          </w:p>
        </w:tc>
        <w:tc>
          <w:tcPr>
            <w:tcW w:w="971" w:type="dxa"/>
            <w:shd w:val="clear" w:color="auto" w:fill="auto"/>
          </w:tcPr>
          <w:p w14:paraId="11296736" w14:textId="77777777" w:rsidR="00150022" w:rsidRPr="00E46D9E" w:rsidRDefault="00150022" w:rsidP="006139C0">
            <w:pPr>
              <w:pStyle w:val="Caption"/>
              <w:rPr>
                <w:rFonts w:eastAsia="Calibri"/>
              </w:rPr>
            </w:pPr>
            <w:r w:rsidRPr="00E46D9E">
              <w:rPr>
                <w:rFonts w:eastAsia="Calibri"/>
              </w:rPr>
              <w:t>Medium</w:t>
            </w:r>
          </w:p>
        </w:tc>
        <w:tc>
          <w:tcPr>
            <w:tcW w:w="396" w:type="dxa"/>
            <w:shd w:val="clear" w:color="auto" w:fill="92D050"/>
          </w:tcPr>
          <w:p w14:paraId="7C6941C7" w14:textId="77777777" w:rsidR="00150022" w:rsidRPr="00E46D9E" w:rsidRDefault="00150022" w:rsidP="006139C0">
            <w:pPr>
              <w:pStyle w:val="Caption"/>
              <w:rPr>
                <w:rFonts w:eastAsia="Calibri"/>
              </w:rPr>
            </w:pPr>
          </w:p>
        </w:tc>
        <w:tc>
          <w:tcPr>
            <w:tcW w:w="968" w:type="dxa"/>
            <w:shd w:val="clear" w:color="auto" w:fill="auto"/>
          </w:tcPr>
          <w:p w14:paraId="6D0D7437" w14:textId="77777777" w:rsidR="00150022" w:rsidRPr="00E46D9E" w:rsidRDefault="00150022" w:rsidP="006139C0">
            <w:pPr>
              <w:pStyle w:val="Caption"/>
              <w:rPr>
                <w:rFonts w:eastAsia="Calibri"/>
              </w:rPr>
            </w:pPr>
            <w:r w:rsidRPr="00E46D9E">
              <w:rPr>
                <w:rFonts w:eastAsia="Calibri"/>
              </w:rPr>
              <w:t>High</w:t>
            </w:r>
          </w:p>
        </w:tc>
      </w:tr>
    </w:tbl>
    <w:p w14:paraId="49E8FF1B" w14:textId="154D4505" w:rsidR="00B424B8" w:rsidRPr="00E46D9E" w:rsidRDefault="00B424B8" w:rsidP="00B424B8">
      <w:pPr>
        <w:outlineLvl w:val="0"/>
        <w:rPr>
          <w:b/>
          <w:color w:val="0070C0"/>
          <w:sz w:val="28"/>
          <w:szCs w:val="28"/>
        </w:rPr>
        <w:sectPr w:rsidR="00B424B8" w:rsidRPr="00E46D9E" w:rsidSect="00AF0AF1">
          <w:type w:val="continuous"/>
          <w:pgSz w:w="11907" w:h="16840" w:code="9"/>
          <w:pgMar w:top="1701" w:right="851" w:bottom="1134" w:left="851" w:header="567" w:footer="567" w:gutter="0"/>
          <w:cols w:space="284"/>
          <w:docGrid w:linePitch="360"/>
        </w:sectPr>
      </w:pPr>
    </w:p>
    <w:p w14:paraId="0A8F807C" w14:textId="16B86F88" w:rsidR="00B424B8" w:rsidRPr="00E46D9E" w:rsidRDefault="00B424B8" w:rsidP="00B424B8">
      <w:pPr>
        <w:pStyle w:val="Heading2"/>
      </w:pPr>
      <w:bookmarkStart w:id="100" w:name="_Toc11916139"/>
      <w:bookmarkStart w:id="101" w:name="_Toc26428161"/>
      <w:r w:rsidRPr="00E46D9E">
        <w:t xml:space="preserve">General </w:t>
      </w:r>
      <w:r w:rsidR="00016085">
        <w:t>c</w:t>
      </w:r>
      <w:r w:rsidRPr="00E46D9E">
        <w:t xml:space="preserve">haracteristics </w:t>
      </w:r>
      <w:r w:rsidR="00016085">
        <w:t>i</w:t>
      </w:r>
      <w:r w:rsidRPr="00E46D9E">
        <w:t xml:space="preserve">nforming </w:t>
      </w:r>
      <w:r w:rsidR="00016085">
        <w:t>d</w:t>
      </w:r>
      <w:r w:rsidRPr="00E46D9E">
        <w:t xml:space="preserve">igital </w:t>
      </w:r>
      <w:r w:rsidR="00016085">
        <w:t>p</w:t>
      </w:r>
      <w:r w:rsidRPr="00E46D9E">
        <w:t>lanning</w:t>
      </w:r>
      <w:bookmarkEnd w:id="100"/>
      <w:bookmarkEnd w:id="101"/>
    </w:p>
    <w:p w14:paraId="60AE75C3" w14:textId="4F130B18" w:rsidR="00D14F46" w:rsidRPr="00E46D9E" w:rsidRDefault="00B424B8" w:rsidP="00D14F46">
      <w:pPr>
        <w:sectPr w:rsidR="00D14F46" w:rsidRPr="00E46D9E" w:rsidSect="006B1156">
          <w:type w:val="continuous"/>
          <w:pgSz w:w="11907" w:h="16840" w:code="9"/>
          <w:pgMar w:top="1701" w:right="851" w:bottom="1134" w:left="851" w:header="567" w:footer="567" w:gutter="0"/>
          <w:cols w:num="2" w:space="284"/>
          <w:docGrid w:linePitch="360"/>
        </w:sectPr>
      </w:pPr>
      <w:r w:rsidRPr="00E46D9E">
        <w:t xml:space="preserve">This summary of the </w:t>
      </w:r>
      <w:fldSimple w:instr=" SUBJECT  \* MERGEFORMAT ">
        <w:r w:rsidR="003F0D24" w:rsidRPr="00E46D9E">
          <w:t>Wimmera Southern Mallee</w:t>
        </w:r>
      </w:fldSimple>
      <w:r w:rsidR="005265B1">
        <w:t>’s</w:t>
      </w:r>
      <w:r w:rsidRPr="00E46D9E">
        <w:t xml:space="preserve"> characteristics and structural change demonstrates the significant regional diversity and the many factors that need to be considered when developing a regional </w:t>
      </w:r>
      <w:r w:rsidRPr="00E46D9E">
        <w:t xml:space="preserve">digital plan. In this </w:t>
      </w:r>
      <w:r w:rsidR="003B283F">
        <w:t>p</w:t>
      </w:r>
      <w:r w:rsidRPr="00E46D9E">
        <w:t>lan, a framework has been developed that attempts to address regional diversity and take into account the current and future needs of people, businesses, places and industry sectors. The framework includes place and sector-based analysis of digital supply and demand necessary for identifying specific unmet digital needs and identifying priorities. Further development of this framework is required in subsequent digital plans.</w:t>
      </w:r>
    </w:p>
    <w:p w14:paraId="16E4B7DF" w14:textId="283F3247" w:rsidR="0052154B" w:rsidRPr="00E46D9E" w:rsidRDefault="00A85358" w:rsidP="00F8261C">
      <w:bookmarkStart w:id="102" w:name="_Toc521314303"/>
      <w:r w:rsidRPr="00E46D9E">
        <w:rPr>
          <w:noProof/>
        </w:rPr>
        <w:drawing>
          <wp:anchor distT="0" distB="0" distL="114300" distR="114300" simplePos="0" relativeHeight="251688962" behindDoc="1" locked="0" layoutInCell="1" allowOverlap="1" wp14:anchorId="7E87A65F" wp14:editId="1B789653">
            <wp:simplePos x="0" y="0"/>
            <wp:positionH relativeFrom="page">
              <wp:align>right</wp:align>
            </wp:positionH>
            <wp:positionV relativeFrom="paragraph">
              <wp:posOffset>655010</wp:posOffset>
            </wp:positionV>
            <wp:extent cx="1886585" cy="1886585"/>
            <wp:effectExtent l="0" t="0" r="0" b="0"/>
            <wp:wrapNone/>
            <wp:docPr id="1193" name="Picture 1193"/>
            <wp:cNvGraphicFramePr/>
            <a:graphic xmlns:a="http://schemas.openxmlformats.org/drawingml/2006/main">
              <a:graphicData uri="http://schemas.openxmlformats.org/drawingml/2006/picture">
                <pic:pic xmlns:pic="http://schemas.openxmlformats.org/drawingml/2006/picture">
                  <pic:nvPicPr>
                    <pic:cNvPr id="1187" name="Picture 1187"/>
                    <pic:cNvPicPr/>
                  </pic:nvPicPr>
                  <pic:blipFill>
                    <a:blip r:embed="rId16" cstate="screen">
                      <a:extLst>
                        <a:ext uri="{28A0092B-C50C-407E-A947-70E740481C1C}">
                          <a14:useLocalDpi xmlns:a14="http://schemas.microsoft.com/office/drawing/2010/main"/>
                        </a:ext>
                      </a:extLst>
                    </a:blip>
                    <a:stretch>
                      <a:fillRect/>
                    </a:stretch>
                  </pic:blipFill>
                  <pic:spPr>
                    <a:xfrm rot="5400000">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pic:spPr>
                </pic:pic>
              </a:graphicData>
            </a:graphic>
            <wp14:sizeRelH relativeFrom="page">
              <wp14:pctWidth>0</wp14:pctWidth>
            </wp14:sizeRelH>
            <wp14:sizeRelV relativeFrom="page">
              <wp14:pctHeight>0</wp14:pctHeight>
            </wp14:sizeRelV>
          </wp:anchor>
        </w:drawing>
      </w:r>
      <w:r w:rsidR="0052154B" w:rsidRPr="00E46D9E">
        <w:br w:type="page"/>
      </w:r>
    </w:p>
    <w:p w14:paraId="1FE89F38" w14:textId="244D7C41" w:rsidR="00A77183" w:rsidRPr="00E46D9E" w:rsidRDefault="00A85358">
      <w:pPr>
        <w:pStyle w:val="Heading1"/>
      </w:pPr>
      <w:bookmarkStart w:id="103" w:name="_Toc11916140"/>
      <w:bookmarkStart w:id="104" w:name="_Toc26428162"/>
      <w:r w:rsidRPr="00E46D9E">
        <w:rPr>
          <w:noProof/>
        </w:rPr>
        <w:lastRenderedPageBreak/>
        <w:drawing>
          <wp:anchor distT="0" distB="0" distL="114300" distR="114300" simplePos="0" relativeHeight="251689986" behindDoc="1" locked="0" layoutInCell="1" allowOverlap="1" wp14:anchorId="43557974" wp14:editId="4BA48302">
            <wp:simplePos x="0" y="0"/>
            <wp:positionH relativeFrom="page">
              <wp:align>right</wp:align>
            </wp:positionH>
            <wp:positionV relativeFrom="paragraph">
              <wp:posOffset>-1080741</wp:posOffset>
            </wp:positionV>
            <wp:extent cx="2188845" cy="2186940"/>
            <wp:effectExtent l="0" t="0" r="1905" b="3810"/>
            <wp:wrapNone/>
            <wp:docPr id="1194" name="Picture 1194"/>
            <wp:cNvGraphicFramePr/>
            <a:graphic xmlns:a="http://schemas.openxmlformats.org/drawingml/2006/main">
              <a:graphicData uri="http://schemas.openxmlformats.org/drawingml/2006/picture">
                <pic:pic xmlns:pic="http://schemas.openxmlformats.org/drawingml/2006/picture">
                  <pic:nvPicPr>
                    <pic:cNvPr id="1188" name="Picture 1188"/>
                    <pic:cNvPicPr/>
                  </pic:nvPicPr>
                  <pic:blipFill>
                    <a:blip r:embed="rId15" cstate="screen">
                      <a:extLst>
                        <a:ext uri="{28A0092B-C50C-407E-A947-70E740481C1C}">
                          <a14:useLocalDpi xmlns:a14="http://schemas.microsoft.com/office/drawing/2010/main"/>
                        </a:ext>
                      </a:extLst>
                    </a:blip>
                    <a:stretch>
                      <a:fillRect/>
                    </a:stretch>
                  </pic:blipFill>
                  <pic:spPr>
                    <a:xfrm rot="10800000">
                      <a:off x="0" y="0"/>
                      <a:ext cx="2188845" cy="21869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pic:spPr>
                </pic:pic>
              </a:graphicData>
            </a:graphic>
            <wp14:sizeRelH relativeFrom="page">
              <wp14:pctWidth>0</wp14:pctWidth>
            </wp14:sizeRelH>
            <wp14:sizeRelV relativeFrom="page">
              <wp14:pctHeight>0</wp14:pctHeight>
            </wp14:sizeRelV>
          </wp:anchor>
        </w:drawing>
      </w:r>
      <w:r w:rsidR="004A3461" w:rsidRPr="00E46D9E">
        <w:t>Regional Supply Overview</w:t>
      </w:r>
      <w:bookmarkEnd w:id="82"/>
      <w:bookmarkEnd w:id="83"/>
      <w:bookmarkEnd w:id="102"/>
      <w:bookmarkEnd w:id="103"/>
      <w:bookmarkEnd w:id="104"/>
    </w:p>
    <w:p w14:paraId="01911C44" w14:textId="77777777" w:rsidR="00075180" w:rsidRPr="00E46D9E" w:rsidRDefault="00075180" w:rsidP="00BE02F1"/>
    <w:p w14:paraId="03A5A9A8" w14:textId="39F4DB62" w:rsidR="00CE0545" w:rsidRPr="00E46D9E" w:rsidRDefault="00CE0545" w:rsidP="00BE02F1">
      <w:pPr>
        <w:sectPr w:rsidR="00CE0545" w:rsidRPr="00E46D9E" w:rsidSect="006B1156">
          <w:headerReference w:type="even" r:id="rId38"/>
          <w:headerReference w:type="default" r:id="rId39"/>
          <w:headerReference w:type="first" r:id="rId40"/>
          <w:type w:val="continuous"/>
          <w:pgSz w:w="11907" w:h="16840" w:code="9"/>
          <w:pgMar w:top="1701" w:right="851" w:bottom="1134" w:left="851" w:header="567" w:footer="567" w:gutter="0"/>
          <w:cols w:space="708"/>
          <w:docGrid w:linePitch="360"/>
        </w:sectPr>
      </w:pPr>
    </w:p>
    <w:p w14:paraId="056A4D3A" w14:textId="0A7B66F5" w:rsidR="00CB072C" w:rsidRPr="00E46D9E" w:rsidRDefault="00075180" w:rsidP="00C15877">
      <w:pPr>
        <w:pStyle w:val="Heading2"/>
      </w:pPr>
      <w:bookmarkStart w:id="105" w:name="_Toc519071993"/>
      <w:bookmarkStart w:id="106" w:name="_Toc521314304"/>
      <w:bookmarkStart w:id="107" w:name="_Toc11916141"/>
      <w:bookmarkStart w:id="108" w:name="_Toc26428163"/>
      <w:r w:rsidRPr="00E46D9E">
        <w:t xml:space="preserve">Fixed </w:t>
      </w:r>
      <w:r w:rsidR="00016085">
        <w:t>b</w:t>
      </w:r>
      <w:r w:rsidRPr="00E46D9E">
        <w:t>road</w:t>
      </w:r>
      <w:r w:rsidR="00900997" w:rsidRPr="00E46D9E">
        <w:t>band</w:t>
      </w:r>
      <w:bookmarkEnd w:id="105"/>
      <w:bookmarkEnd w:id="106"/>
      <w:bookmarkEnd w:id="107"/>
      <w:bookmarkEnd w:id="108"/>
    </w:p>
    <w:p w14:paraId="5A217094" w14:textId="77777777" w:rsidR="004A3461" w:rsidRPr="00E46D9E" w:rsidRDefault="004A3461" w:rsidP="00427A6F">
      <w:pPr>
        <w:pStyle w:val="Heading5"/>
      </w:pPr>
      <w:bookmarkStart w:id="109" w:name="_Toc519006069"/>
      <w:bookmarkStart w:id="110" w:name="_Toc519071994"/>
      <w:bookmarkStart w:id="111" w:name="_Toc11916142"/>
      <w:r w:rsidRPr="00E46D9E">
        <w:t>Coverage by Land Area</w:t>
      </w:r>
      <w:bookmarkEnd w:id="109"/>
      <w:bookmarkEnd w:id="110"/>
      <w:bookmarkEnd w:id="111"/>
    </w:p>
    <w:p w14:paraId="4FE8B4AF" w14:textId="3F49F23D" w:rsidR="00193901" w:rsidRPr="00E46D9E" w:rsidRDefault="00193901" w:rsidP="00193901">
      <w:pPr>
        <w:rPr>
          <w:lang w:eastAsia="x-none"/>
        </w:rPr>
      </w:pPr>
      <w:r w:rsidRPr="00E46D9E">
        <w:rPr>
          <w:lang w:eastAsia="x-none"/>
        </w:rPr>
        <w:t>The map following sho</w:t>
      </w:r>
      <w:r w:rsidR="00DE1314" w:rsidRPr="00E46D9E">
        <w:rPr>
          <w:lang w:eastAsia="x-none"/>
        </w:rPr>
        <w:t xml:space="preserve">ws NBN coverage of the </w:t>
      </w:r>
      <w:r w:rsidR="00D779F4" w:rsidRPr="00E46D9E">
        <w:rPr>
          <w:lang w:eastAsia="x-none"/>
        </w:rPr>
        <w:fldChar w:fldCharType="begin"/>
      </w:r>
      <w:r w:rsidR="00D779F4" w:rsidRPr="00E46D9E">
        <w:rPr>
          <w:lang w:eastAsia="x-none"/>
        </w:rPr>
        <w:instrText xml:space="preserve"> SUBJECT  \* MERGEFORMAT </w:instrText>
      </w:r>
      <w:r w:rsidR="00D779F4" w:rsidRPr="00E46D9E">
        <w:rPr>
          <w:lang w:eastAsia="x-none"/>
        </w:rPr>
        <w:fldChar w:fldCharType="separate"/>
      </w:r>
      <w:r w:rsidR="003F0D24" w:rsidRPr="00E46D9E">
        <w:rPr>
          <w:lang w:eastAsia="x-none"/>
        </w:rPr>
        <w:t>Wimmera Southern Mallee</w:t>
      </w:r>
      <w:r w:rsidR="00D779F4" w:rsidRPr="00E46D9E">
        <w:rPr>
          <w:lang w:eastAsia="x-none"/>
        </w:rPr>
        <w:fldChar w:fldCharType="end"/>
      </w:r>
      <w:r w:rsidR="00DE1314" w:rsidRPr="00E46D9E">
        <w:rPr>
          <w:lang w:eastAsia="x-none"/>
        </w:rPr>
        <w:t xml:space="preserve"> region, with the LGA boundaries marked.</w:t>
      </w:r>
    </w:p>
    <w:p w14:paraId="2D686C07" w14:textId="07F03043" w:rsidR="00193901" w:rsidRPr="00E46D9E" w:rsidRDefault="00DE1314" w:rsidP="00193901">
      <w:pPr>
        <w:rPr>
          <w:lang w:eastAsia="x-none"/>
        </w:rPr>
      </w:pPr>
      <w:r w:rsidRPr="00E46D9E">
        <w:rPr>
          <w:lang w:eastAsia="x-none"/>
        </w:rPr>
        <w:t>Areas</w:t>
      </w:r>
      <w:r w:rsidR="00193901" w:rsidRPr="00E46D9E">
        <w:rPr>
          <w:lang w:eastAsia="x-none"/>
        </w:rPr>
        <w:t xml:space="preserve"> served with FTTP, </w:t>
      </w:r>
      <w:r w:rsidR="000E7DC2" w:rsidRPr="00E46D9E">
        <w:rPr>
          <w:lang w:eastAsia="x-none"/>
        </w:rPr>
        <w:t>FTTC</w:t>
      </w:r>
      <w:r w:rsidR="00193901" w:rsidRPr="00E46D9E">
        <w:rPr>
          <w:lang w:eastAsia="x-none"/>
        </w:rPr>
        <w:t xml:space="preserve"> and FTTN represent less than 2</w:t>
      </w:r>
      <w:r w:rsidR="005265B1">
        <w:rPr>
          <w:lang w:eastAsia="x-none"/>
        </w:rPr>
        <w:t xml:space="preserve"> per cent</w:t>
      </w:r>
      <w:r w:rsidR="00193901" w:rsidRPr="00E46D9E">
        <w:rPr>
          <w:lang w:eastAsia="x-none"/>
        </w:rPr>
        <w:t xml:space="preserve"> of the land area in the region and accordingly are barely visible at the scale of this map.</w:t>
      </w:r>
      <w:r w:rsidR="000525BF" w:rsidRPr="00E46D9E">
        <w:rPr>
          <w:lang w:eastAsia="x-none"/>
        </w:rPr>
        <w:t xml:space="preserve"> </w:t>
      </w:r>
      <w:r w:rsidR="00193901" w:rsidRPr="00E46D9E">
        <w:rPr>
          <w:lang w:eastAsia="x-none"/>
        </w:rPr>
        <w:t xml:space="preserve">Many of these locations are discussed in </w:t>
      </w:r>
      <w:r w:rsidR="00193901" w:rsidRPr="00E46D9E">
        <w:rPr>
          <w:b/>
          <w:lang w:eastAsia="x-none"/>
        </w:rPr>
        <w:t xml:space="preserve">Section </w:t>
      </w:r>
      <w:r w:rsidR="00C16264" w:rsidRPr="00E46D9E">
        <w:rPr>
          <w:b/>
          <w:lang w:eastAsia="x-none"/>
        </w:rPr>
        <w:t>3</w:t>
      </w:r>
      <w:r w:rsidR="00193901" w:rsidRPr="00E46D9E">
        <w:rPr>
          <w:lang w:eastAsia="x-none"/>
        </w:rPr>
        <w:t>.</w:t>
      </w:r>
    </w:p>
    <w:p w14:paraId="3C1D1C26" w14:textId="77777777" w:rsidR="003B283F" w:rsidRDefault="003B283F" w:rsidP="00193901">
      <w:pPr>
        <w:rPr>
          <w:lang w:eastAsia="x-none"/>
        </w:rPr>
      </w:pPr>
    </w:p>
    <w:p w14:paraId="1A0502D7" w14:textId="404FE7DA" w:rsidR="00193901" w:rsidRPr="00E46D9E" w:rsidRDefault="00193901" w:rsidP="00193901">
      <w:pPr>
        <w:rPr>
          <w:lang w:eastAsia="x-none"/>
        </w:rPr>
      </w:pPr>
      <w:r w:rsidRPr="00E46D9E">
        <w:rPr>
          <w:lang w:eastAsia="x-none"/>
        </w:rPr>
        <w:t xml:space="preserve">Of note at the scale of this map is the proportion of the region that is </w:t>
      </w:r>
      <w:r w:rsidRPr="00E46D9E">
        <w:rPr>
          <w:i/>
          <w:lang w:eastAsia="x-none"/>
        </w:rPr>
        <w:t>not</w:t>
      </w:r>
      <w:r w:rsidRPr="00E46D9E">
        <w:rPr>
          <w:lang w:eastAsia="x-none"/>
        </w:rPr>
        <w:t xml:space="preserve"> shaded with any colour – representing the areas that are serviced with</w:t>
      </w:r>
      <w:r w:rsidR="00DE1314" w:rsidRPr="00E46D9E">
        <w:rPr>
          <w:lang w:eastAsia="x-none"/>
        </w:rPr>
        <w:t xml:space="preserve"> the lowest performing of </w:t>
      </w:r>
      <w:r w:rsidR="000E7DC2" w:rsidRPr="00E46D9E">
        <w:rPr>
          <w:lang w:eastAsia="x-none"/>
        </w:rPr>
        <w:t>NBN Co</w:t>
      </w:r>
      <w:r w:rsidR="00DE1314" w:rsidRPr="00E46D9E">
        <w:rPr>
          <w:lang w:eastAsia="x-none"/>
        </w:rPr>
        <w:t xml:space="preserve">’s access technologies – </w:t>
      </w:r>
      <w:r w:rsidR="00E46D9E" w:rsidRPr="00E46D9E">
        <w:rPr>
          <w:lang w:eastAsia="x-none"/>
        </w:rPr>
        <w:t>satellite</w:t>
      </w:r>
      <w:r w:rsidR="003B283F">
        <w:rPr>
          <w:lang w:eastAsia="x-none"/>
        </w:rPr>
        <w:t xml:space="preserve"> </w:t>
      </w:r>
      <w:r w:rsidR="00DE1314" w:rsidRPr="00E46D9E">
        <w:rPr>
          <w:lang w:eastAsia="x-none"/>
        </w:rPr>
        <w:t>coverage.</w:t>
      </w:r>
    </w:p>
    <w:p w14:paraId="4D4AB1B8" w14:textId="384B0742" w:rsidR="00DE1314" w:rsidRPr="00E46D9E" w:rsidRDefault="00DE1314" w:rsidP="00193901">
      <w:pPr>
        <w:rPr>
          <w:lang w:eastAsia="x-none"/>
        </w:rPr>
      </w:pPr>
      <w:r w:rsidRPr="00E46D9E">
        <w:rPr>
          <w:lang w:eastAsia="x-none"/>
        </w:rPr>
        <w:t xml:space="preserve">Also </w:t>
      </w:r>
      <w:r w:rsidR="00193901" w:rsidRPr="00E46D9E">
        <w:rPr>
          <w:lang w:eastAsia="x-none"/>
        </w:rPr>
        <w:t xml:space="preserve">visible at this scale are the areas where </w:t>
      </w:r>
      <w:r w:rsidR="00E46D9E" w:rsidRPr="00E46D9E">
        <w:rPr>
          <w:lang w:eastAsia="x-none"/>
        </w:rPr>
        <w:t xml:space="preserve">fixed wireless </w:t>
      </w:r>
      <w:r w:rsidR="00193901" w:rsidRPr="00E46D9E">
        <w:rPr>
          <w:lang w:eastAsia="x-none"/>
        </w:rPr>
        <w:t>has been deployed (dark purple) or will be deployed (light purple)</w:t>
      </w:r>
      <w:r w:rsidRPr="00E46D9E">
        <w:rPr>
          <w:lang w:eastAsia="x-none"/>
        </w:rPr>
        <w:t xml:space="preserve"> and some of the larger population centres where FTTP (brown) or FTTN (blue) has (or is due to be) deployed.</w:t>
      </w:r>
      <w:r w:rsidR="00055086" w:rsidRPr="00E46D9E">
        <w:rPr>
          <w:lang w:eastAsia="x-none"/>
        </w:rPr>
        <w:br/>
      </w:r>
    </w:p>
    <w:p w14:paraId="4590C1DA" w14:textId="77777777" w:rsidR="00A2399F" w:rsidRPr="00E46D9E" w:rsidRDefault="00A2399F" w:rsidP="00193901">
      <w:pPr>
        <w:rPr>
          <w:lang w:eastAsia="x-none"/>
        </w:rPr>
        <w:sectPr w:rsidR="00A2399F" w:rsidRPr="00E46D9E" w:rsidSect="000E4902">
          <w:type w:val="continuous"/>
          <w:pgSz w:w="11907" w:h="16840" w:code="9"/>
          <w:pgMar w:top="1701" w:right="851" w:bottom="1134" w:left="851" w:header="567" w:footer="567" w:gutter="0"/>
          <w:pgNumType w:start="5"/>
          <w:cols w:num="2" w:space="284"/>
          <w:docGrid w:linePitch="360"/>
        </w:sectPr>
      </w:pPr>
    </w:p>
    <w:p w14:paraId="3618A05C" w14:textId="77777777" w:rsidR="00193901" w:rsidRPr="00E46D9E" w:rsidRDefault="00193901" w:rsidP="00193901">
      <w:pPr>
        <w:rPr>
          <w:lang w:eastAsia="x-none"/>
        </w:rPr>
        <w:sectPr w:rsidR="00193901" w:rsidRPr="00E46D9E" w:rsidSect="000E4902">
          <w:type w:val="continuous"/>
          <w:pgSz w:w="11907" w:h="16840" w:code="9"/>
          <w:pgMar w:top="1701" w:right="851" w:bottom="1134" w:left="851" w:header="567" w:footer="567" w:gutter="0"/>
          <w:pgNumType w:start="5"/>
          <w:cols w:space="284"/>
          <w:docGrid w:linePitch="360"/>
        </w:sectPr>
      </w:pPr>
    </w:p>
    <w:p w14:paraId="69CCBA1E" w14:textId="60BA4E12" w:rsidR="00113BD9" w:rsidRPr="00E46D9E" w:rsidRDefault="008D75AE" w:rsidP="000B0051">
      <w:r w:rsidRPr="00E46D9E">
        <w:rPr>
          <w:noProof/>
        </w:rPr>
        <w:drawing>
          <wp:anchor distT="0" distB="0" distL="114300" distR="114300" simplePos="0" relativeHeight="251658242" behindDoc="0" locked="0" layoutInCell="1" allowOverlap="1" wp14:anchorId="236B80E7" wp14:editId="1E0E9028">
            <wp:simplePos x="0" y="0"/>
            <wp:positionH relativeFrom="column">
              <wp:posOffset>4444407</wp:posOffset>
            </wp:positionH>
            <wp:positionV relativeFrom="paragraph">
              <wp:posOffset>439181</wp:posOffset>
            </wp:positionV>
            <wp:extent cx="1767983" cy="1467464"/>
            <wp:effectExtent l="0" t="0" r="0" b="635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screen">
                      <a:extLst>
                        <a:ext uri="{28A0092B-C50C-407E-A947-70E740481C1C}">
                          <a14:useLocalDpi xmlns:a14="http://schemas.microsoft.com/office/drawing/2010/main"/>
                        </a:ext>
                      </a:extLst>
                    </a:blip>
                    <a:stretch>
                      <a:fillRect/>
                    </a:stretch>
                  </pic:blipFill>
                  <pic:spPr>
                    <a:xfrm>
                      <a:off x="0" y="0"/>
                      <a:ext cx="1767983" cy="1467464"/>
                    </a:xfrm>
                    <a:prstGeom prst="rect">
                      <a:avLst/>
                    </a:prstGeom>
                  </pic:spPr>
                </pic:pic>
              </a:graphicData>
            </a:graphic>
            <wp14:sizeRelH relativeFrom="margin">
              <wp14:pctWidth>0</wp14:pctWidth>
            </wp14:sizeRelH>
            <wp14:sizeRelV relativeFrom="margin">
              <wp14:pctHeight>0</wp14:pctHeight>
            </wp14:sizeRelV>
          </wp:anchor>
        </w:drawing>
      </w:r>
      <w:r w:rsidR="00D216E5" w:rsidRPr="00E46D9E">
        <w:rPr>
          <w:noProof/>
        </w:rPr>
        <w:drawing>
          <wp:inline distT="0" distB="0" distL="0" distR="0" wp14:anchorId="6651F389" wp14:editId="7F7C4FA5">
            <wp:extent cx="6480175" cy="4477109"/>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screen">
                      <a:extLst>
                        <a:ext uri="{28A0092B-C50C-407E-A947-70E740481C1C}">
                          <a14:useLocalDpi xmlns:a14="http://schemas.microsoft.com/office/drawing/2010/main"/>
                        </a:ext>
                      </a:extLst>
                    </a:blip>
                    <a:stretch>
                      <a:fillRect/>
                    </a:stretch>
                  </pic:blipFill>
                  <pic:spPr>
                    <a:xfrm>
                      <a:off x="0" y="0"/>
                      <a:ext cx="6488298" cy="4482721"/>
                    </a:xfrm>
                    <a:prstGeom prst="rect">
                      <a:avLst/>
                    </a:prstGeom>
                  </pic:spPr>
                </pic:pic>
              </a:graphicData>
            </a:graphic>
          </wp:inline>
        </w:drawing>
      </w:r>
    </w:p>
    <w:p w14:paraId="61942B3F" w14:textId="212BDFC7" w:rsidR="00A2399F" w:rsidRPr="00E46D9E" w:rsidRDefault="00113BD9" w:rsidP="000B0051">
      <w:pPr>
        <w:pStyle w:val="Caption"/>
        <w:sectPr w:rsidR="00A2399F" w:rsidRPr="00E46D9E" w:rsidSect="00D86E43">
          <w:type w:val="continuous"/>
          <w:pgSz w:w="11907" w:h="16840" w:code="9"/>
          <w:pgMar w:top="1701" w:right="851" w:bottom="1134" w:left="851" w:header="567" w:footer="567" w:gutter="0"/>
          <w:cols w:space="284"/>
          <w:docGrid w:linePitch="360"/>
        </w:sectPr>
      </w:pPr>
      <w:r w:rsidRPr="00E46D9E">
        <w:t xml:space="preserve">Figure </w:t>
      </w:r>
      <w:r w:rsidR="001241C4" w:rsidRPr="00E46D9E">
        <w:rPr>
          <w:noProof/>
        </w:rPr>
        <w:fldChar w:fldCharType="begin"/>
      </w:r>
      <w:r w:rsidR="001241C4" w:rsidRPr="00E46D9E">
        <w:rPr>
          <w:noProof/>
        </w:rPr>
        <w:instrText xml:space="preserve"> SEQ Figure \* ARABIC </w:instrText>
      </w:r>
      <w:r w:rsidR="001241C4" w:rsidRPr="00E46D9E">
        <w:rPr>
          <w:noProof/>
        </w:rPr>
        <w:fldChar w:fldCharType="separate"/>
      </w:r>
      <w:r w:rsidR="00790790">
        <w:rPr>
          <w:noProof/>
        </w:rPr>
        <w:t>7</w:t>
      </w:r>
      <w:r w:rsidR="001241C4" w:rsidRPr="00E46D9E">
        <w:rPr>
          <w:noProof/>
        </w:rPr>
        <w:fldChar w:fldCharType="end"/>
      </w:r>
      <w:r w:rsidRPr="00E46D9E">
        <w:t xml:space="preserve"> An Overview of NBN Technology Coverage of the </w:t>
      </w:r>
      <w:fldSimple w:instr=" SUBJECT  \* MERGEFORMAT ">
        <w:r w:rsidR="003F0D24" w:rsidRPr="00E46D9E">
          <w:t>Wimmera Southern Mallee</w:t>
        </w:r>
      </w:fldSimple>
      <w:r w:rsidRPr="00E46D9E">
        <w:t xml:space="preserve"> Region (SLIM)</w:t>
      </w:r>
    </w:p>
    <w:p w14:paraId="57667556" w14:textId="77777777" w:rsidR="00193901" w:rsidRPr="00E46D9E" w:rsidRDefault="00193901" w:rsidP="008D3927">
      <w:pPr>
        <w:rPr>
          <w:lang w:eastAsia="x-none"/>
        </w:rPr>
        <w:sectPr w:rsidR="00193901" w:rsidRPr="00E46D9E" w:rsidSect="000E4902">
          <w:type w:val="continuous"/>
          <w:pgSz w:w="11907" w:h="16840" w:code="9"/>
          <w:pgMar w:top="1701" w:right="851" w:bottom="1134" w:left="851" w:header="567" w:footer="567" w:gutter="0"/>
          <w:pgNumType w:start="5"/>
          <w:cols w:num="2" w:space="284"/>
          <w:docGrid w:linePitch="360"/>
        </w:sectPr>
      </w:pPr>
    </w:p>
    <w:p w14:paraId="10B04727" w14:textId="33290996" w:rsidR="001D735F" w:rsidRPr="00E46D9E" w:rsidRDefault="00DE1314" w:rsidP="00C263FE">
      <w:r w:rsidRPr="00E46D9E">
        <w:t>The</w:t>
      </w:r>
      <w:r w:rsidR="001D735F" w:rsidRPr="00E46D9E">
        <w:t xml:space="preserve"> split between </w:t>
      </w:r>
      <w:r w:rsidR="00E46D9E" w:rsidRPr="00E46D9E">
        <w:t xml:space="preserve">fixed wireless </w:t>
      </w:r>
      <w:r w:rsidR="001D735F" w:rsidRPr="00E46D9E">
        <w:t xml:space="preserve">and </w:t>
      </w:r>
      <w:r w:rsidR="00E46D9E" w:rsidRPr="00E46D9E">
        <w:t>satellite</w:t>
      </w:r>
      <w:r w:rsidR="003B283F">
        <w:t xml:space="preserve"> </w:t>
      </w:r>
      <w:r w:rsidR="001D735F" w:rsidRPr="00E46D9E">
        <w:t xml:space="preserve">coverage is </w:t>
      </w:r>
      <w:r w:rsidRPr="00E46D9E">
        <w:t>particularly relevant</w:t>
      </w:r>
      <w:r w:rsidR="001D735F" w:rsidRPr="00E46D9E">
        <w:t xml:space="preserve"> in assessing how well areas of the </w:t>
      </w:r>
      <w:r w:rsidR="005265B1">
        <w:t>r</w:t>
      </w:r>
      <w:r w:rsidR="001D735F" w:rsidRPr="00E46D9E">
        <w:t>egion are served.</w:t>
      </w:r>
      <w:r w:rsidR="00BB6824" w:rsidRPr="00E46D9E">
        <w:t xml:space="preserve"> </w:t>
      </w:r>
      <w:r w:rsidR="001D735F" w:rsidRPr="00E46D9E">
        <w:t>The</w:t>
      </w:r>
      <w:r w:rsidR="00BB6824" w:rsidRPr="00E46D9E">
        <w:t xml:space="preserve"> following </w:t>
      </w:r>
      <w:r w:rsidR="001D735F" w:rsidRPr="00E46D9E">
        <w:t xml:space="preserve">table summarises </w:t>
      </w:r>
      <w:r w:rsidR="000E7DC2" w:rsidRPr="00E46D9E">
        <w:t>NBN Co</w:t>
      </w:r>
      <w:r w:rsidR="001D735F" w:rsidRPr="00E46D9E">
        <w:t xml:space="preserve">’s present or planned use of these technologies </w:t>
      </w:r>
      <w:r w:rsidRPr="00E46D9E">
        <w:t>for each</w:t>
      </w:r>
      <w:r w:rsidR="001D735F" w:rsidRPr="00E46D9E">
        <w:t xml:space="preserve"> LGA</w:t>
      </w:r>
      <w:r w:rsidR="00AC5DA2" w:rsidRPr="00E46D9E">
        <w:t>.</w:t>
      </w:r>
      <w:r w:rsidR="00BB6824" w:rsidRPr="00E46D9E">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992"/>
        <w:gridCol w:w="1276"/>
        <w:gridCol w:w="1277"/>
      </w:tblGrid>
      <w:tr w:rsidR="008D3927" w:rsidRPr="00E46D9E" w14:paraId="10573C7E" w14:textId="77777777" w:rsidTr="00C52466">
        <w:trPr>
          <w:trHeight w:val="220"/>
        </w:trPr>
        <w:tc>
          <w:tcPr>
            <w:tcW w:w="1276" w:type="dxa"/>
            <w:vMerge w:val="restart"/>
            <w:tcBorders>
              <w:right w:val="single" w:sz="4" w:space="0" w:color="FFFFFF"/>
            </w:tcBorders>
            <w:shd w:val="clear" w:color="auto" w:fill="000000"/>
            <w:vAlign w:val="bottom"/>
          </w:tcPr>
          <w:p w14:paraId="55A64DA7" w14:textId="77777777" w:rsidR="008D3927" w:rsidRPr="00E46D9E" w:rsidRDefault="00DE1314" w:rsidP="00BB6431">
            <w:pPr>
              <w:pStyle w:val="Tabletextsmall"/>
            </w:pPr>
            <w:r w:rsidRPr="00E46D9E">
              <w:lastRenderedPageBreak/>
              <w:br w:type="column"/>
            </w:r>
            <w:r w:rsidR="008D3927" w:rsidRPr="00E46D9E">
              <w:t>LGA</w:t>
            </w:r>
          </w:p>
        </w:tc>
        <w:tc>
          <w:tcPr>
            <w:tcW w:w="992" w:type="dxa"/>
            <w:vMerge w:val="restart"/>
            <w:tcBorders>
              <w:left w:val="single" w:sz="4" w:space="0" w:color="FFFFFF"/>
              <w:right w:val="single" w:sz="4" w:space="0" w:color="FFFFFF"/>
            </w:tcBorders>
            <w:shd w:val="clear" w:color="auto" w:fill="000000"/>
            <w:vAlign w:val="bottom"/>
          </w:tcPr>
          <w:p w14:paraId="67FDD921" w14:textId="77777777" w:rsidR="008D3927" w:rsidRPr="00E46D9E" w:rsidRDefault="008D3927" w:rsidP="00BB6431">
            <w:pPr>
              <w:pStyle w:val="Tabletextsmall"/>
            </w:pPr>
            <w:r w:rsidRPr="00E46D9E">
              <w:t>Area (km</w:t>
            </w:r>
            <w:r w:rsidRPr="00E46D9E">
              <w:rPr>
                <w:vertAlign w:val="superscript"/>
              </w:rPr>
              <w:t>2</w:t>
            </w:r>
            <w:r w:rsidRPr="00E46D9E">
              <w:t>)</w:t>
            </w:r>
          </w:p>
        </w:tc>
        <w:tc>
          <w:tcPr>
            <w:tcW w:w="2553" w:type="dxa"/>
            <w:gridSpan w:val="2"/>
            <w:tcBorders>
              <w:left w:val="single" w:sz="4" w:space="0" w:color="FFFFFF"/>
              <w:right w:val="single" w:sz="4" w:space="0" w:color="FFFFFF"/>
            </w:tcBorders>
            <w:shd w:val="clear" w:color="auto" w:fill="000000"/>
          </w:tcPr>
          <w:p w14:paraId="107FC28C" w14:textId="77777777" w:rsidR="008D3927" w:rsidRPr="00E46D9E" w:rsidRDefault="008D3927" w:rsidP="00BB6431">
            <w:pPr>
              <w:pStyle w:val="Tabletextsmall"/>
            </w:pPr>
            <w:r w:rsidRPr="00E46D9E">
              <w:t>NBN Technology (% Area)</w:t>
            </w:r>
          </w:p>
        </w:tc>
      </w:tr>
      <w:tr w:rsidR="008D3927" w:rsidRPr="00E46D9E" w14:paraId="30209663" w14:textId="77777777" w:rsidTr="00C52466">
        <w:tc>
          <w:tcPr>
            <w:tcW w:w="1276" w:type="dxa"/>
            <w:vMerge/>
            <w:tcBorders>
              <w:bottom w:val="single" w:sz="4" w:space="0" w:color="auto"/>
              <w:right w:val="single" w:sz="4" w:space="0" w:color="FFFFFF"/>
            </w:tcBorders>
            <w:shd w:val="clear" w:color="auto" w:fill="000000"/>
            <w:vAlign w:val="bottom"/>
          </w:tcPr>
          <w:p w14:paraId="7DB87A1F" w14:textId="77777777" w:rsidR="008D3927" w:rsidRPr="00E46D9E" w:rsidRDefault="008D3927" w:rsidP="00BB6431">
            <w:pPr>
              <w:pStyle w:val="Tabletextsmall"/>
            </w:pPr>
          </w:p>
        </w:tc>
        <w:tc>
          <w:tcPr>
            <w:tcW w:w="992" w:type="dxa"/>
            <w:vMerge/>
            <w:tcBorders>
              <w:left w:val="single" w:sz="4" w:space="0" w:color="FFFFFF"/>
              <w:bottom w:val="single" w:sz="4" w:space="0" w:color="auto"/>
              <w:right w:val="single" w:sz="4" w:space="0" w:color="FFFFFF"/>
            </w:tcBorders>
            <w:shd w:val="clear" w:color="auto" w:fill="000000"/>
            <w:vAlign w:val="bottom"/>
          </w:tcPr>
          <w:p w14:paraId="2931FAFD" w14:textId="77777777" w:rsidR="008D3927" w:rsidRPr="00E46D9E" w:rsidRDefault="008D3927" w:rsidP="00BB6431">
            <w:pPr>
              <w:pStyle w:val="Tabletextsmall"/>
            </w:pPr>
          </w:p>
        </w:tc>
        <w:tc>
          <w:tcPr>
            <w:tcW w:w="1276" w:type="dxa"/>
            <w:tcBorders>
              <w:left w:val="single" w:sz="4" w:space="0" w:color="FFFFFF"/>
              <w:bottom w:val="single" w:sz="4" w:space="0" w:color="auto"/>
              <w:right w:val="single" w:sz="4" w:space="0" w:color="FFFFFF"/>
            </w:tcBorders>
            <w:shd w:val="clear" w:color="auto" w:fill="BFBFBF"/>
            <w:vAlign w:val="bottom"/>
          </w:tcPr>
          <w:p w14:paraId="7D767BF8" w14:textId="77777777" w:rsidR="008D3927" w:rsidRPr="00E46D9E" w:rsidRDefault="008D3927" w:rsidP="004C56FA">
            <w:pPr>
              <w:pStyle w:val="Tabletextsmall"/>
              <w:jc w:val="center"/>
            </w:pPr>
            <w:r w:rsidRPr="00E46D9E">
              <w:t>FW</w:t>
            </w:r>
          </w:p>
        </w:tc>
        <w:tc>
          <w:tcPr>
            <w:tcW w:w="1277" w:type="dxa"/>
            <w:tcBorders>
              <w:left w:val="single" w:sz="4" w:space="0" w:color="FFFFFF"/>
              <w:bottom w:val="single" w:sz="4" w:space="0" w:color="auto"/>
            </w:tcBorders>
            <w:shd w:val="clear" w:color="auto" w:fill="BFBFBF"/>
            <w:vAlign w:val="bottom"/>
          </w:tcPr>
          <w:p w14:paraId="457EE4E9" w14:textId="77777777" w:rsidR="008D3927" w:rsidRPr="00E46D9E" w:rsidRDefault="008D3927" w:rsidP="004C56FA">
            <w:pPr>
              <w:pStyle w:val="Tabletextsmall"/>
              <w:jc w:val="center"/>
            </w:pPr>
            <w:r w:rsidRPr="00E46D9E">
              <w:t>SAT</w:t>
            </w:r>
          </w:p>
        </w:tc>
      </w:tr>
      <w:tr w:rsidR="004C56FA" w:rsidRPr="00E46D9E" w14:paraId="7EE3484F" w14:textId="77777777" w:rsidTr="00C52466">
        <w:tc>
          <w:tcPr>
            <w:tcW w:w="1276" w:type="dxa"/>
            <w:tcBorders>
              <w:right w:val="single" w:sz="4" w:space="0" w:color="auto"/>
            </w:tcBorders>
            <w:shd w:val="clear" w:color="auto" w:fill="auto"/>
          </w:tcPr>
          <w:p w14:paraId="6D362256" w14:textId="2F4E9D48" w:rsidR="004C56FA" w:rsidRPr="00E46D9E" w:rsidRDefault="004C56FA" w:rsidP="004C56FA">
            <w:pPr>
              <w:pStyle w:val="Tabletextsmall"/>
            </w:pPr>
            <w:r w:rsidRPr="00E46D9E">
              <w:t>Hindmarsh</w:t>
            </w:r>
          </w:p>
        </w:tc>
        <w:tc>
          <w:tcPr>
            <w:tcW w:w="992" w:type="dxa"/>
            <w:tcBorders>
              <w:left w:val="single" w:sz="4" w:space="0" w:color="auto"/>
              <w:right w:val="single" w:sz="4" w:space="0" w:color="auto"/>
            </w:tcBorders>
            <w:shd w:val="clear" w:color="auto" w:fill="auto"/>
          </w:tcPr>
          <w:p w14:paraId="50D03D4B" w14:textId="4E8CB5DD" w:rsidR="004C56FA" w:rsidRPr="00E46D9E" w:rsidRDefault="004C56FA" w:rsidP="004C56FA">
            <w:pPr>
              <w:pStyle w:val="Tabletextsmall"/>
              <w:jc w:val="center"/>
            </w:pPr>
            <w:r w:rsidRPr="00E46D9E">
              <w:t>7,527</w:t>
            </w:r>
          </w:p>
        </w:tc>
        <w:tc>
          <w:tcPr>
            <w:tcW w:w="1276" w:type="dxa"/>
            <w:tcBorders>
              <w:left w:val="single" w:sz="4" w:space="0" w:color="auto"/>
              <w:right w:val="single" w:sz="4" w:space="0" w:color="auto"/>
            </w:tcBorders>
            <w:shd w:val="clear" w:color="auto" w:fill="auto"/>
          </w:tcPr>
          <w:p w14:paraId="5FCC506B" w14:textId="5F75867D" w:rsidR="004C56FA" w:rsidRPr="00E46D9E" w:rsidRDefault="004C56FA" w:rsidP="004C56FA">
            <w:pPr>
              <w:pStyle w:val="Tabletextsmall"/>
              <w:jc w:val="center"/>
            </w:pPr>
            <w:r w:rsidRPr="00E46D9E">
              <w:t>7%</w:t>
            </w:r>
          </w:p>
        </w:tc>
        <w:tc>
          <w:tcPr>
            <w:tcW w:w="1277" w:type="dxa"/>
            <w:tcBorders>
              <w:left w:val="single" w:sz="4" w:space="0" w:color="auto"/>
            </w:tcBorders>
            <w:shd w:val="clear" w:color="auto" w:fill="auto"/>
          </w:tcPr>
          <w:p w14:paraId="3C360179" w14:textId="3BB6AE4D" w:rsidR="004C56FA" w:rsidRPr="00E46D9E" w:rsidRDefault="004C56FA" w:rsidP="004C56FA">
            <w:pPr>
              <w:pStyle w:val="Tabletextsmall"/>
              <w:jc w:val="center"/>
            </w:pPr>
            <w:r w:rsidRPr="00E46D9E">
              <w:t>93%</w:t>
            </w:r>
          </w:p>
        </w:tc>
      </w:tr>
      <w:tr w:rsidR="004C56FA" w:rsidRPr="00E46D9E" w14:paraId="2EB084BF" w14:textId="77777777" w:rsidTr="00C52466">
        <w:tc>
          <w:tcPr>
            <w:tcW w:w="1276" w:type="dxa"/>
            <w:tcBorders>
              <w:right w:val="single" w:sz="4" w:space="0" w:color="auto"/>
            </w:tcBorders>
            <w:shd w:val="clear" w:color="auto" w:fill="auto"/>
          </w:tcPr>
          <w:p w14:paraId="7059F83B" w14:textId="069F984F" w:rsidR="004C56FA" w:rsidRPr="00E46D9E" w:rsidRDefault="004C56FA" w:rsidP="004C56FA">
            <w:pPr>
              <w:pStyle w:val="Tabletextsmall"/>
            </w:pPr>
            <w:r w:rsidRPr="00E46D9E">
              <w:t>Horsham</w:t>
            </w:r>
          </w:p>
        </w:tc>
        <w:tc>
          <w:tcPr>
            <w:tcW w:w="992" w:type="dxa"/>
            <w:tcBorders>
              <w:left w:val="single" w:sz="4" w:space="0" w:color="auto"/>
              <w:right w:val="single" w:sz="4" w:space="0" w:color="auto"/>
            </w:tcBorders>
            <w:shd w:val="clear" w:color="auto" w:fill="auto"/>
          </w:tcPr>
          <w:p w14:paraId="4694E140" w14:textId="65A47E52" w:rsidR="004C56FA" w:rsidRPr="00E46D9E" w:rsidRDefault="004C56FA" w:rsidP="004C56FA">
            <w:pPr>
              <w:pStyle w:val="Tabletextsmall"/>
              <w:jc w:val="center"/>
            </w:pPr>
            <w:r w:rsidRPr="00E46D9E">
              <w:t>4,273</w:t>
            </w:r>
          </w:p>
        </w:tc>
        <w:tc>
          <w:tcPr>
            <w:tcW w:w="1276" w:type="dxa"/>
            <w:tcBorders>
              <w:left w:val="single" w:sz="4" w:space="0" w:color="auto"/>
              <w:right w:val="single" w:sz="4" w:space="0" w:color="auto"/>
            </w:tcBorders>
            <w:shd w:val="clear" w:color="auto" w:fill="auto"/>
          </w:tcPr>
          <w:p w14:paraId="58922ACA" w14:textId="57323C4D" w:rsidR="004C56FA" w:rsidRPr="00E46D9E" w:rsidRDefault="004C56FA" w:rsidP="004C56FA">
            <w:pPr>
              <w:pStyle w:val="Tabletextsmall"/>
              <w:jc w:val="center"/>
            </w:pPr>
            <w:r w:rsidRPr="00E46D9E">
              <w:t>25%</w:t>
            </w:r>
          </w:p>
        </w:tc>
        <w:tc>
          <w:tcPr>
            <w:tcW w:w="1277" w:type="dxa"/>
            <w:tcBorders>
              <w:left w:val="single" w:sz="4" w:space="0" w:color="auto"/>
            </w:tcBorders>
            <w:shd w:val="clear" w:color="auto" w:fill="auto"/>
          </w:tcPr>
          <w:p w14:paraId="7A807FB7" w14:textId="252E4BC5" w:rsidR="004C56FA" w:rsidRPr="00E46D9E" w:rsidRDefault="004C56FA" w:rsidP="004C56FA">
            <w:pPr>
              <w:pStyle w:val="Tabletextsmall"/>
              <w:jc w:val="center"/>
            </w:pPr>
            <w:r w:rsidRPr="00E46D9E">
              <w:t>74%</w:t>
            </w:r>
          </w:p>
        </w:tc>
      </w:tr>
      <w:tr w:rsidR="004C56FA" w:rsidRPr="00E46D9E" w14:paraId="14962D0C" w14:textId="77777777" w:rsidTr="00C52466">
        <w:tc>
          <w:tcPr>
            <w:tcW w:w="1276" w:type="dxa"/>
            <w:tcBorders>
              <w:right w:val="single" w:sz="4" w:space="0" w:color="auto"/>
            </w:tcBorders>
            <w:shd w:val="clear" w:color="auto" w:fill="auto"/>
          </w:tcPr>
          <w:p w14:paraId="44E15134" w14:textId="066A653D" w:rsidR="004C56FA" w:rsidRPr="00E46D9E" w:rsidRDefault="004C56FA" w:rsidP="004C56FA">
            <w:pPr>
              <w:pStyle w:val="Tabletextsmall"/>
            </w:pPr>
            <w:r w:rsidRPr="00E46D9E">
              <w:t>N Grampians</w:t>
            </w:r>
          </w:p>
        </w:tc>
        <w:tc>
          <w:tcPr>
            <w:tcW w:w="992" w:type="dxa"/>
            <w:tcBorders>
              <w:left w:val="single" w:sz="4" w:space="0" w:color="auto"/>
              <w:right w:val="single" w:sz="4" w:space="0" w:color="auto"/>
            </w:tcBorders>
            <w:shd w:val="clear" w:color="auto" w:fill="auto"/>
          </w:tcPr>
          <w:p w14:paraId="12F50C1D" w14:textId="7545B65D" w:rsidR="004C56FA" w:rsidRPr="00E46D9E" w:rsidRDefault="004C56FA" w:rsidP="004C56FA">
            <w:pPr>
              <w:pStyle w:val="Tabletextsmall"/>
              <w:jc w:val="center"/>
            </w:pPr>
            <w:r w:rsidRPr="00E46D9E">
              <w:t>5,734</w:t>
            </w:r>
          </w:p>
        </w:tc>
        <w:tc>
          <w:tcPr>
            <w:tcW w:w="1276" w:type="dxa"/>
            <w:tcBorders>
              <w:left w:val="single" w:sz="4" w:space="0" w:color="auto"/>
              <w:right w:val="single" w:sz="4" w:space="0" w:color="auto"/>
            </w:tcBorders>
            <w:shd w:val="clear" w:color="auto" w:fill="auto"/>
          </w:tcPr>
          <w:p w14:paraId="5DDE6E4E" w14:textId="625A5187" w:rsidR="004C56FA" w:rsidRPr="00E46D9E" w:rsidRDefault="004C56FA" w:rsidP="004C56FA">
            <w:pPr>
              <w:pStyle w:val="Tabletextsmall"/>
              <w:jc w:val="center"/>
            </w:pPr>
            <w:r w:rsidRPr="00E46D9E">
              <w:t>10%</w:t>
            </w:r>
          </w:p>
        </w:tc>
        <w:tc>
          <w:tcPr>
            <w:tcW w:w="1277" w:type="dxa"/>
            <w:tcBorders>
              <w:left w:val="single" w:sz="4" w:space="0" w:color="auto"/>
            </w:tcBorders>
            <w:shd w:val="clear" w:color="auto" w:fill="auto"/>
          </w:tcPr>
          <w:p w14:paraId="393A81E6" w14:textId="151F66CE" w:rsidR="004C56FA" w:rsidRPr="00E46D9E" w:rsidRDefault="004C56FA" w:rsidP="004C56FA">
            <w:pPr>
              <w:pStyle w:val="Tabletextsmall"/>
              <w:jc w:val="center"/>
            </w:pPr>
            <w:r w:rsidRPr="00E46D9E">
              <w:t>89%</w:t>
            </w:r>
          </w:p>
        </w:tc>
      </w:tr>
      <w:tr w:rsidR="004C56FA" w:rsidRPr="00E46D9E" w14:paraId="4CEC6031" w14:textId="77777777" w:rsidTr="00C52466">
        <w:tc>
          <w:tcPr>
            <w:tcW w:w="1276" w:type="dxa"/>
            <w:tcBorders>
              <w:right w:val="single" w:sz="4" w:space="0" w:color="auto"/>
            </w:tcBorders>
            <w:shd w:val="clear" w:color="auto" w:fill="auto"/>
          </w:tcPr>
          <w:p w14:paraId="604AECB1" w14:textId="212CC5FC" w:rsidR="004C56FA" w:rsidRPr="00E46D9E" w:rsidRDefault="004C56FA" w:rsidP="004C56FA">
            <w:pPr>
              <w:pStyle w:val="Tabletextsmall"/>
            </w:pPr>
            <w:r w:rsidRPr="00E46D9E">
              <w:t>W Wimmera</w:t>
            </w:r>
          </w:p>
        </w:tc>
        <w:tc>
          <w:tcPr>
            <w:tcW w:w="992" w:type="dxa"/>
            <w:tcBorders>
              <w:left w:val="single" w:sz="4" w:space="0" w:color="auto"/>
              <w:right w:val="single" w:sz="4" w:space="0" w:color="auto"/>
            </w:tcBorders>
            <w:shd w:val="clear" w:color="auto" w:fill="auto"/>
          </w:tcPr>
          <w:p w14:paraId="35671925" w14:textId="498C6947" w:rsidR="004C56FA" w:rsidRPr="00E46D9E" w:rsidRDefault="004C56FA" w:rsidP="004C56FA">
            <w:pPr>
              <w:pStyle w:val="Tabletextsmall"/>
              <w:jc w:val="center"/>
            </w:pPr>
            <w:r w:rsidRPr="00E46D9E">
              <w:t>9,098</w:t>
            </w:r>
          </w:p>
        </w:tc>
        <w:tc>
          <w:tcPr>
            <w:tcW w:w="1276" w:type="dxa"/>
            <w:tcBorders>
              <w:left w:val="single" w:sz="4" w:space="0" w:color="auto"/>
              <w:right w:val="single" w:sz="4" w:space="0" w:color="auto"/>
            </w:tcBorders>
            <w:shd w:val="clear" w:color="auto" w:fill="auto"/>
          </w:tcPr>
          <w:p w14:paraId="4F3C67EC" w14:textId="353D88A3" w:rsidR="004C56FA" w:rsidRPr="00E46D9E" w:rsidRDefault="004C56FA" w:rsidP="004C56FA">
            <w:pPr>
              <w:pStyle w:val="Tabletextsmall"/>
              <w:jc w:val="center"/>
            </w:pPr>
            <w:r w:rsidRPr="00E46D9E">
              <w:t>2%</w:t>
            </w:r>
          </w:p>
        </w:tc>
        <w:tc>
          <w:tcPr>
            <w:tcW w:w="1277" w:type="dxa"/>
            <w:tcBorders>
              <w:left w:val="single" w:sz="4" w:space="0" w:color="auto"/>
            </w:tcBorders>
            <w:shd w:val="clear" w:color="auto" w:fill="auto"/>
          </w:tcPr>
          <w:p w14:paraId="5B6BAD83" w14:textId="4FD2EBA1" w:rsidR="004C56FA" w:rsidRPr="00E46D9E" w:rsidRDefault="004C56FA" w:rsidP="004C56FA">
            <w:pPr>
              <w:pStyle w:val="Tabletextsmall"/>
              <w:jc w:val="center"/>
            </w:pPr>
            <w:r w:rsidRPr="00E46D9E">
              <w:t>98%</w:t>
            </w:r>
          </w:p>
        </w:tc>
      </w:tr>
      <w:tr w:rsidR="004C56FA" w:rsidRPr="00E46D9E" w14:paraId="59A4CF05" w14:textId="77777777" w:rsidTr="00C52466">
        <w:tc>
          <w:tcPr>
            <w:tcW w:w="1276" w:type="dxa"/>
            <w:tcBorders>
              <w:right w:val="single" w:sz="4" w:space="0" w:color="auto"/>
            </w:tcBorders>
            <w:shd w:val="clear" w:color="auto" w:fill="auto"/>
          </w:tcPr>
          <w:p w14:paraId="23331D55" w14:textId="10007035" w:rsidR="004C56FA" w:rsidRPr="00E46D9E" w:rsidRDefault="004C56FA" w:rsidP="004C56FA">
            <w:pPr>
              <w:pStyle w:val="Tabletextsmall"/>
            </w:pPr>
            <w:r w:rsidRPr="00E46D9E">
              <w:t>Yarriambiack</w:t>
            </w:r>
          </w:p>
        </w:tc>
        <w:tc>
          <w:tcPr>
            <w:tcW w:w="992" w:type="dxa"/>
            <w:tcBorders>
              <w:left w:val="single" w:sz="4" w:space="0" w:color="auto"/>
              <w:right w:val="single" w:sz="4" w:space="0" w:color="auto"/>
            </w:tcBorders>
            <w:shd w:val="clear" w:color="auto" w:fill="auto"/>
          </w:tcPr>
          <w:p w14:paraId="7AF8FE12" w14:textId="2D5E2547" w:rsidR="004C56FA" w:rsidRPr="00E46D9E" w:rsidRDefault="004C56FA" w:rsidP="004C56FA">
            <w:pPr>
              <w:pStyle w:val="Tabletextsmall"/>
              <w:jc w:val="center"/>
            </w:pPr>
            <w:r w:rsidRPr="00E46D9E">
              <w:t>7,320</w:t>
            </w:r>
          </w:p>
        </w:tc>
        <w:tc>
          <w:tcPr>
            <w:tcW w:w="1276" w:type="dxa"/>
            <w:tcBorders>
              <w:left w:val="single" w:sz="4" w:space="0" w:color="auto"/>
              <w:right w:val="single" w:sz="4" w:space="0" w:color="auto"/>
            </w:tcBorders>
            <w:shd w:val="clear" w:color="auto" w:fill="auto"/>
          </w:tcPr>
          <w:p w14:paraId="3D380195" w14:textId="30465B81" w:rsidR="004C56FA" w:rsidRPr="00E46D9E" w:rsidRDefault="004C56FA" w:rsidP="004C56FA">
            <w:pPr>
              <w:pStyle w:val="Tabletextsmall"/>
              <w:jc w:val="center"/>
            </w:pPr>
            <w:r w:rsidRPr="00E46D9E">
              <w:t>33%</w:t>
            </w:r>
          </w:p>
        </w:tc>
        <w:tc>
          <w:tcPr>
            <w:tcW w:w="1277" w:type="dxa"/>
            <w:tcBorders>
              <w:left w:val="single" w:sz="4" w:space="0" w:color="auto"/>
            </w:tcBorders>
            <w:shd w:val="clear" w:color="auto" w:fill="auto"/>
          </w:tcPr>
          <w:p w14:paraId="28A19383" w14:textId="301F21C6" w:rsidR="004C56FA" w:rsidRPr="00E46D9E" w:rsidRDefault="004C56FA" w:rsidP="004C56FA">
            <w:pPr>
              <w:pStyle w:val="Tabletextsmall"/>
              <w:jc w:val="center"/>
            </w:pPr>
            <w:r w:rsidRPr="00E46D9E">
              <w:t>67%</w:t>
            </w:r>
          </w:p>
        </w:tc>
      </w:tr>
      <w:tr w:rsidR="004C56FA" w:rsidRPr="00E46D9E" w14:paraId="09A72764" w14:textId="77777777" w:rsidTr="00C52466">
        <w:tc>
          <w:tcPr>
            <w:tcW w:w="1276" w:type="dxa"/>
            <w:tcBorders>
              <w:right w:val="single" w:sz="4" w:space="0" w:color="auto"/>
            </w:tcBorders>
            <w:shd w:val="clear" w:color="auto" w:fill="F2F2F2"/>
          </w:tcPr>
          <w:p w14:paraId="185486E0" w14:textId="77777777" w:rsidR="004C56FA" w:rsidRPr="00E46D9E" w:rsidRDefault="004C56FA" w:rsidP="004C56FA">
            <w:pPr>
              <w:pStyle w:val="Tabletextsmall"/>
            </w:pPr>
            <w:r w:rsidRPr="00E46D9E">
              <w:t>Region (km</w:t>
            </w:r>
            <w:r w:rsidRPr="00E46D9E">
              <w:rPr>
                <w:vertAlign w:val="superscript"/>
              </w:rPr>
              <w:t>2</w:t>
            </w:r>
            <w:r w:rsidRPr="00E46D9E">
              <w:t>)</w:t>
            </w:r>
          </w:p>
        </w:tc>
        <w:tc>
          <w:tcPr>
            <w:tcW w:w="992" w:type="dxa"/>
            <w:tcBorders>
              <w:left w:val="single" w:sz="4" w:space="0" w:color="auto"/>
              <w:right w:val="single" w:sz="4" w:space="0" w:color="auto"/>
            </w:tcBorders>
            <w:shd w:val="clear" w:color="auto" w:fill="F2F2F2"/>
          </w:tcPr>
          <w:p w14:paraId="7DC70F8B" w14:textId="27F68B5D" w:rsidR="004C56FA" w:rsidRPr="00E46D9E" w:rsidRDefault="004C56FA" w:rsidP="004C56FA">
            <w:pPr>
              <w:pStyle w:val="Tabletextsmall"/>
              <w:jc w:val="center"/>
            </w:pPr>
            <w:r w:rsidRPr="00E46D9E">
              <w:t>33,952</w:t>
            </w:r>
          </w:p>
        </w:tc>
        <w:tc>
          <w:tcPr>
            <w:tcW w:w="1276" w:type="dxa"/>
            <w:tcBorders>
              <w:left w:val="single" w:sz="4" w:space="0" w:color="auto"/>
              <w:right w:val="single" w:sz="4" w:space="0" w:color="auto"/>
            </w:tcBorders>
            <w:shd w:val="clear" w:color="auto" w:fill="F2F2F2"/>
          </w:tcPr>
          <w:p w14:paraId="58AC5556" w14:textId="0794978D" w:rsidR="004C56FA" w:rsidRPr="00E46D9E" w:rsidRDefault="004C56FA" w:rsidP="004C56FA">
            <w:pPr>
              <w:pStyle w:val="Tabletextsmall"/>
              <w:jc w:val="center"/>
            </w:pPr>
            <w:r w:rsidRPr="00E46D9E">
              <w:t>4,734</w:t>
            </w:r>
          </w:p>
        </w:tc>
        <w:tc>
          <w:tcPr>
            <w:tcW w:w="1277" w:type="dxa"/>
            <w:tcBorders>
              <w:left w:val="single" w:sz="4" w:space="0" w:color="auto"/>
            </w:tcBorders>
            <w:shd w:val="clear" w:color="auto" w:fill="F2F2F2"/>
          </w:tcPr>
          <w:p w14:paraId="6652983C" w14:textId="4CA790D8" w:rsidR="004C56FA" w:rsidRPr="00E46D9E" w:rsidRDefault="004C56FA" w:rsidP="004C56FA">
            <w:pPr>
              <w:pStyle w:val="Tabletextsmall"/>
              <w:jc w:val="center"/>
            </w:pPr>
            <w:r w:rsidRPr="00E46D9E">
              <w:t>29,180</w:t>
            </w:r>
          </w:p>
        </w:tc>
      </w:tr>
    </w:tbl>
    <w:p w14:paraId="6C9EE8E3" w14:textId="77777777" w:rsidR="004A3461" w:rsidRPr="00E46D9E" w:rsidRDefault="004A3461" w:rsidP="00427A6F">
      <w:pPr>
        <w:pStyle w:val="Heading5"/>
      </w:pPr>
      <w:bookmarkStart w:id="112" w:name="_Toc519006070"/>
      <w:bookmarkStart w:id="113" w:name="_Toc519071995"/>
      <w:bookmarkStart w:id="114" w:name="_Toc11916143"/>
      <w:r w:rsidRPr="00E46D9E">
        <w:t>Coverage of Businesses</w:t>
      </w:r>
      <w:bookmarkEnd w:id="112"/>
      <w:bookmarkEnd w:id="113"/>
      <w:bookmarkEnd w:id="114"/>
    </w:p>
    <w:p w14:paraId="27594A32" w14:textId="378C608B" w:rsidR="00075180" w:rsidRPr="00E46D9E" w:rsidRDefault="00075180" w:rsidP="00075180">
      <w:pPr>
        <w:rPr>
          <w:color w:val="auto"/>
        </w:rPr>
      </w:pPr>
      <w:r w:rsidRPr="00E46D9E">
        <w:t>Across the re</w:t>
      </w:r>
      <w:r w:rsidR="003F745D" w:rsidRPr="00E46D9E">
        <w:t>gion there</w:t>
      </w:r>
      <w:r w:rsidRPr="00E46D9E">
        <w:t xml:space="preserve"> are 5,882 businesses registered with Workcover.</w:t>
      </w:r>
      <w:r w:rsidR="000525BF" w:rsidRPr="00E46D9E">
        <w:t xml:space="preserve"> </w:t>
      </w:r>
      <w:r w:rsidRPr="00E46D9E">
        <w:t xml:space="preserve">The </w:t>
      </w:r>
      <w:r w:rsidR="00BB6824" w:rsidRPr="00E46D9E">
        <w:t xml:space="preserve">NBN </w:t>
      </w:r>
      <w:r w:rsidR="002936DC" w:rsidRPr="00E46D9E">
        <w:t>technology that currently serves (or is destined to serve) these businesses is shown in the chart below.</w:t>
      </w:r>
    </w:p>
    <w:p w14:paraId="27803236" w14:textId="2D1C881F" w:rsidR="00113BD9" w:rsidRPr="00E46D9E" w:rsidRDefault="00B95085" w:rsidP="00113BD9">
      <w:pPr>
        <w:keepNext/>
        <w:jc w:val="center"/>
        <w:rPr>
          <w:highlight w:val="yellow"/>
        </w:rPr>
      </w:pPr>
      <w:r w:rsidRPr="00E46D9E">
        <w:rPr>
          <w:noProof/>
        </w:rPr>
        <w:drawing>
          <wp:inline distT="0" distB="0" distL="0" distR="0" wp14:anchorId="3A9ECAC7" wp14:editId="04BEC0D6">
            <wp:extent cx="2160000" cy="216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screen">
                      <a:extLst>
                        <a:ext uri="{28A0092B-C50C-407E-A947-70E740481C1C}">
                          <a14:useLocalDpi xmlns:a14="http://schemas.microsoft.com/office/drawing/2010/main"/>
                        </a:ext>
                      </a:extLst>
                    </a:blip>
                    <a:stretch>
                      <a:fillRect/>
                    </a:stretch>
                  </pic:blipFill>
                  <pic:spPr>
                    <a:xfrm>
                      <a:off x="0" y="0"/>
                      <a:ext cx="2160000" cy="2160000"/>
                    </a:xfrm>
                    <a:prstGeom prst="rect">
                      <a:avLst/>
                    </a:prstGeom>
                  </pic:spPr>
                </pic:pic>
              </a:graphicData>
            </a:graphic>
          </wp:inline>
        </w:drawing>
      </w:r>
    </w:p>
    <w:p w14:paraId="7C13177B" w14:textId="695ECA9E" w:rsidR="00113BD9" w:rsidRPr="00E46D9E" w:rsidRDefault="00113BD9" w:rsidP="00513962">
      <w:pPr>
        <w:pStyle w:val="Caption"/>
      </w:pPr>
      <w:r w:rsidRPr="00E46D9E">
        <w:t xml:space="preserve">Figure </w:t>
      </w:r>
      <w:r w:rsidR="001241C4" w:rsidRPr="00E46D9E">
        <w:rPr>
          <w:noProof/>
        </w:rPr>
        <w:fldChar w:fldCharType="begin"/>
      </w:r>
      <w:r w:rsidR="001241C4" w:rsidRPr="00E46D9E">
        <w:rPr>
          <w:noProof/>
        </w:rPr>
        <w:instrText xml:space="preserve"> SEQ Figure \* ARABIC </w:instrText>
      </w:r>
      <w:r w:rsidR="001241C4" w:rsidRPr="00E46D9E">
        <w:rPr>
          <w:noProof/>
        </w:rPr>
        <w:fldChar w:fldCharType="separate"/>
      </w:r>
      <w:r w:rsidR="00790790">
        <w:rPr>
          <w:noProof/>
        </w:rPr>
        <w:t>8</w:t>
      </w:r>
      <w:r w:rsidR="001241C4" w:rsidRPr="00E46D9E">
        <w:rPr>
          <w:noProof/>
        </w:rPr>
        <w:fldChar w:fldCharType="end"/>
      </w:r>
      <w:r w:rsidRPr="00E46D9E">
        <w:t xml:space="preserve"> Businesses served by different NBN technologies</w:t>
      </w:r>
    </w:p>
    <w:p w14:paraId="6540F0B4" w14:textId="0D1CC884" w:rsidR="00786F90" w:rsidRPr="00E46D9E" w:rsidRDefault="00BE02F1">
      <w:r w:rsidRPr="00E46D9E">
        <w:rPr>
          <w:color w:val="auto"/>
        </w:rPr>
        <w:t>Differences across the LGAs that make up the region are quite significant, as summarised in the table below.</w:t>
      </w:r>
    </w:p>
    <w:tbl>
      <w:tblPr>
        <w:tblW w:w="50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3"/>
        <w:gridCol w:w="822"/>
        <w:gridCol w:w="616"/>
        <w:gridCol w:w="617"/>
        <w:gridCol w:w="616"/>
        <w:gridCol w:w="617"/>
        <w:gridCol w:w="617"/>
      </w:tblGrid>
      <w:tr w:rsidR="00BE02F1" w:rsidRPr="00E46D9E" w14:paraId="27DCC27C" w14:textId="77777777" w:rsidTr="00F8261C">
        <w:tc>
          <w:tcPr>
            <w:tcW w:w="1163" w:type="dxa"/>
            <w:vMerge w:val="restart"/>
            <w:tcBorders>
              <w:right w:val="single" w:sz="4" w:space="0" w:color="FFFFFF"/>
            </w:tcBorders>
            <w:shd w:val="clear" w:color="auto" w:fill="000000"/>
            <w:vAlign w:val="bottom"/>
          </w:tcPr>
          <w:p w14:paraId="4CD1909B" w14:textId="77777777" w:rsidR="00BE02F1" w:rsidRPr="00E46D9E" w:rsidRDefault="00BE02F1" w:rsidP="00DB1302">
            <w:pPr>
              <w:pStyle w:val="Tabletextsmall"/>
            </w:pPr>
            <w:r w:rsidRPr="00E46D9E">
              <w:t>LGA</w:t>
            </w:r>
          </w:p>
        </w:tc>
        <w:tc>
          <w:tcPr>
            <w:tcW w:w="822" w:type="dxa"/>
            <w:vMerge w:val="restart"/>
            <w:tcBorders>
              <w:left w:val="single" w:sz="4" w:space="0" w:color="FFFFFF"/>
              <w:right w:val="single" w:sz="4" w:space="0" w:color="FFFFFF"/>
            </w:tcBorders>
            <w:shd w:val="clear" w:color="auto" w:fill="000000"/>
            <w:vAlign w:val="bottom"/>
          </w:tcPr>
          <w:p w14:paraId="1EA57203" w14:textId="77777777" w:rsidR="00BE02F1" w:rsidRPr="00E46D9E" w:rsidRDefault="00BE02F1" w:rsidP="00DB1302">
            <w:pPr>
              <w:pStyle w:val="Tabletextsmall"/>
            </w:pPr>
            <w:r w:rsidRPr="00E46D9E">
              <w:t>No. Bus.</w:t>
            </w:r>
          </w:p>
        </w:tc>
        <w:tc>
          <w:tcPr>
            <w:tcW w:w="3083" w:type="dxa"/>
            <w:gridSpan w:val="5"/>
            <w:tcBorders>
              <w:left w:val="single" w:sz="4" w:space="0" w:color="FFFFFF"/>
              <w:bottom w:val="single" w:sz="4" w:space="0" w:color="auto"/>
            </w:tcBorders>
            <w:shd w:val="clear" w:color="auto" w:fill="000000"/>
            <w:vAlign w:val="bottom"/>
          </w:tcPr>
          <w:p w14:paraId="4C139F8D" w14:textId="77777777" w:rsidR="00BE02F1" w:rsidRPr="00E46D9E" w:rsidRDefault="00BE02F1" w:rsidP="00DB1302">
            <w:pPr>
              <w:pStyle w:val="Tabletextsmall"/>
            </w:pPr>
            <w:r w:rsidRPr="00E46D9E">
              <w:t>Approximate Coverage (%)</w:t>
            </w:r>
          </w:p>
        </w:tc>
      </w:tr>
      <w:tr w:rsidR="00BE02F1" w:rsidRPr="00E46D9E" w14:paraId="6134C28F" w14:textId="77777777" w:rsidTr="00F8261C">
        <w:tc>
          <w:tcPr>
            <w:tcW w:w="1163" w:type="dxa"/>
            <w:vMerge/>
            <w:tcBorders>
              <w:bottom w:val="single" w:sz="4" w:space="0" w:color="auto"/>
              <w:right w:val="single" w:sz="4" w:space="0" w:color="FFFFFF"/>
            </w:tcBorders>
            <w:shd w:val="clear" w:color="auto" w:fill="000000"/>
            <w:vAlign w:val="bottom"/>
          </w:tcPr>
          <w:p w14:paraId="5B1DD5DA" w14:textId="77777777" w:rsidR="00BE02F1" w:rsidRPr="00E46D9E" w:rsidRDefault="00BE02F1" w:rsidP="00DB1302">
            <w:pPr>
              <w:pStyle w:val="Tabletextsmall"/>
            </w:pPr>
          </w:p>
        </w:tc>
        <w:tc>
          <w:tcPr>
            <w:tcW w:w="822" w:type="dxa"/>
            <w:vMerge/>
            <w:tcBorders>
              <w:left w:val="single" w:sz="4" w:space="0" w:color="FFFFFF"/>
              <w:bottom w:val="single" w:sz="4" w:space="0" w:color="auto"/>
              <w:right w:val="single" w:sz="4" w:space="0" w:color="FFFFFF"/>
            </w:tcBorders>
            <w:shd w:val="clear" w:color="auto" w:fill="000000"/>
            <w:vAlign w:val="bottom"/>
          </w:tcPr>
          <w:p w14:paraId="22A1FEFD" w14:textId="77777777" w:rsidR="00BE02F1" w:rsidRPr="00E46D9E" w:rsidRDefault="00BE02F1" w:rsidP="00DB1302">
            <w:pPr>
              <w:pStyle w:val="Tabletextsmall"/>
            </w:pPr>
          </w:p>
        </w:tc>
        <w:tc>
          <w:tcPr>
            <w:tcW w:w="616" w:type="dxa"/>
            <w:tcBorders>
              <w:left w:val="single" w:sz="4" w:space="0" w:color="FFFFFF"/>
              <w:bottom w:val="single" w:sz="4" w:space="0" w:color="auto"/>
              <w:right w:val="single" w:sz="4" w:space="0" w:color="FFFFFF"/>
            </w:tcBorders>
            <w:shd w:val="clear" w:color="auto" w:fill="BFBFBF"/>
            <w:vAlign w:val="bottom"/>
          </w:tcPr>
          <w:p w14:paraId="3BBFEDE0" w14:textId="77777777" w:rsidR="00BE02F1" w:rsidRPr="00E46D9E" w:rsidRDefault="00BE02F1" w:rsidP="00DB1302">
            <w:pPr>
              <w:pStyle w:val="Tabletextsmall"/>
            </w:pPr>
            <w:r w:rsidRPr="00E46D9E">
              <w:t>FTTP</w:t>
            </w:r>
          </w:p>
        </w:tc>
        <w:tc>
          <w:tcPr>
            <w:tcW w:w="617" w:type="dxa"/>
            <w:tcBorders>
              <w:left w:val="single" w:sz="4" w:space="0" w:color="FFFFFF"/>
              <w:bottom w:val="single" w:sz="4" w:space="0" w:color="auto"/>
              <w:right w:val="single" w:sz="4" w:space="0" w:color="FFFFFF"/>
            </w:tcBorders>
            <w:shd w:val="clear" w:color="auto" w:fill="BFBFBF"/>
            <w:vAlign w:val="bottom"/>
          </w:tcPr>
          <w:p w14:paraId="4D158C88" w14:textId="49ECC416" w:rsidR="00BE02F1" w:rsidRPr="00E46D9E" w:rsidRDefault="00BE02F1" w:rsidP="00DB1302">
            <w:pPr>
              <w:pStyle w:val="Tabletextsmall"/>
            </w:pPr>
            <w:r w:rsidRPr="00E46D9E">
              <w:t>FTTB</w:t>
            </w:r>
            <w:r w:rsidR="001D735F" w:rsidRPr="00E46D9E">
              <w:br/>
            </w:r>
            <w:r w:rsidR="000E7DC2" w:rsidRPr="00E46D9E">
              <w:t>FTTC</w:t>
            </w:r>
          </w:p>
        </w:tc>
        <w:tc>
          <w:tcPr>
            <w:tcW w:w="616" w:type="dxa"/>
            <w:tcBorders>
              <w:left w:val="single" w:sz="4" w:space="0" w:color="FFFFFF"/>
              <w:bottom w:val="single" w:sz="4" w:space="0" w:color="auto"/>
              <w:right w:val="single" w:sz="4" w:space="0" w:color="FFFFFF"/>
            </w:tcBorders>
            <w:shd w:val="clear" w:color="auto" w:fill="BFBFBF"/>
            <w:vAlign w:val="bottom"/>
          </w:tcPr>
          <w:p w14:paraId="4EBD154C" w14:textId="77777777" w:rsidR="00BE02F1" w:rsidRPr="00E46D9E" w:rsidRDefault="00BE02F1" w:rsidP="00DB1302">
            <w:pPr>
              <w:pStyle w:val="Tabletextsmall"/>
            </w:pPr>
            <w:r w:rsidRPr="00E46D9E">
              <w:t>FTTN</w:t>
            </w:r>
          </w:p>
        </w:tc>
        <w:tc>
          <w:tcPr>
            <w:tcW w:w="617" w:type="dxa"/>
            <w:tcBorders>
              <w:left w:val="single" w:sz="4" w:space="0" w:color="FFFFFF"/>
              <w:bottom w:val="single" w:sz="4" w:space="0" w:color="auto"/>
              <w:right w:val="single" w:sz="4" w:space="0" w:color="FFFFFF"/>
            </w:tcBorders>
            <w:shd w:val="clear" w:color="auto" w:fill="BFBFBF"/>
            <w:vAlign w:val="bottom"/>
          </w:tcPr>
          <w:p w14:paraId="46E6E0EC" w14:textId="77777777" w:rsidR="00BE02F1" w:rsidRPr="00E46D9E" w:rsidRDefault="00BE02F1" w:rsidP="00DB1302">
            <w:pPr>
              <w:pStyle w:val="Tabletextsmall"/>
            </w:pPr>
            <w:r w:rsidRPr="00E46D9E">
              <w:t>FW</w:t>
            </w:r>
          </w:p>
        </w:tc>
        <w:tc>
          <w:tcPr>
            <w:tcW w:w="617" w:type="dxa"/>
            <w:tcBorders>
              <w:left w:val="single" w:sz="4" w:space="0" w:color="FFFFFF"/>
              <w:bottom w:val="single" w:sz="4" w:space="0" w:color="auto"/>
            </w:tcBorders>
            <w:shd w:val="clear" w:color="auto" w:fill="BFBFBF"/>
            <w:vAlign w:val="bottom"/>
          </w:tcPr>
          <w:p w14:paraId="224F8F2F" w14:textId="77777777" w:rsidR="00BE02F1" w:rsidRPr="00E46D9E" w:rsidRDefault="00BE02F1" w:rsidP="00DB1302">
            <w:pPr>
              <w:pStyle w:val="Tabletextsmall"/>
            </w:pPr>
            <w:r w:rsidRPr="00E46D9E">
              <w:t>SAT</w:t>
            </w:r>
          </w:p>
        </w:tc>
      </w:tr>
      <w:tr w:rsidR="00196E42" w:rsidRPr="00E46D9E" w14:paraId="6D622A34" w14:textId="77777777" w:rsidTr="00F8261C">
        <w:tc>
          <w:tcPr>
            <w:tcW w:w="1163" w:type="dxa"/>
            <w:tcBorders>
              <w:right w:val="single" w:sz="4" w:space="0" w:color="auto"/>
            </w:tcBorders>
            <w:shd w:val="clear" w:color="auto" w:fill="auto"/>
          </w:tcPr>
          <w:p w14:paraId="4018C28A" w14:textId="79379487" w:rsidR="00196E42" w:rsidRPr="00E46D9E" w:rsidRDefault="00196E42" w:rsidP="00196E42">
            <w:pPr>
              <w:pStyle w:val="Tabletextsmall"/>
            </w:pPr>
            <w:r w:rsidRPr="00E46D9E">
              <w:t>Hindmarsh</w:t>
            </w:r>
          </w:p>
        </w:tc>
        <w:tc>
          <w:tcPr>
            <w:tcW w:w="822" w:type="dxa"/>
            <w:tcBorders>
              <w:left w:val="single" w:sz="4" w:space="0" w:color="auto"/>
              <w:right w:val="single" w:sz="4" w:space="0" w:color="auto"/>
            </w:tcBorders>
            <w:shd w:val="clear" w:color="auto" w:fill="auto"/>
          </w:tcPr>
          <w:p w14:paraId="10EBF2C4" w14:textId="52DCF926" w:rsidR="00196E42" w:rsidRPr="00E46D9E" w:rsidRDefault="00196E42" w:rsidP="00196E42">
            <w:pPr>
              <w:pStyle w:val="Tabletextsmall"/>
              <w:jc w:val="center"/>
            </w:pPr>
            <w:r w:rsidRPr="00E46D9E">
              <w:t>223</w:t>
            </w:r>
          </w:p>
        </w:tc>
        <w:tc>
          <w:tcPr>
            <w:tcW w:w="616" w:type="dxa"/>
            <w:tcBorders>
              <w:left w:val="single" w:sz="4" w:space="0" w:color="auto"/>
              <w:right w:val="single" w:sz="4" w:space="0" w:color="auto"/>
            </w:tcBorders>
            <w:shd w:val="clear" w:color="auto" w:fill="auto"/>
          </w:tcPr>
          <w:p w14:paraId="46CCF962" w14:textId="06537F44" w:rsidR="00196E42" w:rsidRPr="00E46D9E" w:rsidRDefault="00196E42" w:rsidP="00196E42">
            <w:pPr>
              <w:pStyle w:val="Tabletextsmall"/>
              <w:jc w:val="center"/>
            </w:pPr>
            <w:r w:rsidRPr="00E46D9E">
              <w:t>0%</w:t>
            </w:r>
          </w:p>
        </w:tc>
        <w:tc>
          <w:tcPr>
            <w:tcW w:w="617" w:type="dxa"/>
            <w:tcBorders>
              <w:left w:val="single" w:sz="4" w:space="0" w:color="auto"/>
              <w:right w:val="single" w:sz="4" w:space="0" w:color="auto"/>
            </w:tcBorders>
            <w:shd w:val="clear" w:color="auto" w:fill="auto"/>
          </w:tcPr>
          <w:p w14:paraId="4087F693" w14:textId="4423A5D6" w:rsidR="00196E42" w:rsidRPr="00E46D9E" w:rsidRDefault="00196E42" w:rsidP="00196E42">
            <w:pPr>
              <w:pStyle w:val="Tabletextsmall"/>
              <w:jc w:val="center"/>
            </w:pPr>
            <w:r w:rsidRPr="00E46D9E">
              <w:t>13%</w:t>
            </w:r>
          </w:p>
        </w:tc>
        <w:tc>
          <w:tcPr>
            <w:tcW w:w="616" w:type="dxa"/>
            <w:tcBorders>
              <w:left w:val="single" w:sz="4" w:space="0" w:color="auto"/>
              <w:right w:val="single" w:sz="4" w:space="0" w:color="auto"/>
            </w:tcBorders>
            <w:shd w:val="clear" w:color="auto" w:fill="auto"/>
          </w:tcPr>
          <w:p w14:paraId="3B0B344D" w14:textId="72A01DBD" w:rsidR="00196E42" w:rsidRPr="00E46D9E" w:rsidRDefault="00196E42" w:rsidP="00196E42">
            <w:pPr>
              <w:pStyle w:val="Tabletextsmall"/>
              <w:jc w:val="center"/>
            </w:pPr>
            <w:r w:rsidRPr="00E46D9E">
              <w:t>38%</w:t>
            </w:r>
          </w:p>
        </w:tc>
        <w:tc>
          <w:tcPr>
            <w:tcW w:w="617" w:type="dxa"/>
            <w:tcBorders>
              <w:left w:val="single" w:sz="4" w:space="0" w:color="auto"/>
              <w:right w:val="single" w:sz="4" w:space="0" w:color="auto"/>
            </w:tcBorders>
            <w:shd w:val="clear" w:color="auto" w:fill="auto"/>
          </w:tcPr>
          <w:p w14:paraId="37E25214" w14:textId="235304C7" w:rsidR="00196E42" w:rsidRPr="00E46D9E" w:rsidRDefault="00196E42" w:rsidP="00196E42">
            <w:pPr>
              <w:pStyle w:val="Tabletextsmall"/>
              <w:jc w:val="center"/>
            </w:pPr>
            <w:r w:rsidRPr="00E46D9E">
              <w:t>17%</w:t>
            </w:r>
          </w:p>
        </w:tc>
        <w:tc>
          <w:tcPr>
            <w:tcW w:w="617" w:type="dxa"/>
            <w:tcBorders>
              <w:left w:val="single" w:sz="4" w:space="0" w:color="auto"/>
            </w:tcBorders>
            <w:shd w:val="clear" w:color="auto" w:fill="auto"/>
          </w:tcPr>
          <w:p w14:paraId="00739685" w14:textId="1AFCBBFD" w:rsidR="00196E42" w:rsidRPr="00E46D9E" w:rsidRDefault="00196E42" w:rsidP="00196E42">
            <w:pPr>
              <w:pStyle w:val="Tabletextsmall"/>
              <w:jc w:val="center"/>
            </w:pPr>
            <w:r w:rsidRPr="00E46D9E">
              <w:t>32%</w:t>
            </w:r>
          </w:p>
        </w:tc>
      </w:tr>
      <w:tr w:rsidR="00196E42" w:rsidRPr="00E46D9E" w14:paraId="662828EE" w14:textId="77777777" w:rsidTr="00F8261C">
        <w:tc>
          <w:tcPr>
            <w:tcW w:w="1163" w:type="dxa"/>
            <w:tcBorders>
              <w:right w:val="single" w:sz="4" w:space="0" w:color="auto"/>
            </w:tcBorders>
            <w:shd w:val="clear" w:color="auto" w:fill="auto"/>
          </w:tcPr>
          <w:p w14:paraId="69FA0E71" w14:textId="4242A64C" w:rsidR="00196E42" w:rsidRPr="00E46D9E" w:rsidRDefault="00196E42" w:rsidP="00196E42">
            <w:pPr>
              <w:pStyle w:val="Tabletextsmall"/>
            </w:pPr>
            <w:r w:rsidRPr="00E46D9E">
              <w:t>Horsham</w:t>
            </w:r>
          </w:p>
        </w:tc>
        <w:tc>
          <w:tcPr>
            <w:tcW w:w="822" w:type="dxa"/>
            <w:tcBorders>
              <w:left w:val="single" w:sz="4" w:space="0" w:color="auto"/>
              <w:right w:val="single" w:sz="4" w:space="0" w:color="auto"/>
            </w:tcBorders>
            <w:shd w:val="clear" w:color="auto" w:fill="auto"/>
          </w:tcPr>
          <w:p w14:paraId="3908ECAD" w14:textId="2C73C4A2" w:rsidR="00196E42" w:rsidRPr="00E46D9E" w:rsidRDefault="00196E42" w:rsidP="00196E42">
            <w:pPr>
              <w:pStyle w:val="Tabletextsmall"/>
              <w:jc w:val="center"/>
            </w:pPr>
            <w:r w:rsidRPr="00E46D9E">
              <w:t>900</w:t>
            </w:r>
          </w:p>
        </w:tc>
        <w:tc>
          <w:tcPr>
            <w:tcW w:w="616" w:type="dxa"/>
            <w:tcBorders>
              <w:left w:val="single" w:sz="4" w:space="0" w:color="auto"/>
              <w:right w:val="single" w:sz="4" w:space="0" w:color="auto"/>
            </w:tcBorders>
            <w:shd w:val="clear" w:color="auto" w:fill="auto"/>
          </w:tcPr>
          <w:p w14:paraId="266C8AB5" w14:textId="3526C60A" w:rsidR="00196E42" w:rsidRPr="00E46D9E" w:rsidRDefault="00196E42" w:rsidP="00196E42">
            <w:pPr>
              <w:pStyle w:val="Tabletextsmall"/>
              <w:jc w:val="center"/>
            </w:pPr>
            <w:r w:rsidRPr="00E46D9E">
              <w:t>0%</w:t>
            </w:r>
          </w:p>
        </w:tc>
        <w:tc>
          <w:tcPr>
            <w:tcW w:w="617" w:type="dxa"/>
            <w:tcBorders>
              <w:left w:val="single" w:sz="4" w:space="0" w:color="auto"/>
              <w:right w:val="single" w:sz="4" w:space="0" w:color="auto"/>
            </w:tcBorders>
            <w:shd w:val="clear" w:color="auto" w:fill="auto"/>
          </w:tcPr>
          <w:p w14:paraId="2D11FDC6" w14:textId="13D03306" w:rsidR="00196E42" w:rsidRPr="00E46D9E" w:rsidRDefault="00196E42" w:rsidP="00196E42">
            <w:pPr>
              <w:pStyle w:val="Tabletextsmall"/>
              <w:jc w:val="center"/>
            </w:pPr>
            <w:r w:rsidRPr="00E46D9E">
              <w:t>0%</w:t>
            </w:r>
          </w:p>
        </w:tc>
        <w:tc>
          <w:tcPr>
            <w:tcW w:w="616" w:type="dxa"/>
            <w:tcBorders>
              <w:left w:val="single" w:sz="4" w:space="0" w:color="auto"/>
              <w:right w:val="single" w:sz="4" w:space="0" w:color="auto"/>
            </w:tcBorders>
            <w:shd w:val="clear" w:color="auto" w:fill="auto"/>
          </w:tcPr>
          <w:p w14:paraId="26415B5D" w14:textId="7428F745" w:rsidR="00196E42" w:rsidRPr="00E46D9E" w:rsidRDefault="00196E42" w:rsidP="00196E42">
            <w:pPr>
              <w:pStyle w:val="Tabletextsmall"/>
              <w:jc w:val="center"/>
            </w:pPr>
            <w:r w:rsidRPr="00E46D9E">
              <w:t>81%</w:t>
            </w:r>
          </w:p>
        </w:tc>
        <w:tc>
          <w:tcPr>
            <w:tcW w:w="617" w:type="dxa"/>
            <w:tcBorders>
              <w:left w:val="single" w:sz="4" w:space="0" w:color="auto"/>
              <w:right w:val="single" w:sz="4" w:space="0" w:color="auto"/>
            </w:tcBorders>
            <w:shd w:val="clear" w:color="auto" w:fill="auto"/>
          </w:tcPr>
          <w:p w14:paraId="345ACEBC" w14:textId="4BCA68BF" w:rsidR="00196E42" w:rsidRPr="00E46D9E" w:rsidRDefault="00196E42" w:rsidP="00196E42">
            <w:pPr>
              <w:pStyle w:val="Tabletextsmall"/>
              <w:jc w:val="center"/>
            </w:pPr>
            <w:r w:rsidRPr="00E46D9E">
              <w:t>11%</w:t>
            </w:r>
          </w:p>
        </w:tc>
        <w:tc>
          <w:tcPr>
            <w:tcW w:w="617" w:type="dxa"/>
            <w:tcBorders>
              <w:left w:val="single" w:sz="4" w:space="0" w:color="auto"/>
            </w:tcBorders>
            <w:shd w:val="clear" w:color="auto" w:fill="auto"/>
          </w:tcPr>
          <w:p w14:paraId="1AB9D4DF" w14:textId="4E52A0B8" w:rsidR="00196E42" w:rsidRPr="00E46D9E" w:rsidRDefault="00196E42" w:rsidP="00196E42">
            <w:pPr>
              <w:pStyle w:val="Tabletextsmall"/>
              <w:jc w:val="center"/>
            </w:pPr>
            <w:r w:rsidRPr="00E46D9E">
              <w:t>8%</w:t>
            </w:r>
          </w:p>
        </w:tc>
      </w:tr>
      <w:tr w:rsidR="00196E42" w:rsidRPr="00E46D9E" w14:paraId="5A0C1FA6" w14:textId="77777777" w:rsidTr="00F8261C">
        <w:tc>
          <w:tcPr>
            <w:tcW w:w="1163" w:type="dxa"/>
            <w:tcBorders>
              <w:right w:val="single" w:sz="4" w:space="0" w:color="auto"/>
            </w:tcBorders>
            <w:shd w:val="clear" w:color="auto" w:fill="auto"/>
          </w:tcPr>
          <w:p w14:paraId="2DB71BF6" w14:textId="39052565" w:rsidR="00196E42" w:rsidRPr="00E46D9E" w:rsidRDefault="00196E42" w:rsidP="00196E42">
            <w:pPr>
              <w:pStyle w:val="Tabletextsmall"/>
            </w:pPr>
            <w:r w:rsidRPr="00E46D9E">
              <w:t>N Grampians</w:t>
            </w:r>
          </w:p>
        </w:tc>
        <w:tc>
          <w:tcPr>
            <w:tcW w:w="822" w:type="dxa"/>
            <w:tcBorders>
              <w:left w:val="single" w:sz="4" w:space="0" w:color="auto"/>
              <w:right w:val="single" w:sz="4" w:space="0" w:color="auto"/>
            </w:tcBorders>
            <w:shd w:val="clear" w:color="auto" w:fill="auto"/>
          </w:tcPr>
          <w:p w14:paraId="64B87C9D" w14:textId="105128C7" w:rsidR="00196E42" w:rsidRPr="00E46D9E" w:rsidRDefault="00196E42" w:rsidP="00196E42">
            <w:pPr>
              <w:pStyle w:val="Tabletextsmall"/>
              <w:jc w:val="center"/>
            </w:pPr>
            <w:r w:rsidRPr="00E46D9E">
              <w:t>490</w:t>
            </w:r>
          </w:p>
        </w:tc>
        <w:tc>
          <w:tcPr>
            <w:tcW w:w="616" w:type="dxa"/>
            <w:tcBorders>
              <w:left w:val="single" w:sz="4" w:space="0" w:color="auto"/>
              <w:right w:val="single" w:sz="4" w:space="0" w:color="auto"/>
            </w:tcBorders>
            <w:shd w:val="clear" w:color="auto" w:fill="auto"/>
          </w:tcPr>
          <w:p w14:paraId="1491817C" w14:textId="25560833" w:rsidR="00196E42" w:rsidRPr="00E46D9E" w:rsidRDefault="00196E42" w:rsidP="00196E42">
            <w:pPr>
              <w:pStyle w:val="Tabletextsmall"/>
              <w:jc w:val="center"/>
            </w:pPr>
            <w:r w:rsidRPr="00E46D9E">
              <w:t>0%</w:t>
            </w:r>
          </w:p>
        </w:tc>
        <w:tc>
          <w:tcPr>
            <w:tcW w:w="617" w:type="dxa"/>
            <w:tcBorders>
              <w:left w:val="single" w:sz="4" w:space="0" w:color="auto"/>
              <w:right w:val="single" w:sz="4" w:space="0" w:color="auto"/>
            </w:tcBorders>
            <w:shd w:val="clear" w:color="auto" w:fill="auto"/>
          </w:tcPr>
          <w:p w14:paraId="2D211B7C" w14:textId="354230D7" w:rsidR="00196E42" w:rsidRPr="00E46D9E" w:rsidRDefault="00196E42" w:rsidP="00196E42">
            <w:pPr>
              <w:pStyle w:val="Tabletextsmall"/>
              <w:jc w:val="center"/>
            </w:pPr>
            <w:r w:rsidRPr="00E46D9E">
              <w:t>21%</w:t>
            </w:r>
          </w:p>
        </w:tc>
        <w:tc>
          <w:tcPr>
            <w:tcW w:w="616" w:type="dxa"/>
            <w:tcBorders>
              <w:left w:val="single" w:sz="4" w:space="0" w:color="auto"/>
              <w:right w:val="single" w:sz="4" w:space="0" w:color="auto"/>
            </w:tcBorders>
            <w:shd w:val="clear" w:color="auto" w:fill="auto"/>
          </w:tcPr>
          <w:p w14:paraId="6A2828AE" w14:textId="236B6520" w:rsidR="00196E42" w:rsidRPr="00E46D9E" w:rsidRDefault="00196E42" w:rsidP="00196E42">
            <w:pPr>
              <w:pStyle w:val="Tabletextsmall"/>
              <w:jc w:val="center"/>
            </w:pPr>
            <w:r w:rsidRPr="00E46D9E">
              <w:t>30%</w:t>
            </w:r>
          </w:p>
        </w:tc>
        <w:tc>
          <w:tcPr>
            <w:tcW w:w="617" w:type="dxa"/>
            <w:tcBorders>
              <w:left w:val="single" w:sz="4" w:space="0" w:color="auto"/>
              <w:right w:val="single" w:sz="4" w:space="0" w:color="auto"/>
            </w:tcBorders>
            <w:shd w:val="clear" w:color="auto" w:fill="auto"/>
          </w:tcPr>
          <w:p w14:paraId="21AD83BD" w14:textId="2A5179ED" w:rsidR="00196E42" w:rsidRPr="00E46D9E" w:rsidRDefault="00196E42" w:rsidP="00196E42">
            <w:pPr>
              <w:pStyle w:val="Tabletextsmall"/>
              <w:jc w:val="center"/>
            </w:pPr>
            <w:r w:rsidRPr="00E46D9E">
              <w:t>27%</w:t>
            </w:r>
          </w:p>
        </w:tc>
        <w:tc>
          <w:tcPr>
            <w:tcW w:w="617" w:type="dxa"/>
            <w:tcBorders>
              <w:left w:val="single" w:sz="4" w:space="0" w:color="auto"/>
            </w:tcBorders>
            <w:shd w:val="clear" w:color="auto" w:fill="auto"/>
          </w:tcPr>
          <w:p w14:paraId="18A3AC0D" w14:textId="57C6E848" w:rsidR="00196E42" w:rsidRPr="00E46D9E" w:rsidRDefault="00196E42" w:rsidP="00196E42">
            <w:pPr>
              <w:pStyle w:val="Tabletextsmall"/>
              <w:jc w:val="center"/>
            </w:pPr>
            <w:r w:rsidRPr="00E46D9E">
              <w:t>22%</w:t>
            </w:r>
          </w:p>
        </w:tc>
      </w:tr>
      <w:tr w:rsidR="00196E42" w:rsidRPr="00E46D9E" w14:paraId="20EBC960" w14:textId="77777777" w:rsidTr="00F8261C">
        <w:tc>
          <w:tcPr>
            <w:tcW w:w="1163" w:type="dxa"/>
            <w:tcBorders>
              <w:right w:val="single" w:sz="4" w:space="0" w:color="auto"/>
            </w:tcBorders>
            <w:shd w:val="clear" w:color="auto" w:fill="auto"/>
          </w:tcPr>
          <w:p w14:paraId="1E271499" w14:textId="6502FA1E" w:rsidR="00196E42" w:rsidRPr="00E46D9E" w:rsidRDefault="00196E42" w:rsidP="00196E42">
            <w:pPr>
              <w:pStyle w:val="Tabletextsmall"/>
            </w:pPr>
            <w:r w:rsidRPr="00E46D9E">
              <w:t>W Wimmera</w:t>
            </w:r>
          </w:p>
        </w:tc>
        <w:tc>
          <w:tcPr>
            <w:tcW w:w="822" w:type="dxa"/>
            <w:tcBorders>
              <w:left w:val="single" w:sz="4" w:space="0" w:color="auto"/>
              <w:right w:val="single" w:sz="4" w:space="0" w:color="auto"/>
            </w:tcBorders>
            <w:shd w:val="clear" w:color="auto" w:fill="auto"/>
          </w:tcPr>
          <w:p w14:paraId="5C4DFDA2" w14:textId="5E24B302" w:rsidR="00196E42" w:rsidRPr="00E46D9E" w:rsidRDefault="00196E42" w:rsidP="00196E42">
            <w:pPr>
              <w:pStyle w:val="Tabletextsmall"/>
              <w:jc w:val="center"/>
            </w:pPr>
            <w:r w:rsidRPr="00E46D9E">
              <w:t>216</w:t>
            </w:r>
          </w:p>
        </w:tc>
        <w:tc>
          <w:tcPr>
            <w:tcW w:w="616" w:type="dxa"/>
            <w:tcBorders>
              <w:left w:val="single" w:sz="4" w:space="0" w:color="auto"/>
              <w:right w:val="single" w:sz="4" w:space="0" w:color="auto"/>
            </w:tcBorders>
            <w:shd w:val="clear" w:color="auto" w:fill="auto"/>
          </w:tcPr>
          <w:p w14:paraId="370817B4" w14:textId="4858F9F5" w:rsidR="00196E42" w:rsidRPr="00E46D9E" w:rsidRDefault="00196E42" w:rsidP="00196E42">
            <w:pPr>
              <w:pStyle w:val="Tabletextsmall"/>
              <w:jc w:val="center"/>
            </w:pPr>
            <w:r w:rsidRPr="00E46D9E">
              <w:t>0%</w:t>
            </w:r>
          </w:p>
        </w:tc>
        <w:tc>
          <w:tcPr>
            <w:tcW w:w="617" w:type="dxa"/>
            <w:tcBorders>
              <w:left w:val="single" w:sz="4" w:space="0" w:color="auto"/>
              <w:right w:val="single" w:sz="4" w:space="0" w:color="auto"/>
            </w:tcBorders>
            <w:shd w:val="clear" w:color="auto" w:fill="auto"/>
          </w:tcPr>
          <w:p w14:paraId="4C8224CA" w14:textId="475882C5" w:rsidR="00196E42" w:rsidRPr="00E46D9E" w:rsidRDefault="00196E42" w:rsidP="00196E42">
            <w:pPr>
              <w:pStyle w:val="Tabletextsmall"/>
              <w:jc w:val="center"/>
            </w:pPr>
            <w:r w:rsidRPr="00E46D9E">
              <w:t>4%</w:t>
            </w:r>
          </w:p>
        </w:tc>
        <w:tc>
          <w:tcPr>
            <w:tcW w:w="616" w:type="dxa"/>
            <w:tcBorders>
              <w:left w:val="single" w:sz="4" w:space="0" w:color="auto"/>
              <w:right w:val="single" w:sz="4" w:space="0" w:color="auto"/>
            </w:tcBorders>
            <w:shd w:val="clear" w:color="auto" w:fill="auto"/>
          </w:tcPr>
          <w:p w14:paraId="37CA2F67" w14:textId="00062625" w:rsidR="00196E42" w:rsidRPr="00E46D9E" w:rsidRDefault="00196E42" w:rsidP="00196E42">
            <w:pPr>
              <w:pStyle w:val="Tabletextsmall"/>
              <w:jc w:val="center"/>
            </w:pPr>
            <w:r w:rsidRPr="00E46D9E">
              <w:t>18%</w:t>
            </w:r>
          </w:p>
        </w:tc>
        <w:tc>
          <w:tcPr>
            <w:tcW w:w="617" w:type="dxa"/>
            <w:tcBorders>
              <w:left w:val="single" w:sz="4" w:space="0" w:color="auto"/>
              <w:right w:val="single" w:sz="4" w:space="0" w:color="auto"/>
            </w:tcBorders>
            <w:shd w:val="clear" w:color="auto" w:fill="auto"/>
          </w:tcPr>
          <w:p w14:paraId="628949F9" w14:textId="4C00EADB" w:rsidR="00196E42" w:rsidRPr="00E46D9E" w:rsidRDefault="00196E42" w:rsidP="00196E42">
            <w:pPr>
              <w:pStyle w:val="Tabletextsmall"/>
              <w:jc w:val="center"/>
            </w:pPr>
            <w:r w:rsidRPr="00E46D9E">
              <w:t>3%</w:t>
            </w:r>
          </w:p>
        </w:tc>
        <w:tc>
          <w:tcPr>
            <w:tcW w:w="617" w:type="dxa"/>
            <w:tcBorders>
              <w:left w:val="single" w:sz="4" w:space="0" w:color="auto"/>
            </w:tcBorders>
            <w:shd w:val="clear" w:color="auto" w:fill="auto"/>
          </w:tcPr>
          <w:p w14:paraId="47E7C134" w14:textId="508F3165" w:rsidR="00196E42" w:rsidRPr="00E46D9E" w:rsidRDefault="00196E42" w:rsidP="00196E42">
            <w:pPr>
              <w:pStyle w:val="Tabletextsmall"/>
              <w:jc w:val="center"/>
            </w:pPr>
            <w:r w:rsidRPr="00E46D9E">
              <w:t>76%</w:t>
            </w:r>
          </w:p>
        </w:tc>
      </w:tr>
      <w:tr w:rsidR="00196E42" w:rsidRPr="00E46D9E" w14:paraId="4518429C" w14:textId="77777777" w:rsidTr="00F8261C">
        <w:tc>
          <w:tcPr>
            <w:tcW w:w="1163" w:type="dxa"/>
            <w:tcBorders>
              <w:right w:val="single" w:sz="4" w:space="0" w:color="auto"/>
            </w:tcBorders>
            <w:shd w:val="clear" w:color="auto" w:fill="auto"/>
          </w:tcPr>
          <w:p w14:paraId="1099276B" w14:textId="6E089026" w:rsidR="00196E42" w:rsidRPr="00E46D9E" w:rsidRDefault="00196E42" w:rsidP="00196E42">
            <w:pPr>
              <w:pStyle w:val="Tabletextsmall"/>
            </w:pPr>
            <w:r w:rsidRPr="00E46D9E">
              <w:t>Yarriambiack</w:t>
            </w:r>
          </w:p>
        </w:tc>
        <w:tc>
          <w:tcPr>
            <w:tcW w:w="822" w:type="dxa"/>
            <w:tcBorders>
              <w:left w:val="single" w:sz="4" w:space="0" w:color="auto"/>
              <w:right w:val="single" w:sz="4" w:space="0" w:color="auto"/>
            </w:tcBorders>
            <w:shd w:val="clear" w:color="auto" w:fill="auto"/>
          </w:tcPr>
          <w:p w14:paraId="5E89E88B" w14:textId="769B3645" w:rsidR="00196E42" w:rsidRPr="00E46D9E" w:rsidRDefault="00196E42" w:rsidP="00196E42">
            <w:pPr>
              <w:pStyle w:val="Tabletextsmall"/>
              <w:jc w:val="center"/>
            </w:pPr>
            <w:r w:rsidRPr="00E46D9E">
              <w:t>315</w:t>
            </w:r>
          </w:p>
        </w:tc>
        <w:tc>
          <w:tcPr>
            <w:tcW w:w="616" w:type="dxa"/>
            <w:tcBorders>
              <w:left w:val="single" w:sz="4" w:space="0" w:color="auto"/>
              <w:bottom w:val="single" w:sz="4" w:space="0" w:color="auto"/>
              <w:right w:val="single" w:sz="4" w:space="0" w:color="auto"/>
            </w:tcBorders>
            <w:shd w:val="clear" w:color="auto" w:fill="auto"/>
          </w:tcPr>
          <w:p w14:paraId="6BAB10EF" w14:textId="1EB764B1" w:rsidR="00196E42" w:rsidRPr="00E46D9E" w:rsidRDefault="00196E42" w:rsidP="00196E42">
            <w:pPr>
              <w:pStyle w:val="Tabletextsmall"/>
              <w:jc w:val="center"/>
            </w:pPr>
            <w:r w:rsidRPr="00E46D9E">
              <w:t>0%</w:t>
            </w:r>
          </w:p>
        </w:tc>
        <w:tc>
          <w:tcPr>
            <w:tcW w:w="617" w:type="dxa"/>
            <w:tcBorders>
              <w:left w:val="single" w:sz="4" w:space="0" w:color="auto"/>
              <w:bottom w:val="single" w:sz="4" w:space="0" w:color="auto"/>
              <w:right w:val="single" w:sz="4" w:space="0" w:color="auto"/>
            </w:tcBorders>
            <w:shd w:val="clear" w:color="auto" w:fill="auto"/>
          </w:tcPr>
          <w:p w14:paraId="1CB58501" w14:textId="299D912A" w:rsidR="00196E42" w:rsidRPr="00E46D9E" w:rsidRDefault="00196E42" w:rsidP="00196E42">
            <w:pPr>
              <w:pStyle w:val="Tabletextsmall"/>
              <w:jc w:val="center"/>
            </w:pPr>
            <w:r w:rsidRPr="00E46D9E">
              <w:t>16%</w:t>
            </w:r>
          </w:p>
        </w:tc>
        <w:tc>
          <w:tcPr>
            <w:tcW w:w="616" w:type="dxa"/>
            <w:tcBorders>
              <w:left w:val="single" w:sz="4" w:space="0" w:color="auto"/>
              <w:right w:val="single" w:sz="4" w:space="0" w:color="auto"/>
            </w:tcBorders>
            <w:shd w:val="clear" w:color="auto" w:fill="auto"/>
          </w:tcPr>
          <w:p w14:paraId="7ABC4BA8" w14:textId="0C935FD1" w:rsidR="00196E42" w:rsidRPr="00E46D9E" w:rsidRDefault="00196E42" w:rsidP="00196E42">
            <w:pPr>
              <w:pStyle w:val="Tabletextsmall"/>
              <w:jc w:val="center"/>
            </w:pPr>
            <w:r w:rsidRPr="00E46D9E">
              <w:t>0%</w:t>
            </w:r>
          </w:p>
        </w:tc>
        <w:tc>
          <w:tcPr>
            <w:tcW w:w="617" w:type="dxa"/>
            <w:tcBorders>
              <w:left w:val="single" w:sz="4" w:space="0" w:color="auto"/>
              <w:right w:val="single" w:sz="4" w:space="0" w:color="auto"/>
            </w:tcBorders>
            <w:shd w:val="clear" w:color="auto" w:fill="auto"/>
          </w:tcPr>
          <w:p w14:paraId="24AF5322" w14:textId="3471B27E" w:rsidR="00196E42" w:rsidRPr="00E46D9E" w:rsidRDefault="00196E42" w:rsidP="00196E42">
            <w:pPr>
              <w:pStyle w:val="Tabletextsmall"/>
              <w:jc w:val="center"/>
            </w:pPr>
            <w:r w:rsidRPr="00E46D9E">
              <w:t>61%</w:t>
            </w:r>
          </w:p>
        </w:tc>
        <w:tc>
          <w:tcPr>
            <w:tcW w:w="617" w:type="dxa"/>
            <w:tcBorders>
              <w:left w:val="single" w:sz="4" w:space="0" w:color="auto"/>
            </w:tcBorders>
            <w:shd w:val="clear" w:color="auto" w:fill="auto"/>
          </w:tcPr>
          <w:p w14:paraId="751516CA" w14:textId="246A9FC4" w:rsidR="00196E42" w:rsidRPr="00E46D9E" w:rsidRDefault="00196E42" w:rsidP="00196E42">
            <w:pPr>
              <w:pStyle w:val="Tabletextsmall"/>
              <w:jc w:val="center"/>
            </w:pPr>
            <w:r w:rsidRPr="00E46D9E">
              <w:t>22%</w:t>
            </w:r>
          </w:p>
        </w:tc>
      </w:tr>
      <w:tr w:rsidR="00196E42" w:rsidRPr="00E46D9E" w14:paraId="012E8003" w14:textId="77777777" w:rsidTr="00F8261C">
        <w:tc>
          <w:tcPr>
            <w:tcW w:w="1163" w:type="dxa"/>
            <w:tcBorders>
              <w:right w:val="single" w:sz="4" w:space="0" w:color="auto"/>
            </w:tcBorders>
            <w:shd w:val="clear" w:color="auto" w:fill="F2F2F2"/>
          </w:tcPr>
          <w:p w14:paraId="2F9ACE56" w14:textId="77777777" w:rsidR="00196E42" w:rsidRPr="00E46D9E" w:rsidRDefault="00196E42" w:rsidP="00196E42">
            <w:pPr>
              <w:pStyle w:val="Tabletextsmall"/>
              <w:rPr>
                <w:b/>
              </w:rPr>
            </w:pPr>
            <w:r w:rsidRPr="00E46D9E">
              <w:rPr>
                <w:b/>
              </w:rPr>
              <w:t>Region (no.)</w:t>
            </w:r>
          </w:p>
        </w:tc>
        <w:tc>
          <w:tcPr>
            <w:tcW w:w="822" w:type="dxa"/>
            <w:tcBorders>
              <w:left w:val="single" w:sz="4" w:space="0" w:color="auto"/>
              <w:right w:val="single" w:sz="4" w:space="0" w:color="auto"/>
            </w:tcBorders>
            <w:shd w:val="clear" w:color="auto" w:fill="F2F2F2"/>
          </w:tcPr>
          <w:p w14:paraId="60EA793B" w14:textId="2F527900" w:rsidR="00196E42" w:rsidRPr="00E46D9E" w:rsidRDefault="00196E42" w:rsidP="00196E42">
            <w:pPr>
              <w:pStyle w:val="Tabletextsmall"/>
              <w:jc w:val="center"/>
              <w:rPr>
                <w:b/>
              </w:rPr>
            </w:pPr>
            <w:r w:rsidRPr="00E46D9E">
              <w:rPr>
                <w:b/>
              </w:rPr>
              <w:t>2,144</w:t>
            </w:r>
          </w:p>
        </w:tc>
        <w:tc>
          <w:tcPr>
            <w:tcW w:w="616" w:type="dxa"/>
            <w:tcBorders>
              <w:left w:val="single" w:sz="4" w:space="0" w:color="auto"/>
              <w:right w:val="single" w:sz="4" w:space="0" w:color="auto"/>
            </w:tcBorders>
            <w:shd w:val="clear" w:color="auto" w:fill="F2F2F2"/>
          </w:tcPr>
          <w:p w14:paraId="1E39AAEC" w14:textId="29911ADD" w:rsidR="00196E42" w:rsidRPr="00E46D9E" w:rsidRDefault="00196E42" w:rsidP="00196E42">
            <w:pPr>
              <w:pStyle w:val="Tabletextsmall"/>
              <w:jc w:val="center"/>
              <w:rPr>
                <w:b/>
              </w:rPr>
            </w:pPr>
            <w:r w:rsidRPr="00E46D9E">
              <w:rPr>
                <w:b/>
              </w:rPr>
              <w:t>-</w:t>
            </w:r>
          </w:p>
        </w:tc>
        <w:tc>
          <w:tcPr>
            <w:tcW w:w="617" w:type="dxa"/>
            <w:tcBorders>
              <w:left w:val="single" w:sz="4" w:space="0" w:color="auto"/>
              <w:right w:val="single" w:sz="4" w:space="0" w:color="auto"/>
            </w:tcBorders>
            <w:shd w:val="clear" w:color="auto" w:fill="F2F2F2"/>
          </w:tcPr>
          <w:p w14:paraId="255ED516" w14:textId="762A2580" w:rsidR="00196E42" w:rsidRPr="00E46D9E" w:rsidRDefault="00196E42" w:rsidP="00196E42">
            <w:pPr>
              <w:pStyle w:val="Tabletextsmall"/>
              <w:jc w:val="center"/>
              <w:rPr>
                <w:b/>
              </w:rPr>
            </w:pPr>
            <w:r w:rsidRPr="00E46D9E">
              <w:rPr>
                <w:b/>
              </w:rPr>
              <w:t>190</w:t>
            </w:r>
          </w:p>
        </w:tc>
        <w:tc>
          <w:tcPr>
            <w:tcW w:w="616" w:type="dxa"/>
            <w:tcBorders>
              <w:left w:val="single" w:sz="4" w:space="0" w:color="auto"/>
              <w:right w:val="single" w:sz="4" w:space="0" w:color="auto"/>
            </w:tcBorders>
            <w:shd w:val="clear" w:color="auto" w:fill="F2F2F2"/>
          </w:tcPr>
          <w:p w14:paraId="42216D0E" w14:textId="3CE94491" w:rsidR="00196E42" w:rsidRPr="00E46D9E" w:rsidRDefault="00196E42" w:rsidP="00196E42">
            <w:pPr>
              <w:pStyle w:val="Tabletextsmall"/>
              <w:jc w:val="center"/>
              <w:rPr>
                <w:b/>
              </w:rPr>
            </w:pPr>
            <w:r w:rsidRPr="00E46D9E">
              <w:rPr>
                <w:b/>
              </w:rPr>
              <w:t>999</w:t>
            </w:r>
          </w:p>
        </w:tc>
        <w:tc>
          <w:tcPr>
            <w:tcW w:w="617" w:type="dxa"/>
            <w:tcBorders>
              <w:left w:val="single" w:sz="4" w:space="0" w:color="auto"/>
              <w:right w:val="single" w:sz="4" w:space="0" w:color="auto"/>
            </w:tcBorders>
            <w:shd w:val="clear" w:color="auto" w:fill="F2F2F2"/>
          </w:tcPr>
          <w:p w14:paraId="1761978B" w14:textId="60479302" w:rsidR="00196E42" w:rsidRPr="00E46D9E" w:rsidRDefault="00196E42" w:rsidP="00196E42">
            <w:pPr>
              <w:pStyle w:val="Tabletextsmall"/>
              <w:jc w:val="center"/>
              <w:rPr>
                <w:b/>
              </w:rPr>
            </w:pPr>
            <w:r w:rsidRPr="00E46D9E">
              <w:rPr>
                <w:b/>
              </w:rPr>
              <w:t>468</w:t>
            </w:r>
          </w:p>
        </w:tc>
        <w:tc>
          <w:tcPr>
            <w:tcW w:w="617" w:type="dxa"/>
            <w:tcBorders>
              <w:left w:val="single" w:sz="4" w:space="0" w:color="auto"/>
            </w:tcBorders>
            <w:shd w:val="clear" w:color="auto" w:fill="F2F2F2"/>
          </w:tcPr>
          <w:p w14:paraId="15FF60BA" w14:textId="04292D18" w:rsidR="00196E42" w:rsidRPr="00E46D9E" w:rsidRDefault="00196E42" w:rsidP="00196E42">
            <w:pPr>
              <w:pStyle w:val="Tabletextsmall"/>
              <w:jc w:val="center"/>
              <w:rPr>
                <w:b/>
              </w:rPr>
            </w:pPr>
            <w:r w:rsidRPr="00E46D9E">
              <w:rPr>
                <w:b/>
              </w:rPr>
              <w:t>487</w:t>
            </w:r>
          </w:p>
        </w:tc>
      </w:tr>
    </w:tbl>
    <w:p w14:paraId="6FF1AEA8" w14:textId="77777777" w:rsidR="00DE1314" w:rsidRPr="00E46D9E" w:rsidRDefault="00DE1314" w:rsidP="00427A6F">
      <w:pPr>
        <w:pStyle w:val="Heading5"/>
      </w:pPr>
      <w:bookmarkStart w:id="115" w:name="_Toc519006071"/>
      <w:bookmarkStart w:id="116" w:name="_Toc519071996"/>
      <w:bookmarkStart w:id="117" w:name="_Toc11916144"/>
      <w:r w:rsidRPr="00E46D9E">
        <w:t xml:space="preserve">Coverage of </w:t>
      </w:r>
      <w:r w:rsidR="00BE69EE" w:rsidRPr="00E46D9E">
        <w:t>Dwellings</w:t>
      </w:r>
      <w:bookmarkEnd w:id="115"/>
      <w:bookmarkEnd w:id="116"/>
      <w:bookmarkEnd w:id="117"/>
    </w:p>
    <w:p w14:paraId="25C64C62" w14:textId="6D6DD9DC" w:rsidR="00613D25" w:rsidRPr="00E46D9E" w:rsidRDefault="000E7DC2" w:rsidP="00BE69EE">
      <w:pPr>
        <w:rPr>
          <w:lang w:eastAsia="x-none"/>
        </w:rPr>
      </w:pPr>
      <w:r w:rsidRPr="00E46D9E">
        <w:rPr>
          <w:lang w:eastAsia="x-none"/>
        </w:rPr>
        <w:t>NBN Co</w:t>
      </w:r>
      <w:r w:rsidR="00BE69EE" w:rsidRPr="00E46D9E">
        <w:rPr>
          <w:lang w:eastAsia="x-none"/>
        </w:rPr>
        <w:t xml:space="preserve">’s use of different technologies to service particular residential areas </w:t>
      </w:r>
      <w:r w:rsidR="003B283F">
        <w:rPr>
          <w:lang w:eastAsia="x-none"/>
        </w:rPr>
        <w:t>has been</w:t>
      </w:r>
      <w:r w:rsidR="00BE69EE" w:rsidRPr="00E46D9E">
        <w:rPr>
          <w:lang w:eastAsia="x-none"/>
        </w:rPr>
        <w:t xml:space="preserve"> examined visually within SLIM by zooming to a detaile</w:t>
      </w:r>
      <w:r w:rsidR="00613D25" w:rsidRPr="00E46D9E">
        <w:rPr>
          <w:lang w:eastAsia="x-none"/>
        </w:rPr>
        <w:t xml:space="preserve">d (town or street level) view. </w:t>
      </w:r>
    </w:p>
    <w:p w14:paraId="436D1974" w14:textId="77777777" w:rsidR="001F3C84" w:rsidRPr="00E46D9E" w:rsidRDefault="00613D25" w:rsidP="00BE69EE">
      <w:pPr>
        <w:rPr>
          <w:lang w:eastAsia="x-none"/>
        </w:rPr>
      </w:pPr>
      <w:r w:rsidRPr="00E46D9E">
        <w:rPr>
          <w:lang w:eastAsia="x-none"/>
        </w:rPr>
        <w:t>At an overview level, t</w:t>
      </w:r>
      <w:r w:rsidR="00C74F34" w:rsidRPr="00E46D9E">
        <w:rPr>
          <w:lang w:eastAsia="x-none"/>
        </w:rPr>
        <w:t>he following table summar</w:t>
      </w:r>
      <w:r w:rsidR="0001013B" w:rsidRPr="00E46D9E">
        <w:rPr>
          <w:lang w:eastAsia="x-none"/>
        </w:rPr>
        <w:t>ises</w:t>
      </w:r>
      <w:r w:rsidR="00C74F34" w:rsidRPr="00E46D9E">
        <w:rPr>
          <w:lang w:eastAsia="x-none"/>
        </w:rPr>
        <w:t xml:space="preserve"> coverage by technology type for GNAF</w:t>
      </w:r>
      <w:r w:rsidR="00C74F34" w:rsidRPr="00E46D9E">
        <w:rPr>
          <w:rStyle w:val="FootnoteReference"/>
          <w:lang w:eastAsia="x-none"/>
        </w:rPr>
        <w:footnoteReference w:id="17"/>
      </w:r>
      <w:r w:rsidR="000525BF" w:rsidRPr="00E46D9E">
        <w:rPr>
          <w:lang w:eastAsia="x-none"/>
        </w:rPr>
        <w:t xml:space="preserve"> </w:t>
      </w:r>
      <w:r w:rsidR="00C74F34" w:rsidRPr="00E46D9E">
        <w:rPr>
          <w:lang w:eastAsia="x-none"/>
        </w:rPr>
        <w:t xml:space="preserve">addresses </w:t>
      </w:r>
      <w:r w:rsidR="004D4249" w:rsidRPr="00E46D9E">
        <w:rPr>
          <w:i/>
          <w:lang w:eastAsia="x-none"/>
        </w:rPr>
        <w:t xml:space="preserve">(see important qualification in footnote) </w:t>
      </w:r>
      <w:r w:rsidR="00C74F34" w:rsidRPr="00E46D9E">
        <w:rPr>
          <w:lang w:eastAsia="x-none"/>
        </w:rPr>
        <w:t>that lie within reside</w:t>
      </w:r>
      <w:r w:rsidR="000B7066" w:rsidRPr="00E46D9E">
        <w:rPr>
          <w:lang w:eastAsia="x-none"/>
        </w:rPr>
        <w:t>ntial-zoned areas.</w:t>
      </w:r>
    </w:p>
    <w:p w14:paraId="4B76466A" w14:textId="7955D499" w:rsidR="00113BD9" w:rsidRPr="00E46D9E" w:rsidRDefault="0056095A" w:rsidP="00113BD9">
      <w:pPr>
        <w:keepNext/>
        <w:jc w:val="center"/>
      </w:pPr>
      <w:r w:rsidRPr="00E46D9E">
        <w:rPr>
          <w:noProof/>
        </w:rPr>
        <w:drawing>
          <wp:inline distT="0" distB="0" distL="0" distR="0" wp14:anchorId="6CC9D888" wp14:editId="1852D269">
            <wp:extent cx="2156400" cy="2160000"/>
            <wp:effectExtent l="0" t="0" r="317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screen">
                      <a:extLst>
                        <a:ext uri="{28A0092B-C50C-407E-A947-70E740481C1C}">
                          <a14:useLocalDpi xmlns:a14="http://schemas.microsoft.com/office/drawing/2010/main"/>
                        </a:ext>
                      </a:extLst>
                    </a:blip>
                    <a:stretch>
                      <a:fillRect/>
                    </a:stretch>
                  </pic:blipFill>
                  <pic:spPr>
                    <a:xfrm>
                      <a:off x="0" y="0"/>
                      <a:ext cx="2156400" cy="2160000"/>
                    </a:xfrm>
                    <a:prstGeom prst="rect">
                      <a:avLst/>
                    </a:prstGeom>
                  </pic:spPr>
                </pic:pic>
              </a:graphicData>
            </a:graphic>
          </wp:inline>
        </w:drawing>
      </w:r>
    </w:p>
    <w:p w14:paraId="7CB191C5" w14:textId="5528B443" w:rsidR="00E457D9" w:rsidRPr="00E46D9E" w:rsidRDefault="00113BD9" w:rsidP="00F8261C">
      <w:pPr>
        <w:pStyle w:val="Caption"/>
      </w:pPr>
      <w:r w:rsidRPr="00E46D9E">
        <w:t xml:space="preserve">Figure </w:t>
      </w:r>
      <w:r w:rsidR="001241C4" w:rsidRPr="00E46D9E">
        <w:rPr>
          <w:i w:val="0"/>
          <w:iCs w:val="0"/>
          <w:noProof/>
        </w:rPr>
        <w:fldChar w:fldCharType="begin"/>
      </w:r>
      <w:r w:rsidR="001241C4" w:rsidRPr="00E46D9E">
        <w:rPr>
          <w:noProof/>
        </w:rPr>
        <w:instrText xml:space="preserve"> SEQ Figure \* ARABIC </w:instrText>
      </w:r>
      <w:r w:rsidR="001241C4" w:rsidRPr="00E46D9E">
        <w:rPr>
          <w:i w:val="0"/>
          <w:iCs w:val="0"/>
          <w:noProof/>
        </w:rPr>
        <w:fldChar w:fldCharType="separate"/>
      </w:r>
      <w:r w:rsidR="00790790">
        <w:rPr>
          <w:noProof/>
        </w:rPr>
        <w:t>9</w:t>
      </w:r>
      <w:r w:rsidR="001241C4" w:rsidRPr="00E46D9E">
        <w:rPr>
          <w:i w:val="0"/>
          <w:iCs w:val="0"/>
          <w:noProof/>
        </w:rPr>
        <w:fldChar w:fldCharType="end"/>
      </w:r>
      <w:r w:rsidRPr="00E46D9E">
        <w:t xml:space="preserve"> GNAF addresses served by different NBN technologies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9"/>
        <w:gridCol w:w="717"/>
        <w:gridCol w:w="509"/>
        <w:gridCol w:w="559"/>
        <w:gridCol w:w="635"/>
        <w:gridCol w:w="559"/>
        <w:gridCol w:w="552"/>
      </w:tblGrid>
      <w:tr w:rsidR="00C74F34" w:rsidRPr="00E46D9E" w14:paraId="02A467B9" w14:textId="77777777" w:rsidTr="0001013B">
        <w:tc>
          <w:tcPr>
            <w:tcW w:w="0" w:type="auto"/>
            <w:vMerge w:val="restart"/>
            <w:tcBorders>
              <w:right w:val="single" w:sz="4" w:space="0" w:color="FFFFFF"/>
            </w:tcBorders>
            <w:shd w:val="clear" w:color="auto" w:fill="000000"/>
            <w:vAlign w:val="bottom"/>
          </w:tcPr>
          <w:p w14:paraId="05001E5E" w14:textId="77777777" w:rsidR="00C74F34" w:rsidRPr="00E46D9E" w:rsidRDefault="00C74F34" w:rsidP="00DF3471">
            <w:pPr>
              <w:pStyle w:val="Tabletextsmall"/>
            </w:pPr>
            <w:r w:rsidRPr="00E46D9E">
              <w:t>LGA</w:t>
            </w:r>
          </w:p>
        </w:tc>
        <w:tc>
          <w:tcPr>
            <w:tcW w:w="0" w:type="auto"/>
            <w:vMerge w:val="restart"/>
            <w:tcBorders>
              <w:left w:val="single" w:sz="4" w:space="0" w:color="FFFFFF"/>
              <w:right w:val="single" w:sz="4" w:space="0" w:color="FFFFFF"/>
            </w:tcBorders>
            <w:shd w:val="clear" w:color="auto" w:fill="000000"/>
            <w:vAlign w:val="bottom"/>
          </w:tcPr>
          <w:p w14:paraId="7099BBE9" w14:textId="77777777" w:rsidR="00C74F34" w:rsidRPr="00E46D9E" w:rsidRDefault="00C74F34" w:rsidP="00DF3471">
            <w:pPr>
              <w:pStyle w:val="Tabletextsmall"/>
            </w:pPr>
            <w:r w:rsidRPr="00E46D9E">
              <w:t>No. Res.</w:t>
            </w:r>
          </w:p>
        </w:tc>
        <w:tc>
          <w:tcPr>
            <w:tcW w:w="0" w:type="auto"/>
            <w:gridSpan w:val="5"/>
            <w:tcBorders>
              <w:left w:val="single" w:sz="4" w:space="0" w:color="FFFFFF"/>
              <w:bottom w:val="single" w:sz="4" w:space="0" w:color="auto"/>
            </w:tcBorders>
            <w:shd w:val="clear" w:color="auto" w:fill="000000"/>
            <w:vAlign w:val="bottom"/>
          </w:tcPr>
          <w:p w14:paraId="54CAC996" w14:textId="77777777" w:rsidR="00C74F34" w:rsidRPr="00E46D9E" w:rsidRDefault="00C74F34" w:rsidP="00DF3471">
            <w:pPr>
              <w:pStyle w:val="Tabletextsmall"/>
            </w:pPr>
            <w:r w:rsidRPr="00E46D9E">
              <w:t>Approximate Coverage (%)</w:t>
            </w:r>
          </w:p>
        </w:tc>
      </w:tr>
      <w:tr w:rsidR="00466AEF" w:rsidRPr="00E46D9E" w14:paraId="34A24058" w14:textId="77777777" w:rsidTr="0001013B">
        <w:tc>
          <w:tcPr>
            <w:tcW w:w="0" w:type="auto"/>
            <w:vMerge/>
            <w:tcBorders>
              <w:bottom w:val="single" w:sz="4" w:space="0" w:color="auto"/>
              <w:right w:val="single" w:sz="4" w:space="0" w:color="FFFFFF"/>
            </w:tcBorders>
            <w:shd w:val="clear" w:color="auto" w:fill="000000"/>
            <w:vAlign w:val="bottom"/>
          </w:tcPr>
          <w:p w14:paraId="782BCAB8" w14:textId="77777777" w:rsidR="00C74F34" w:rsidRPr="00E46D9E" w:rsidRDefault="00C74F34" w:rsidP="00DF3471">
            <w:pPr>
              <w:pStyle w:val="Tabletextsmall"/>
            </w:pPr>
          </w:p>
        </w:tc>
        <w:tc>
          <w:tcPr>
            <w:tcW w:w="0" w:type="auto"/>
            <w:vMerge/>
            <w:tcBorders>
              <w:left w:val="single" w:sz="4" w:space="0" w:color="FFFFFF"/>
              <w:bottom w:val="single" w:sz="4" w:space="0" w:color="auto"/>
              <w:right w:val="single" w:sz="4" w:space="0" w:color="FFFFFF"/>
            </w:tcBorders>
            <w:shd w:val="clear" w:color="auto" w:fill="000000"/>
            <w:vAlign w:val="bottom"/>
          </w:tcPr>
          <w:p w14:paraId="430CDC9F" w14:textId="77777777" w:rsidR="00C74F34" w:rsidRPr="00E46D9E" w:rsidRDefault="00C74F34" w:rsidP="00DF3471">
            <w:pPr>
              <w:pStyle w:val="Tabletextsmall"/>
            </w:pPr>
          </w:p>
        </w:tc>
        <w:tc>
          <w:tcPr>
            <w:tcW w:w="0" w:type="auto"/>
            <w:tcBorders>
              <w:left w:val="single" w:sz="4" w:space="0" w:color="FFFFFF"/>
              <w:bottom w:val="single" w:sz="4" w:space="0" w:color="auto"/>
              <w:right w:val="single" w:sz="4" w:space="0" w:color="FFFFFF"/>
            </w:tcBorders>
            <w:shd w:val="clear" w:color="auto" w:fill="BFBFBF"/>
            <w:vAlign w:val="bottom"/>
          </w:tcPr>
          <w:p w14:paraId="5F78A031" w14:textId="77777777" w:rsidR="00C74F34" w:rsidRPr="00E46D9E" w:rsidRDefault="00C74F34" w:rsidP="00DF3471">
            <w:pPr>
              <w:pStyle w:val="Tabletextsmall"/>
            </w:pPr>
            <w:r w:rsidRPr="00E46D9E">
              <w:t>FTTP</w:t>
            </w:r>
          </w:p>
        </w:tc>
        <w:tc>
          <w:tcPr>
            <w:tcW w:w="0" w:type="auto"/>
            <w:tcBorders>
              <w:left w:val="single" w:sz="4" w:space="0" w:color="FFFFFF"/>
              <w:bottom w:val="single" w:sz="4" w:space="0" w:color="auto"/>
              <w:right w:val="single" w:sz="4" w:space="0" w:color="FFFFFF"/>
            </w:tcBorders>
            <w:shd w:val="clear" w:color="auto" w:fill="BFBFBF"/>
            <w:vAlign w:val="bottom"/>
          </w:tcPr>
          <w:p w14:paraId="31A66F3D" w14:textId="682DBD0B" w:rsidR="00C74F34" w:rsidRPr="00E46D9E" w:rsidRDefault="00C74F34" w:rsidP="00DF3471">
            <w:pPr>
              <w:pStyle w:val="Tabletextsmall"/>
            </w:pPr>
            <w:r w:rsidRPr="00E46D9E">
              <w:t>FTTB</w:t>
            </w:r>
            <w:r w:rsidRPr="00E46D9E">
              <w:br/>
            </w:r>
            <w:r w:rsidR="000E7DC2" w:rsidRPr="00E46D9E">
              <w:t>FTTC</w:t>
            </w:r>
          </w:p>
        </w:tc>
        <w:tc>
          <w:tcPr>
            <w:tcW w:w="0" w:type="auto"/>
            <w:tcBorders>
              <w:left w:val="single" w:sz="4" w:space="0" w:color="FFFFFF"/>
              <w:bottom w:val="single" w:sz="4" w:space="0" w:color="auto"/>
              <w:right w:val="single" w:sz="4" w:space="0" w:color="FFFFFF"/>
            </w:tcBorders>
            <w:shd w:val="clear" w:color="auto" w:fill="BFBFBF"/>
            <w:vAlign w:val="bottom"/>
          </w:tcPr>
          <w:p w14:paraId="59063F2A" w14:textId="77777777" w:rsidR="00C74F34" w:rsidRPr="00E46D9E" w:rsidRDefault="00C74F34" w:rsidP="00DF3471">
            <w:pPr>
              <w:pStyle w:val="Tabletextsmall"/>
            </w:pPr>
            <w:r w:rsidRPr="00E46D9E">
              <w:t>FTTN</w:t>
            </w:r>
          </w:p>
        </w:tc>
        <w:tc>
          <w:tcPr>
            <w:tcW w:w="0" w:type="auto"/>
            <w:tcBorders>
              <w:left w:val="single" w:sz="4" w:space="0" w:color="FFFFFF"/>
              <w:bottom w:val="single" w:sz="4" w:space="0" w:color="auto"/>
              <w:right w:val="single" w:sz="4" w:space="0" w:color="FFFFFF"/>
            </w:tcBorders>
            <w:shd w:val="clear" w:color="auto" w:fill="BFBFBF"/>
            <w:vAlign w:val="bottom"/>
          </w:tcPr>
          <w:p w14:paraId="5FB21D73" w14:textId="77777777" w:rsidR="00C74F34" w:rsidRPr="00E46D9E" w:rsidRDefault="00C74F34" w:rsidP="00DF3471">
            <w:pPr>
              <w:pStyle w:val="Tabletextsmall"/>
            </w:pPr>
            <w:r w:rsidRPr="00E46D9E">
              <w:t>FW</w:t>
            </w:r>
          </w:p>
        </w:tc>
        <w:tc>
          <w:tcPr>
            <w:tcW w:w="0" w:type="auto"/>
            <w:tcBorders>
              <w:left w:val="single" w:sz="4" w:space="0" w:color="FFFFFF"/>
              <w:bottom w:val="single" w:sz="4" w:space="0" w:color="auto"/>
            </w:tcBorders>
            <w:shd w:val="clear" w:color="auto" w:fill="BFBFBF"/>
            <w:vAlign w:val="bottom"/>
          </w:tcPr>
          <w:p w14:paraId="4F20B3E5" w14:textId="77777777" w:rsidR="00C74F34" w:rsidRPr="00E46D9E" w:rsidRDefault="00C74F34" w:rsidP="00DF3471">
            <w:pPr>
              <w:pStyle w:val="Tabletextsmall"/>
            </w:pPr>
            <w:r w:rsidRPr="00E46D9E">
              <w:t>SAT</w:t>
            </w:r>
          </w:p>
        </w:tc>
      </w:tr>
      <w:tr w:rsidR="00681A66" w:rsidRPr="00E46D9E" w14:paraId="6C5A6ED7" w14:textId="77777777" w:rsidTr="009C77D0">
        <w:tc>
          <w:tcPr>
            <w:tcW w:w="0" w:type="auto"/>
            <w:tcBorders>
              <w:right w:val="single" w:sz="4" w:space="0" w:color="auto"/>
            </w:tcBorders>
            <w:shd w:val="clear" w:color="auto" w:fill="auto"/>
          </w:tcPr>
          <w:p w14:paraId="4F8B35E0" w14:textId="164A4E2D" w:rsidR="00681A66" w:rsidRPr="00E46D9E" w:rsidRDefault="00681A66" w:rsidP="00681A66">
            <w:pPr>
              <w:pStyle w:val="Tabletextsmall"/>
            </w:pPr>
            <w:r w:rsidRPr="00E46D9E">
              <w:t>Hindmarsh</w:t>
            </w:r>
          </w:p>
        </w:tc>
        <w:tc>
          <w:tcPr>
            <w:tcW w:w="0" w:type="auto"/>
            <w:tcBorders>
              <w:left w:val="single" w:sz="4" w:space="0" w:color="auto"/>
              <w:right w:val="single" w:sz="4" w:space="0" w:color="auto"/>
            </w:tcBorders>
            <w:shd w:val="clear" w:color="auto" w:fill="auto"/>
          </w:tcPr>
          <w:p w14:paraId="2A9EBE46" w14:textId="639DE571" w:rsidR="00681A66" w:rsidRPr="00E46D9E" w:rsidRDefault="00681A66" w:rsidP="00BB6431">
            <w:pPr>
              <w:pStyle w:val="Tabletextsmall"/>
              <w:jc w:val="center"/>
            </w:pPr>
            <w:r w:rsidRPr="00E46D9E">
              <w:t>1,957</w:t>
            </w:r>
          </w:p>
        </w:tc>
        <w:tc>
          <w:tcPr>
            <w:tcW w:w="0" w:type="auto"/>
            <w:tcBorders>
              <w:left w:val="single" w:sz="4" w:space="0" w:color="auto"/>
              <w:right w:val="single" w:sz="4" w:space="0" w:color="auto"/>
            </w:tcBorders>
            <w:shd w:val="clear" w:color="auto" w:fill="auto"/>
          </w:tcPr>
          <w:p w14:paraId="26F64C7D" w14:textId="548F657D" w:rsidR="00681A66" w:rsidRPr="00E46D9E" w:rsidRDefault="00681A66" w:rsidP="00BB6431">
            <w:pPr>
              <w:pStyle w:val="Tabletextsmall"/>
              <w:jc w:val="center"/>
            </w:pPr>
            <w:r w:rsidRPr="00E46D9E">
              <w:t>2%</w:t>
            </w:r>
          </w:p>
        </w:tc>
        <w:tc>
          <w:tcPr>
            <w:tcW w:w="0" w:type="auto"/>
            <w:tcBorders>
              <w:left w:val="single" w:sz="4" w:space="0" w:color="auto"/>
              <w:right w:val="single" w:sz="4" w:space="0" w:color="auto"/>
            </w:tcBorders>
            <w:shd w:val="clear" w:color="auto" w:fill="auto"/>
          </w:tcPr>
          <w:p w14:paraId="51E10EB5" w14:textId="6933A17E" w:rsidR="00681A66" w:rsidRPr="00E46D9E" w:rsidRDefault="00681A66" w:rsidP="00BB6431">
            <w:pPr>
              <w:pStyle w:val="Tabletextsmall"/>
              <w:jc w:val="center"/>
            </w:pPr>
            <w:r w:rsidRPr="00E46D9E">
              <w:t>24%</w:t>
            </w:r>
          </w:p>
        </w:tc>
        <w:tc>
          <w:tcPr>
            <w:tcW w:w="0" w:type="auto"/>
            <w:tcBorders>
              <w:left w:val="single" w:sz="4" w:space="0" w:color="auto"/>
              <w:right w:val="single" w:sz="4" w:space="0" w:color="auto"/>
            </w:tcBorders>
            <w:shd w:val="clear" w:color="auto" w:fill="auto"/>
          </w:tcPr>
          <w:p w14:paraId="41FE118B" w14:textId="56D822F8" w:rsidR="00681A66" w:rsidRPr="00E46D9E" w:rsidRDefault="00681A66" w:rsidP="00BB6431">
            <w:pPr>
              <w:pStyle w:val="Tabletextsmall"/>
              <w:jc w:val="center"/>
            </w:pPr>
            <w:r w:rsidRPr="00E46D9E">
              <w:t>66%</w:t>
            </w:r>
          </w:p>
        </w:tc>
        <w:tc>
          <w:tcPr>
            <w:tcW w:w="0" w:type="auto"/>
            <w:tcBorders>
              <w:left w:val="single" w:sz="4" w:space="0" w:color="auto"/>
              <w:right w:val="single" w:sz="4" w:space="0" w:color="auto"/>
            </w:tcBorders>
            <w:shd w:val="clear" w:color="auto" w:fill="auto"/>
          </w:tcPr>
          <w:p w14:paraId="4AF3C887" w14:textId="0FD4DBCC" w:rsidR="00681A66" w:rsidRPr="00E46D9E" w:rsidRDefault="00681A66" w:rsidP="00BB6431">
            <w:pPr>
              <w:pStyle w:val="Tabletextsmall"/>
              <w:jc w:val="center"/>
            </w:pPr>
            <w:r w:rsidRPr="00E46D9E">
              <w:t>0%</w:t>
            </w:r>
          </w:p>
        </w:tc>
        <w:tc>
          <w:tcPr>
            <w:tcW w:w="0" w:type="auto"/>
            <w:tcBorders>
              <w:left w:val="single" w:sz="4" w:space="0" w:color="auto"/>
            </w:tcBorders>
            <w:shd w:val="clear" w:color="auto" w:fill="auto"/>
          </w:tcPr>
          <w:p w14:paraId="0560C461" w14:textId="333B58A8" w:rsidR="00681A66" w:rsidRPr="00E46D9E" w:rsidRDefault="00681A66" w:rsidP="00BB6431">
            <w:pPr>
              <w:pStyle w:val="Tabletextsmall"/>
              <w:jc w:val="center"/>
            </w:pPr>
            <w:r w:rsidRPr="00E46D9E">
              <w:t>7%</w:t>
            </w:r>
          </w:p>
        </w:tc>
      </w:tr>
      <w:tr w:rsidR="00681A66" w:rsidRPr="00E46D9E" w14:paraId="54A75EB9" w14:textId="77777777" w:rsidTr="009C77D0">
        <w:tc>
          <w:tcPr>
            <w:tcW w:w="0" w:type="auto"/>
            <w:tcBorders>
              <w:right w:val="single" w:sz="4" w:space="0" w:color="auto"/>
            </w:tcBorders>
            <w:shd w:val="clear" w:color="auto" w:fill="auto"/>
          </w:tcPr>
          <w:p w14:paraId="645B1162" w14:textId="2898B5FD" w:rsidR="00681A66" w:rsidRPr="00E46D9E" w:rsidRDefault="00681A66" w:rsidP="00681A66">
            <w:pPr>
              <w:pStyle w:val="Tabletextsmall"/>
            </w:pPr>
            <w:r w:rsidRPr="00E46D9E">
              <w:t>Horsham</w:t>
            </w:r>
          </w:p>
        </w:tc>
        <w:tc>
          <w:tcPr>
            <w:tcW w:w="0" w:type="auto"/>
            <w:tcBorders>
              <w:left w:val="single" w:sz="4" w:space="0" w:color="auto"/>
              <w:right w:val="single" w:sz="4" w:space="0" w:color="auto"/>
            </w:tcBorders>
            <w:shd w:val="clear" w:color="auto" w:fill="auto"/>
          </w:tcPr>
          <w:p w14:paraId="14B6D05E" w14:textId="07EDACA5" w:rsidR="00681A66" w:rsidRPr="00E46D9E" w:rsidRDefault="00681A66" w:rsidP="00BB6431">
            <w:pPr>
              <w:pStyle w:val="Tabletextsmall"/>
              <w:jc w:val="center"/>
            </w:pPr>
            <w:r w:rsidRPr="00E46D9E">
              <w:t>8,996</w:t>
            </w:r>
          </w:p>
        </w:tc>
        <w:tc>
          <w:tcPr>
            <w:tcW w:w="0" w:type="auto"/>
            <w:tcBorders>
              <w:left w:val="single" w:sz="4" w:space="0" w:color="auto"/>
              <w:right w:val="single" w:sz="4" w:space="0" w:color="auto"/>
            </w:tcBorders>
            <w:shd w:val="clear" w:color="auto" w:fill="auto"/>
          </w:tcPr>
          <w:p w14:paraId="446471FA" w14:textId="46D428E2" w:rsidR="00681A66" w:rsidRPr="00E46D9E" w:rsidRDefault="00681A66" w:rsidP="00BB6431">
            <w:pPr>
              <w:pStyle w:val="Tabletextsmall"/>
              <w:jc w:val="center"/>
            </w:pPr>
            <w:r w:rsidRPr="00E46D9E">
              <w:t>3%</w:t>
            </w:r>
          </w:p>
        </w:tc>
        <w:tc>
          <w:tcPr>
            <w:tcW w:w="0" w:type="auto"/>
            <w:tcBorders>
              <w:left w:val="single" w:sz="4" w:space="0" w:color="auto"/>
              <w:right w:val="single" w:sz="4" w:space="0" w:color="auto"/>
            </w:tcBorders>
            <w:shd w:val="clear" w:color="auto" w:fill="auto"/>
          </w:tcPr>
          <w:p w14:paraId="5C7556C4" w14:textId="05040BFB" w:rsidR="00681A66" w:rsidRPr="00E46D9E" w:rsidRDefault="00681A66" w:rsidP="00BB6431">
            <w:pPr>
              <w:pStyle w:val="Tabletextsmall"/>
              <w:jc w:val="center"/>
            </w:pPr>
            <w:r w:rsidRPr="00E46D9E">
              <w:t>0%</w:t>
            </w:r>
          </w:p>
        </w:tc>
        <w:tc>
          <w:tcPr>
            <w:tcW w:w="0" w:type="auto"/>
            <w:tcBorders>
              <w:left w:val="single" w:sz="4" w:space="0" w:color="auto"/>
              <w:right w:val="single" w:sz="4" w:space="0" w:color="auto"/>
            </w:tcBorders>
            <w:shd w:val="clear" w:color="auto" w:fill="auto"/>
          </w:tcPr>
          <w:p w14:paraId="1C8E79F8" w14:textId="08948040" w:rsidR="00681A66" w:rsidRPr="00E46D9E" w:rsidRDefault="00681A66" w:rsidP="00BB6431">
            <w:pPr>
              <w:pStyle w:val="Tabletextsmall"/>
              <w:jc w:val="center"/>
            </w:pPr>
            <w:r w:rsidRPr="00E46D9E">
              <w:t>89%</w:t>
            </w:r>
          </w:p>
        </w:tc>
        <w:tc>
          <w:tcPr>
            <w:tcW w:w="0" w:type="auto"/>
            <w:tcBorders>
              <w:left w:val="single" w:sz="4" w:space="0" w:color="auto"/>
              <w:right w:val="single" w:sz="4" w:space="0" w:color="auto"/>
            </w:tcBorders>
            <w:shd w:val="clear" w:color="auto" w:fill="auto"/>
          </w:tcPr>
          <w:p w14:paraId="20E9CDA0" w14:textId="5EBD321A" w:rsidR="00681A66" w:rsidRPr="00E46D9E" w:rsidRDefault="00681A66" w:rsidP="00BB6431">
            <w:pPr>
              <w:pStyle w:val="Tabletextsmall"/>
              <w:jc w:val="center"/>
            </w:pPr>
            <w:r w:rsidRPr="00E46D9E">
              <w:t>7%</w:t>
            </w:r>
          </w:p>
        </w:tc>
        <w:tc>
          <w:tcPr>
            <w:tcW w:w="0" w:type="auto"/>
            <w:tcBorders>
              <w:left w:val="single" w:sz="4" w:space="0" w:color="auto"/>
            </w:tcBorders>
            <w:shd w:val="clear" w:color="auto" w:fill="auto"/>
          </w:tcPr>
          <w:p w14:paraId="4482453F" w14:textId="4E5E6397" w:rsidR="00681A66" w:rsidRPr="00E46D9E" w:rsidRDefault="00681A66" w:rsidP="00BB6431">
            <w:pPr>
              <w:pStyle w:val="Tabletextsmall"/>
              <w:jc w:val="center"/>
            </w:pPr>
            <w:r w:rsidRPr="00E46D9E">
              <w:t>1%</w:t>
            </w:r>
          </w:p>
        </w:tc>
      </w:tr>
      <w:tr w:rsidR="00681A66" w:rsidRPr="00E46D9E" w14:paraId="18DE4C51" w14:textId="77777777" w:rsidTr="009C77D0">
        <w:tc>
          <w:tcPr>
            <w:tcW w:w="0" w:type="auto"/>
            <w:tcBorders>
              <w:right w:val="single" w:sz="4" w:space="0" w:color="auto"/>
            </w:tcBorders>
            <w:shd w:val="clear" w:color="auto" w:fill="auto"/>
          </w:tcPr>
          <w:p w14:paraId="33E9BB12" w14:textId="1A70B09F" w:rsidR="00681A66" w:rsidRPr="00E46D9E" w:rsidRDefault="00681A66" w:rsidP="00681A66">
            <w:pPr>
              <w:pStyle w:val="Tabletextsmall"/>
            </w:pPr>
            <w:r w:rsidRPr="00E46D9E">
              <w:t>N Grampians</w:t>
            </w:r>
          </w:p>
        </w:tc>
        <w:tc>
          <w:tcPr>
            <w:tcW w:w="0" w:type="auto"/>
            <w:tcBorders>
              <w:left w:val="single" w:sz="4" w:space="0" w:color="auto"/>
              <w:right w:val="single" w:sz="4" w:space="0" w:color="auto"/>
            </w:tcBorders>
            <w:shd w:val="clear" w:color="auto" w:fill="auto"/>
          </w:tcPr>
          <w:p w14:paraId="28BA6F8B" w14:textId="0DA086D8" w:rsidR="00681A66" w:rsidRPr="00E46D9E" w:rsidRDefault="00681A66" w:rsidP="00BB6431">
            <w:pPr>
              <w:pStyle w:val="Tabletextsmall"/>
              <w:jc w:val="center"/>
            </w:pPr>
            <w:r w:rsidRPr="00E46D9E">
              <w:t>5,681</w:t>
            </w:r>
          </w:p>
        </w:tc>
        <w:tc>
          <w:tcPr>
            <w:tcW w:w="0" w:type="auto"/>
            <w:tcBorders>
              <w:left w:val="single" w:sz="4" w:space="0" w:color="auto"/>
              <w:right w:val="single" w:sz="4" w:space="0" w:color="auto"/>
            </w:tcBorders>
            <w:shd w:val="clear" w:color="auto" w:fill="auto"/>
          </w:tcPr>
          <w:p w14:paraId="1355DE59" w14:textId="7EF92308" w:rsidR="00681A66" w:rsidRPr="00E46D9E" w:rsidRDefault="00681A66" w:rsidP="00BB6431">
            <w:pPr>
              <w:pStyle w:val="Tabletextsmall"/>
              <w:jc w:val="center"/>
            </w:pPr>
            <w:r w:rsidRPr="00E46D9E">
              <w:t>0%</w:t>
            </w:r>
          </w:p>
        </w:tc>
        <w:tc>
          <w:tcPr>
            <w:tcW w:w="0" w:type="auto"/>
            <w:tcBorders>
              <w:left w:val="single" w:sz="4" w:space="0" w:color="auto"/>
              <w:right w:val="single" w:sz="4" w:space="0" w:color="auto"/>
            </w:tcBorders>
            <w:shd w:val="clear" w:color="auto" w:fill="auto"/>
          </w:tcPr>
          <w:p w14:paraId="603FAE4F" w14:textId="1861B7FF" w:rsidR="00681A66" w:rsidRPr="00E46D9E" w:rsidRDefault="00681A66" w:rsidP="00BB6431">
            <w:pPr>
              <w:pStyle w:val="Tabletextsmall"/>
              <w:jc w:val="center"/>
            </w:pPr>
            <w:r w:rsidRPr="00E46D9E">
              <w:t>21%</w:t>
            </w:r>
          </w:p>
        </w:tc>
        <w:tc>
          <w:tcPr>
            <w:tcW w:w="0" w:type="auto"/>
            <w:tcBorders>
              <w:left w:val="single" w:sz="4" w:space="0" w:color="auto"/>
              <w:right w:val="single" w:sz="4" w:space="0" w:color="auto"/>
            </w:tcBorders>
            <w:shd w:val="clear" w:color="auto" w:fill="auto"/>
          </w:tcPr>
          <w:p w14:paraId="060EEC76" w14:textId="1E480AE9" w:rsidR="00681A66" w:rsidRPr="00E46D9E" w:rsidRDefault="00681A66" w:rsidP="00BB6431">
            <w:pPr>
              <w:pStyle w:val="Tabletextsmall"/>
              <w:jc w:val="center"/>
            </w:pPr>
            <w:r w:rsidRPr="00E46D9E">
              <w:t>50%</w:t>
            </w:r>
          </w:p>
        </w:tc>
        <w:tc>
          <w:tcPr>
            <w:tcW w:w="0" w:type="auto"/>
            <w:tcBorders>
              <w:left w:val="single" w:sz="4" w:space="0" w:color="auto"/>
              <w:right w:val="single" w:sz="4" w:space="0" w:color="auto"/>
            </w:tcBorders>
            <w:shd w:val="clear" w:color="auto" w:fill="auto"/>
          </w:tcPr>
          <w:p w14:paraId="05922398" w14:textId="4E72BF5C" w:rsidR="00681A66" w:rsidRPr="00E46D9E" w:rsidRDefault="00681A66" w:rsidP="00BB6431">
            <w:pPr>
              <w:pStyle w:val="Tabletextsmall"/>
              <w:jc w:val="center"/>
            </w:pPr>
            <w:r w:rsidRPr="00E46D9E">
              <w:t>23%</w:t>
            </w:r>
          </w:p>
        </w:tc>
        <w:tc>
          <w:tcPr>
            <w:tcW w:w="0" w:type="auto"/>
            <w:tcBorders>
              <w:left w:val="single" w:sz="4" w:space="0" w:color="auto"/>
            </w:tcBorders>
            <w:shd w:val="clear" w:color="auto" w:fill="auto"/>
          </w:tcPr>
          <w:p w14:paraId="526C1E96" w14:textId="4DDB3C89" w:rsidR="00681A66" w:rsidRPr="00E46D9E" w:rsidRDefault="00681A66" w:rsidP="00BB6431">
            <w:pPr>
              <w:pStyle w:val="Tabletextsmall"/>
              <w:jc w:val="center"/>
            </w:pPr>
            <w:r w:rsidRPr="00E46D9E">
              <w:t>6%</w:t>
            </w:r>
          </w:p>
        </w:tc>
      </w:tr>
      <w:tr w:rsidR="00681A66" w:rsidRPr="00E46D9E" w14:paraId="59366F24" w14:textId="77777777" w:rsidTr="009C77D0">
        <w:tc>
          <w:tcPr>
            <w:tcW w:w="0" w:type="auto"/>
            <w:tcBorders>
              <w:right w:val="single" w:sz="4" w:space="0" w:color="auto"/>
            </w:tcBorders>
            <w:shd w:val="clear" w:color="auto" w:fill="auto"/>
          </w:tcPr>
          <w:p w14:paraId="23228184" w14:textId="6C36F228" w:rsidR="00681A66" w:rsidRPr="00E46D9E" w:rsidRDefault="00681A66" w:rsidP="00681A66">
            <w:pPr>
              <w:pStyle w:val="Tabletextsmall"/>
            </w:pPr>
            <w:r w:rsidRPr="00E46D9E">
              <w:t>W Wimmera</w:t>
            </w:r>
          </w:p>
        </w:tc>
        <w:tc>
          <w:tcPr>
            <w:tcW w:w="0" w:type="auto"/>
            <w:tcBorders>
              <w:left w:val="single" w:sz="4" w:space="0" w:color="auto"/>
              <w:right w:val="single" w:sz="4" w:space="0" w:color="auto"/>
            </w:tcBorders>
            <w:shd w:val="clear" w:color="auto" w:fill="auto"/>
          </w:tcPr>
          <w:p w14:paraId="7DCF605E" w14:textId="5DC2396B" w:rsidR="00681A66" w:rsidRPr="00E46D9E" w:rsidRDefault="00681A66" w:rsidP="00BB6431">
            <w:pPr>
              <w:pStyle w:val="Tabletextsmall"/>
              <w:jc w:val="center"/>
            </w:pPr>
            <w:r w:rsidRPr="00E46D9E">
              <w:t>18</w:t>
            </w:r>
          </w:p>
        </w:tc>
        <w:tc>
          <w:tcPr>
            <w:tcW w:w="0" w:type="auto"/>
            <w:tcBorders>
              <w:left w:val="single" w:sz="4" w:space="0" w:color="auto"/>
              <w:right w:val="single" w:sz="4" w:space="0" w:color="auto"/>
            </w:tcBorders>
            <w:shd w:val="clear" w:color="auto" w:fill="auto"/>
          </w:tcPr>
          <w:p w14:paraId="17B0F7ED" w14:textId="47FA0906" w:rsidR="00681A66" w:rsidRPr="00E46D9E" w:rsidRDefault="00681A66" w:rsidP="00BB6431">
            <w:pPr>
              <w:pStyle w:val="Tabletextsmall"/>
              <w:jc w:val="center"/>
            </w:pPr>
            <w:r w:rsidRPr="00E46D9E">
              <w:t>0%</w:t>
            </w:r>
          </w:p>
        </w:tc>
        <w:tc>
          <w:tcPr>
            <w:tcW w:w="0" w:type="auto"/>
            <w:tcBorders>
              <w:left w:val="single" w:sz="4" w:space="0" w:color="auto"/>
              <w:right w:val="single" w:sz="4" w:space="0" w:color="auto"/>
            </w:tcBorders>
            <w:shd w:val="clear" w:color="auto" w:fill="auto"/>
          </w:tcPr>
          <w:p w14:paraId="7B2409A6" w14:textId="5F1F842F" w:rsidR="00681A66" w:rsidRPr="00E46D9E" w:rsidRDefault="00681A66" w:rsidP="00BB6431">
            <w:pPr>
              <w:pStyle w:val="Tabletextsmall"/>
              <w:jc w:val="center"/>
            </w:pPr>
            <w:r w:rsidRPr="00E46D9E">
              <w:t>0%</w:t>
            </w:r>
          </w:p>
        </w:tc>
        <w:tc>
          <w:tcPr>
            <w:tcW w:w="0" w:type="auto"/>
            <w:tcBorders>
              <w:left w:val="single" w:sz="4" w:space="0" w:color="auto"/>
              <w:right w:val="single" w:sz="4" w:space="0" w:color="auto"/>
            </w:tcBorders>
            <w:shd w:val="clear" w:color="auto" w:fill="auto"/>
          </w:tcPr>
          <w:p w14:paraId="30931B3E" w14:textId="7C7B2C20" w:rsidR="00681A66" w:rsidRPr="00E46D9E" w:rsidRDefault="00681A66" w:rsidP="00BB6431">
            <w:pPr>
              <w:pStyle w:val="Tabletextsmall"/>
              <w:jc w:val="center"/>
            </w:pPr>
            <w:r w:rsidRPr="00E46D9E">
              <w:t>0%</w:t>
            </w:r>
          </w:p>
        </w:tc>
        <w:tc>
          <w:tcPr>
            <w:tcW w:w="0" w:type="auto"/>
            <w:tcBorders>
              <w:left w:val="single" w:sz="4" w:space="0" w:color="auto"/>
              <w:right w:val="single" w:sz="4" w:space="0" w:color="auto"/>
            </w:tcBorders>
            <w:shd w:val="clear" w:color="auto" w:fill="auto"/>
          </w:tcPr>
          <w:p w14:paraId="1688EFC5" w14:textId="3781507B" w:rsidR="00681A66" w:rsidRPr="00E46D9E" w:rsidRDefault="00681A66" w:rsidP="00BB6431">
            <w:pPr>
              <w:pStyle w:val="Tabletextsmall"/>
              <w:jc w:val="center"/>
            </w:pPr>
            <w:r w:rsidRPr="00E46D9E">
              <w:t>0%</w:t>
            </w:r>
          </w:p>
        </w:tc>
        <w:tc>
          <w:tcPr>
            <w:tcW w:w="0" w:type="auto"/>
            <w:tcBorders>
              <w:left w:val="single" w:sz="4" w:space="0" w:color="auto"/>
            </w:tcBorders>
            <w:shd w:val="clear" w:color="auto" w:fill="auto"/>
          </w:tcPr>
          <w:p w14:paraId="1E630EAB" w14:textId="2CADD91C" w:rsidR="00681A66" w:rsidRPr="00E46D9E" w:rsidRDefault="00681A66" w:rsidP="00BB6431">
            <w:pPr>
              <w:pStyle w:val="Tabletextsmall"/>
              <w:jc w:val="center"/>
            </w:pPr>
            <w:r w:rsidRPr="00E46D9E">
              <w:t>100%</w:t>
            </w:r>
          </w:p>
        </w:tc>
      </w:tr>
      <w:tr w:rsidR="00681A66" w:rsidRPr="00E46D9E" w14:paraId="3A6A92A2" w14:textId="77777777" w:rsidTr="009C77D0">
        <w:tc>
          <w:tcPr>
            <w:tcW w:w="0" w:type="auto"/>
            <w:tcBorders>
              <w:right w:val="single" w:sz="4" w:space="0" w:color="auto"/>
            </w:tcBorders>
            <w:shd w:val="clear" w:color="auto" w:fill="auto"/>
          </w:tcPr>
          <w:p w14:paraId="18529AB0" w14:textId="524E17C1" w:rsidR="00681A66" w:rsidRPr="00E46D9E" w:rsidRDefault="00681A66" w:rsidP="00681A66">
            <w:pPr>
              <w:pStyle w:val="Tabletextsmall"/>
            </w:pPr>
            <w:r w:rsidRPr="00E46D9E">
              <w:t>Yarriambiack</w:t>
            </w:r>
          </w:p>
        </w:tc>
        <w:tc>
          <w:tcPr>
            <w:tcW w:w="0" w:type="auto"/>
            <w:tcBorders>
              <w:left w:val="single" w:sz="4" w:space="0" w:color="auto"/>
              <w:right w:val="single" w:sz="4" w:space="0" w:color="auto"/>
            </w:tcBorders>
            <w:shd w:val="clear" w:color="auto" w:fill="auto"/>
          </w:tcPr>
          <w:p w14:paraId="340506EA" w14:textId="47588C31" w:rsidR="00681A66" w:rsidRPr="00E46D9E" w:rsidRDefault="00681A66" w:rsidP="00BB6431">
            <w:pPr>
              <w:pStyle w:val="Tabletextsmall"/>
              <w:jc w:val="center"/>
            </w:pPr>
            <w:r w:rsidRPr="00E46D9E">
              <w:t>1,424</w:t>
            </w:r>
          </w:p>
        </w:tc>
        <w:tc>
          <w:tcPr>
            <w:tcW w:w="0" w:type="auto"/>
            <w:tcBorders>
              <w:left w:val="single" w:sz="4" w:space="0" w:color="auto"/>
              <w:bottom w:val="single" w:sz="4" w:space="0" w:color="auto"/>
              <w:right w:val="single" w:sz="4" w:space="0" w:color="auto"/>
            </w:tcBorders>
            <w:shd w:val="clear" w:color="auto" w:fill="auto"/>
          </w:tcPr>
          <w:p w14:paraId="3FE70298" w14:textId="4B0F932C" w:rsidR="00681A66" w:rsidRPr="00E46D9E" w:rsidRDefault="00681A66" w:rsidP="00BB6431">
            <w:pPr>
              <w:pStyle w:val="Tabletextsmall"/>
              <w:jc w:val="center"/>
            </w:pPr>
            <w:r w:rsidRPr="00E46D9E">
              <w:t>0%</w:t>
            </w:r>
          </w:p>
        </w:tc>
        <w:tc>
          <w:tcPr>
            <w:tcW w:w="0" w:type="auto"/>
            <w:tcBorders>
              <w:left w:val="single" w:sz="4" w:space="0" w:color="auto"/>
              <w:bottom w:val="single" w:sz="4" w:space="0" w:color="auto"/>
              <w:right w:val="single" w:sz="4" w:space="0" w:color="auto"/>
            </w:tcBorders>
            <w:shd w:val="clear" w:color="auto" w:fill="auto"/>
          </w:tcPr>
          <w:p w14:paraId="1C5B54EB" w14:textId="5A70A142" w:rsidR="00681A66" w:rsidRPr="00E46D9E" w:rsidRDefault="00681A66" w:rsidP="00BB6431">
            <w:pPr>
              <w:pStyle w:val="Tabletextsmall"/>
              <w:jc w:val="center"/>
            </w:pPr>
            <w:r w:rsidRPr="00E46D9E">
              <w:t>36%</w:t>
            </w:r>
          </w:p>
        </w:tc>
        <w:tc>
          <w:tcPr>
            <w:tcW w:w="0" w:type="auto"/>
            <w:tcBorders>
              <w:left w:val="single" w:sz="4" w:space="0" w:color="auto"/>
              <w:right w:val="single" w:sz="4" w:space="0" w:color="auto"/>
            </w:tcBorders>
            <w:shd w:val="clear" w:color="auto" w:fill="auto"/>
          </w:tcPr>
          <w:p w14:paraId="76D56AB9" w14:textId="11B26753" w:rsidR="00681A66" w:rsidRPr="00E46D9E" w:rsidRDefault="00681A66" w:rsidP="00BB6431">
            <w:pPr>
              <w:pStyle w:val="Tabletextsmall"/>
              <w:jc w:val="center"/>
            </w:pPr>
            <w:r w:rsidRPr="00E46D9E">
              <w:t>9%</w:t>
            </w:r>
          </w:p>
        </w:tc>
        <w:tc>
          <w:tcPr>
            <w:tcW w:w="0" w:type="auto"/>
            <w:tcBorders>
              <w:left w:val="single" w:sz="4" w:space="0" w:color="auto"/>
              <w:right w:val="single" w:sz="4" w:space="0" w:color="auto"/>
            </w:tcBorders>
            <w:shd w:val="clear" w:color="auto" w:fill="auto"/>
          </w:tcPr>
          <w:p w14:paraId="746C339D" w14:textId="531708C5" w:rsidR="00681A66" w:rsidRPr="00E46D9E" w:rsidRDefault="00681A66" w:rsidP="00BB6431">
            <w:pPr>
              <w:pStyle w:val="Tabletextsmall"/>
              <w:jc w:val="center"/>
            </w:pPr>
            <w:r w:rsidRPr="00E46D9E">
              <w:t>55%</w:t>
            </w:r>
          </w:p>
        </w:tc>
        <w:tc>
          <w:tcPr>
            <w:tcW w:w="0" w:type="auto"/>
            <w:tcBorders>
              <w:left w:val="single" w:sz="4" w:space="0" w:color="auto"/>
            </w:tcBorders>
            <w:shd w:val="clear" w:color="auto" w:fill="auto"/>
          </w:tcPr>
          <w:p w14:paraId="76050A57" w14:textId="4BD50C1B" w:rsidR="00681A66" w:rsidRPr="00E46D9E" w:rsidRDefault="00681A66" w:rsidP="00BB6431">
            <w:pPr>
              <w:pStyle w:val="Tabletextsmall"/>
              <w:jc w:val="center"/>
            </w:pPr>
            <w:r w:rsidRPr="00E46D9E">
              <w:t>0%</w:t>
            </w:r>
          </w:p>
        </w:tc>
      </w:tr>
      <w:tr w:rsidR="00681A66" w:rsidRPr="00E46D9E" w14:paraId="5EB28DBD" w14:textId="77777777" w:rsidTr="0001013B">
        <w:tc>
          <w:tcPr>
            <w:tcW w:w="0" w:type="auto"/>
            <w:tcBorders>
              <w:right w:val="single" w:sz="4" w:space="0" w:color="auto"/>
            </w:tcBorders>
            <w:shd w:val="clear" w:color="auto" w:fill="F2F2F2"/>
          </w:tcPr>
          <w:p w14:paraId="2EA8A976" w14:textId="77777777" w:rsidR="00681A66" w:rsidRPr="00E46D9E" w:rsidRDefault="00681A66" w:rsidP="00681A66">
            <w:pPr>
              <w:pStyle w:val="Tabletextsmall"/>
              <w:rPr>
                <w:b/>
              </w:rPr>
            </w:pPr>
            <w:r w:rsidRPr="00E46D9E">
              <w:rPr>
                <w:b/>
              </w:rPr>
              <w:t>Region (no.)</w:t>
            </w:r>
          </w:p>
        </w:tc>
        <w:tc>
          <w:tcPr>
            <w:tcW w:w="0" w:type="auto"/>
            <w:tcBorders>
              <w:left w:val="single" w:sz="4" w:space="0" w:color="auto"/>
              <w:right w:val="single" w:sz="4" w:space="0" w:color="auto"/>
            </w:tcBorders>
            <w:shd w:val="clear" w:color="auto" w:fill="F2F2F2"/>
          </w:tcPr>
          <w:p w14:paraId="1779CE17" w14:textId="79263252" w:rsidR="00681A66" w:rsidRPr="00E46D9E" w:rsidRDefault="00681A66" w:rsidP="00BB6431">
            <w:pPr>
              <w:pStyle w:val="Tabletextsmall"/>
              <w:jc w:val="center"/>
              <w:rPr>
                <w:b/>
              </w:rPr>
            </w:pPr>
            <w:r w:rsidRPr="00E46D9E">
              <w:rPr>
                <w:b/>
              </w:rPr>
              <w:t>18,076</w:t>
            </w:r>
          </w:p>
        </w:tc>
        <w:tc>
          <w:tcPr>
            <w:tcW w:w="0" w:type="auto"/>
            <w:tcBorders>
              <w:left w:val="single" w:sz="4" w:space="0" w:color="auto"/>
              <w:right w:val="single" w:sz="4" w:space="0" w:color="auto"/>
            </w:tcBorders>
            <w:shd w:val="clear" w:color="auto" w:fill="F2F2F2"/>
          </w:tcPr>
          <w:p w14:paraId="36E40101" w14:textId="49657BA2" w:rsidR="00681A66" w:rsidRPr="00E46D9E" w:rsidRDefault="00681A66" w:rsidP="00BB6431">
            <w:pPr>
              <w:pStyle w:val="Tabletextsmall"/>
              <w:jc w:val="center"/>
              <w:rPr>
                <w:b/>
              </w:rPr>
            </w:pPr>
            <w:r w:rsidRPr="00E46D9E">
              <w:rPr>
                <w:b/>
              </w:rPr>
              <w:t>289</w:t>
            </w:r>
          </w:p>
        </w:tc>
        <w:tc>
          <w:tcPr>
            <w:tcW w:w="0" w:type="auto"/>
            <w:tcBorders>
              <w:left w:val="single" w:sz="4" w:space="0" w:color="auto"/>
              <w:right w:val="single" w:sz="4" w:space="0" w:color="auto"/>
            </w:tcBorders>
            <w:shd w:val="clear" w:color="auto" w:fill="F2F2F2"/>
          </w:tcPr>
          <w:p w14:paraId="64074320" w14:textId="5544DBD4" w:rsidR="00681A66" w:rsidRPr="00E46D9E" w:rsidRDefault="00681A66" w:rsidP="00BB6431">
            <w:pPr>
              <w:pStyle w:val="Tabletextsmall"/>
              <w:jc w:val="center"/>
              <w:rPr>
                <w:b/>
              </w:rPr>
            </w:pPr>
            <w:r w:rsidRPr="00E46D9E">
              <w:rPr>
                <w:b/>
              </w:rPr>
              <w:t>2,190</w:t>
            </w:r>
          </w:p>
        </w:tc>
        <w:tc>
          <w:tcPr>
            <w:tcW w:w="0" w:type="auto"/>
            <w:tcBorders>
              <w:left w:val="single" w:sz="4" w:space="0" w:color="auto"/>
              <w:right w:val="single" w:sz="4" w:space="0" w:color="auto"/>
            </w:tcBorders>
            <w:shd w:val="clear" w:color="auto" w:fill="F2F2F2"/>
          </w:tcPr>
          <w:p w14:paraId="05A71292" w14:textId="4DB23605" w:rsidR="00681A66" w:rsidRPr="00E46D9E" w:rsidRDefault="00681A66" w:rsidP="00BB6431">
            <w:pPr>
              <w:pStyle w:val="Tabletextsmall"/>
              <w:jc w:val="center"/>
              <w:rPr>
                <w:b/>
              </w:rPr>
            </w:pPr>
            <w:r w:rsidRPr="00E46D9E">
              <w:rPr>
                <w:b/>
              </w:rPr>
              <w:t>12,288</w:t>
            </w:r>
          </w:p>
        </w:tc>
        <w:tc>
          <w:tcPr>
            <w:tcW w:w="0" w:type="auto"/>
            <w:tcBorders>
              <w:left w:val="single" w:sz="4" w:space="0" w:color="auto"/>
              <w:right w:val="single" w:sz="4" w:space="0" w:color="auto"/>
            </w:tcBorders>
            <w:shd w:val="clear" w:color="auto" w:fill="F2F2F2"/>
          </w:tcPr>
          <w:p w14:paraId="75802CC0" w14:textId="48CF4E22" w:rsidR="00681A66" w:rsidRPr="00E46D9E" w:rsidRDefault="00681A66" w:rsidP="00BB6431">
            <w:pPr>
              <w:pStyle w:val="Tabletextsmall"/>
              <w:jc w:val="center"/>
              <w:rPr>
                <w:b/>
              </w:rPr>
            </w:pPr>
            <w:r w:rsidRPr="00E46D9E">
              <w:rPr>
                <w:b/>
              </w:rPr>
              <w:t>2,754</w:t>
            </w:r>
          </w:p>
        </w:tc>
        <w:tc>
          <w:tcPr>
            <w:tcW w:w="0" w:type="auto"/>
            <w:tcBorders>
              <w:left w:val="single" w:sz="4" w:space="0" w:color="auto"/>
            </w:tcBorders>
            <w:shd w:val="clear" w:color="auto" w:fill="F2F2F2"/>
          </w:tcPr>
          <w:p w14:paraId="5141A70D" w14:textId="53F552E8" w:rsidR="00681A66" w:rsidRPr="00E46D9E" w:rsidRDefault="00681A66" w:rsidP="00BB6431">
            <w:pPr>
              <w:pStyle w:val="Tabletextsmall"/>
              <w:jc w:val="center"/>
              <w:rPr>
                <w:b/>
              </w:rPr>
            </w:pPr>
            <w:r w:rsidRPr="00E46D9E">
              <w:rPr>
                <w:b/>
              </w:rPr>
              <w:t>555</w:t>
            </w:r>
          </w:p>
        </w:tc>
      </w:tr>
    </w:tbl>
    <w:p w14:paraId="46EB495A" w14:textId="1B33440F" w:rsidR="00B6794C" w:rsidRPr="00E46D9E" w:rsidRDefault="000B7066" w:rsidP="0022354A">
      <w:pPr>
        <w:rPr>
          <w:lang w:eastAsia="x-none"/>
        </w:rPr>
      </w:pPr>
      <w:r w:rsidRPr="00E46D9E">
        <w:rPr>
          <w:lang w:eastAsia="x-none"/>
        </w:rPr>
        <w:t xml:space="preserve">Whilst </w:t>
      </w:r>
      <w:r w:rsidR="000E7DC2" w:rsidRPr="00E46D9E">
        <w:rPr>
          <w:lang w:eastAsia="x-none"/>
        </w:rPr>
        <w:t>NBN Co</w:t>
      </w:r>
      <w:r w:rsidRPr="00E46D9E">
        <w:rPr>
          <w:lang w:eastAsia="x-none"/>
        </w:rPr>
        <w:t xml:space="preserve">’s </w:t>
      </w:r>
      <w:r w:rsidR="00E46D9E" w:rsidRPr="00E46D9E">
        <w:rPr>
          <w:lang w:eastAsia="x-none"/>
        </w:rPr>
        <w:t>satellite</w:t>
      </w:r>
      <w:r w:rsidR="003B283F">
        <w:rPr>
          <w:lang w:eastAsia="x-none"/>
        </w:rPr>
        <w:t xml:space="preserve"> </w:t>
      </w:r>
      <w:r w:rsidRPr="00E46D9E">
        <w:rPr>
          <w:lang w:eastAsia="x-none"/>
        </w:rPr>
        <w:t>solution is intended to service the most remote 3</w:t>
      </w:r>
      <w:r w:rsidR="00FA1C30">
        <w:rPr>
          <w:lang w:eastAsia="x-none"/>
        </w:rPr>
        <w:t xml:space="preserve"> per cent</w:t>
      </w:r>
      <w:r w:rsidRPr="00E46D9E">
        <w:rPr>
          <w:lang w:eastAsia="x-none"/>
        </w:rPr>
        <w:t xml:space="preserve"> of the population, a higher proportion will be reliant on it in </w:t>
      </w:r>
      <w:r w:rsidR="00681A66" w:rsidRPr="00E46D9E">
        <w:rPr>
          <w:lang w:eastAsia="x-none"/>
        </w:rPr>
        <w:t>Hindmarsh</w:t>
      </w:r>
      <w:r w:rsidR="00F61F12" w:rsidRPr="00E46D9E">
        <w:rPr>
          <w:lang w:eastAsia="x-none"/>
        </w:rPr>
        <w:t xml:space="preserve">, Northern Grampians and West Wimmera </w:t>
      </w:r>
      <w:r w:rsidRPr="00E46D9E">
        <w:rPr>
          <w:lang w:eastAsia="x-none"/>
        </w:rPr>
        <w:t>LGAs.</w:t>
      </w:r>
      <w:r w:rsidR="00C223AA" w:rsidRPr="00E46D9E">
        <w:rPr>
          <w:lang w:eastAsia="x-none"/>
        </w:rPr>
        <w:t xml:space="preserve"> </w:t>
      </w:r>
    </w:p>
    <w:p w14:paraId="4B69DBE9" w14:textId="3FE904E6" w:rsidR="00075180" w:rsidRPr="00E46D9E" w:rsidRDefault="004A3461" w:rsidP="00A77183">
      <w:pPr>
        <w:pStyle w:val="Heading2"/>
      </w:pPr>
      <w:bookmarkStart w:id="118" w:name="_Ref518651778"/>
      <w:bookmarkStart w:id="119" w:name="_Toc519071998"/>
      <w:bookmarkStart w:id="120" w:name="_Toc521314305"/>
      <w:bookmarkStart w:id="121" w:name="_Toc11916146"/>
      <w:bookmarkStart w:id="122" w:name="_Toc26428164"/>
      <w:r w:rsidRPr="00E46D9E">
        <w:lastRenderedPageBreak/>
        <w:t>Mobile</w:t>
      </w:r>
      <w:r w:rsidR="00166B8E" w:rsidRPr="00E46D9E">
        <w:t xml:space="preserve"> </w:t>
      </w:r>
      <w:r w:rsidR="00016085">
        <w:t>c</w:t>
      </w:r>
      <w:r w:rsidR="00166B8E" w:rsidRPr="00E46D9E">
        <w:t>overage</w:t>
      </w:r>
      <w:bookmarkEnd w:id="118"/>
      <w:bookmarkEnd w:id="119"/>
      <w:bookmarkEnd w:id="120"/>
      <w:bookmarkEnd w:id="121"/>
      <w:bookmarkEnd w:id="122"/>
    </w:p>
    <w:p w14:paraId="372647CC" w14:textId="77777777" w:rsidR="00B51B80" w:rsidRPr="00E46D9E" w:rsidRDefault="00B51B80" w:rsidP="00427A6F">
      <w:pPr>
        <w:pStyle w:val="Heading5"/>
      </w:pPr>
      <w:bookmarkStart w:id="123" w:name="_Toc519006074"/>
      <w:bookmarkStart w:id="124" w:name="_Toc519071999"/>
      <w:bookmarkStart w:id="125" w:name="_Toc11916147"/>
      <w:r w:rsidRPr="00E46D9E">
        <w:t>Public Coverage Maps</w:t>
      </w:r>
      <w:bookmarkEnd w:id="123"/>
      <w:bookmarkEnd w:id="124"/>
      <w:bookmarkEnd w:id="125"/>
    </w:p>
    <w:p w14:paraId="529D21E5" w14:textId="77777777" w:rsidR="00613D25" w:rsidRPr="00E46D9E" w:rsidRDefault="00DE1314" w:rsidP="004A3461">
      <w:r w:rsidRPr="00E46D9E">
        <w:t xml:space="preserve">Access to mobile coverage data is currently under discussion between the Department and the </w:t>
      </w:r>
      <w:r w:rsidR="0064570D" w:rsidRPr="00E46D9E">
        <w:t>m</w:t>
      </w:r>
      <w:r w:rsidRPr="00E46D9E">
        <w:t>obile network operators.</w:t>
      </w:r>
    </w:p>
    <w:p w14:paraId="77D8DD63" w14:textId="1F90C960" w:rsidR="00113BD9" w:rsidRPr="00E46D9E" w:rsidRDefault="00BE69EE" w:rsidP="00374E98">
      <w:r w:rsidRPr="00E46D9E">
        <w:t xml:space="preserve">In the interim, only very </w:t>
      </w:r>
      <w:r w:rsidR="00F3497D" w:rsidRPr="00E46D9E">
        <w:t>high-level</w:t>
      </w:r>
      <w:r w:rsidRPr="00E46D9E">
        <w:t xml:space="preserve"> perspectives can be obtained </w:t>
      </w:r>
      <w:r w:rsidR="007E5990" w:rsidRPr="00E46D9E">
        <w:t>from</w:t>
      </w:r>
      <w:r w:rsidRPr="00E46D9E">
        <w:t xml:space="preserve"> the public coverage maps provided by each of the three establ</w:t>
      </w:r>
      <w:r w:rsidR="001255A8" w:rsidRPr="00E46D9E">
        <w:t>ished mobile network operators.</w:t>
      </w:r>
    </w:p>
    <w:p w14:paraId="6AB668C2" w14:textId="77777777" w:rsidR="00374E98" w:rsidRPr="00E46D9E" w:rsidRDefault="00374E98" w:rsidP="00374E98">
      <w:pPr>
        <w:keepNext/>
      </w:pPr>
      <w:r w:rsidRPr="00E46D9E">
        <w:rPr>
          <w:noProof/>
        </w:rPr>
        <w:drawing>
          <wp:inline distT="0" distB="0" distL="0" distR="0" wp14:anchorId="548B8B95" wp14:editId="25BBA710">
            <wp:extent cx="3149600" cy="2656840"/>
            <wp:effectExtent l="0" t="0" r="0" b="0"/>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screen">
                      <a:extLst>
                        <a:ext uri="{28A0092B-C50C-407E-A947-70E740481C1C}">
                          <a14:useLocalDpi xmlns:a14="http://schemas.microsoft.com/office/drawing/2010/main"/>
                        </a:ext>
                      </a:extLst>
                    </a:blip>
                    <a:stretch>
                      <a:fillRect/>
                    </a:stretch>
                  </pic:blipFill>
                  <pic:spPr>
                    <a:xfrm>
                      <a:off x="0" y="0"/>
                      <a:ext cx="3149600" cy="2656840"/>
                    </a:xfrm>
                    <a:prstGeom prst="rect">
                      <a:avLst/>
                    </a:prstGeom>
                  </pic:spPr>
                </pic:pic>
              </a:graphicData>
            </a:graphic>
          </wp:inline>
        </w:drawing>
      </w:r>
    </w:p>
    <w:p w14:paraId="108A23AC" w14:textId="0EA0F757" w:rsidR="00374E98" w:rsidRPr="00E46D9E" w:rsidRDefault="00374E98" w:rsidP="00374E98">
      <w:pPr>
        <w:pStyle w:val="Caption"/>
      </w:pPr>
      <w:r w:rsidRPr="00E46D9E">
        <w:t xml:space="preserve">Figure </w:t>
      </w:r>
      <w:r w:rsidR="001241C4" w:rsidRPr="00E46D9E">
        <w:rPr>
          <w:noProof/>
        </w:rPr>
        <w:fldChar w:fldCharType="begin"/>
      </w:r>
      <w:r w:rsidR="001241C4" w:rsidRPr="00E46D9E">
        <w:rPr>
          <w:noProof/>
        </w:rPr>
        <w:instrText xml:space="preserve"> SEQ Figure \* ARABIC </w:instrText>
      </w:r>
      <w:r w:rsidR="001241C4" w:rsidRPr="00E46D9E">
        <w:rPr>
          <w:noProof/>
        </w:rPr>
        <w:fldChar w:fldCharType="separate"/>
      </w:r>
      <w:r w:rsidR="00790790">
        <w:rPr>
          <w:noProof/>
        </w:rPr>
        <w:t>10</w:t>
      </w:r>
      <w:r w:rsidR="001241C4" w:rsidRPr="00E46D9E">
        <w:rPr>
          <w:noProof/>
        </w:rPr>
        <w:fldChar w:fldCharType="end"/>
      </w:r>
      <w:r w:rsidRPr="00E46D9E">
        <w:t xml:space="preserve"> Telstra Public Coverage Map of Wimmera Southern Mallee Region</w:t>
      </w:r>
    </w:p>
    <w:p w14:paraId="2D1D8979" w14:textId="77777777" w:rsidR="00166B8E" w:rsidRPr="00E46D9E" w:rsidRDefault="001255A8" w:rsidP="001255A8">
      <w:r w:rsidRPr="00E46D9E">
        <w:t>Telstra’s public coverage map indicates good coverage with</w:t>
      </w:r>
      <w:r w:rsidR="00166B8E" w:rsidRPr="00E46D9E">
        <w:t>:</w:t>
      </w:r>
    </w:p>
    <w:p w14:paraId="612FB721" w14:textId="5916D7FC" w:rsidR="00166B8E" w:rsidRPr="00E46D9E" w:rsidRDefault="001255A8" w:rsidP="00F8261C">
      <w:pPr>
        <w:pStyle w:val="Bulletedlist"/>
      </w:pPr>
      <w:r w:rsidRPr="00E46D9E">
        <w:t>4GX (typically downlo</w:t>
      </w:r>
      <w:r w:rsidR="00166B8E" w:rsidRPr="00E46D9E">
        <w:t xml:space="preserve">ad speed 2 to 75 </w:t>
      </w:r>
      <w:r w:rsidR="00370C99">
        <w:t>Mbps</w:t>
      </w:r>
      <w:r w:rsidR="00166B8E" w:rsidRPr="00E46D9E">
        <w:t>) in green</w:t>
      </w:r>
    </w:p>
    <w:p w14:paraId="7E915476" w14:textId="4716CB93" w:rsidR="00166B8E" w:rsidRPr="00E46D9E" w:rsidRDefault="001255A8" w:rsidP="00F8261C">
      <w:pPr>
        <w:pStyle w:val="Bulletedlist"/>
      </w:pPr>
      <w:r w:rsidRPr="00E46D9E">
        <w:t xml:space="preserve">3G in dark brown </w:t>
      </w:r>
    </w:p>
    <w:p w14:paraId="28622D27" w14:textId="77777777" w:rsidR="001255A8" w:rsidRPr="00E46D9E" w:rsidRDefault="001255A8" w:rsidP="00F8261C">
      <w:pPr>
        <w:pStyle w:val="Bulletedlist"/>
      </w:pPr>
      <w:r w:rsidRPr="00E46D9E">
        <w:t>3G with external antenna in light brown.</w:t>
      </w:r>
    </w:p>
    <w:p w14:paraId="596AF56D" w14:textId="50914E03" w:rsidR="001255A8" w:rsidRPr="00E46D9E" w:rsidRDefault="001255A8" w:rsidP="001255A8">
      <w:r w:rsidRPr="00E46D9E">
        <w:t>By simple visual examination of this map, Telstra appears to support coverage over at least 90</w:t>
      </w:r>
      <w:r w:rsidR="00F014C6">
        <w:t xml:space="preserve"> per cent</w:t>
      </w:r>
      <w:r w:rsidRPr="00E46D9E">
        <w:t xml:space="preserve"> of the region.</w:t>
      </w:r>
    </w:p>
    <w:p w14:paraId="775642A4" w14:textId="77777777" w:rsidR="00B51B80" w:rsidRPr="00E46D9E" w:rsidRDefault="00B51B80" w:rsidP="00B51B80">
      <w:r w:rsidRPr="00E46D9E">
        <w:t>The Optus public coverage map (see opposite) is based on using a nominated device outdoors.</w:t>
      </w:r>
      <w:r w:rsidR="000525BF" w:rsidRPr="00E46D9E">
        <w:t xml:space="preserve"> </w:t>
      </w:r>
      <w:r w:rsidRPr="00E46D9E">
        <w:t>For the purposes of this report, a handheld iPhone 6 has been assumed.</w:t>
      </w:r>
      <w:r w:rsidR="000525BF" w:rsidRPr="00E46D9E">
        <w:t xml:space="preserve"> </w:t>
      </w:r>
      <w:r w:rsidRPr="00E46D9E">
        <w:t>In interpreting the map:</w:t>
      </w:r>
    </w:p>
    <w:p w14:paraId="43478AEF" w14:textId="508CAF9A" w:rsidR="00B51B80" w:rsidRPr="00E46D9E" w:rsidRDefault="00B51B80" w:rsidP="00F8261C">
      <w:pPr>
        <w:pStyle w:val="Bulletedlist"/>
      </w:pPr>
      <w:r w:rsidRPr="00E46D9E">
        <w:t>purple indicates 4G Plus coverage</w:t>
      </w:r>
    </w:p>
    <w:p w14:paraId="2AA9C852" w14:textId="403981AF" w:rsidR="00B51B80" w:rsidRPr="00E46D9E" w:rsidRDefault="00B51B80" w:rsidP="00F8261C">
      <w:pPr>
        <w:pStyle w:val="Bulletedlist"/>
      </w:pPr>
      <w:r w:rsidRPr="00E46D9E">
        <w:t xml:space="preserve">blue indicates 3G coverage </w:t>
      </w:r>
    </w:p>
    <w:p w14:paraId="4E76AEEE" w14:textId="77777777" w:rsidR="00B51B80" w:rsidRPr="00E46D9E" w:rsidRDefault="00B51B80" w:rsidP="00F8261C">
      <w:pPr>
        <w:pStyle w:val="Bulletedlist"/>
      </w:pPr>
      <w:r w:rsidRPr="00E46D9E">
        <w:t>yellow indicates 3G coverage with an external antenna.</w:t>
      </w:r>
    </w:p>
    <w:p w14:paraId="3A21C2B1" w14:textId="5BC4A6BE" w:rsidR="00B51B80" w:rsidRPr="00E46D9E" w:rsidRDefault="00B51B80" w:rsidP="001255A8">
      <w:r w:rsidRPr="00E46D9E">
        <w:t>By simple visual examination of this map, Optus appears to offer coverage of at least 90</w:t>
      </w:r>
      <w:r w:rsidR="00FA1C30">
        <w:t xml:space="preserve"> per cent</w:t>
      </w:r>
      <w:r w:rsidRPr="00E46D9E">
        <w:t xml:space="preserve"> of the landmass, comparable to Telstra.</w:t>
      </w:r>
    </w:p>
    <w:p w14:paraId="19B70AE8" w14:textId="77777777" w:rsidR="00374E98" w:rsidRPr="00E46D9E" w:rsidRDefault="00374E98" w:rsidP="00374E98">
      <w:pPr>
        <w:keepNext/>
      </w:pPr>
      <w:r w:rsidRPr="00E46D9E">
        <w:rPr>
          <w:noProof/>
        </w:rPr>
        <w:drawing>
          <wp:inline distT="0" distB="0" distL="0" distR="0" wp14:anchorId="62405ECD" wp14:editId="260911BA">
            <wp:extent cx="3149600" cy="2533650"/>
            <wp:effectExtent l="0" t="0" r="0" b="0"/>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screen">
                      <a:extLst>
                        <a:ext uri="{28A0092B-C50C-407E-A947-70E740481C1C}">
                          <a14:useLocalDpi xmlns:a14="http://schemas.microsoft.com/office/drawing/2010/main"/>
                        </a:ext>
                      </a:extLst>
                    </a:blip>
                    <a:srcRect/>
                    <a:stretch/>
                  </pic:blipFill>
                  <pic:spPr bwMode="auto">
                    <a:xfrm>
                      <a:off x="0" y="0"/>
                      <a:ext cx="3149600" cy="2533650"/>
                    </a:xfrm>
                    <a:prstGeom prst="rect">
                      <a:avLst/>
                    </a:prstGeom>
                    <a:ln>
                      <a:noFill/>
                    </a:ln>
                    <a:extLst>
                      <a:ext uri="{53640926-AAD7-44D8-BBD7-CCE9431645EC}">
                        <a14:shadowObscured xmlns:a14="http://schemas.microsoft.com/office/drawing/2010/main"/>
                      </a:ext>
                    </a:extLst>
                  </pic:spPr>
                </pic:pic>
              </a:graphicData>
            </a:graphic>
          </wp:inline>
        </w:drawing>
      </w:r>
    </w:p>
    <w:p w14:paraId="3C36DF29" w14:textId="34286082" w:rsidR="00113BD9" w:rsidRPr="00E46D9E" w:rsidRDefault="00374E98" w:rsidP="00374E98">
      <w:pPr>
        <w:pStyle w:val="Caption"/>
      </w:pPr>
      <w:r w:rsidRPr="00E46D9E">
        <w:t xml:space="preserve">Figure </w:t>
      </w:r>
      <w:r w:rsidR="001241C4" w:rsidRPr="00E46D9E">
        <w:rPr>
          <w:noProof/>
        </w:rPr>
        <w:fldChar w:fldCharType="begin"/>
      </w:r>
      <w:r w:rsidR="001241C4" w:rsidRPr="00E46D9E">
        <w:rPr>
          <w:noProof/>
        </w:rPr>
        <w:instrText xml:space="preserve"> SEQ Figure \* ARABIC </w:instrText>
      </w:r>
      <w:r w:rsidR="001241C4" w:rsidRPr="00E46D9E">
        <w:rPr>
          <w:noProof/>
        </w:rPr>
        <w:fldChar w:fldCharType="separate"/>
      </w:r>
      <w:r w:rsidR="00790790">
        <w:rPr>
          <w:noProof/>
        </w:rPr>
        <w:t>11</w:t>
      </w:r>
      <w:r w:rsidR="001241C4" w:rsidRPr="00E46D9E">
        <w:rPr>
          <w:noProof/>
        </w:rPr>
        <w:fldChar w:fldCharType="end"/>
      </w:r>
      <w:r w:rsidRPr="00E46D9E">
        <w:t xml:space="preserve"> Optus Public Coverage Map of Wimmera Southern Mallee Region</w:t>
      </w:r>
    </w:p>
    <w:p w14:paraId="6D3C1DD0" w14:textId="77777777" w:rsidR="00E171A3" w:rsidRPr="00E46D9E" w:rsidRDefault="00E171A3" w:rsidP="00B51B80">
      <w:r w:rsidRPr="00E46D9E">
        <w:t>The most noteworthy gap evident in both Telstra and Optus coverage is in the area of the Grampians.</w:t>
      </w:r>
      <w:r w:rsidR="000525BF" w:rsidRPr="00E46D9E">
        <w:t xml:space="preserve"> </w:t>
      </w:r>
      <w:r w:rsidRPr="00E46D9E">
        <w:t>Smaller coverage gaps are scattered across the region, most commonly in areas of hilly terrain.</w:t>
      </w:r>
    </w:p>
    <w:p w14:paraId="36509BE4" w14:textId="799231A3" w:rsidR="00B51B80" w:rsidRPr="00E46D9E" w:rsidRDefault="00E171A3" w:rsidP="00B51B80">
      <w:r w:rsidRPr="00E46D9E">
        <w:t xml:space="preserve">As </w:t>
      </w:r>
      <w:r w:rsidR="00F014C6">
        <w:t xml:space="preserve">with </w:t>
      </w:r>
      <w:r w:rsidRPr="00E46D9E">
        <w:t>Optus, Vodafone’s public coverage maps are based on using a nominated device, and for comparison with the Optus map, an iPhone</w:t>
      </w:r>
      <w:r w:rsidR="00DB57C1" w:rsidRPr="00E46D9E">
        <w:t xml:space="preserve"> </w:t>
      </w:r>
      <w:r w:rsidRPr="00E46D9E">
        <w:t>6 has been assumed.</w:t>
      </w:r>
    </w:p>
    <w:p w14:paraId="36C73506" w14:textId="77777777" w:rsidR="00374E98" w:rsidRPr="00E46D9E" w:rsidRDefault="00374E98" w:rsidP="00374E98">
      <w:pPr>
        <w:keepNext/>
      </w:pPr>
      <w:r w:rsidRPr="00E46D9E">
        <w:rPr>
          <w:noProof/>
        </w:rPr>
        <w:drawing>
          <wp:inline distT="0" distB="0" distL="0" distR="0" wp14:anchorId="60F968C7" wp14:editId="5EFA3A70">
            <wp:extent cx="3149600" cy="1840865"/>
            <wp:effectExtent l="0" t="0" r="0" b="635"/>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screen">
                      <a:extLst>
                        <a:ext uri="{28A0092B-C50C-407E-A947-70E740481C1C}">
                          <a14:useLocalDpi xmlns:a14="http://schemas.microsoft.com/office/drawing/2010/main"/>
                        </a:ext>
                      </a:extLst>
                    </a:blip>
                    <a:stretch>
                      <a:fillRect/>
                    </a:stretch>
                  </pic:blipFill>
                  <pic:spPr>
                    <a:xfrm>
                      <a:off x="0" y="0"/>
                      <a:ext cx="3149600" cy="1840865"/>
                    </a:xfrm>
                    <a:prstGeom prst="rect">
                      <a:avLst/>
                    </a:prstGeom>
                  </pic:spPr>
                </pic:pic>
              </a:graphicData>
            </a:graphic>
          </wp:inline>
        </w:drawing>
      </w:r>
    </w:p>
    <w:p w14:paraId="4D793FE3" w14:textId="158F184A" w:rsidR="00113BD9" w:rsidRPr="00E46D9E" w:rsidRDefault="00374E98" w:rsidP="00374E98">
      <w:pPr>
        <w:pStyle w:val="Caption"/>
      </w:pPr>
      <w:r w:rsidRPr="00E46D9E">
        <w:t xml:space="preserve">Figure </w:t>
      </w:r>
      <w:r w:rsidR="001241C4" w:rsidRPr="00E46D9E">
        <w:rPr>
          <w:noProof/>
        </w:rPr>
        <w:fldChar w:fldCharType="begin"/>
      </w:r>
      <w:r w:rsidR="001241C4" w:rsidRPr="00E46D9E">
        <w:rPr>
          <w:noProof/>
        </w:rPr>
        <w:instrText xml:space="preserve"> SEQ Figure \* ARABIC </w:instrText>
      </w:r>
      <w:r w:rsidR="001241C4" w:rsidRPr="00E46D9E">
        <w:rPr>
          <w:noProof/>
        </w:rPr>
        <w:fldChar w:fldCharType="separate"/>
      </w:r>
      <w:r w:rsidR="00790790">
        <w:rPr>
          <w:noProof/>
        </w:rPr>
        <w:t>12</w:t>
      </w:r>
      <w:r w:rsidR="001241C4" w:rsidRPr="00E46D9E">
        <w:rPr>
          <w:noProof/>
        </w:rPr>
        <w:fldChar w:fldCharType="end"/>
      </w:r>
      <w:r w:rsidRPr="00E46D9E">
        <w:t xml:space="preserve"> Vodafone Public Coverage Map of Wimmera Southern Mallee Region</w:t>
      </w:r>
    </w:p>
    <w:p w14:paraId="47D44A00" w14:textId="77777777" w:rsidR="00166B8E" w:rsidRPr="00E46D9E" w:rsidRDefault="00166B8E" w:rsidP="00166B8E">
      <w:r w:rsidRPr="00E46D9E">
        <w:t>In interpreting the map:</w:t>
      </w:r>
    </w:p>
    <w:p w14:paraId="3627C069" w14:textId="1345F93D" w:rsidR="00166B8E" w:rsidRPr="00E46D9E" w:rsidRDefault="00166B8E" w:rsidP="00B333EC">
      <w:pPr>
        <w:pStyle w:val="Bulletedlist"/>
      </w:pPr>
      <w:r w:rsidRPr="00E46D9E">
        <w:t>light purple indicates 4G indoor coverage</w:t>
      </w:r>
    </w:p>
    <w:p w14:paraId="2E0D50E4" w14:textId="7E774B5C" w:rsidR="00166B8E" w:rsidRPr="00E46D9E" w:rsidRDefault="00166B8E" w:rsidP="00B333EC">
      <w:pPr>
        <w:pStyle w:val="Bulletedlist"/>
      </w:pPr>
      <w:r w:rsidRPr="00E46D9E">
        <w:t>dark purple indicates 4G outdoor coverage</w:t>
      </w:r>
    </w:p>
    <w:p w14:paraId="4FE4FF03" w14:textId="4192FD16" w:rsidR="00166B8E" w:rsidRPr="00E46D9E" w:rsidRDefault="007E5990" w:rsidP="00B333EC">
      <w:pPr>
        <w:pStyle w:val="Bulletedlist"/>
      </w:pPr>
      <w:r w:rsidRPr="00E46D9E">
        <w:t>light green indicates indoor 3G coverage</w:t>
      </w:r>
    </w:p>
    <w:p w14:paraId="1F17FB2C" w14:textId="4443B5C0" w:rsidR="007E5990" w:rsidRPr="00E46D9E" w:rsidRDefault="007E5990" w:rsidP="00B333EC">
      <w:pPr>
        <w:pStyle w:val="Bulletedlist"/>
      </w:pPr>
      <w:r w:rsidRPr="00E46D9E">
        <w:t>dark green indicates outdoor 3G coverage</w:t>
      </w:r>
    </w:p>
    <w:p w14:paraId="760B7BBB" w14:textId="77777777" w:rsidR="007E5990" w:rsidRPr="00E46D9E" w:rsidRDefault="007E5990" w:rsidP="00B333EC">
      <w:pPr>
        <w:pStyle w:val="Bulletedlist"/>
      </w:pPr>
      <w:r w:rsidRPr="00E46D9E">
        <w:lastRenderedPageBreak/>
        <w:t>shaded areas indicate where coverage enhancements are due to take place in the near future.</w:t>
      </w:r>
    </w:p>
    <w:p w14:paraId="3196B057" w14:textId="02AA9A74" w:rsidR="00166B8E" w:rsidRPr="00E46D9E" w:rsidRDefault="007E5990" w:rsidP="00166B8E">
      <w:r w:rsidRPr="00E46D9E">
        <w:t>Based on the maps, Vodafone’s coverage is not as extensi</w:t>
      </w:r>
      <w:r w:rsidR="00E171A3" w:rsidRPr="00E46D9E">
        <w:t xml:space="preserve">ve as that of Telstra and </w:t>
      </w:r>
      <w:r w:rsidR="006A5BEC" w:rsidRPr="00E46D9E">
        <w:t>Optus but</w:t>
      </w:r>
      <w:r w:rsidR="00E171A3" w:rsidRPr="00E46D9E">
        <w:t xml:space="preserve"> appears to include good coverage of the major roads</w:t>
      </w:r>
      <w:r w:rsidR="00374E98" w:rsidRPr="00E46D9E">
        <w:t xml:space="preserve"> and some population centres</w:t>
      </w:r>
      <w:r w:rsidR="00E171A3" w:rsidRPr="00E46D9E">
        <w:t>.</w:t>
      </w:r>
    </w:p>
    <w:p w14:paraId="7CF7D9BC" w14:textId="77777777" w:rsidR="00B6794C" w:rsidRPr="00E46D9E" w:rsidRDefault="00B6794C" w:rsidP="00427A6F">
      <w:pPr>
        <w:pStyle w:val="Heading5"/>
      </w:pPr>
      <w:bookmarkStart w:id="126" w:name="_Toc519006075"/>
      <w:bookmarkStart w:id="127" w:name="_Toc519072000"/>
      <w:bookmarkStart w:id="128" w:name="_Toc11916148"/>
      <w:r w:rsidRPr="00E46D9E">
        <w:t>Crowd-sourced Coverage Information</w:t>
      </w:r>
      <w:bookmarkEnd w:id="126"/>
      <w:bookmarkEnd w:id="127"/>
      <w:bookmarkEnd w:id="128"/>
    </w:p>
    <w:p w14:paraId="4B690339" w14:textId="12690131" w:rsidR="00B6794C" w:rsidRPr="00E46D9E" w:rsidRDefault="00B6794C" w:rsidP="00B6794C">
      <w:pPr>
        <w:rPr>
          <w:lang w:eastAsia="x-none"/>
        </w:rPr>
      </w:pPr>
      <w:r w:rsidRPr="00E46D9E">
        <w:rPr>
          <w:lang w:eastAsia="x-none"/>
        </w:rPr>
        <w:t>In practice, the public coverage maps provided by the carriers do not always accord with end-user experience</w:t>
      </w:r>
      <w:r w:rsidR="0022354A">
        <w:rPr>
          <w:lang w:eastAsia="x-none"/>
        </w:rPr>
        <w:t>, a fundamental issue being that they are based on outdoor connectivity</w:t>
      </w:r>
      <w:r w:rsidRPr="00E46D9E">
        <w:rPr>
          <w:lang w:eastAsia="x-none"/>
        </w:rPr>
        <w:t>.</w:t>
      </w:r>
      <w:r w:rsidR="000525BF" w:rsidRPr="00E46D9E">
        <w:rPr>
          <w:lang w:eastAsia="x-none"/>
        </w:rPr>
        <w:t xml:space="preserve"> </w:t>
      </w:r>
      <w:r w:rsidRPr="00E46D9E">
        <w:rPr>
          <w:lang w:eastAsia="x-none"/>
        </w:rPr>
        <w:t xml:space="preserve">A range of applications have been developed to capture users’ </w:t>
      </w:r>
      <w:r w:rsidR="006A5BEC" w:rsidRPr="00E46D9E">
        <w:rPr>
          <w:lang w:eastAsia="x-none"/>
        </w:rPr>
        <w:t>real-world</w:t>
      </w:r>
      <w:r w:rsidRPr="00E46D9E">
        <w:rPr>
          <w:lang w:eastAsia="x-none"/>
        </w:rPr>
        <w:t xml:space="preserve"> experiences and integrate these into databases.</w:t>
      </w:r>
    </w:p>
    <w:p w14:paraId="16AD7A5A" w14:textId="5CBBCD73" w:rsidR="00B6794C" w:rsidRPr="00E46D9E" w:rsidRDefault="00B6794C" w:rsidP="00B6794C">
      <w:pPr>
        <w:rPr>
          <w:lang w:eastAsia="x-none"/>
        </w:rPr>
      </w:pPr>
      <w:r w:rsidRPr="00E46D9E">
        <w:rPr>
          <w:lang w:eastAsia="x-none"/>
        </w:rPr>
        <w:t>An example is the OpenSignal</w:t>
      </w:r>
      <w:r w:rsidRPr="00E46D9E">
        <w:rPr>
          <w:rStyle w:val="FootnoteReference"/>
          <w:lang w:eastAsia="x-none"/>
        </w:rPr>
        <w:footnoteReference w:id="18"/>
      </w:r>
      <w:r w:rsidRPr="00E46D9E">
        <w:rPr>
          <w:lang w:eastAsia="x-none"/>
        </w:rPr>
        <w:t xml:space="preserve"> application and database, and a sample of the maps produced from these sources (in this case, in the area of Ararat) is provided below.</w:t>
      </w:r>
      <w:r w:rsidR="000525BF" w:rsidRPr="00E46D9E">
        <w:rPr>
          <w:lang w:eastAsia="x-none"/>
        </w:rPr>
        <w:t xml:space="preserve"> </w:t>
      </w:r>
      <w:r w:rsidRPr="00E46D9E">
        <w:rPr>
          <w:lang w:eastAsia="x-none"/>
        </w:rPr>
        <w:t xml:space="preserve">These applications can provide useful insights into (especially) transport </w:t>
      </w:r>
      <w:r w:rsidR="003638E8" w:rsidRPr="00E46D9E">
        <w:rPr>
          <w:lang w:eastAsia="x-none"/>
        </w:rPr>
        <w:t xml:space="preserve">mobile </w:t>
      </w:r>
      <w:r w:rsidRPr="00E46D9E">
        <w:rPr>
          <w:lang w:eastAsia="x-none"/>
        </w:rPr>
        <w:t>blackspots – but are less useful in assessing wide area coverage because of the difficulties of testing everywhere.</w:t>
      </w:r>
    </w:p>
    <w:p w14:paraId="42B03D70" w14:textId="77777777" w:rsidR="00374E98" w:rsidRPr="00E46D9E" w:rsidRDefault="00374E98" w:rsidP="00374E98">
      <w:pPr>
        <w:keepNext/>
      </w:pPr>
      <w:r w:rsidRPr="00E46D9E">
        <w:rPr>
          <w:noProof/>
        </w:rPr>
        <w:drawing>
          <wp:inline distT="0" distB="0" distL="0" distR="0" wp14:anchorId="584DDDB4" wp14:editId="4B9606DB">
            <wp:extent cx="3149600" cy="2016125"/>
            <wp:effectExtent l="0" t="0" r="0" b="3175"/>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screen">
                      <a:extLst>
                        <a:ext uri="{28A0092B-C50C-407E-A947-70E740481C1C}">
                          <a14:useLocalDpi xmlns:a14="http://schemas.microsoft.com/office/drawing/2010/main"/>
                        </a:ext>
                      </a:extLst>
                    </a:blip>
                    <a:stretch>
                      <a:fillRect/>
                    </a:stretch>
                  </pic:blipFill>
                  <pic:spPr>
                    <a:xfrm>
                      <a:off x="0" y="0"/>
                      <a:ext cx="3149600" cy="2016125"/>
                    </a:xfrm>
                    <a:prstGeom prst="rect">
                      <a:avLst/>
                    </a:prstGeom>
                  </pic:spPr>
                </pic:pic>
              </a:graphicData>
            </a:graphic>
          </wp:inline>
        </w:drawing>
      </w:r>
    </w:p>
    <w:p w14:paraId="183B7D9A" w14:textId="79299A91" w:rsidR="00113BD9" w:rsidRPr="00E46D9E" w:rsidRDefault="00374E98" w:rsidP="00374E98">
      <w:pPr>
        <w:pStyle w:val="Caption"/>
      </w:pPr>
      <w:r w:rsidRPr="00E46D9E">
        <w:t xml:space="preserve">Figure </w:t>
      </w:r>
      <w:r w:rsidR="001241C4" w:rsidRPr="00E46D9E">
        <w:rPr>
          <w:noProof/>
        </w:rPr>
        <w:fldChar w:fldCharType="begin"/>
      </w:r>
      <w:r w:rsidR="001241C4" w:rsidRPr="00E46D9E">
        <w:rPr>
          <w:noProof/>
        </w:rPr>
        <w:instrText xml:space="preserve"> SEQ Figure \* ARABIC </w:instrText>
      </w:r>
      <w:r w:rsidR="001241C4" w:rsidRPr="00E46D9E">
        <w:rPr>
          <w:noProof/>
        </w:rPr>
        <w:fldChar w:fldCharType="separate"/>
      </w:r>
      <w:r w:rsidR="00790790">
        <w:rPr>
          <w:noProof/>
        </w:rPr>
        <w:t>13</w:t>
      </w:r>
      <w:r w:rsidR="001241C4" w:rsidRPr="00E46D9E">
        <w:rPr>
          <w:noProof/>
        </w:rPr>
        <w:fldChar w:fldCharType="end"/>
      </w:r>
      <w:r w:rsidRPr="00E46D9E">
        <w:t xml:space="preserve"> OpenSignal Mapping of Coverage around Horsham</w:t>
      </w:r>
    </w:p>
    <w:p w14:paraId="7FB50216" w14:textId="0F3F9FCD" w:rsidR="00B6794C" w:rsidRPr="00E46D9E" w:rsidRDefault="00B6794C" w:rsidP="00B6794C">
      <w:r w:rsidRPr="00E46D9E">
        <w:t xml:space="preserve">The use of these applications by stakeholders (such as local Government staff) may be valuable in building evidence of transport </w:t>
      </w:r>
      <w:r w:rsidR="003638E8" w:rsidRPr="00E46D9E">
        <w:t xml:space="preserve">mobile </w:t>
      </w:r>
      <w:r w:rsidRPr="00E46D9E">
        <w:t>blackspots.</w:t>
      </w:r>
    </w:p>
    <w:p w14:paraId="5E1E0A17" w14:textId="77777777" w:rsidR="00B6794C" w:rsidRPr="00E46D9E" w:rsidRDefault="00B6794C" w:rsidP="00427A6F">
      <w:pPr>
        <w:pStyle w:val="Heading5"/>
      </w:pPr>
      <w:bookmarkStart w:id="129" w:name="_Toc519006076"/>
      <w:bookmarkStart w:id="130" w:name="_Toc519072001"/>
      <w:bookmarkStart w:id="131" w:name="_Toc11916149"/>
      <w:r w:rsidRPr="00E46D9E">
        <w:t>General Notes</w:t>
      </w:r>
      <w:bookmarkEnd w:id="129"/>
      <w:bookmarkEnd w:id="130"/>
      <w:bookmarkEnd w:id="131"/>
      <w:r w:rsidRPr="00E46D9E">
        <w:t xml:space="preserve"> </w:t>
      </w:r>
    </w:p>
    <w:p w14:paraId="4175F730" w14:textId="2B332353" w:rsidR="00B6794C" w:rsidRPr="00E46D9E" w:rsidRDefault="00B6794C" w:rsidP="00B6794C">
      <w:r w:rsidRPr="00E46D9E">
        <w:t xml:space="preserve">Coverage is constantly evolving as a result of ongoing MNO investment in new base stations </w:t>
      </w:r>
      <w:r w:rsidRPr="00E46D9E">
        <w:noBreakHyphen/>
        <w:t xml:space="preserve"> including new base stations supported by the Commonwealth Mobile </w:t>
      </w:r>
      <w:r w:rsidRPr="00E46D9E">
        <w:t>Blackspot Programs (MBSP) and the Victorian Gove</w:t>
      </w:r>
      <w:r w:rsidR="00086543" w:rsidRPr="00E46D9E">
        <w:t>rnments Blackspot Programs (VMP</w:t>
      </w:r>
      <w:r w:rsidRPr="00E46D9E">
        <w:t>).</w:t>
      </w:r>
    </w:p>
    <w:p w14:paraId="6598B651" w14:textId="77777777" w:rsidR="00B6794C" w:rsidRPr="00E46D9E" w:rsidRDefault="00B6794C" w:rsidP="00B6794C">
      <w:r w:rsidRPr="00E46D9E">
        <w:t>In addition, the mobile networks are evolving through successive technology generations.</w:t>
      </w:r>
    </w:p>
    <w:p w14:paraId="2E971F03" w14:textId="2A4BB872" w:rsidR="00B6794C" w:rsidRPr="00E46D9E" w:rsidRDefault="00B6794C" w:rsidP="00B6794C">
      <w:r w:rsidRPr="00E46D9E">
        <w:t xml:space="preserve">In particular, fifth generation (5G) mobile technology is expected to commence general deployment </w:t>
      </w:r>
      <w:r w:rsidR="0064570D" w:rsidRPr="00E46D9E">
        <w:t>in</w:t>
      </w:r>
      <w:r w:rsidRPr="00E46D9E">
        <w:t xml:space="preserve"> 2020, bringing with it significantly increased capacity, the ability to support a vastly increased number of devices and new features of particular relevance to “Internet of Things” (IoT) applications.</w:t>
      </w:r>
      <w:r w:rsidR="000525BF" w:rsidRPr="00E46D9E">
        <w:t xml:space="preserve"> </w:t>
      </w:r>
    </w:p>
    <w:p w14:paraId="768D8AE8" w14:textId="7E0C95A6" w:rsidR="00B6794C" w:rsidRPr="00E46D9E" w:rsidRDefault="00B6794C" w:rsidP="00B6794C">
      <w:r w:rsidRPr="00E46D9E">
        <w:t>Mobile coverage is discussed in the analysis that is provided</w:t>
      </w:r>
      <w:r w:rsidR="0064570D" w:rsidRPr="00E46D9E">
        <w:t xml:space="preserve"> in </w:t>
      </w:r>
      <w:r w:rsidR="0064570D" w:rsidRPr="00E46D9E">
        <w:rPr>
          <w:b/>
        </w:rPr>
        <w:t>Section 3</w:t>
      </w:r>
      <w:r w:rsidR="0064570D" w:rsidRPr="00E46D9E">
        <w:t xml:space="preserve"> </w:t>
      </w:r>
      <w:r w:rsidRPr="00E46D9E">
        <w:t>for cities, towns and smaller localities in the region.</w:t>
      </w:r>
      <w:r w:rsidR="000525BF" w:rsidRPr="00E46D9E">
        <w:t xml:space="preserve"> </w:t>
      </w:r>
      <w:r w:rsidRPr="00E46D9E">
        <w:rPr>
          <w:i/>
          <w:u w:val="single"/>
        </w:rPr>
        <w:t>In all cases</w:t>
      </w:r>
      <w:r w:rsidRPr="00E46D9E">
        <w:t xml:space="preserve">, the outlook </w:t>
      </w:r>
      <w:r w:rsidR="00F014C6">
        <w:t>five</w:t>
      </w:r>
      <w:r w:rsidRPr="00E46D9E">
        <w:t> years hence depends significantly on the pace and extent to which 5G technology is rolled out in regional areas of Victoria.</w:t>
      </w:r>
    </w:p>
    <w:p w14:paraId="1A618E25" w14:textId="27660C99" w:rsidR="00B6794C" w:rsidRPr="00E46D9E" w:rsidRDefault="00B6794C" w:rsidP="00B51B80">
      <w:r w:rsidRPr="00E46D9E">
        <w:t>The mobile network operators are progressively introducing support for the Cat-M1 and NB-I</w:t>
      </w:r>
      <w:r w:rsidR="00A93042" w:rsidRPr="00E46D9E">
        <w:t>o</w:t>
      </w:r>
      <w:r w:rsidRPr="00E46D9E">
        <w:t>T protocols – suited to various IoT purposes.</w:t>
      </w:r>
      <w:r w:rsidR="000525BF" w:rsidRPr="00E46D9E">
        <w:t xml:space="preserve"> </w:t>
      </w:r>
      <w:r w:rsidRPr="00E46D9E">
        <w:t>To date, only Optus has provided information for inclusion in SLIM.</w:t>
      </w:r>
      <w:r w:rsidR="000525BF" w:rsidRPr="00E46D9E">
        <w:t xml:space="preserve"> </w:t>
      </w:r>
      <w:r w:rsidRPr="00E46D9E">
        <w:t>The Optus coverage relates to agricultural I</w:t>
      </w:r>
      <w:r w:rsidR="00A93042" w:rsidRPr="00E46D9E">
        <w:t>o</w:t>
      </w:r>
      <w:r w:rsidRPr="00E46D9E">
        <w:t xml:space="preserve">T trials being conducted in the </w:t>
      </w:r>
      <w:r w:rsidR="00F014C6">
        <w:t>n</w:t>
      </w:r>
      <w:r w:rsidRPr="00E46D9E">
        <w:t xml:space="preserve">orth off the </w:t>
      </w:r>
      <w:r w:rsidR="004D4FC1" w:rsidRPr="00E46D9E">
        <w:t>s</w:t>
      </w:r>
      <w:r w:rsidRPr="00E46D9E">
        <w:t>tate and in Gippsland.</w:t>
      </w:r>
      <w:r w:rsidR="000525BF" w:rsidRPr="00E46D9E">
        <w:t xml:space="preserve"> </w:t>
      </w:r>
      <w:r w:rsidRPr="00E46D9E">
        <w:t>Coverage that extends to any area of this region is noted.</w:t>
      </w:r>
    </w:p>
    <w:p w14:paraId="2B96DD89" w14:textId="77777777" w:rsidR="00B6794C" w:rsidRPr="00E46D9E" w:rsidRDefault="00B6794C" w:rsidP="00427A6F">
      <w:pPr>
        <w:pStyle w:val="Heading5"/>
      </w:pPr>
      <w:bookmarkStart w:id="132" w:name="_Toc519006077"/>
      <w:bookmarkStart w:id="133" w:name="_Toc519072002"/>
      <w:bookmarkStart w:id="134" w:name="_Toc11916150"/>
      <w:r w:rsidRPr="00E46D9E">
        <w:t>Mobile Coverage Challenges</w:t>
      </w:r>
      <w:bookmarkEnd w:id="132"/>
      <w:bookmarkEnd w:id="133"/>
      <w:bookmarkEnd w:id="134"/>
    </w:p>
    <w:p w14:paraId="55BD9E2B" w14:textId="77777777" w:rsidR="00B51B80" w:rsidRPr="00E46D9E" w:rsidRDefault="00B51B80" w:rsidP="00B51B80">
      <w:r w:rsidRPr="00E46D9E">
        <w:t>The market dynamics of the fixed and mobile markets vary considerably in Australia.</w:t>
      </w:r>
    </w:p>
    <w:p w14:paraId="6669C9CF" w14:textId="0E657403" w:rsidR="00B51B80" w:rsidRPr="00E46D9E" w:rsidRDefault="00B51B80" w:rsidP="00B51B80">
      <w:r w:rsidRPr="00E46D9E">
        <w:t xml:space="preserve">In the fixed broadband market, the Australian Government </w:t>
      </w:r>
      <w:r w:rsidR="0064570D" w:rsidRPr="00E46D9E">
        <w:t xml:space="preserve">responded </w:t>
      </w:r>
      <w:r w:rsidRPr="00E46D9E">
        <w:t xml:space="preserve">with the NBN initiative to </w:t>
      </w:r>
      <w:r w:rsidR="0022354A">
        <w:t xml:space="preserve">address </w:t>
      </w:r>
      <w:r w:rsidRPr="00E46D9E">
        <w:t>a growing</w:t>
      </w:r>
      <w:r w:rsidR="0064570D" w:rsidRPr="00E46D9E">
        <w:t xml:space="preserve"> </w:t>
      </w:r>
      <w:r w:rsidRPr="00E46D9E">
        <w:t>divide between urban and rural areas.</w:t>
      </w:r>
      <w:r w:rsidR="000525BF" w:rsidRPr="00E46D9E">
        <w:t xml:space="preserve"> </w:t>
      </w:r>
      <w:r w:rsidRPr="00E46D9E">
        <w:t>In urban areas, high population densities and concentrated consumer spending attract network investment and competition.</w:t>
      </w:r>
      <w:r w:rsidR="000525BF" w:rsidRPr="00E46D9E">
        <w:t xml:space="preserve"> </w:t>
      </w:r>
      <w:r w:rsidRPr="00E46D9E">
        <w:t>In addition, Telstra was required to grant other carriers access to its copper network.</w:t>
      </w:r>
    </w:p>
    <w:p w14:paraId="03700383" w14:textId="66672263" w:rsidR="00B51B80" w:rsidRPr="00E46D9E" w:rsidRDefault="00B51B80" w:rsidP="00B51B80">
      <w:r w:rsidRPr="00E46D9E">
        <w:t>There has been no similar intervention in Australia’s mobile network - though the challenges are broadly parallel.</w:t>
      </w:r>
      <w:r w:rsidR="000525BF" w:rsidRPr="00E46D9E">
        <w:t xml:space="preserve"> </w:t>
      </w:r>
      <w:r w:rsidRPr="00E46D9E">
        <w:t>In particular</w:t>
      </w:r>
      <w:r w:rsidR="006A5BEC">
        <w:t>,</w:t>
      </w:r>
      <w:r w:rsidRPr="00E46D9E">
        <w:t xml:space="preserve"> investment has flourished in urban areas, but </w:t>
      </w:r>
      <w:r w:rsidR="00F84FC7" w:rsidRPr="00E46D9E">
        <w:t>not</w:t>
      </w:r>
      <w:r w:rsidRPr="00E46D9E">
        <w:t xml:space="preserve"> in rural areas where there is insufficient revenue-generating traffic to drive commercial returns.</w:t>
      </w:r>
      <w:r w:rsidR="000525BF" w:rsidRPr="00E46D9E">
        <w:t xml:space="preserve"> </w:t>
      </w:r>
      <w:r w:rsidRPr="00E46D9E">
        <w:t>As a result, only around one</w:t>
      </w:r>
      <w:r w:rsidR="00C51D2B">
        <w:t>-</w:t>
      </w:r>
      <w:r w:rsidRPr="00E46D9E">
        <w:t>third of Australia’s landmass enjoys mobile coverage.</w:t>
      </w:r>
      <w:r w:rsidR="000525BF" w:rsidRPr="00E46D9E">
        <w:t xml:space="preserve"> </w:t>
      </w:r>
      <w:r w:rsidR="002F76F1" w:rsidRPr="00E46D9E">
        <w:t>However, t</w:t>
      </w:r>
      <w:r w:rsidRPr="00E46D9E">
        <w:t xml:space="preserve">he percentage in Victoria is significantly </w:t>
      </w:r>
      <w:r w:rsidRPr="00E46D9E">
        <w:lastRenderedPageBreak/>
        <w:t>higher – estimated at around 75</w:t>
      </w:r>
      <w:r w:rsidR="00C51D2B">
        <w:t xml:space="preserve"> per cent</w:t>
      </w:r>
      <w:r w:rsidRPr="00E46D9E">
        <w:t xml:space="preserve"> - </w:t>
      </w:r>
      <w:r w:rsidR="006A5BEC" w:rsidRPr="00E46D9E">
        <w:t>because of</w:t>
      </w:r>
      <w:r w:rsidRPr="00E46D9E">
        <w:t xml:space="preserve"> comparatively high population densit</w:t>
      </w:r>
      <w:r w:rsidR="0064570D" w:rsidRPr="00E46D9E">
        <w:t>ies</w:t>
      </w:r>
      <w:r w:rsidRPr="00E46D9E">
        <w:t>.</w:t>
      </w:r>
    </w:p>
    <w:p w14:paraId="7B436EFC" w14:textId="3B612644" w:rsidR="00B51B80" w:rsidRPr="00E46D9E" w:rsidRDefault="00B51B80" w:rsidP="00B51B80">
      <w:r w:rsidRPr="00E46D9E">
        <w:t>It is not realistic to expect 100</w:t>
      </w:r>
      <w:r w:rsidR="00C51D2B">
        <w:t xml:space="preserve"> per cent</w:t>
      </w:r>
      <w:r w:rsidRPr="00E46D9E">
        <w:t xml:space="preserve"> coverage of Australia’s vast land</w:t>
      </w:r>
      <w:r w:rsidR="00C51D2B">
        <w:t xml:space="preserve"> </w:t>
      </w:r>
      <w:r w:rsidRPr="00E46D9E">
        <w:t>mass.</w:t>
      </w:r>
      <w:r w:rsidR="000525BF" w:rsidRPr="00E46D9E">
        <w:t xml:space="preserve"> </w:t>
      </w:r>
      <w:r w:rsidRPr="00E46D9E">
        <w:t xml:space="preserve">However, with the advent of smart phones and data capabilities, the mobile networks are becoming ever more important </w:t>
      </w:r>
      <w:r w:rsidR="0022354A">
        <w:t xml:space="preserve">to </w:t>
      </w:r>
      <w:r w:rsidRPr="00E46D9E">
        <w:t>all Australians for many different purposes including (but not limited to):</w:t>
      </w:r>
    </w:p>
    <w:p w14:paraId="6505B4CD" w14:textId="584B32A1" w:rsidR="00B51B80" w:rsidRPr="00E46D9E" w:rsidRDefault="00B51B80" w:rsidP="00AD2559">
      <w:pPr>
        <w:pStyle w:val="Bulletedlist"/>
      </w:pPr>
      <w:r w:rsidRPr="00E46D9E">
        <w:t>social amenity</w:t>
      </w:r>
    </w:p>
    <w:p w14:paraId="26F61509" w14:textId="1994ABC5" w:rsidR="00B51B80" w:rsidRPr="00E46D9E" w:rsidRDefault="00B51B80" w:rsidP="00AD2559">
      <w:pPr>
        <w:pStyle w:val="Bulletedlist"/>
      </w:pPr>
      <w:r w:rsidRPr="00E46D9E">
        <w:t xml:space="preserve">occupational health and safety (noting that in emergency situations, triple-zero calls can be made on </w:t>
      </w:r>
      <w:r w:rsidRPr="00E46D9E">
        <w:rPr>
          <w:i/>
        </w:rPr>
        <w:t>any</w:t>
      </w:r>
      <w:r w:rsidRPr="00E46D9E">
        <w:t xml:space="preserve"> available network)</w:t>
      </w:r>
    </w:p>
    <w:p w14:paraId="4991B7B6" w14:textId="778E56EA" w:rsidR="00B51B80" w:rsidRPr="00E46D9E" w:rsidRDefault="00B51B80" w:rsidP="00AD2559">
      <w:pPr>
        <w:pStyle w:val="Bulletedlist"/>
      </w:pPr>
      <w:r w:rsidRPr="00E46D9E">
        <w:t>on-the-spot access to information and services relevant to one’s business, lifestyle and/or well-being</w:t>
      </w:r>
    </w:p>
    <w:p w14:paraId="764198DB" w14:textId="7C93EFCA" w:rsidR="00B51B80" w:rsidRPr="00E46D9E" w:rsidRDefault="00232622" w:rsidP="00AD2559">
      <w:pPr>
        <w:pStyle w:val="Bulletedlist"/>
      </w:pPr>
      <w:r w:rsidRPr="00E46D9E">
        <w:t>su</w:t>
      </w:r>
      <w:r w:rsidR="00B51B80" w:rsidRPr="00E46D9E">
        <w:t>pporting IoT applications</w:t>
      </w:r>
    </w:p>
    <w:p w14:paraId="4D91FE4C" w14:textId="0841BC06" w:rsidR="00B51B80" w:rsidRPr="00E46D9E" w:rsidRDefault="00B51B80" w:rsidP="00AD2559">
      <w:pPr>
        <w:pStyle w:val="Bulletedlist"/>
      </w:pPr>
      <w:r w:rsidRPr="00E46D9E">
        <w:t xml:space="preserve">as a supplement (or alternative) to a fixed broadband service, especially in areas served only by </w:t>
      </w:r>
      <w:r w:rsidR="000E7DC2" w:rsidRPr="00E46D9E">
        <w:t>NBN Co</w:t>
      </w:r>
      <w:r w:rsidRPr="00E46D9E">
        <w:t xml:space="preserve">’s </w:t>
      </w:r>
      <w:r w:rsidR="006A5BEC" w:rsidRPr="00E46D9E">
        <w:t>satellite service</w:t>
      </w:r>
      <w:r w:rsidRPr="00E46D9E">
        <w:t>.</w:t>
      </w:r>
    </w:p>
    <w:p w14:paraId="74D58372" w14:textId="3875022B" w:rsidR="00B51B80" w:rsidRPr="00E46D9E" w:rsidRDefault="00B51B80" w:rsidP="00B51B80">
      <w:r w:rsidRPr="00E46D9E">
        <w:t>At the present level of coverage (by any MNO) many of the potential socio-economic benefits remain out of reach</w:t>
      </w:r>
      <w:r w:rsidR="0022354A">
        <w:t>.</w:t>
      </w:r>
      <w:r w:rsidR="00232622" w:rsidRPr="00E46D9E">
        <w:t xml:space="preserve"> </w:t>
      </w:r>
      <w:r w:rsidRPr="00E46D9E">
        <w:t xml:space="preserve">In this context, pushing the boundaries of mobile network coverage promises social-economic benefits that can be disproportionate to the additional revenue opportunities available to </w:t>
      </w:r>
      <w:r w:rsidR="0022354A">
        <w:t>MNOs</w:t>
      </w:r>
      <w:r w:rsidRPr="00E46D9E">
        <w:t>.</w:t>
      </w:r>
    </w:p>
    <w:p w14:paraId="3E20A473" w14:textId="22D5B4A3" w:rsidR="00B51B80" w:rsidRPr="00E46D9E" w:rsidRDefault="00B51B80" w:rsidP="00B51B80">
      <w:r w:rsidRPr="00E46D9E">
        <w:t>The challenges for the MNOs are understandable.</w:t>
      </w:r>
      <w:r w:rsidR="000525BF" w:rsidRPr="00E46D9E">
        <w:t xml:space="preserve"> </w:t>
      </w:r>
      <w:r w:rsidRPr="00E46D9E">
        <w:t xml:space="preserve">If investment in extending coverage to an area does not generate </w:t>
      </w:r>
      <w:r w:rsidR="006A5BEC" w:rsidRPr="00E46D9E">
        <w:t>enough</w:t>
      </w:r>
      <w:r w:rsidRPr="00E46D9E">
        <w:t xml:space="preserve"> additional revenue generating traffic to be profitable, it is not a prudent use of shareholder funds.</w:t>
      </w:r>
      <w:r w:rsidR="00232622" w:rsidRPr="00E46D9E">
        <w:t xml:space="preserve"> </w:t>
      </w:r>
    </w:p>
    <w:p w14:paraId="0551A952" w14:textId="0F09CEDE" w:rsidR="00B51B80" w:rsidRPr="00E46D9E" w:rsidRDefault="00B51B80" w:rsidP="00B51B80">
      <w:r w:rsidRPr="00E46D9E">
        <w:t>The structure of the mobile market in Australia leads to the question of what constitutes a mobile blackspot.</w:t>
      </w:r>
      <w:r w:rsidR="000525BF" w:rsidRPr="00E46D9E">
        <w:t xml:space="preserve"> </w:t>
      </w:r>
      <w:r w:rsidRPr="00E46D9E">
        <w:t xml:space="preserve">Most Australians subscribe to one and only one mobile network – and for many such Australians, a blackspot exists if the </w:t>
      </w:r>
      <w:r w:rsidR="006A5BEC" w:rsidRPr="00E46D9E">
        <w:t>operator</w:t>
      </w:r>
      <w:r w:rsidRPr="00E46D9E">
        <w:t xml:space="preserve"> that they have chosen does not offer coverage relevant to their location and transport patterns.</w:t>
      </w:r>
    </w:p>
    <w:p w14:paraId="28D96497" w14:textId="77777777" w:rsidR="00B51B80" w:rsidRPr="00E46D9E" w:rsidRDefault="00B51B80" w:rsidP="00166B8E">
      <w:r w:rsidRPr="00E46D9E">
        <w:t>However, one of the benefits of the vigorous competition that prevails to attract mobile users in urban areas is a rich array of competitively priced options.</w:t>
      </w:r>
      <w:r w:rsidR="000525BF" w:rsidRPr="00E46D9E">
        <w:t xml:space="preserve"> </w:t>
      </w:r>
      <w:r w:rsidRPr="00E46D9E">
        <w:t>As a result, for those users whose preferred MNO does not provide coverage in all the areas that they frequent, the cost of subscribing to a secondary plan is typically not prohibitive.</w:t>
      </w:r>
      <w:r w:rsidR="000525BF" w:rsidRPr="00E46D9E">
        <w:t xml:space="preserve"> </w:t>
      </w:r>
      <w:r w:rsidRPr="00E46D9E">
        <w:t>There are also “dual SIM” phones that facilitate management of connectivit</w:t>
      </w:r>
      <w:r w:rsidR="00E171A3" w:rsidRPr="00E46D9E">
        <w:t>y in a two-network environment.</w:t>
      </w:r>
    </w:p>
    <w:p w14:paraId="36F4B85E" w14:textId="35934A56" w:rsidR="00BE69EE" w:rsidRPr="00E46D9E" w:rsidRDefault="008811E9" w:rsidP="00A77183">
      <w:pPr>
        <w:pStyle w:val="Heading2"/>
      </w:pPr>
      <w:bookmarkStart w:id="135" w:name="_Ref518651899"/>
      <w:bookmarkStart w:id="136" w:name="_Toc519072003"/>
      <w:bookmarkStart w:id="137" w:name="_Toc521314306"/>
      <w:bookmarkStart w:id="138" w:name="_Toc11916151"/>
      <w:bookmarkStart w:id="139" w:name="_Toc26428165"/>
      <w:r w:rsidRPr="00E46D9E">
        <w:t xml:space="preserve">LP-WAN </w:t>
      </w:r>
      <w:r w:rsidR="00016085">
        <w:t>c</w:t>
      </w:r>
      <w:r w:rsidRPr="00E46D9E">
        <w:t>overage</w:t>
      </w:r>
      <w:bookmarkEnd w:id="135"/>
      <w:bookmarkEnd w:id="136"/>
      <w:bookmarkEnd w:id="137"/>
      <w:bookmarkEnd w:id="138"/>
      <w:bookmarkEnd w:id="139"/>
    </w:p>
    <w:p w14:paraId="6551BAE0" w14:textId="77777777" w:rsidR="00093CB7" w:rsidRPr="00E46D9E" w:rsidRDefault="00093CB7" w:rsidP="00427A6F">
      <w:pPr>
        <w:pStyle w:val="Heading5"/>
      </w:pPr>
      <w:bookmarkStart w:id="140" w:name="_Toc519006079"/>
      <w:bookmarkStart w:id="141" w:name="_Toc519072004"/>
      <w:bookmarkStart w:id="142" w:name="_Toc11916152"/>
      <w:r w:rsidRPr="00E46D9E">
        <w:t>General Notes</w:t>
      </w:r>
      <w:bookmarkEnd w:id="140"/>
      <w:bookmarkEnd w:id="141"/>
      <w:bookmarkEnd w:id="142"/>
    </w:p>
    <w:p w14:paraId="38C0FA70" w14:textId="77777777" w:rsidR="00EB6AD2" w:rsidRPr="00E46D9E" w:rsidRDefault="00EB6AD2" w:rsidP="00EB6AD2">
      <w:bookmarkStart w:id="143" w:name="_Toc519006080"/>
      <w:bookmarkStart w:id="144" w:name="_Toc519072005"/>
      <w:bookmarkStart w:id="145" w:name="_Toc11916153"/>
      <w:r w:rsidRPr="00E46D9E">
        <w:t>LP-WAN technologies are designed for low-bandwidth transmission of small packets of information, with the radio technology supporting battery life of several years, making it well-suited for remote IoT sensors. Two-way protocols can be used for both monitoring (for example, meters, alarms etc) and control responses. In contrast, one-way protocols support only monitoring, but typically achieve longer battery life by obviating the need to “listen” for transmissions.</w:t>
      </w:r>
    </w:p>
    <w:p w14:paraId="5E5464F1" w14:textId="77777777" w:rsidR="00EB6AD2" w:rsidRPr="00E46D9E" w:rsidRDefault="00EB6AD2" w:rsidP="00EB6AD2">
      <w:pPr>
        <w:keepNext/>
      </w:pPr>
      <w:r w:rsidRPr="00E46D9E">
        <w:t>The original providers of LP-WAN technology coverage are:</w:t>
      </w:r>
    </w:p>
    <w:p w14:paraId="66B14B9D" w14:textId="55D107B3" w:rsidR="00EB6AD2" w:rsidRPr="00E46D9E" w:rsidRDefault="00EB6AD2" w:rsidP="00EB6AD2">
      <w:pPr>
        <w:pStyle w:val="Bulletedlist"/>
        <w:widowControl w:val="0"/>
        <w:numPr>
          <w:ilvl w:val="0"/>
          <w:numId w:val="28"/>
        </w:numPr>
      </w:pPr>
      <w:r w:rsidRPr="00E46D9E">
        <w:t xml:space="preserve">NNNCo, with LoRaWAN technology; LoRa is a two-way protocol – </w:t>
      </w:r>
      <w:r w:rsidR="001D1AE6" w:rsidRPr="00E46D9E">
        <w:t>at the point of developing this plan</w:t>
      </w:r>
      <w:r w:rsidRPr="00E46D9E">
        <w:t xml:space="preserve">, no information about coverage </w:t>
      </w:r>
      <w:r w:rsidR="001D1AE6" w:rsidRPr="00E46D9E">
        <w:t>was</w:t>
      </w:r>
      <w:r w:rsidRPr="00E46D9E">
        <w:t xml:space="preserve"> available</w:t>
      </w:r>
    </w:p>
    <w:p w14:paraId="3AAEAC9D" w14:textId="77777777" w:rsidR="00EB6AD2" w:rsidRPr="00E46D9E" w:rsidRDefault="00EB6AD2" w:rsidP="00EB6AD2">
      <w:pPr>
        <w:pStyle w:val="Bulletedlist"/>
        <w:widowControl w:val="0"/>
        <w:numPr>
          <w:ilvl w:val="0"/>
          <w:numId w:val="28"/>
        </w:numPr>
      </w:pPr>
      <w:r w:rsidRPr="00E46D9E">
        <w:t>Thinxtra, with Sigfox technology – Sigfox is also a two-way protocol</w:t>
      </w:r>
    </w:p>
    <w:p w14:paraId="5A20D00F" w14:textId="77777777" w:rsidR="00EB6AD2" w:rsidRPr="00E46D9E" w:rsidRDefault="00EB6AD2" w:rsidP="00EB6AD2">
      <w:pPr>
        <w:pStyle w:val="Bulletedlist"/>
        <w:widowControl w:val="0"/>
        <w:numPr>
          <w:ilvl w:val="0"/>
          <w:numId w:val="28"/>
        </w:numPr>
      </w:pPr>
      <w:r w:rsidRPr="00E46D9E">
        <w:t>Taggle, a one-way technology used widely for water meter reading.</w:t>
      </w:r>
    </w:p>
    <w:p w14:paraId="37DAC52A" w14:textId="77777777" w:rsidR="00EB6AD2" w:rsidRPr="00E46D9E" w:rsidRDefault="00EB6AD2" w:rsidP="00EB6AD2">
      <w:pPr>
        <w:pStyle w:val="Indent-2"/>
        <w:ind w:left="0" w:firstLine="0"/>
        <w:rPr>
          <w:lang w:val="en-AU"/>
        </w:rPr>
      </w:pPr>
      <w:r w:rsidRPr="00E46D9E">
        <w:rPr>
          <w:lang w:val="en-AU"/>
        </w:rPr>
        <w:t>Deployment of these LP-WAN technologies (LoRa, Sigfox and Taggle) is driven by project-specific opportunities, rather than by up-front investment in coverage in the hope that applications will follows.</w:t>
      </w:r>
    </w:p>
    <w:p w14:paraId="5ECA9D72" w14:textId="77777777" w:rsidR="00EB6AD2" w:rsidRPr="00E46D9E" w:rsidRDefault="00EB6AD2" w:rsidP="00EB6AD2">
      <w:r w:rsidRPr="00E46D9E">
        <w:t xml:space="preserve">The major mobile network operators are rapidly moving into the provision of LP-WAN services (NB-IoT), with data available for digital plan analysis on Optus NB-IoT coverage. Telstra’s LTE-M (LTE Cat-M1) public coverage map shows full coverage for Victoria except for some alpine areas. </w:t>
      </w:r>
    </w:p>
    <w:p w14:paraId="1E06F94E" w14:textId="77777777" w:rsidR="00EB6AD2" w:rsidRPr="00E46D9E" w:rsidRDefault="00EB6AD2" w:rsidP="00EB6AD2">
      <w:r w:rsidRPr="00E46D9E">
        <w:t>In addition to utilising LP-WAN technologies, Smart City and Smart Town initiatives can often take advantage of short-range technologies such as WiFi, coupled with backhaul provided by an NBN service, an independently sourced connectivity solution or a mobile network service.</w:t>
      </w:r>
    </w:p>
    <w:p w14:paraId="17F155D0" w14:textId="77777777" w:rsidR="00E51576" w:rsidRPr="00E46D9E" w:rsidRDefault="00E51576" w:rsidP="00427A6F">
      <w:pPr>
        <w:pStyle w:val="Heading5"/>
      </w:pPr>
      <w:r w:rsidRPr="00E46D9E">
        <w:t>LoRa</w:t>
      </w:r>
      <w:bookmarkEnd w:id="143"/>
      <w:bookmarkEnd w:id="144"/>
      <w:bookmarkEnd w:id="145"/>
    </w:p>
    <w:p w14:paraId="2075BC38" w14:textId="0EE12AD2" w:rsidR="008811E9" w:rsidRPr="00E46D9E" w:rsidRDefault="008811E9" w:rsidP="00E51576">
      <w:r w:rsidRPr="00E46D9E">
        <w:t xml:space="preserve">An Australian company, NNNCo Pty. Ltd., </w:t>
      </w:r>
      <w:r w:rsidR="00A66400" w:rsidRPr="00E46D9E">
        <w:t>is a leading proponent</w:t>
      </w:r>
      <w:r w:rsidR="0018554C" w:rsidRPr="00E46D9E">
        <w:t xml:space="preserve"> </w:t>
      </w:r>
      <w:r w:rsidR="007E45BB" w:rsidRPr="00E46D9E">
        <w:t xml:space="preserve">of </w:t>
      </w:r>
      <w:r w:rsidRPr="00E46D9E">
        <w:t>LoRa technology</w:t>
      </w:r>
      <w:r w:rsidR="00A66400" w:rsidRPr="00E46D9E">
        <w:t xml:space="preserve"> and is known to be working </w:t>
      </w:r>
      <w:r w:rsidR="007E45BB" w:rsidRPr="00E46D9E">
        <w:t>o</w:t>
      </w:r>
      <w:r w:rsidR="00A66400" w:rsidRPr="00E46D9E">
        <w:t>n a range of smart city and rural applications.</w:t>
      </w:r>
      <w:r w:rsidR="000525BF" w:rsidRPr="00E46D9E">
        <w:t xml:space="preserve"> </w:t>
      </w:r>
      <w:r w:rsidR="00A66400" w:rsidRPr="00E46D9E">
        <w:t xml:space="preserve">Details of coverage </w:t>
      </w:r>
      <w:r w:rsidR="00FE49B9" w:rsidRPr="00E46D9E">
        <w:t xml:space="preserve">established in support of these projects </w:t>
      </w:r>
      <w:r w:rsidR="00A66400" w:rsidRPr="00E46D9E">
        <w:t>are not published.</w:t>
      </w:r>
      <w:r w:rsidR="000525BF" w:rsidRPr="00E46D9E">
        <w:t xml:space="preserve"> </w:t>
      </w:r>
      <w:r w:rsidR="00A66400" w:rsidRPr="00E46D9E">
        <w:t xml:space="preserve">In addition to NNNCo, </w:t>
      </w:r>
      <w:r w:rsidRPr="00E46D9E">
        <w:t xml:space="preserve">various other parties are known to have deployed LoRa base stations for trial purposes and/or for </w:t>
      </w:r>
      <w:r w:rsidR="006A5BEC" w:rsidRPr="00E46D9E">
        <w:t>applications</w:t>
      </w:r>
      <w:r w:rsidR="0018554C" w:rsidRPr="00E46D9E">
        <w:t>.</w:t>
      </w:r>
    </w:p>
    <w:p w14:paraId="5FC277E6" w14:textId="77777777" w:rsidR="00E51576" w:rsidRPr="00E46D9E" w:rsidRDefault="00E51576" w:rsidP="00427A6F">
      <w:pPr>
        <w:pStyle w:val="Heading5"/>
      </w:pPr>
      <w:bookmarkStart w:id="146" w:name="_Toc519006081"/>
      <w:bookmarkStart w:id="147" w:name="_Toc519072006"/>
      <w:bookmarkStart w:id="148" w:name="_Toc11916154"/>
      <w:r w:rsidRPr="00E46D9E">
        <w:lastRenderedPageBreak/>
        <w:t>Sigfox</w:t>
      </w:r>
      <w:bookmarkEnd w:id="146"/>
      <w:bookmarkEnd w:id="147"/>
      <w:bookmarkEnd w:id="148"/>
    </w:p>
    <w:p w14:paraId="427E9E4D" w14:textId="1E53C597" w:rsidR="00A66400" w:rsidRPr="00E46D9E" w:rsidRDefault="008811E9" w:rsidP="008811E9">
      <w:r w:rsidRPr="00E46D9E">
        <w:t>Sigfox publishes a global coverage map</w:t>
      </w:r>
      <w:r w:rsidR="00FE49B9" w:rsidRPr="00E46D9E">
        <w:rPr>
          <w:rStyle w:val="FootnoteReference"/>
          <w:sz w:val="18"/>
          <w:szCs w:val="18"/>
        </w:rPr>
        <w:footnoteReference w:id="19"/>
      </w:r>
      <w:r w:rsidR="00FE49B9" w:rsidRPr="00E46D9E">
        <w:t>.</w:t>
      </w:r>
      <w:r w:rsidR="000525BF" w:rsidRPr="00E46D9E">
        <w:t xml:space="preserve"> </w:t>
      </w:r>
      <w:r w:rsidR="00FE49B9" w:rsidRPr="00E46D9E">
        <w:t>The</w:t>
      </w:r>
      <w:r w:rsidR="00A66400" w:rsidRPr="00E46D9E">
        <w:t xml:space="preserve"> diagram</w:t>
      </w:r>
      <w:r w:rsidR="00FE49B9" w:rsidRPr="00E46D9E">
        <w:t xml:space="preserve"> below shows</w:t>
      </w:r>
      <w:r w:rsidR="00A66400" w:rsidRPr="00E46D9E">
        <w:t xml:space="preserve"> coverage </w:t>
      </w:r>
      <w:r w:rsidR="00FE49B9" w:rsidRPr="00E46D9E">
        <w:t xml:space="preserve">in the </w:t>
      </w:r>
      <w:fldSimple w:instr=" SUBJECT  \* MERGEFORMAT ">
        <w:r w:rsidR="003F0D24" w:rsidRPr="00E46D9E">
          <w:t>Wimmera Southern Mallee</w:t>
        </w:r>
      </w:fldSimple>
      <w:r w:rsidR="00FE49B9" w:rsidRPr="00E46D9E">
        <w:t xml:space="preserve"> Region </w:t>
      </w:r>
      <w:r w:rsidR="00A66400" w:rsidRPr="00E46D9E">
        <w:t>in blue.</w:t>
      </w:r>
      <w:r w:rsidR="00F66004" w:rsidRPr="00E46D9E">
        <w:t xml:space="preserve"> </w:t>
      </w:r>
      <w:r w:rsidR="00E51576" w:rsidRPr="00E46D9E">
        <w:t>In contrast to the Taggle map (see following), the Sigfox map appears to take account of topographic occlusions – as evidenced by the irregular patterns of coverage at the fringes of coverage areas.</w:t>
      </w:r>
    </w:p>
    <w:p w14:paraId="0E8BD175" w14:textId="639BE16D" w:rsidR="00113BD9" w:rsidRPr="00E46D9E" w:rsidRDefault="00874375" w:rsidP="00874375">
      <w:r w:rsidRPr="00E46D9E">
        <w:rPr>
          <w:noProof/>
        </w:rPr>
        <w:drawing>
          <wp:inline distT="0" distB="0" distL="0" distR="0" wp14:anchorId="6E23F979" wp14:editId="471EA836">
            <wp:extent cx="3149600" cy="3144520"/>
            <wp:effectExtent l="0" t="0" r="0" b="508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screen">
                      <a:extLst>
                        <a:ext uri="{28A0092B-C50C-407E-A947-70E740481C1C}">
                          <a14:useLocalDpi xmlns:a14="http://schemas.microsoft.com/office/drawing/2010/main"/>
                        </a:ext>
                      </a:extLst>
                    </a:blip>
                    <a:stretch>
                      <a:fillRect/>
                    </a:stretch>
                  </pic:blipFill>
                  <pic:spPr>
                    <a:xfrm>
                      <a:off x="0" y="0"/>
                      <a:ext cx="3149600" cy="3144520"/>
                    </a:xfrm>
                    <a:prstGeom prst="rect">
                      <a:avLst/>
                    </a:prstGeom>
                  </pic:spPr>
                </pic:pic>
              </a:graphicData>
            </a:graphic>
          </wp:inline>
        </w:drawing>
      </w:r>
    </w:p>
    <w:p w14:paraId="24EF350C" w14:textId="53360D09" w:rsidR="00113BD9" w:rsidRPr="00E46D9E" w:rsidRDefault="00113BD9" w:rsidP="00513962">
      <w:pPr>
        <w:pStyle w:val="Caption"/>
      </w:pPr>
      <w:r w:rsidRPr="00E46D9E">
        <w:t xml:space="preserve">Figure </w:t>
      </w:r>
      <w:r w:rsidR="001241C4" w:rsidRPr="00E46D9E">
        <w:rPr>
          <w:noProof/>
        </w:rPr>
        <w:fldChar w:fldCharType="begin"/>
      </w:r>
      <w:r w:rsidR="001241C4" w:rsidRPr="00E46D9E">
        <w:rPr>
          <w:noProof/>
        </w:rPr>
        <w:instrText xml:space="preserve"> SEQ Figure \* ARABIC </w:instrText>
      </w:r>
      <w:r w:rsidR="001241C4" w:rsidRPr="00E46D9E">
        <w:rPr>
          <w:noProof/>
        </w:rPr>
        <w:fldChar w:fldCharType="separate"/>
      </w:r>
      <w:r w:rsidR="00790790">
        <w:rPr>
          <w:noProof/>
        </w:rPr>
        <w:t>14</w:t>
      </w:r>
      <w:r w:rsidR="001241C4" w:rsidRPr="00E46D9E">
        <w:rPr>
          <w:noProof/>
        </w:rPr>
        <w:fldChar w:fldCharType="end"/>
      </w:r>
      <w:r w:rsidRPr="00E46D9E">
        <w:t xml:space="preserve"> Sigfox Coverage of </w:t>
      </w:r>
      <w:fldSimple w:instr=" SUBJECT  \* MERGEFORMAT ">
        <w:r w:rsidR="003F0D24" w:rsidRPr="00E46D9E">
          <w:t>Wimmera Southern Mallee</w:t>
        </w:r>
      </w:fldSimple>
      <w:r w:rsidRPr="00E46D9E">
        <w:t xml:space="preserve"> Region</w:t>
      </w:r>
      <w:r w:rsidR="00AB759D" w:rsidRPr="00E46D9E">
        <w:t xml:space="preserve"> (sigfox.com)</w:t>
      </w:r>
    </w:p>
    <w:p w14:paraId="07D2C20A" w14:textId="2BA6C2FF" w:rsidR="00A66400" w:rsidRPr="00E46D9E" w:rsidRDefault="00A66400" w:rsidP="00A66400">
      <w:r w:rsidRPr="00E46D9E">
        <w:t xml:space="preserve">Based on this map, there may be some coverage around the fringes of the </w:t>
      </w:r>
      <w:fldSimple w:instr=" SUBJECT  \* MERGEFORMAT ">
        <w:r w:rsidR="003F0D24" w:rsidRPr="00E46D9E">
          <w:t>Wimmera Southern Mallee</w:t>
        </w:r>
      </w:fldSimple>
      <w:r w:rsidRPr="00E46D9E">
        <w:t xml:space="preserve"> Region.</w:t>
      </w:r>
    </w:p>
    <w:p w14:paraId="3B6AA158" w14:textId="77777777" w:rsidR="00E51576" w:rsidRPr="00E46D9E" w:rsidRDefault="00E51576" w:rsidP="00427A6F">
      <w:pPr>
        <w:pStyle w:val="Heading5"/>
      </w:pPr>
      <w:bookmarkStart w:id="149" w:name="_Toc519006082"/>
      <w:bookmarkStart w:id="150" w:name="_Toc519072007"/>
      <w:bookmarkStart w:id="151" w:name="_Toc11916155"/>
      <w:r w:rsidRPr="00E46D9E">
        <w:t>Taggle</w:t>
      </w:r>
      <w:bookmarkEnd w:id="149"/>
      <w:bookmarkEnd w:id="150"/>
      <w:bookmarkEnd w:id="151"/>
    </w:p>
    <w:p w14:paraId="04BC9127" w14:textId="6246EB62" w:rsidR="008811E9" w:rsidRPr="00E46D9E" w:rsidRDefault="00A66400" w:rsidP="00E51576">
      <w:r w:rsidRPr="00E46D9E">
        <w:t xml:space="preserve">Taggle has provided indicative coverage maps for inclusion in the SLIM GIS, but they do not reflect any topographic occlusions that may </w:t>
      </w:r>
      <w:r w:rsidR="00E51576" w:rsidRPr="00E46D9E">
        <w:t>affect</w:t>
      </w:r>
      <w:r w:rsidRPr="00E46D9E">
        <w:t xml:space="preserve"> communications at the margins.</w:t>
      </w:r>
      <w:r w:rsidR="000525BF" w:rsidRPr="00E46D9E">
        <w:t xml:space="preserve"> </w:t>
      </w:r>
      <w:r w:rsidRPr="00E46D9E">
        <w:t xml:space="preserve">Nominal coverage is as shown in orange in the diagram </w:t>
      </w:r>
      <w:r w:rsidR="00475AAB" w:rsidRPr="00E46D9E">
        <w:t>that follows – field testing to confirm communications towards the fringes of coverage areas</w:t>
      </w:r>
      <w:r w:rsidR="00A2399F" w:rsidRPr="00E46D9E">
        <w:t xml:space="preserve"> would be prudent as additional base stations may need to be deployed to assure good connectivity</w:t>
      </w:r>
      <w:r w:rsidR="00475AAB" w:rsidRPr="00E46D9E">
        <w:t>.</w:t>
      </w:r>
    </w:p>
    <w:p w14:paraId="51193306" w14:textId="0BF683FF" w:rsidR="00113BD9" w:rsidRPr="00E46D9E" w:rsidRDefault="002B7AA7" w:rsidP="002B7AA7">
      <w:r w:rsidRPr="00E46D9E">
        <w:rPr>
          <w:noProof/>
        </w:rPr>
        <w:drawing>
          <wp:inline distT="0" distB="0" distL="0" distR="0" wp14:anchorId="0B328277" wp14:editId="77F18703">
            <wp:extent cx="3149600" cy="3070860"/>
            <wp:effectExtent l="0" t="0" r="0" b="254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screen">
                      <a:extLst>
                        <a:ext uri="{28A0092B-C50C-407E-A947-70E740481C1C}">
                          <a14:useLocalDpi xmlns:a14="http://schemas.microsoft.com/office/drawing/2010/main"/>
                        </a:ext>
                      </a:extLst>
                    </a:blip>
                    <a:stretch>
                      <a:fillRect/>
                    </a:stretch>
                  </pic:blipFill>
                  <pic:spPr>
                    <a:xfrm>
                      <a:off x="0" y="0"/>
                      <a:ext cx="3149600" cy="3070860"/>
                    </a:xfrm>
                    <a:prstGeom prst="rect">
                      <a:avLst/>
                    </a:prstGeom>
                  </pic:spPr>
                </pic:pic>
              </a:graphicData>
            </a:graphic>
          </wp:inline>
        </w:drawing>
      </w:r>
    </w:p>
    <w:p w14:paraId="4EC74D50" w14:textId="17381D7A" w:rsidR="00113BD9" w:rsidRPr="00E46D9E" w:rsidRDefault="00113BD9" w:rsidP="00513962">
      <w:pPr>
        <w:pStyle w:val="Caption"/>
      </w:pPr>
      <w:r w:rsidRPr="00E46D9E">
        <w:t xml:space="preserve">Figure </w:t>
      </w:r>
      <w:r w:rsidR="001241C4" w:rsidRPr="00E46D9E">
        <w:rPr>
          <w:noProof/>
        </w:rPr>
        <w:fldChar w:fldCharType="begin"/>
      </w:r>
      <w:r w:rsidR="001241C4" w:rsidRPr="00E46D9E">
        <w:rPr>
          <w:noProof/>
        </w:rPr>
        <w:instrText xml:space="preserve"> SEQ Figure \* ARABIC </w:instrText>
      </w:r>
      <w:r w:rsidR="001241C4" w:rsidRPr="00E46D9E">
        <w:rPr>
          <w:noProof/>
        </w:rPr>
        <w:fldChar w:fldCharType="separate"/>
      </w:r>
      <w:r w:rsidR="00790790">
        <w:rPr>
          <w:noProof/>
        </w:rPr>
        <w:t>15</w:t>
      </w:r>
      <w:r w:rsidR="001241C4" w:rsidRPr="00E46D9E">
        <w:rPr>
          <w:noProof/>
        </w:rPr>
        <w:fldChar w:fldCharType="end"/>
      </w:r>
      <w:r w:rsidRPr="00E46D9E">
        <w:t xml:space="preserve"> Taggle Coverage of the </w:t>
      </w:r>
      <w:fldSimple w:instr=" SUBJECT  \* MERGEFORMAT ">
        <w:r w:rsidR="003F0D24" w:rsidRPr="00E46D9E">
          <w:t>Wimmera Southern Mallee</w:t>
        </w:r>
      </w:fldSimple>
      <w:r w:rsidRPr="00E46D9E">
        <w:t xml:space="preserve"> Region (SLIM)</w:t>
      </w:r>
    </w:p>
    <w:p w14:paraId="4EEDD1A0" w14:textId="0A7406D4" w:rsidR="00A2399F" w:rsidRPr="00E46D9E" w:rsidRDefault="00093CB7" w:rsidP="00A77183">
      <w:pPr>
        <w:pStyle w:val="Heading2"/>
      </w:pPr>
      <w:bookmarkStart w:id="152" w:name="_Toc519072008"/>
      <w:bookmarkStart w:id="153" w:name="_Toc521314307"/>
      <w:bookmarkStart w:id="154" w:name="_Toc11916156"/>
      <w:bookmarkStart w:id="155" w:name="_Toc26428166"/>
      <w:r w:rsidRPr="00E46D9E">
        <w:t xml:space="preserve">Other </w:t>
      </w:r>
      <w:r w:rsidR="00016085">
        <w:t>c</w:t>
      </w:r>
      <w:r w:rsidRPr="00E46D9E">
        <w:t xml:space="preserve">onnectivity </w:t>
      </w:r>
      <w:r w:rsidR="00016085">
        <w:t>o</w:t>
      </w:r>
      <w:r w:rsidRPr="00E46D9E">
        <w:t>ptions</w:t>
      </w:r>
      <w:bookmarkEnd w:id="152"/>
      <w:bookmarkEnd w:id="153"/>
      <w:bookmarkEnd w:id="154"/>
      <w:bookmarkEnd w:id="155"/>
    </w:p>
    <w:p w14:paraId="148FBF9E" w14:textId="10657C08" w:rsidR="00BF19D1" w:rsidRPr="00E46D9E" w:rsidRDefault="0022354A" w:rsidP="00093CB7">
      <w:r>
        <w:t xml:space="preserve">The Victorian Government agency VicTrack has fibre links running along regional rail corridors. </w:t>
      </w:r>
      <w:r w:rsidR="005B1487" w:rsidRPr="00E46D9E">
        <w:t>The analysis of places notes where VicTrack fibre passes through (or nearby) a population centre.</w:t>
      </w:r>
      <w:r w:rsidR="000525BF" w:rsidRPr="00E46D9E">
        <w:t xml:space="preserve"> </w:t>
      </w:r>
      <w:r w:rsidR="005B1487" w:rsidRPr="00E46D9E">
        <w:t>Access to the fibre may be possible subject to commercial arrangements and the availab</w:t>
      </w:r>
      <w:r w:rsidR="00F864AE" w:rsidRPr="00E46D9E">
        <w:t>ility</w:t>
      </w:r>
      <w:r w:rsidR="005B1487" w:rsidRPr="00E46D9E">
        <w:t xml:space="preserve"> of suitable access points.</w:t>
      </w:r>
    </w:p>
    <w:p w14:paraId="69B6D7BA" w14:textId="21B3C965" w:rsidR="00093CB7" w:rsidRPr="00E46D9E" w:rsidRDefault="006A5BEC" w:rsidP="00093CB7">
      <w:r w:rsidRPr="00E46D9E">
        <w:t>Also,</w:t>
      </w:r>
      <w:r w:rsidR="005B1487" w:rsidRPr="00E46D9E">
        <w:t xml:space="preserve"> i</w:t>
      </w:r>
      <w:r w:rsidR="00093CB7" w:rsidRPr="00E46D9E">
        <w:t>n the context of “other” connectivity options, the power transmission network commonly includes optical fibre in the Overhead Power Ground Wires (OPGWs) that protect the power lines below from lightning strikes.</w:t>
      </w:r>
      <w:r w:rsidR="000525BF" w:rsidRPr="00E46D9E">
        <w:t xml:space="preserve"> </w:t>
      </w:r>
      <w:r w:rsidR="00093CB7" w:rsidRPr="00E46D9E">
        <w:t>Whilst it is not known if fibre capacity is available and accessible on any particular segment of the power transmission network, the proximity of a location to the power transmission network is noted where applicable.</w:t>
      </w:r>
    </w:p>
    <w:p w14:paraId="267EF7C7" w14:textId="06C63DEF" w:rsidR="00093CB7" w:rsidRPr="00E46D9E" w:rsidRDefault="00093CB7" w:rsidP="00093CB7">
      <w:r w:rsidRPr="00E46D9E">
        <w:t>In various locations, commercial providers such as Telstra, Optus, Nextgen and</w:t>
      </w:r>
      <w:r w:rsidR="00CC4BEC" w:rsidRPr="00E46D9E">
        <w:t xml:space="preserve"> </w:t>
      </w:r>
      <w:r w:rsidR="005F4761" w:rsidRPr="00E46D9E">
        <w:t>others</w:t>
      </w:r>
      <w:r w:rsidR="00C050EA" w:rsidRPr="00E46D9E">
        <w:t xml:space="preserve"> </w:t>
      </w:r>
      <w:r w:rsidRPr="00E46D9E">
        <w:t>may be able to offer connectivity solutions for a wide range of purposes.</w:t>
      </w:r>
      <w:r w:rsidR="000525BF" w:rsidRPr="00E46D9E">
        <w:t xml:space="preserve"> </w:t>
      </w:r>
      <w:r w:rsidRPr="00E46D9E">
        <w:t xml:space="preserve">Details of their infrastructure </w:t>
      </w:r>
      <w:r w:rsidR="00CC4BEC" w:rsidRPr="00E46D9E">
        <w:t>are c</w:t>
      </w:r>
      <w:r w:rsidRPr="00E46D9E">
        <w:t>urrently not available in SLIM.</w:t>
      </w:r>
    </w:p>
    <w:p w14:paraId="6FF454C6" w14:textId="0AD618FE" w:rsidR="00093CB7" w:rsidRPr="00E46D9E" w:rsidRDefault="00093CB7" w:rsidP="00A77183">
      <w:pPr>
        <w:pStyle w:val="Heading2"/>
      </w:pPr>
      <w:bookmarkStart w:id="156" w:name="_Toc519072009"/>
      <w:bookmarkStart w:id="157" w:name="_Toc521314308"/>
      <w:bookmarkStart w:id="158" w:name="_Toc11916157"/>
      <w:bookmarkStart w:id="159" w:name="_Toc26428167"/>
      <w:r w:rsidRPr="00E46D9E">
        <w:lastRenderedPageBreak/>
        <w:t xml:space="preserve">SLIM </w:t>
      </w:r>
      <w:r w:rsidR="005D5F73">
        <w:t>a</w:t>
      </w:r>
      <w:r w:rsidRPr="00E46D9E">
        <w:t>nalysis</w:t>
      </w:r>
      <w:bookmarkEnd w:id="156"/>
      <w:bookmarkEnd w:id="157"/>
      <w:bookmarkEnd w:id="158"/>
      <w:bookmarkEnd w:id="159"/>
    </w:p>
    <w:p w14:paraId="24CE5BE7" w14:textId="52C27C4F" w:rsidR="0022354A" w:rsidRDefault="00093CB7" w:rsidP="00093CB7">
      <w:r w:rsidRPr="00E46D9E">
        <w:t xml:space="preserve">Whilst the broad perspectives offered in this report are based on information from the SLIM </w:t>
      </w:r>
      <w:r w:rsidR="002C115E">
        <w:t>data tool</w:t>
      </w:r>
      <w:r w:rsidRPr="00E46D9E">
        <w:t>, SLIM is at its most powerful for detaile</w:t>
      </w:r>
      <w:r w:rsidR="00BF19D1" w:rsidRPr="00E46D9E">
        <w:t>d analysis of particular areas.</w:t>
      </w:r>
      <w:r w:rsidR="00CC4BEC" w:rsidRPr="00E46D9E">
        <w:t xml:space="preserve"> </w:t>
      </w:r>
      <w:r w:rsidRPr="00E46D9E">
        <w:t xml:space="preserve">Stakeholders are encouraged to build </w:t>
      </w:r>
    </w:p>
    <w:p w14:paraId="285B33C6" w14:textId="77777777" w:rsidR="0022354A" w:rsidRDefault="0022354A" w:rsidP="00093CB7"/>
    <w:p w14:paraId="0B6514B6" w14:textId="1BA87347" w:rsidR="00093CB7" w:rsidRPr="00E46D9E" w:rsidRDefault="00093CB7" w:rsidP="00093CB7">
      <w:r w:rsidRPr="00E46D9E">
        <w:t>familiarity with the system</w:t>
      </w:r>
      <w:r w:rsidR="00CC4BEC" w:rsidRPr="00E46D9E">
        <w:t xml:space="preserve"> </w:t>
      </w:r>
      <w:r w:rsidR="0022354A">
        <w:t>if it is made</w:t>
      </w:r>
      <w:r w:rsidR="00CC4BEC" w:rsidRPr="00E46D9E">
        <w:t xml:space="preserve"> publicly available</w:t>
      </w:r>
      <w:r w:rsidRPr="00E46D9E">
        <w:t xml:space="preserve"> in order to be able to investigate particular needs in their jurisdictions, combining the information in SLIM with local knowledge.</w:t>
      </w:r>
    </w:p>
    <w:p w14:paraId="3FD8496F" w14:textId="77777777" w:rsidR="004F7B14" w:rsidRPr="00E46D9E" w:rsidRDefault="004F7B14" w:rsidP="00093CB7"/>
    <w:p w14:paraId="6785ED74" w14:textId="77777777" w:rsidR="004F7B14" w:rsidRPr="00E46D9E" w:rsidRDefault="004F7B14" w:rsidP="00093CB7">
      <w:pPr>
        <w:sectPr w:rsidR="004F7B14" w:rsidRPr="00E46D9E" w:rsidSect="003E4298">
          <w:type w:val="continuous"/>
          <w:pgSz w:w="11907" w:h="16840" w:code="9"/>
          <w:pgMar w:top="1701" w:right="851" w:bottom="1134" w:left="851" w:header="567" w:footer="567" w:gutter="0"/>
          <w:pgNumType w:start="47"/>
          <w:cols w:num="2" w:space="284"/>
          <w:docGrid w:linePitch="360"/>
        </w:sectPr>
      </w:pPr>
    </w:p>
    <w:p w14:paraId="6D315284" w14:textId="77777777" w:rsidR="00260F33" w:rsidRPr="00E46D9E" w:rsidRDefault="00260F33" w:rsidP="005E5B87"/>
    <w:p w14:paraId="16EBAC19" w14:textId="65D1C61E" w:rsidR="004F7B14" w:rsidRPr="00E46D9E" w:rsidRDefault="00BA00CC" w:rsidP="00F8261C">
      <w:pPr>
        <w:sectPr w:rsidR="004F7B14" w:rsidRPr="00E46D9E" w:rsidSect="00093CB7">
          <w:type w:val="continuous"/>
          <w:pgSz w:w="11907" w:h="16840" w:code="9"/>
          <w:pgMar w:top="1701" w:right="851" w:bottom="1134" w:left="851" w:header="567" w:footer="567" w:gutter="0"/>
          <w:cols w:space="284"/>
          <w:docGrid w:linePitch="360"/>
        </w:sectPr>
      </w:pPr>
      <w:r w:rsidRPr="00E46D9E">
        <w:rPr>
          <w:noProof/>
        </w:rPr>
        <w:drawing>
          <wp:inline distT="0" distB="0" distL="0" distR="0" wp14:anchorId="47E867E1" wp14:editId="5B473A3A">
            <wp:extent cx="3956050" cy="7620"/>
            <wp:effectExtent l="0" t="31750" r="0" b="36830"/>
            <wp:docPr id="171" name="Horizontal Line 15" descr="/Applications/Microsoft Word.app/Contents/Resources/Lines/Default Li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 Line 15" descr="/Applications/Microsoft Word.app/Contents/Resources/Lines/Default Line.gif"/>
                    <pic:cNvPicPr>
                      <a:picLocks noRot="1" noChangeAspect="1" noEditPoints="1" noChangeArrowheads="1" noChangeShapeType="1" noCrop="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3956050" cy="7620"/>
                    </a:xfrm>
                    <a:prstGeom prst="rect">
                      <a:avLst/>
                    </a:prstGeom>
                    <a:noFill/>
                  </pic:spPr>
                </pic:pic>
              </a:graphicData>
            </a:graphic>
          </wp:inline>
        </w:drawing>
      </w:r>
    </w:p>
    <w:p w14:paraId="0B0FDB48" w14:textId="43CCF734" w:rsidR="0052154B" w:rsidRPr="00E46D9E" w:rsidRDefault="0052154B">
      <w:bookmarkStart w:id="160" w:name="_Ref517109041"/>
      <w:bookmarkStart w:id="161" w:name="_Toc517251841"/>
      <w:bookmarkEnd w:id="84"/>
    </w:p>
    <w:p w14:paraId="55801986" w14:textId="3BAA6CF4" w:rsidR="00256986" w:rsidRPr="00E46D9E" w:rsidRDefault="008B7E17" w:rsidP="00F8261C">
      <w:r w:rsidRPr="00E46D9E">
        <w:rPr>
          <w:noProof/>
        </w:rPr>
        <w:drawing>
          <wp:anchor distT="0" distB="0" distL="114300" distR="114300" simplePos="0" relativeHeight="251691010" behindDoc="1" locked="0" layoutInCell="1" allowOverlap="1" wp14:anchorId="451A8D02" wp14:editId="14229061">
            <wp:simplePos x="0" y="0"/>
            <wp:positionH relativeFrom="page">
              <wp:align>right</wp:align>
            </wp:positionH>
            <wp:positionV relativeFrom="paragraph">
              <wp:posOffset>5717185</wp:posOffset>
            </wp:positionV>
            <wp:extent cx="1886585" cy="1886585"/>
            <wp:effectExtent l="0" t="0" r="0" b="0"/>
            <wp:wrapNone/>
            <wp:docPr id="1195" name="Picture 1195"/>
            <wp:cNvGraphicFramePr/>
            <a:graphic xmlns:a="http://schemas.openxmlformats.org/drawingml/2006/main">
              <a:graphicData uri="http://schemas.openxmlformats.org/drawingml/2006/picture">
                <pic:pic xmlns:pic="http://schemas.openxmlformats.org/drawingml/2006/picture">
                  <pic:nvPicPr>
                    <pic:cNvPr id="1187" name="Picture 1187"/>
                    <pic:cNvPicPr/>
                  </pic:nvPicPr>
                  <pic:blipFill>
                    <a:blip r:embed="rId16" cstate="screen">
                      <a:extLst>
                        <a:ext uri="{28A0092B-C50C-407E-A947-70E740481C1C}">
                          <a14:useLocalDpi xmlns:a14="http://schemas.microsoft.com/office/drawing/2010/main"/>
                        </a:ext>
                      </a:extLst>
                    </a:blip>
                    <a:stretch>
                      <a:fillRect/>
                    </a:stretch>
                  </pic:blipFill>
                  <pic:spPr>
                    <a:xfrm rot="5400000">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pic:spPr>
                </pic:pic>
              </a:graphicData>
            </a:graphic>
            <wp14:sizeRelH relativeFrom="page">
              <wp14:pctWidth>0</wp14:pctWidth>
            </wp14:sizeRelH>
            <wp14:sizeRelV relativeFrom="page">
              <wp14:pctHeight>0</wp14:pctHeight>
            </wp14:sizeRelV>
          </wp:anchor>
        </w:drawing>
      </w:r>
      <w:r w:rsidR="00256986" w:rsidRPr="00E46D9E">
        <w:br w:type="page"/>
      </w:r>
    </w:p>
    <w:p w14:paraId="31FF32C1" w14:textId="35149FF8" w:rsidR="005A09F6" w:rsidRPr="00E46D9E" w:rsidRDefault="005A09F6" w:rsidP="00C55A0A">
      <w:pPr>
        <w:pStyle w:val="Heading1"/>
      </w:pPr>
      <w:bookmarkStart w:id="162" w:name="_Ref5366951"/>
      <w:bookmarkStart w:id="163" w:name="_Toc11916158"/>
      <w:bookmarkStart w:id="164" w:name="_Toc26428168"/>
      <w:r w:rsidRPr="00E46D9E">
        <w:lastRenderedPageBreak/>
        <w:t>Significant Places</w:t>
      </w:r>
      <w:bookmarkEnd w:id="160"/>
      <w:bookmarkEnd w:id="161"/>
      <w:bookmarkEnd w:id="162"/>
      <w:bookmarkEnd w:id="163"/>
      <w:bookmarkEnd w:id="164"/>
    </w:p>
    <w:p w14:paraId="264AD6EE" w14:textId="77777777" w:rsidR="005A09F6" w:rsidRPr="00E46D9E" w:rsidRDefault="005A09F6" w:rsidP="00D1680F">
      <w:pPr>
        <w:pStyle w:val="Heading2"/>
        <w:numPr>
          <w:ilvl w:val="1"/>
          <w:numId w:val="1"/>
        </w:numPr>
        <w:sectPr w:rsidR="005A09F6" w:rsidRPr="00E46D9E" w:rsidSect="005A09F6">
          <w:type w:val="continuous"/>
          <w:pgSz w:w="11907" w:h="16840" w:code="9"/>
          <w:pgMar w:top="1701" w:right="851" w:bottom="1134" w:left="851" w:header="567" w:footer="567" w:gutter="0"/>
          <w:cols w:num="2" w:space="284"/>
          <w:docGrid w:linePitch="360"/>
        </w:sectPr>
      </w:pPr>
    </w:p>
    <w:p w14:paraId="20242082" w14:textId="349DA798" w:rsidR="005A09F6" w:rsidRPr="00E46D9E" w:rsidRDefault="005A09F6" w:rsidP="005A09F6">
      <w:r w:rsidRPr="00E46D9E">
        <w:t>The 11 places selected for analysis in this section include all cities (population</w:t>
      </w:r>
      <w:r w:rsidRPr="00E46D9E">
        <w:rPr>
          <w:rStyle w:val="FootnoteReference"/>
        </w:rPr>
        <w:footnoteReference w:id="20"/>
      </w:r>
      <w:r w:rsidRPr="00E46D9E">
        <w:t xml:space="preserve"> &gt; 10,000), all towns (population &gt; 1,000) and the largest locality (population &lt;1</w:t>
      </w:r>
      <w:r w:rsidR="002C115E">
        <w:t>,</w:t>
      </w:r>
      <w:r w:rsidRPr="00E46D9E">
        <w:t>000) in each LGA that makes up the region.</w:t>
      </w:r>
    </w:p>
    <w:p w14:paraId="24FFEFF9" w14:textId="0A27D186" w:rsidR="005A09F6" w:rsidRPr="00E46D9E" w:rsidRDefault="005A09F6" w:rsidP="005A09F6">
      <w:r w:rsidRPr="00E46D9E">
        <w:t xml:space="preserve">In combination, the 11 places accommodate 65.9% of the region’s </w:t>
      </w:r>
      <w:r w:rsidR="00C41D54" w:rsidRPr="00E46D9E">
        <w:t xml:space="preserve">total </w:t>
      </w:r>
      <w:r w:rsidRPr="00E46D9E">
        <w:t>population of 47,548. The proportion included in the analysis would be higher if those living in the immediate surrounds of each named place were to be counted.</w:t>
      </w:r>
    </w:p>
    <w:p w14:paraId="09A5E7A5" w14:textId="4CCCB39E" w:rsidR="005A09F6" w:rsidRPr="00E46D9E" w:rsidRDefault="005A09F6" w:rsidP="005A09F6">
      <w:r w:rsidRPr="00E46D9E">
        <w:t xml:space="preserve">The region is home to another </w:t>
      </w:r>
      <w:r w:rsidR="00C050EA" w:rsidRPr="00E46D9E">
        <w:t xml:space="preserve">eight </w:t>
      </w:r>
      <w:r w:rsidRPr="00E46D9E">
        <w:t>localities with populations of between 185 and 1,000 - in combination representing another 3,005</w:t>
      </w:r>
      <w:r w:rsidR="00136851" w:rsidRPr="00E46D9E">
        <w:t xml:space="preserve"> (6.3%)</w:t>
      </w:r>
      <w:r w:rsidRPr="00E46D9E">
        <w:t xml:space="preserve"> of the population in the region.</w:t>
      </w:r>
    </w:p>
    <w:p w14:paraId="3CB463A8" w14:textId="77777777" w:rsidR="005A09F6" w:rsidRPr="00E46D9E" w:rsidRDefault="005A09F6" w:rsidP="005A09F6">
      <w:r w:rsidRPr="00E46D9E">
        <w:t>The balance of the region’s population (27.8%) is living in communities with a population of less than 185, or on isolated properties (farms and the like).  Based on an average Victorian household size of 2.6 as reported by the ABS</w:t>
      </w:r>
      <w:r w:rsidRPr="00E46D9E">
        <w:rPr>
          <w:rStyle w:val="FootnoteReference"/>
        </w:rPr>
        <w:footnoteReference w:id="21"/>
      </w:r>
      <w:r w:rsidRPr="00E46D9E">
        <w:t>, this equates to an estimated 5,087 households outside of the places considered in the following subsections.</w:t>
      </w:r>
    </w:p>
    <w:p w14:paraId="6F5FFF24" w14:textId="77777777" w:rsidR="005A09F6" w:rsidRPr="00E46D9E" w:rsidRDefault="005A09F6" w:rsidP="005A09F6">
      <w:r w:rsidRPr="00E46D9E">
        <w:t>The source of data in this section is cited for the first (only) reference of its type.</w:t>
      </w:r>
    </w:p>
    <w:p w14:paraId="50CC037C" w14:textId="77777777" w:rsidR="005A09F6" w:rsidRPr="00E46D9E" w:rsidRDefault="005A09F6" w:rsidP="00D1680F">
      <w:pPr>
        <w:pStyle w:val="Heading2"/>
        <w:numPr>
          <w:ilvl w:val="1"/>
          <w:numId w:val="1"/>
        </w:numPr>
      </w:pPr>
      <w:bookmarkStart w:id="165" w:name="_Toc11916159"/>
      <w:bookmarkStart w:id="166" w:name="_Toc26428169"/>
      <w:r w:rsidRPr="00E46D9E">
        <w:t>City of Horsham</w:t>
      </w:r>
      <w:bookmarkEnd w:id="165"/>
      <w:bookmarkEnd w:id="166"/>
    </w:p>
    <w:p w14:paraId="3DAE8C2E" w14:textId="6D3C4355" w:rsidR="005A09F6" w:rsidRPr="00E46D9E" w:rsidRDefault="005A09F6" w:rsidP="005A09F6">
      <w:r w:rsidRPr="00E46D9E">
        <w:t>Horsham is located on a bend of the Wimmera River approximately 300 kilometr</w:t>
      </w:r>
      <w:r w:rsidR="004C633F" w:rsidRPr="00E46D9E">
        <w:t>e</w:t>
      </w:r>
      <w:r w:rsidRPr="00E46D9E">
        <w:t>s north</w:t>
      </w:r>
      <w:r w:rsidR="00E46318" w:rsidRPr="00E46D9E">
        <w:t>-</w:t>
      </w:r>
      <w:r w:rsidRPr="00E46D9E">
        <w:t>west of Melbourne. It grew throughout the latter 19th and early 20th centuries as a centre of Western Victoria's wheat and wool industry, becoming the largest city in the Wimmera and Western Victoria by the early 1910s.</w:t>
      </w:r>
    </w:p>
    <w:p w14:paraId="6C449C45" w14:textId="77777777" w:rsidR="005A09F6" w:rsidRPr="00E46D9E" w:rsidRDefault="005A09F6" w:rsidP="005A09F6">
      <w:r w:rsidRPr="00E46D9E">
        <w:t>General characteristics of the city that provide an indication of the city’s likely telecommunications demand profile include:</w:t>
      </w:r>
    </w:p>
    <w:p w14:paraId="1F2C01EC" w14:textId="7C44D9B3" w:rsidR="005A09F6" w:rsidRPr="00E46D9E" w:rsidRDefault="005A09F6" w:rsidP="00B1275F">
      <w:pPr>
        <w:pStyle w:val="Bulletedlist"/>
      </w:pPr>
      <w:r w:rsidRPr="00E46D9E">
        <w:t>The population of Horsham grew by 10</w:t>
      </w:r>
      <w:r w:rsidR="00184E53" w:rsidRPr="00E46D9E">
        <w:t>.</w:t>
      </w:r>
      <w:r w:rsidRPr="00E46D9E">
        <w:t>6% over a decade to 15,627 in 2016, the second highest growth rate after Halls Gap for the places analysed</w:t>
      </w:r>
    </w:p>
    <w:p w14:paraId="76528223" w14:textId="07CB95C0" w:rsidR="005A09F6" w:rsidRPr="00E46D9E" w:rsidRDefault="003255C1" w:rsidP="00B1275F">
      <w:pPr>
        <w:pStyle w:val="Bulletedlist"/>
      </w:pPr>
      <w:r w:rsidRPr="00E46D9E">
        <w:rPr>
          <w:noProof/>
        </w:rPr>
        <w:drawing>
          <wp:anchor distT="0" distB="0" distL="114300" distR="114300" simplePos="0" relativeHeight="251692034" behindDoc="1" locked="0" layoutInCell="1" allowOverlap="1" wp14:anchorId="28D066BF" wp14:editId="283CADB5">
            <wp:simplePos x="0" y="0"/>
            <wp:positionH relativeFrom="page">
              <wp:align>right</wp:align>
            </wp:positionH>
            <wp:positionV relativeFrom="paragraph">
              <wp:posOffset>-1495735</wp:posOffset>
            </wp:positionV>
            <wp:extent cx="2188845" cy="2186940"/>
            <wp:effectExtent l="0" t="0" r="1905" b="3810"/>
            <wp:wrapNone/>
            <wp:docPr id="1196" name="Picture 1196"/>
            <wp:cNvGraphicFramePr/>
            <a:graphic xmlns:a="http://schemas.openxmlformats.org/drawingml/2006/main">
              <a:graphicData uri="http://schemas.openxmlformats.org/drawingml/2006/picture">
                <pic:pic xmlns:pic="http://schemas.openxmlformats.org/drawingml/2006/picture">
                  <pic:nvPicPr>
                    <pic:cNvPr id="1188" name="Picture 1188"/>
                    <pic:cNvPicPr/>
                  </pic:nvPicPr>
                  <pic:blipFill>
                    <a:blip r:embed="rId15" cstate="screen">
                      <a:extLst>
                        <a:ext uri="{28A0092B-C50C-407E-A947-70E740481C1C}">
                          <a14:useLocalDpi xmlns:a14="http://schemas.microsoft.com/office/drawing/2010/main"/>
                        </a:ext>
                      </a:extLst>
                    </a:blip>
                    <a:stretch>
                      <a:fillRect/>
                    </a:stretch>
                  </pic:blipFill>
                  <pic:spPr>
                    <a:xfrm rot="10800000">
                      <a:off x="0" y="0"/>
                      <a:ext cx="2188845" cy="21869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pic:spPr>
                </pic:pic>
              </a:graphicData>
            </a:graphic>
            <wp14:sizeRelH relativeFrom="page">
              <wp14:pctWidth>0</wp14:pctWidth>
            </wp14:sizeRelH>
            <wp14:sizeRelV relativeFrom="page">
              <wp14:pctHeight>0</wp14:pctHeight>
            </wp14:sizeRelV>
          </wp:anchor>
        </w:drawing>
      </w:r>
      <w:r w:rsidR="005A09F6" w:rsidRPr="00E46D9E">
        <w:t>7,418 people aged 15 and over reported being in the labour force in the week preceding the 2016 Census, with 54.6% being in full-time employment and 34.2% in part-time employment</w:t>
      </w:r>
      <w:r w:rsidR="00C46A8C" w:rsidRPr="00E46D9E">
        <w:t xml:space="preserve"> (the remain</w:t>
      </w:r>
      <w:r w:rsidR="006D22C2" w:rsidRPr="00E46D9E">
        <w:t xml:space="preserve">der </w:t>
      </w:r>
      <w:r w:rsidR="00C46A8C" w:rsidRPr="00E46D9E">
        <w:t>were</w:t>
      </w:r>
      <w:r w:rsidR="00DA0924" w:rsidRPr="00E46D9E">
        <w:t xml:space="preserve"> ‘away from work'</w:t>
      </w:r>
      <w:r w:rsidR="006D22C2" w:rsidRPr="00E46D9E">
        <w:t xml:space="preserve"> at the time of the census)</w:t>
      </w:r>
    </w:p>
    <w:p w14:paraId="56577CE3" w14:textId="77777777" w:rsidR="005A09F6" w:rsidRPr="00E46D9E" w:rsidRDefault="005A09F6" w:rsidP="00B1275F">
      <w:pPr>
        <w:pStyle w:val="Bulletedlist"/>
      </w:pPr>
      <w:r w:rsidRPr="00E46D9E">
        <w:t>12.6% of the labour force classified themselves as managers, 18.6% as professionals and 12.1% as clerical and administrative workers</w:t>
      </w:r>
    </w:p>
    <w:p w14:paraId="755EFA30" w14:textId="77777777" w:rsidR="005A09F6" w:rsidRPr="00E46D9E" w:rsidRDefault="005A09F6" w:rsidP="00B1275F">
      <w:pPr>
        <w:pStyle w:val="Bulletedlist"/>
      </w:pPr>
      <w:r w:rsidRPr="00E46D9E">
        <w:t>8.0% of the labour force cited their industry of employment as hospitals</w:t>
      </w:r>
    </w:p>
    <w:p w14:paraId="57B0E897" w14:textId="428F839B" w:rsidR="005A09F6" w:rsidRPr="00E46D9E" w:rsidRDefault="005A09F6" w:rsidP="00B1275F">
      <w:pPr>
        <w:pStyle w:val="Bulletedlist"/>
      </w:pPr>
      <w:r w:rsidRPr="00E46D9E">
        <w:t xml:space="preserve">One public hospital </w:t>
      </w:r>
      <w:r w:rsidR="006A5BEC" w:rsidRPr="00E46D9E">
        <w:t>is in</w:t>
      </w:r>
      <w:r w:rsidRPr="00E46D9E">
        <w:t xml:space="preserve"> Horsham</w:t>
      </w:r>
    </w:p>
    <w:p w14:paraId="38D7CB16" w14:textId="5FA8D049" w:rsidR="005A09F6" w:rsidRPr="00E46D9E" w:rsidRDefault="005A09F6" w:rsidP="00B1275F">
      <w:pPr>
        <w:pStyle w:val="Bulletedlist"/>
      </w:pPr>
      <w:r w:rsidRPr="00E46D9E">
        <w:t xml:space="preserve">The city has </w:t>
      </w:r>
      <w:r w:rsidR="00C050EA" w:rsidRPr="00E46D9E">
        <w:t xml:space="preserve">five </w:t>
      </w:r>
      <w:r w:rsidRPr="00E46D9E">
        <w:t xml:space="preserve">primary schools, a special development school, a primary/secondary school, </w:t>
      </w:r>
      <w:r w:rsidR="00F2517C" w:rsidRPr="00E46D9E">
        <w:t xml:space="preserve">two </w:t>
      </w:r>
      <w:r w:rsidRPr="00E46D9E">
        <w:t>secondary colleges and a campus of Federation University</w:t>
      </w:r>
    </w:p>
    <w:p w14:paraId="4996E9DA" w14:textId="6A4B5E7A" w:rsidR="005A09F6" w:rsidRPr="00E46D9E" w:rsidRDefault="005A09F6" w:rsidP="00B1275F">
      <w:pPr>
        <w:pStyle w:val="Bulletedlist"/>
      </w:pPr>
      <w:r w:rsidRPr="00E46D9E">
        <w:t>With a median age of 41, Horsham has one of the youngest populations in the region, but older tha</w:t>
      </w:r>
      <w:r w:rsidR="00F33C38" w:rsidRPr="00E46D9E">
        <w:t>n</w:t>
      </w:r>
      <w:r w:rsidRPr="00E46D9E">
        <w:t xml:space="preserve"> the Victorian median of 37</w:t>
      </w:r>
    </w:p>
    <w:p w14:paraId="3D962863" w14:textId="6A50EA2F" w:rsidR="005A09F6" w:rsidRPr="00E46D9E" w:rsidRDefault="005A09F6" w:rsidP="00B1275F">
      <w:pPr>
        <w:pStyle w:val="Bulletedlist"/>
      </w:pPr>
      <w:r w:rsidRPr="00E46D9E">
        <w:t xml:space="preserve">The ABS </w:t>
      </w:r>
      <w:r w:rsidR="001E3A10" w:rsidRPr="00E46D9E">
        <w:t>report</w:t>
      </w:r>
      <w:r w:rsidRPr="00E46D9E">
        <w:t xml:space="preserve"> a median annual household income of $56.7K for Horsham, one of the highest in the region</w:t>
      </w:r>
      <w:r w:rsidR="00E91F09" w:rsidRPr="00E46D9E">
        <w:t xml:space="preserve">, </w:t>
      </w:r>
      <w:r w:rsidR="00F017F8" w:rsidRPr="00E46D9E">
        <w:t xml:space="preserve">well above the median of $45.1K for places analysed in the region </w:t>
      </w:r>
      <w:r w:rsidR="00E91F09" w:rsidRPr="00E46D9E">
        <w:t xml:space="preserve">but </w:t>
      </w:r>
      <w:r w:rsidRPr="00E46D9E">
        <w:t>still below Melbourne’s $80.4K</w:t>
      </w:r>
    </w:p>
    <w:p w14:paraId="44982FC9" w14:textId="46BE34A3" w:rsidR="005A09F6" w:rsidRPr="00E46D9E" w:rsidRDefault="005A09F6" w:rsidP="00B1275F">
      <w:pPr>
        <w:pStyle w:val="Bulletedlist"/>
      </w:pPr>
      <w:r w:rsidRPr="00E46D9E">
        <w:t xml:space="preserve">Data in SLIM on businesses registered with </w:t>
      </w:r>
      <w:r w:rsidR="006A5BEC" w:rsidRPr="00E46D9E">
        <w:t>WorkCover</w:t>
      </w:r>
      <w:r w:rsidRPr="00E46D9E">
        <w:t xml:space="preserve"> indicates approximately 736 businesses in the city or its near surrounds </w:t>
      </w:r>
    </w:p>
    <w:p w14:paraId="1D6E1959" w14:textId="77777777" w:rsidR="005A09F6" w:rsidRPr="00E46D9E" w:rsidRDefault="005A09F6" w:rsidP="00B1275F">
      <w:pPr>
        <w:pStyle w:val="Bulletedlist"/>
      </w:pPr>
      <w:r w:rsidRPr="00E46D9E">
        <w:t xml:space="preserve">In 74.2% of dwellings, at least one person accessed the internet from home. </w:t>
      </w:r>
    </w:p>
    <w:p w14:paraId="23CF3151" w14:textId="77777777" w:rsidR="005A09F6" w:rsidRPr="00E46D9E" w:rsidRDefault="005A09F6" w:rsidP="005A09F6">
      <w:pPr>
        <w:pStyle w:val="Heading5"/>
      </w:pPr>
      <w:bookmarkStart w:id="167" w:name="_Toc11916160"/>
      <w:r w:rsidRPr="00E46D9E">
        <w:t>Skills</w:t>
      </w:r>
      <w:bookmarkEnd w:id="167"/>
    </w:p>
    <w:p w14:paraId="5EA3BCED" w14:textId="09F63E04" w:rsidR="005A09F6" w:rsidRPr="00E46D9E" w:rsidRDefault="005A09F6" w:rsidP="005A09F6">
      <w:pPr>
        <w:keepNext/>
      </w:pPr>
      <w:r w:rsidRPr="00E46D9E">
        <w:t>ABS Census data indicates:</w:t>
      </w:r>
    </w:p>
    <w:p w14:paraId="4A93BB65" w14:textId="64B07C56" w:rsidR="005A09F6" w:rsidRPr="00E46D9E" w:rsidRDefault="005A09F6" w:rsidP="00B1275F">
      <w:pPr>
        <w:pStyle w:val="Bulletedlist"/>
      </w:pPr>
      <w:r w:rsidRPr="00E46D9E">
        <w:t xml:space="preserve">21.3% of people aged 15 and </w:t>
      </w:r>
      <w:r w:rsidR="00455C0E">
        <w:t>over have gained</w:t>
      </w:r>
      <w:r w:rsidRPr="00E46D9E">
        <w:t xml:space="preserve"> a diploma, advanced diploma, bachelors degree or higher educational qualification</w:t>
      </w:r>
    </w:p>
    <w:p w14:paraId="2088EFBB" w14:textId="216CC6BD" w:rsidR="005A09F6" w:rsidRPr="00E46D9E" w:rsidRDefault="00932FAA" w:rsidP="00B1275F">
      <w:pPr>
        <w:pStyle w:val="Bulletedlist"/>
      </w:pPr>
      <w:r>
        <w:t>a</w:t>
      </w:r>
      <w:r w:rsidR="005A09F6" w:rsidRPr="00E46D9E">
        <w:t>nother 19.0% have completed level III or IV trade certificates</w:t>
      </w:r>
    </w:p>
    <w:p w14:paraId="40618AD6" w14:textId="5B1B9EB7" w:rsidR="005A09F6" w:rsidRPr="00E46D9E" w:rsidRDefault="00932FAA" w:rsidP="00B1275F">
      <w:pPr>
        <w:pStyle w:val="Bulletedlist"/>
      </w:pPr>
      <w:r>
        <w:t>a</w:t>
      </w:r>
      <w:r w:rsidR="005A09F6" w:rsidRPr="00E46D9E">
        <w:t>nother 11.5% have completed year 12.</w:t>
      </w:r>
    </w:p>
    <w:p w14:paraId="3D484B55" w14:textId="687465FB" w:rsidR="005A09F6" w:rsidRPr="00E46D9E" w:rsidRDefault="005A09F6" w:rsidP="005A09F6">
      <w:r w:rsidRPr="00E46D9E">
        <w:t xml:space="preserve">ABS Industry employment data from 2016 indicated that the Horsham LGA had 4.8% employment in the </w:t>
      </w:r>
      <w:r w:rsidRPr="00E46D9E">
        <w:lastRenderedPageBreak/>
        <w:t xml:space="preserve">industry sectors with strong technology exposure, the highest of the </w:t>
      </w:r>
      <w:r w:rsidR="00F2517C" w:rsidRPr="00E46D9E">
        <w:t xml:space="preserve">five </w:t>
      </w:r>
      <w:r w:rsidRPr="00E46D9E">
        <w:t>LGAs in the region.</w:t>
      </w:r>
    </w:p>
    <w:p w14:paraId="197EC982" w14:textId="77777777" w:rsidR="005A09F6" w:rsidRPr="00E46D9E" w:rsidRDefault="005A09F6" w:rsidP="005A09F6">
      <w:pPr>
        <w:pStyle w:val="Heading5"/>
      </w:pPr>
      <w:bookmarkStart w:id="168" w:name="_Toc11916161"/>
      <w:r w:rsidRPr="00E46D9E">
        <w:t>Fixed Broadband</w:t>
      </w:r>
      <w:bookmarkEnd w:id="168"/>
    </w:p>
    <w:p w14:paraId="19913A05" w14:textId="7F9AD77E" w:rsidR="006C1201" w:rsidRPr="00E46D9E" w:rsidRDefault="006C1201" w:rsidP="006C1201">
      <w:r w:rsidRPr="00E46D9E">
        <w:t xml:space="preserve">The map below shows the status of the NBN rollout in Horsham as advised by </w:t>
      </w:r>
      <w:r w:rsidR="000E7DC2" w:rsidRPr="00E46D9E">
        <w:t>NBN Co</w:t>
      </w:r>
      <w:r w:rsidRPr="00E46D9E">
        <w:t xml:space="preserve"> in September 2018. The purple/striped areas show the locations currently serviced by NBN </w:t>
      </w:r>
      <w:r w:rsidR="00267F38" w:rsidRPr="00E46D9E">
        <w:t>f</w:t>
      </w:r>
      <w:r w:rsidRPr="00E46D9E">
        <w:t xml:space="preserve">ixed </w:t>
      </w:r>
      <w:r w:rsidR="00267F38" w:rsidRPr="00E46D9E">
        <w:t>l</w:t>
      </w:r>
      <w:r w:rsidRPr="00E46D9E">
        <w:t>ine services</w:t>
      </w:r>
      <w:r w:rsidR="006217DE" w:rsidRPr="00E46D9E">
        <w:t xml:space="preserve"> (if any)</w:t>
      </w:r>
      <w:r w:rsidRPr="00E46D9E">
        <w:t xml:space="preserve">, the purple / spotted areas show locations serviced by NBN </w:t>
      </w:r>
      <w:r w:rsidR="00E46D9E" w:rsidRPr="00E46D9E">
        <w:t xml:space="preserve">fixed </w:t>
      </w:r>
      <w:r w:rsidR="006A5BEC" w:rsidRPr="00E46D9E">
        <w:t>wireless services</w:t>
      </w:r>
      <w:r w:rsidRPr="00E46D9E">
        <w:t xml:space="preserve"> and white areas locations serviced by NBN </w:t>
      </w:r>
      <w:r w:rsidR="006A5BEC" w:rsidRPr="00E46D9E">
        <w:t>satellite (</w:t>
      </w:r>
      <w:r w:rsidR="006217DE" w:rsidRPr="00E46D9E">
        <w:t>if any)</w:t>
      </w:r>
      <w:r w:rsidRPr="00E46D9E">
        <w:t xml:space="preserve">. The </w:t>
      </w:r>
      <w:r w:rsidR="009F40FB">
        <w:t>brown/striped</w:t>
      </w:r>
      <w:r w:rsidRPr="00E46D9E">
        <w:t xml:space="preserve"> areas show the locations where NBN </w:t>
      </w:r>
      <w:r w:rsidR="00DD185A" w:rsidRPr="00E46D9E">
        <w:t>f</w:t>
      </w:r>
      <w:r w:rsidRPr="00E46D9E">
        <w:t xml:space="preserve">ixed </w:t>
      </w:r>
      <w:r w:rsidR="00DD185A" w:rsidRPr="00E46D9E">
        <w:t>l</w:t>
      </w:r>
      <w:r w:rsidRPr="00E46D9E">
        <w:t>ine services are planned or under construction</w:t>
      </w:r>
      <w:r w:rsidR="009268B4" w:rsidRPr="00E46D9E">
        <w:t xml:space="preserve"> (if any)</w:t>
      </w:r>
      <w:r w:rsidRPr="00E46D9E">
        <w:t xml:space="preserve">. </w:t>
      </w:r>
    </w:p>
    <w:p w14:paraId="701FE4E2" w14:textId="1D44D3A5" w:rsidR="0029753A" w:rsidRPr="00E46D9E" w:rsidRDefault="0029753A" w:rsidP="006C1201">
      <w:r w:rsidRPr="00E46D9E">
        <w:t xml:space="preserve">Our analysis reveals that Horsham is largely serviced by NBN FTTN with small pockets of FTTP and </w:t>
      </w:r>
      <w:r w:rsidR="00E46D9E" w:rsidRPr="00E46D9E">
        <w:t xml:space="preserve">fixed </w:t>
      </w:r>
      <w:r w:rsidR="006A5BEC" w:rsidRPr="00E46D9E">
        <w:t>wireless in</w:t>
      </w:r>
      <w:r w:rsidRPr="00E46D9E">
        <w:t xml:space="preserve"> areas surrounding the city.</w:t>
      </w:r>
    </w:p>
    <w:p w14:paraId="3F4EF180" w14:textId="77777777" w:rsidR="00FD136A" w:rsidRPr="00E46D9E" w:rsidRDefault="006C1201" w:rsidP="00FD136A">
      <w:pPr>
        <w:keepNext/>
      </w:pPr>
      <w:r w:rsidRPr="00E46D9E">
        <w:rPr>
          <w:noProof/>
        </w:rPr>
        <w:drawing>
          <wp:inline distT="0" distB="0" distL="0" distR="0" wp14:anchorId="2E1B8C09" wp14:editId="1F13498E">
            <wp:extent cx="3149600" cy="20764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screen">
                      <a:extLst>
                        <a:ext uri="{28A0092B-C50C-407E-A947-70E740481C1C}">
                          <a14:useLocalDpi xmlns:a14="http://schemas.microsoft.com/office/drawing/2010/main"/>
                        </a:ext>
                      </a:extLst>
                    </a:blip>
                    <a:stretch>
                      <a:fillRect/>
                    </a:stretch>
                  </pic:blipFill>
                  <pic:spPr>
                    <a:xfrm>
                      <a:off x="0" y="0"/>
                      <a:ext cx="3149600" cy="2076450"/>
                    </a:xfrm>
                    <a:prstGeom prst="rect">
                      <a:avLst/>
                    </a:prstGeom>
                  </pic:spPr>
                </pic:pic>
              </a:graphicData>
            </a:graphic>
          </wp:inline>
        </w:drawing>
      </w:r>
    </w:p>
    <w:p w14:paraId="12C5755A" w14:textId="0FF0D67B" w:rsidR="006C1201" w:rsidRPr="00E46D9E" w:rsidRDefault="00FD136A" w:rsidP="00FD136A">
      <w:pPr>
        <w:pStyle w:val="Caption"/>
      </w:pPr>
      <w:r w:rsidRPr="00E46D9E">
        <w:t xml:space="preserve">Figure </w:t>
      </w:r>
      <w:r w:rsidR="00E65E74" w:rsidRPr="00E46D9E">
        <w:rPr>
          <w:noProof/>
        </w:rPr>
        <w:fldChar w:fldCharType="begin"/>
      </w:r>
      <w:r w:rsidR="00E65E74" w:rsidRPr="00E46D9E">
        <w:rPr>
          <w:noProof/>
        </w:rPr>
        <w:instrText xml:space="preserve"> SEQ Figure \* ARABIC </w:instrText>
      </w:r>
      <w:r w:rsidR="00E65E74" w:rsidRPr="00E46D9E">
        <w:rPr>
          <w:noProof/>
        </w:rPr>
        <w:fldChar w:fldCharType="separate"/>
      </w:r>
      <w:r w:rsidR="00790790">
        <w:rPr>
          <w:noProof/>
        </w:rPr>
        <w:t>16</w:t>
      </w:r>
      <w:r w:rsidR="00E65E74" w:rsidRPr="00E46D9E">
        <w:rPr>
          <w:noProof/>
        </w:rPr>
        <w:fldChar w:fldCharType="end"/>
      </w:r>
      <w:r w:rsidRPr="00E46D9E">
        <w:t xml:space="preserve"> NBN Coverage of Horsham (NBN Co)</w:t>
      </w:r>
    </w:p>
    <w:p w14:paraId="3CA5BCD1" w14:textId="38AD80B0" w:rsidR="007921A7" w:rsidRPr="00E46D9E" w:rsidRDefault="0029753A" w:rsidP="0029753A">
      <w:r w:rsidRPr="00E46D9E">
        <w:t xml:space="preserve">Examining a </w:t>
      </w:r>
      <w:r w:rsidR="006A5BEC" w:rsidRPr="00E46D9E">
        <w:t>satellite map</w:t>
      </w:r>
      <w:r w:rsidRPr="00E46D9E">
        <w:t xml:space="preserve"> of the same area shows premises north</w:t>
      </w:r>
      <w:r w:rsidR="00A550C0" w:rsidRPr="00E46D9E">
        <w:t>-</w:t>
      </w:r>
      <w:r w:rsidRPr="00E46D9E">
        <w:t xml:space="preserve">east of Horsham (along Peppertree Lane, Pryors Road and Dooen Road) that fall outside the FTTN area being serviced by </w:t>
      </w:r>
      <w:r w:rsidR="00E46D9E" w:rsidRPr="00E46D9E">
        <w:t xml:space="preserve">fixed </w:t>
      </w:r>
      <w:r w:rsidR="006A5BEC" w:rsidRPr="00E46D9E">
        <w:t>wireless.</w:t>
      </w:r>
    </w:p>
    <w:p w14:paraId="2FD290F2" w14:textId="05FE46FC" w:rsidR="003E53D2" w:rsidRPr="00E46D9E" w:rsidRDefault="003E53D2" w:rsidP="0029753A">
      <w:pPr>
        <w:rPr>
          <w:highlight w:val="yellow"/>
        </w:rPr>
      </w:pPr>
      <w:r w:rsidRPr="00E46D9E">
        <w:rPr>
          <w:noProof/>
        </w:rPr>
        <w:drawing>
          <wp:inline distT="0" distB="0" distL="0" distR="0" wp14:anchorId="06F5E2C7" wp14:editId="6F016CA6">
            <wp:extent cx="3149600" cy="2133600"/>
            <wp:effectExtent l="0" t="0" r="0" b="0"/>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screen">
                      <a:extLst>
                        <a:ext uri="{28A0092B-C50C-407E-A947-70E740481C1C}">
                          <a14:useLocalDpi xmlns:a14="http://schemas.microsoft.com/office/drawing/2010/main"/>
                        </a:ext>
                      </a:extLst>
                    </a:blip>
                    <a:stretch>
                      <a:fillRect/>
                    </a:stretch>
                  </pic:blipFill>
                  <pic:spPr>
                    <a:xfrm>
                      <a:off x="0" y="0"/>
                      <a:ext cx="3149600" cy="2133600"/>
                    </a:xfrm>
                    <a:prstGeom prst="rect">
                      <a:avLst/>
                    </a:prstGeom>
                  </pic:spPr>
                </pic:pic>
              </a:graphicData>
            </a:graphic>
          </wp:inline>
        </w:drawing>
      </w:r>
    </w:p>
    <w:p w14:paraId="43CAF0F7" w14:textId="554F91D7" w:rsidR="007921A7" w:rsidRPr="00E46D9E" w:rsidRDefault="007921A7" w:rsidP="00FA6D0B">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17</w:t>
      </w:r>
      <w:r w:rsidRPr="00E46D9E">
        <w:rPr>
          <w:noProof/>
        </w:rPr>
        <w:fldChar w:fldCharType="end"/>
      </w:r>
      <w:r w:rsidR="00812C81" w:rsidRPr="00E46D9E">
        <w:t xml:space="preserve"> Aerial imagery showing NBN </w:t>
      </w:r>
      <w:r w:rsidR="00B427FD" w:rsidRPr="00E46D9E">
        <w:t>f</w:t>
      </w:r>
      <w:r w:rsidR="00812C81" w:rsidRPr="00E46D9E">
        <w:t xml:space="preserve">ixed </w:t>
      </w:r>
      <w:r w:rsidR="00B427FD" w:rsidRPr="00E46D9E">
        <w:t>l</w:t>
      </w:r>
      <w:r w:rsidR="00812C81" w:rsidRPr="00E46D9E">
        <w:t>ine and</w:t>
      </w:r>
      <w:r w:rsidRPr="00E46D9E">
        <w:t xml:space="preserve"> </w:t>
      </w:r>
      <w:r w:rsidR="00E46D9E" w:rsidRPr="00E46D9E">
        <w:t xml:space="preserve">fixed </w:t>
      </w:r>
      <w:r w:rsidR="006A5BEC" w:rsidRPr="00E46D9E">
        <w:t>wireless areas</w:t>
      </w:r>
      <w:r w:rsidRPr="00E46D9E">
        <w:t xml:space="preserve"> in </w:t>
      </w:r>
      <w:r w:rsidR="00162970" w:rsidRPr="00E46D9E">
        <w:t>n</w:t>
      </w:r>
      <w:r w:rsidRPr="00E46D9E">
        <w:t>orth-</w:t>
      </w:r>
      <w:r w:rsidR="00162970" w:rsidRPr="00E46D9E">
        <w:t>e</w:t>
      </w:r>
      <w:r w:rsidRPr="00E46D9E">
        <w:t xml:space="preserve">ast Horsham </w:t>
      </w:r>
      <w:r w:rsidR="00B55D63" w:rsidRPr="00E46D9E">
        <w:t>(</w:t>
      </w:r>
      <w:r w:rsidR="000E7DC2" w:rsidRPr="00E46D9E">
        <w:t>NBN Co</w:t>
      </w:r>
      <w:r w:rsidR="00812C81" w:rsidRPr="00E46D9E">
        <w:t>)</w:t>
      </w:r>
    </w:p>
    <w:p w14:paraId="1E506330" w14:textId="77777777" w:rsidR="005A09F6" w:rsidRPr="00E46D9E" w:rsidRDefault="005A09F6" w:rsidP="005A09F6">
      <w:pPr>
        <w:pStyle w:val="Heading5"/>
      </w:pPr>
      <w:bookmarkStart w:id="169" w:name="_Toc11916162"/>
      <w:r w:rsidRPr="00E46D9E">
        <w:t>Mobile Coverage</w:t>
      </w:r>
      <w:bookmarkEnd w:id="169"/>
    </w:p>
    <w:p w14:paraId="0CF9DBD8" w14:textId="77777777" w:rsidR="005A09F6" w:rsidRPr="00E46D9E" w:rsidRDefault="005A09F6" w:rsidP="005A09F6">
      <w:r w:rsidRPr="00E46D9E">
        <w:t>Based on public coverage maps:</w:t>
      </w:r>
    </w:p>
    <w:p w14:paraId="68739D4F" w14:textId="363E81B3" w:rsidR="005A09F6" w:rsidRPr="00E46D9E" w:rsidRDefault="005A09F6" w:rsidP="00B1275F">
      <w:pPr>
        <w:pStyle w:val="Bulletedlist"/>
      </w:pPr>
      <w:r w:rsidRPr="00E46D9E">
        <w:t xml:space="preserve">Telstra shows 4GX outdoor handheld device coverage (with a typical download speed of 2-75 </w:t>
      </w:r>
      <w:r w:rsidR="00370C99">
        <w:t>Mbps</w:t>
      </w:r>
      <w:r w:rsidRPr="00E46D9E">
        <w:t>) across the entire city</w:t>
      </w:r>
    </w:p>
    <w:p w14:paraId="3666CBDC" w14:textId="6F5C05E5" w:rsidR="005A09F6" w:rsidRPr="00E46D9E" w:rsidRDefault="005A09F6" w:rsidP="00B1275F">
      <w:pPr>
        <w:pStyle w:val="Bulletedlist"/>
      </w:pPr>
      <w:r w:rsidRPr="00E46D9E">
        <w:t>Optus shows 4G Plus outdoor coverage across the entire city</w:t>
      </w:r>
    </w:p>
    <w:p w14:paraId="20A78526" w14:textId="77777777" w:rsidR="005A09F6" w:rsidRPr="00E46D9E" w:rsidRDefault="005A09F6" w:rsidP="00B1275F">
      <w:pPr>
        <w:pStyle w:val="Bulletedlist"/>
      </w:pPr>
      <w:r w:rsidRPr="00E46D9E">
        <w:t>Vodafone shows 4G indoor coverage across the entire city.</w:t>
      </w:r>
    </w:p>
    <w:p w14:paraId="55ABCE8E" w14:textId="77777777" w:rsidR="005A09F6" w:rsidRPr="00E46D9E" w:rsidRDefault="005A09F6" w:rsidP="005A09F6">
      <w:r w:rsidRPr="00E46D9E">
        <w:t>In summary, there appear to be no mobile coverage issues in the city, with the three major mobile network operators all offering service.</w:t>
      </w:r>
    </w:p>
    <w:p w14:paraId="3B200FED" w14:textId="77777777" w:rsidR="005A09F6" w:rsidRPr="00E46D9E" w:rsidRDefault="005A09F6" w:rsidP="005A09F6">
      <w:pPr>
        <w:pStyle w:val="Heading5"/>
      </w:pPr>
      <w:bookmarkStart w:id="170" w:name="_Toc11916163"/>
      <w:r w:rsidRPr="00E46D9E">
        <w:t>LP-WAN Coverage</w:t>
      </w:r>
      <w:bookmarkEnd w:id="170"/>
    </w:p>
    <w:p w14:paraId="580FD7FB" w14:textId="77777777" w:rsidR="005A09F6" w:rsidRPr="00932FAA" w:rsidRDefault="005A09F6" w:rsidP="005A09F6">
      <w:pPr>
        <w:pStyle w:val="Default"/>
        <w:rPr>
          <w:rFonts w:cs="Times New Roman"/>
          <w:sz w:val="22"/>
          <w:lang w:eastAsia="en-US"/>
        </w:rPr>
      </w:pPr>
      <w:r w:rsidRPr="00932FAA">
        <w:rPr>
          <w:rFonts w:cs="Times New Roman"/>
          <w:sz w:val="22"/>
          <w:lang w:eastAsia="en-US"/>
        </w:rPr>
        <w:t xml:space="preserve">There is extensive Sigfox and Taggle coverage in Horsham. </w:t>
      </w:r>
    </w:p>
    <w:p w14:paraId="72DD8CB3" w14:textId="77777777" w:rsidR="005A09F6" w:rsidRPr="00E46D9E" w:rsidRDefault="005A09F6" w:rsidP="005A09F6">
      <w:pPr>
        <w:pStyle w:val="Heading5"/>
      </w:pPr>
      <w:bookmarkStart w:id="171" w:name="_Toc11916164"/>
      <w:r w:rsidRPr="00E46D9E">
        <w:t>Public WiFi Coverage</w:t>
      </w:r>
      <w:bookmarkEnd w:id="171"/>
    </w:p>
    <w:p w14:paraId="386BAB09" w14:textId="652948B5" w:rsidR="005A09F6" w:rsidRPr="00E46D9E" w:rsidRDefault="005A09F6" w:rsidP="005A09F6">
      <w:r w:rsidRPr="00E46D9E">
        <w:t>Horsham Rural City Council installed free public WiFi in the Horsham CBD in 2014, with free availab</w:t>
      </w:r>
      <w:r w:rsidR="003C151B" w:rsidRPr="00E46D9E">
        <w:t>ility</w:t>
      </w:r>
      <w:r w:rsidRPr="00E46D9E">
        <w:t xml:space="preserve"> in Firebrace Street, Roberts Place, Roberts Avenue bus terminal, O’Callaghan Parade Visitor Information Centre and May Park. The council has also stated it intends to extend the roll-out of free WiFi in the CBD as part its CBD Revitalisation Strategy to support tourism, marketing and business growth objectives.</w:t>
      </w:r>
    </w:p>
    <w:p w14:paraId="158D436D" w14:textId="2345DBA7" w:rsidR="005A09F6" w:rsidRPr="00E46D9E" w:rsidRDefault="005A09F6" w:rsidP="005A09F6">
      <w:r w:rsidRPr="00E46D9E">
        <w:t>Free WiFi access is available at the Horsham Library during library hours (</w:t>
      </w:r>
      <w:r w:rsidR="009E57BB">
        <w:t>five-and-a-half</w:t>
      </w:r>
      <w:r w:rsidRPr="00E46D9E">
        <w:t xml:space="preserve"> days a week). </w:t>
      </w:r>
    </w:p>
    <w:p w14:paraId="67606731" w14:textId="3D0309BE" w:rsidR="005A09F6" w:rsidRPr="00E46D9E" w:rsidRDefault="005A09F6" w:rsidP="005A09F6">
      <w:pPr>
        <w:pStyle w:val="Heading5"/>
      </w:pPr>
      <w:bookmarkStart w:id="172" w:name="_Toc11916165"/>
      <w:r w:rsidRPr="00E46D9E">
        <w:t>Other</w:t>
      </w:r>
      <w:r w:rsidR="00157469" w:rsidRPr="00E46D9E">
        <w:t xml:space="preserve"> networks</w:t>
      </w:r>
      <w:bookmarkEnd w:id="172"/>
    </w:p>
    <w:p w14:paraId="38998249" w14:textId="4678E477" w:rsidR="00157469" w:rsidRPr="00E46D9E" w:rsidRDefault="00E47D78" w:rsidP="00157469">
      <w:r w:rsidRPr="00E46D9E">
        <w:t>VicTrack does not operate in Horsham.</w:t>
      </w:r>
    </w:p>
    <w:p w14:paraId="78639E49" w14:textId="6FF79D3B" w:rsidR="005A09F6" w:rsidRPr="00E46D9E" w:rsidRDefault="005A09F6" w:rsidP="005A09F6">
      <w:r w:rsidRPr="00E46D9E">
        <w:t xml:space="preserve">220kV Power </w:t>
      </w:r>
      <w:r w:rsidR="004528FF" w:rsidRPr="00E46D9E">
        <w:t xml:space="preserve">has network </w:t>
      </w:r>
      <w:r w:rsidRPr="00E46D9E">
        <w:t>in Horsham via the Horsham to Waubra Terminal</w:t>
      </w:r>
      <w:r w:rsidR="00A22A1E" w:rsidRPr="00E46D9E">
        <w:t xml:space="preserve">, </w:t>
      </w:r>
      <w:r w:rsidRPr="00E46D9E">
        <w:t>the Red Cliffs to Horsham Terminal</w:t>
      </w:r>
      <w:r w:rsidR="00A22A1E" w:rsidRPr="00E46D9E">
        <w:t xml:space="preserve"> and the </w:t>
      </w:r>
      <w:r w:rsidRPr="00E46D9E">
        <w:t>Hor</w:t>
      </w:r>
      <w:r w:rsidR="00197C93">
        <w:t>sh</w:t>
      </w:r>
      <w:r w:rsidRPr="00E46D9E">
        <w:t xml:space="preserve">am to Stawell Terminal (see picture below). </w:t>
      </w:r>
    </w:p>
    <w:p w14:paraId="03E79921" w14:textId="77777777" w:rsidR="003E1B48" w:rsidRPr="00E46D9E" w:rsidRDefault="003E1B48" w:rsidP="00FD136A">
      <w:r w:rsidRPr="00E46D9E">
        <w:rPr>
          <w:noProof/>
        </w:rPr>
        <w:lastRenderedPageBreak/>
        <w:drawing>
          <wp:inline distT="0" distB="0" distL="0" distR="0" wp14:anchorId="453EC9BF" wp14:editId="2EF9C869">
            <wp:extent cx="3149600" cy="3210560"/>
            <wp:effectExtent l="0" t="0" r="0" b="254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screen">
                      <a:extLst>
                        <a:ext uri="{28A0092B-C50C-407E-A947-70E740481C1C}">
                          <a14:useLocalDpi xmlns:a14="http://schemas.microsoft.com/office/drawing/2010/main"/>
                        </a:ext>
                      </a:extLst>
                    </a:blip>
                    <a:stretch>
                      <a:fillRect/>
                    </a:stretch>
                  </pic:blipFill>
                  <pic:spPr>
                    <a:xfrm>
                      <a:off x="0" y="0"/>
                      <a:ext cx="3149600" cy="3210560"/>
                    </a:xfrm>
                    <a:prstGeom prst="rect">
                      <a:avLst/>
                    </a:prstGeom>
                  </pic:spPr>
                </pic:pic>
              </a:graphicData>
            </a:graphic>
          </wp:inline>
        </w:drawing>
      </w:r>
    </w:p>
    <w:p w14:paraId="35D4BA15" w14:textId="4D1CE378" w:rsidR="003E1B48" w:rsidRPr="00E46D9E" w:rsidRDefault="003E1B48" w:rsidP="003E1B48">
      <w:pPr>
        <w:pStyle w:val="Caption"/>
      </w:pPr>
      <w:r w:rsidRPr="00E46D9E">
        <w:t xml:space="preserve">Figure </w:t>
      </w:r>
      <w:r w:rsidR="000563FA" w:rsidRPr="00E46D9E">
        <w:rPr>
          <w:noProof/>
        </w:rPr>
        <w:fldChar w:fldCharType="begin"/>
      </w:r>
      <w:r w:rsidR="000563FA" w:rsidRPr="00E46D9E">
        <w:rPr>
          <w:noProof/>
        </w:rPr>
        <w:instrText xml:space="preserve"> SEQ Figure \* ARABIC </w:instrText>
      </w:r>
      <w:r w:rsidR="000563FA" w:rsidRPr="00E46D9E">
        <w:rPr>
          <w:noProof/>
        </w:rPr>
        <w:fldChar w:fldCharType="separate"/>
      </w:r>
      <w:r w:rsidR="00790790">
        <w:rPr>
          <w:noProof/>
        </w:rPr>
        <w:t>18</w:t>
      </w:r>
      <w:r w:rsidR="000563FA" w:rsidRPr="00E46D9E">
        <w:rPr>
          <w:noProof/>
        </w:rPr>
        <w:fldChar w:fldCharType="end"/>
      </w:r>
      <w:r w:rsidRPr="00E46D9E">
        <w:t xml:space="preserve"> Power transmission network near Horsha</w:t>
      </w:r>
      <w:r w:rsidR="009D0225" w:rsidRPr="00E46D9E">
        <w:t>m</w:t>
      </w:r>
    </w:p>
    <w:p w14:paraId="55FFAEDB" w14:textId="3F8A4062" w:rsidR="005A09F6" w:rsidRPr="00E46D9E" w:rsidRDefault="005A09F6" w:rsidP="00D1680F">
      <w:pPr>
        <w:pStyle w:val="Heading2"/>
        <w:numPr>
          <w:ilvl w:val="1"/>
          <w:numId w:val="1"/>
        </w:numPr>
      </w:pPr>
      <w:bookmarkStart w:id="173" w:name="_Toc11916166"/>
      <w:bookmarkStart w:id="174" w:name="_Toc26428170"/>
      <w:r w:rsidRPr="00E46D9E">
        <w:t>Town of Stawell</w:t>
      </w:r>
      <w:bookmarkEnd w:id="173"/>
      <w:bookmarkEnd w:id="174"/>
    </w:p>
    <w:p w14:paraId="4CE3E884" w14:textId="77777777" w:rsidR="005A09F6" w:rsidRPr="00E46D9E" w:rsidRDefault="005A09F6" w:rsidP="005A09F6">
      <w:r w:rsidRPr="00E46D9E">
        <w:t>Stawell was founded in 1853 during the Victorian gold rush and is one of few towns in Victoria retaining an active gold mining industry. Stawell is famed for the Stawell Gift sprinting competition.</w:t>
      </w:r>
    </w:p>
    <w:p w14:paraId="5E5BEB70" w14:textId="77777777" w:rsidR="005A09F6" w:rsidRPr="00E46D9E" w:rsidRDefault="005A09F6" w:rsidP="005A09F6">
      <w:r w:rsidRPr="00E46D9E">
        <w:t>General characteristics of the town that provide an indication of the town’s likely telecommunications demand profile include:</w:t>
      </w:r>
    </w:p>
    <w:p w14:paraId="07641F94" w14:textId="77777777" w:rsidR="005A09F6" w:rsidRPr="00E46D9E" w:rsidRDefault="005A09F6" w:rsidP="00B1275F">
      <w:pPr>
        <w:pStyle w:val="Bulletedlist"/>
      </w:pPr>
      <w:r w:rsidRPr="00E46D9E">
        <w:t>The population of Stawell declined by 6.1% over a decade to 5,520 in 2016</w:t>
      </w:r>
    </w:p>
    <w:p w14:paraId="271C15DB" w14:textId="77777777" w:rsidR="005A09F6" w:rsidRPr="00E46D9E" w:rsidRDefault="005A09F6" w:rsidP="00B1275F">
      <w:pPr>
        <w:pStyle w:val="Bulletedlist"/>
      </w:pPr>
      <w:r w:rsidRPr="00E46D9E">
        <w:t>2,315 people aged 15 and over reported being in the labour force in the week preceding the 2016 Census, with 55.2% being in full-time employment and 32.2% in part-time employment</w:t>
      </w:r>
    </w:p>
    <w:p w14:paraId="7B7F4906" w14:textId="77777777" w:rsidR="005A09F6" w:rsidRPr="00E46D9E" w:rsidRDefault="005A09F6" w:rsidP="00B1275F">
      <w:pPr>
        <w:pStyle w:val="Bulletedlist"/>
      </w:pPr>
      <w:r w:rsidRPr="00E46D9E">
        <w:t>10.6% of the labour force classified themselves as managers, 11.7% as professionals and 9.0% as clerical and administrative workers</w:t>
      </w:r>
    </w:p>
    <w:p w14:paraId="5D215C8B" w14:textId="77777777" w:rsidR="005A09F6" w:rsidRPr="00E46D9E" w:rsidRDefault="005A09F6" w:rsidP="00B1275F">
      <w:pPr>
        <w:pStyle w:val="Bulletedlist"/>
      </w:pPr>
      <w:r w:rsidRPr="00E46D9E">
        <w:t>5.7% of the labour force cited their industry of employment as hospitals and 4.1% cited local government administration</w:t>
      </w:r>
    </w:p>
    <w:p w14:paraId="63E839F4" w14:textId="2B553B96" w:rsidR="005A09F6" w:rsidRPr="00E46D9E" w:rsidRDefault="005A09F6" w:rsidP="00B1275F">
      <w:pPr>
        <w:pStyle w:val="Bulletedlist"/>
      </w:pPr>
      <w:r w:rsidRPr="00E46D9E">
        <w:t xml:space="preserve">One public hospital </w:t>
      </w:r>
      <w:r w:rsidR="006A5BEC" w:rsidRPr="00E46D9E">
        <w:t>is in</w:t>
      </w:r>
      <w:r w:rsidRPr="00E46D9E">
        <w:t xml:space="preserve"> the town</w:t>
      </w:r>
    </w:p>
    <w:p w14:paraId="5F043056" w14:textId="2FF7B5DB" w:rsidR="005A09F6" w:rsidRPr="00E46D9E" w:rsidRDefault="005A09F6" w:rsidP="00B1275F">
      <w:pPr>
        <w:pStyle w:val="Bulletedlist"/>
      </w:pPr>
      <w:r w:rsidRPr="00E46D9E">
        <w:t xml:space="preserve">The town has </w:t>
      </w:r>
      <w:r w:rsidR="0066258C" w:rsidRPr="00E46D9E">
        <w:t xml:space="preserve">three </w:t>
      </w:r>
      <w:r w:rsidRPr="00E46D9E">
        <w:t>primary schools, a special development school and a secondary college</w:t>
      </w:r>
    </w:p>
    <w:p w14:paraId="3EBF4642" w14:textId="77777777" w:rsidR="005A09F6" w:rsidRPr="00E46D9E" w:rsidRDefault="005A09F6" w:rsidP="00B1275F">
      <w:pPr>
        <w:pStyle w:val="Bulletedlist"/>
      </w:pPr>
      <w:r w:rsidRPr="00E46D9E">
        <w:t>With a median age of 47, Stawell is above the Victorian median of 37, and just below the median of 49 for places analysed in the region</w:t>
      </w:r>
    </w:p>
    <w:p w14:paraId="4AF724D9" w14:textId="50467DB2" w:rsidR="005A09F6" w:rsidRPr="00E46D9E" w:rsidRDefault="005A09F6" w:rsidP="00B1275F">
      <w:pPr>
        <w:pStyle w:val="Bulletedlist"/>
      </w:pPr>
      <w:r w:rsidRPr="00E46D9E">
        <w:t>The ABS report a median annual household income of $47.4K for Stawell, around the median of $45.1K for places analysed in the region and well below Melbourne’s $80.4K</w:t>
      </w:r>
    </w:p>
    <w:p w14:paraId="064D6EA1" w14:textId="3B50ECCE" w:rsidR="005A09F6" w:rsidRPr="00E46D9E" w:rsidRDefault="005A09F6" w:rsidP="00B1275F">
      <w:pPr>
        <w:pStyle w:val="Bulletedlist"/>
      </w:pPr>
      <w:r w:rsidRPr="00E46D9E">
        <w:t xml:space="preserve">Data in SLIM on businesses registered with </w:t>
      </w:r>
      <w:r w:rsidR="008919DB" w:rsidRPr="00E46D9E">
        <w:t>W</w:t>
      </w:r>
      <w:r w:rsidRPr="00E46D9E">
        <w:t xml:space="preserve">orkcover indicates approximately 235 businesses in the town or its near surrounds </w:t>
      </w:r>
    </w:p>
    <w:p w14:paraId="6399C923" w14:textId="77777777" w:rsidR="005A09F6" w:rsidRPr="00E46D9E" w:rsidRDefault="005A09F6" w:rsidP="00B1275F">
      <w:pPr>
        <w:pStyle w:val="Bulletedlist"/>
      </w:pPr>
      <w:r w:rsidRPr="00E46D9E">
        <w:t xml:space="preserve">In 70.0% of dwellings, at least one person accessed the internet from home. </w:t>
      </w:r>
    </w:p>
    <w:p w14:paraId="1DC63BD4" w14:textId="77777777" w:rsidR="005A09F6" w:rsidRPr="00E46D9E" w:rsidRDefault="005A09F6" w:rsidP="005A09F6">
      <w:pPr>
        <w:pStyle w:val="Heading5"/>
      </w:pPr>
      <w:bookmarkStart w:id="175" w:name="_Toc11916167"/>
      <w:r w:rsidRPr="00E46D9E">
        <w:t>Skills</w:t>
      </w:r>
      <w:bookmarkEnd w:id="175"/>
    </w:p>
    <w:p w14:paraId="58F1EE02" w14:textId="77777777" w:rsidR="005A09F6" w:rsidRPr="00E46D9E" w:rsidRDefault="005A09F6" w:rsidP="005A09F6">
      <w:pPr>
        <w:keepNext/>
      </w:pPr>
      <w:r w:rsidRPr="00E46D9E">
        <w:t>ABS Census data indicates:</w:t>
      </w:r>
    </w:p>
    <w:p w14:paraId="5444B331" w14:textId="0B7527DA" w:rsidR="005A09F6" w:rsidRPr="00E46D9E" w:rsidRDefault="005A09F6" w:rsidP="00B1275F">
      <w:pPr>
        <w:pStyle w:val="Bulletedlist"/>
      </w:pPr>
      <w:r w:rsidRPr="00E46D9E">
        <w:t>14.9% of people aged 15 and over hav</w:t>
      </w:r>
      <w:r w:rsidR="00700C6D">
        <w:t>e</w:t>
      </w:r>
      <w:r w:rsidRPr="00E46D9E">
        <w:t xml:space="preserve"> gained a diploma, advanced diploma, bachelors degree or higher educational qualification</w:t>
      </w:r>
    </w:p>
    <w:p w14:paraId="6A9B514A" w14:textId="137902CD" w:rsidR="005A09F6" w:rsidRPr="00E46D9E" w:rsidRDefault="005A09F6" w:rsidP="00B1275F">
      <w:pPr>
        <w:pStyle w:val="Bulletedlist"/>
      </w:pPr>
      <w:r w:rsidRPr="00E46D9E">
        <w:t>another 17.5% have completed level III or IV trade certificates</w:t>
      </w:r>
    </w:p>
    <w:p w14:paraId="638A72B3" w14:textId="77777777" w:rsidR="005A09F6" w:rsidRPr="00E46D9E" w:rsidRDefault="005A09F6" w:rsidP="00B1275F">
      <w:pPr>
        <w:pStyle w:val="Bulletedlist"/>
      </w:pPr>
      <w:r w:rsidRPr="00E46D9E">
        <w:t>another 11.5% have completed year 12.</w:t>
      </w:r>
    </w:p>
    <w:p w14:paraId="0C4BAA90" w14:textId="77777777" w:rsidR="005A09F6" w:rsidRPr="00E46D9E" w:rsidRDefault="005A09F6" w:rsidP="005A09F6">
      <w:r w:rsidRPr="00E46D9E">
        <w:t>ABS Industry employment data from 2016 indicated that the Northern Grampians LGA had 2.6% employment in the industry sectors with strong technology exposure.</w:t>
      </w:r>
    </w:p>
    <w:p w14:paraId="44D38D4A" w14:textId="18DE758A" w:rsidR="005A09F6" w:rsidRPr="00E46D9E" w:rsidRDefault="005A09F6" w:rsidP="00E0529F">
      <w:pPr>
        <w:pStyle w:val="Heading5"/>
      </w:pPr>
      <w:bookmarkStart w:id="176" w:name="_Toc11916168"/>
      <w:r w:rsidRPr="00E46D9E">
        <w:t>Fixed Broadband</w:t>
      </w:r>
      <w:bookmarkEnd w:id="176"/>
    </w:p>
    <w:p w14:paraId="698C5C24" w14:textId="1B3B976A" w:rsidR="00C96AFA" w:rsidRPr="00E46D9E" w:rsidRDefault="00C96AFA" w:rsidP="00C96AFA">
      <w:r w:rsidRPr="00E46D9E">
        <w:t xml:space="preserve">The map below shows the status of the NBN rollout in Stawell as advised by </w:t>
      </w:r>
      <w:r w:rsidR="000E7DC2" w:rsidRPr="00E46D9E">
        <w:t>NBN Co</w:t>
      </w:r>
      <w:r w:rsidRPr="00E46D9E">
        <w:t xml:space="preserve"> in September 2018. The </w:t>
      </w:r>
      <w:r w:rsidR="00396E2E">
        <w:t>purple/striped</w:t>
      </w:r>
      <w:r w:rsidRPr="00E46D9E">
        <w:t xml:space="preserve">areas show the locations currently serviced by NBN </w:t>
      </w:r>
      <w:r w:rsidR="006139C0" w:rsidRPr="00E46D9E">
        <w:t>fixed</w:t>
      </w:r>
      <w:r w:rsidRPr="00E46D9E">
        <w:t xml:space="preserve"> Line services</w:t>
      </w:r>
      <w:r w:rsidR="00662C2D" w:rsidRPr="00E46D9E">
        <w:t xml:space="preserve"> (if any)</w:t>
      </w:r>
      <w:r w:rsidRPr="00E46D9E">
        <w:t xml:space="preserve">, the purple / spotted areas show locations serviced by NBN </w:t>
      </w:r>
      <w:r w:rsidR="00E46D9E" w:rsidRPr="00E46D9E">
        <w:t xml:space="preserve">fixed </w:t>
      </w:r>
      <w:r w:rsidR="006A5BEC" w:rsidRPr="00E46D9E">
        <w:t>wireless services</w:t>
      </w:r>
      <w:r w:rsidRPr="00E46D9E">
        <w:t xml:space="preserve"> and white areas locations serviced by NBN </w:t>
      </w:r>
      <w:r w:rsidR="006A5BEC" w:rsidRPr="00E46D9E">
        <w:t>satellite (</w:t>
      </w:r>
      <w:r w:rsidR="00662C2D" w:rsidRPr="00E46D9E">
        <w:t>if any)</w:t>
      </w:r>
      <w:r w:rsidRPr="00E46D9E">
        <w:t xml:space="preserve">. The </w:t>
      </w:r>
      <w:r w:rsidR="009F40FB">
        <w:t>brown/striped</w:t>
      </w:r>
      <w:r w:rsidRPr="00E46D9E">
        <w:t xml:space="preserve"> areas show the locations where NBN </w:t>
      </w:r>
      <w:r w:rsidR="006139C0" w:rsidRPr="00E46D9E">
        <w:t>fixed</w:t>
      </w:r>
      <w:r w:rsidRPr="00E46D9E">
        <w:t xml:space="preserve"> Line services are planned or under construction</w:t>
      </w:r>
      <w:r w:rsidR="00662C2D" w:rsidRPr="00E46D9E">
        <w:t xml:space="preserve"> (if any)</w:t>
      </w:r>
      <w:r w:rsidRPr="00E46D9E">
        <w:t xml:space="preserve">. </w:t>
      </w:r>
    </w:p>
    <w:p w14:paraId="6B0EF210" w14:textId="2AA1B74D" w:rsidR="00C96AFA" w:rsidRPr="00E46D9E" w:rsidRDefault="00C96AFA" w:rsidP="00C96AFA">
      <w:r w:rsidRPr="00E46D9E">
        <w:rPr>
          <w:color w:val="auto"/>
        </w:rPr>
        <w:t>P</w:t>
      </w:r>
      <w:r w:rsidRPr="00E46D9E">
        <w:t xml:space="preserve">remises in Stawell, except those being serviced by </w:t>
      </w:r>
      <w:r w:rsidR="00E46D9E" w:rsidRPr="00E46D9E">
        <w:t xml:space="preserve">fixed </w:t>
      </w:r>
      <w:r w:rsidR="006A5BEC" w:rsidRPr="00E46D9E">
        <w:t>wireless,</w:t>
      </w:r>
      <w:r w:rsidRPr="00E46D9E">
        <w:t xml:space="preserve"> are yet to receive NBN services as FTTN and </w:t>
      </w:r>
      <w:r w:rsidR="000E7DC2" w:rsidRPr="00E46D9E">
        <w:t>FTTC</w:t>
      </w:r>
      <w:r w:rsidRPr="00E46D9E">
        <w:t xml:space="preserve"> are in construction or planned.</w:t>
      </w:r>
    </w:p>
    <w:p w14:paraId="37694587" w14:textId="5CE37F27" w:rsidR="00C96AFA" w:rsidRPr="00E46D9E" w:rsidRDefault="000E7DC2" w:rsidP="00C96AFA">
      <w:pPr>
        <w:rPr>
          <w:color w:val="auto"/>
        </w:rPr>
      </w:pPr>
      <w:r w:rsidRPr="00E46D9E">
        <w:t xml:space="preserve">Our analysis reveals that </w:t>
      </w:r>
      <w:r w:rsidR="00C96AFA" w:rsidRPr="00E46D9E">
        <w:t xml:space="preserve">Stawell will be largely serviced by NBN FTTN and </w:t>
      </w:r>
      <w:r w:rsidRPr="00E46D9E">
        <w:t>FTTC</w:t>
      </w:r>
      <w:r w:rsidR="00C96AFA" w:rsidRPr="00E46D9E">
        <w:t xml:space="preserve">, with </w:t>
      </w:r>
      <w:r w:rsidR="00E46D9E" w:rsidRPr="00E46D9E">
        <w:t xml:space="preserve">fixed </w:t>
      </w:r>
      <w:r w:rsidR="006A5BEC" w:rsidRPr="00E46D9E">
        <w:t>wireless in</w:t>
      </w:r>
      <w:r w:rsidR="00C96AFA" w:rsidRPr="00E46D9E">
        <w:t xml:space="preserve"> areas surrounding the town.</w:t>
      </w:r>
      <w:r w:rsidR="00C96AFA" w:rsidRPr="00E46D9E">
        <w:rPr>
          <w:color w:val="auto"/>
        </w:rPr>
        <w:t xml:space="preserve"> </w:t>
      </w:r>
    </w:p>
    <w:p w14:paraId="22E71734" w14:textId="77777777" w:rsidR="005340C0" w:rsidRPr="00E46D9E" w:rsidRDefault="00C96AFA" w:rsidP="005340C0">
      <w:pPr>
        <w:keepNext/>
      </w:pPr>
      <w:r w:rsidRPr="00E46D9E">
        <w:rPr>
          <w:noProof/>
        </w:rPr>
        <w:lastRenderedPageBreak/>
        <w:drawing>
          <wp:inline distT="0" distB="0" distL="0" distR="0" wp14:anchorId="2202A1FF" wp14:editId="4E9379D5">
            <wp:extent cx="3149600" cy="2057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screen">
                      <a:extLst>
                        <a:ext uri="{28A0092B-C50C-407E-A947-70E740481C1C}">
                          <a14:useLocalDpi xmlns:a14="http://schemas.microsoft.com/office/drawing/2010/main"/>
                        </a:ext>
                      </a:extLst>
                    </a:blip>
                    <a:stretch>
                      <a:fillRect/>
                    </a:stretch>
                  </pic:blipFill>
                  <pic:spPr>
                    <a:xfrm>
                      <a:off x="0" y="0"/>
                      <a:ext cx="3149600" cy="2057400"/>
                    </a:xfrm>
                    <a:prstGeom prst="rect">
                      <a:avLst/>
                    </a:prstGeom>
                  </pic:spPr>
                </pic:pic>
              </a:graphicData>
            </a:graphic>
          </wp:inline>
        </w:drawing>
      </w:r>
    </w:p>
    <w:p w14:paraId="3D4F63BE" w14:textId="25DCB369" w:rsidR="00C96AFA" w:rsidRPr="00E46D9E" w:rsidRDefault="005340C0" w:rsidP="005340C0">
      <w:pPr>
        <w:pStyle w:val="Caption"/>
      </w:pPr>
      <w:r w:rsidRPr="00E46D9E">
        <w:t xml:space="preserve">Figure </w:t>
      </w:r>
      <w:r w:rsidR="00E65E74" w:rsidRPr="00E46D9E">
        <w:rPr>
          <w:noProof/>
        </w:rPr>
        <w:fldChar w:fldCharType="begin"/>
      </w:r>
      <w:r w:rsidR="00E65E74" w:rsidRPr="00E46D9E">
        <w:rPr>
          <w:noProof/>
        </w:rPr>
        <w:instrText xml:space="preserve"> SEQ Figure \* ARABIC </w:instrText>
      </w:r>
      <w:r w:rsidR="00E65E74" w:rsidRPr="00E46D9E">
        <w:rPr>
          <w:noProof/>
        </w:rPr>
        <w:fldChar w:fldCharType="separate"/>
      </w:r>
      <w:r w:rsidR="00790790">
        <w:rPr>
          <w:noProof/>
        </w:rPr>
        <w:t>19</w:t>
      </w:r>
      <w:r w:rsidR="00E65E74" w:rsidRPr="00E46D9E">
        <w:rPr>
          <w:noProof/>
        </w:rPr>
        <w:fldChar w:fldCharType="end"/>
      </w:r>
      <w:r w:rsidRPr="00E46D9E">
        <w:t xml:space="preserve"> NBN Coverage of Stawell (NBN Co)</w:t>
      </w:r>
    </w:p>
    <w:p w14:paraId="0992C328" w14:textId="56D7E11D" w:rsidR="00C96AFA" w:rsidRPr="00E46D9E" w:rsidRDefault="00C96AFA" w:rsidP="00C96AFA">
      <w:pPr>
        <w:pStyle w:val="X-normal"/>
        <w:rPr>
          <w:color w:val="000000"/>
        </w:rPr>
      </w:pPr>
      <w:r w:rsidRPr="00E46D9E">
        <w:rPr>
          <w:color w:val="000000"/>
        </w:rPr>
        <w:t xml:space="preserve">Examining a </w:t>
      </w:r>
      <w:r w:rsidR="006A5BEC" w:rsidRPr="00E46D9E">
        <w:rPr>
          <w:color w:val="000000"/>
        </w:rPr>
        <w:t>satellite map</w:t>
      </w:r>
      <w:r w:rsidRPr="00E46D9E">
        <w:rPr>
          <w:color w:val="000000"/>
        </w:rPr>
        <w:t xml:space="preserve"> of the same area shows that most of the premises in the township fall within the </w:t>
      </w:r>
      <w:r w:rsidR="000E7DC2" w:rsidRPr="00E46D9E">
        <w:rPr>
          <w:color w:val="000000"/>
        </w:rPr>
        <w:t xml:space="preserve">proposed </w:t>
      </w:r>
      <w:r w:rsidRPr="00E46D9E">
        <w:rPr>
          <w:color w:val="000000"/>
        </w:rPr>
        <w:t xml:space="preserve">FTTN or </w:t>
      </w:r>
      <w:r w:rsidR="000E7DC2" w:rsidRPr="00E46D9E">
        <w:rPr>
          <w:color w:val="000000"/>
        </w:rPr>
        <w:t>FTTC</w:t>
      </w:r>
      <w:r w:rsidRPr="00E46D9E">
        <w:rPr>
          <w:color w:val="000000"/>
        </w:rPr>
        <w:t xml:space="preserve"> area. </w:t>
      </w:r>
    </w:p>
    <w:p w14:paraId="45D3E0C7" w14:textId="6E5DEBCD" w:rsidR="00C96AFA" w:rsidRPr="00E46D9E" w:rsidRDefault="00C96AFA" w:rsidP="00C96AFA">
      <w:r w:rsidRPr="00E46D9E">
        <w:rPr>
          <w:noProof/>
        </w:rPr>
        <w:drawing>
          <wp:inline distT="0" distB="0" distL="0" distR="0" wp14:anchorId="66BF165F" wp14:editId="1D63F222">
            <wp:extent cx="3149600" cy="20669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screen">
                      <a:extLst>
                        <a:ext uri="{28A0092B-C50C-407E-A947-70E740481C1C}">
                          <a14:useLocalDpi xmlns:a14="http://schemas.microsoft.com/office/drawing/2010/main"/>
                        </a:ext>
                      </a:extLst>
                    </a:blip>
                    <a:stretch>
                      <a:fillRect/>
                    </a:stretch>
                  </pic:blipFill>
                  <pic:spPr>
                    <a:xfrm>
                      <a:off x="0" y="0"/>
                      <a:ext cx="3149600" cy="2066925"/>
                    </a:xfrm>
                    <a:prstGeom prst="rect">
                      <a:avLst/>
                    </a:prstGeom>
                  </pic:spPr>
                </pic:pic>
              </a:graphicData>
            </a:graphic>
          </wp:inline>
        </w:drawing>
      </w:r>
    </w:p>
    <w:p w14:paraId="37135F1D" w14:textId="6527C806" w:rsidR="00C96AFA" w:rsidRPr="00E46D9E" w:rsidRDefault="000508FF" w:rsidP="00E0529F">
      <w:pPr>
        <w:pStyle w:val="Caption"/>
      </w:pPr>
      <w:r w:rsidRPr="00E46D9E">
        <w:t xml:space="preserve">Figure </w:t>
      </w:r>
      <w:r w:rsidR="00CB7CEE" w:rsidRPr="00E46D9E">
        <w:rPr>
          <w:noProof/>
        </w:rPr>
        <w:fldChar w:fldCharType="begin"/>
      </w:r>
      <w:r w:rsidR="00CB7CEE" w:rsidRPr="00E46D9E">
        <w:rPr>
          <w:noProof/>
        </w:rPr>
        <w:instrText xml:space="preserve"> SEQ Figure \* ARABIC </w:instrText>
      </w:r>
      <w:r w:rsidR="00CB7CEE" w:rsidRPr="00E46D9E">
        <w:rPr>
          <w:noProof/>
        </w:rPr>
        <w:fldChar w:fldCharType="separate"/>
      </w:r>
      <w:r w:rsidR="00790790">
        <w:rPr>
          <w:noProof/>
        </w:rPr>
        <w:t>20</w:t>
      </w:r>
      <w:r w:rsidR="00CB7CEE" w:rsidRPr="00E46D9E">
        <w:rPr>
          <w:noProof/>
        </w:rPr>
        <w:fldChar w:fldCharType="end"/>
      </w:r>
      <w:r w:rsidRPr="00E46D9E">
        <w:t xml:space="preserve"> Aerial imagery showing NBN </w:t>
      </w:r>
      <w:r w:rsidR="006139C0" w:rsidRPr="00E46D9E">
        <w:t>f</w:t>
      </w:r>
      <w:r w:rsidR="00B55D63" w:rsidRPr="00E46D9E">
        <w:t xml:space="preserve">ixed </w:t>
      </w:r>
      <w:r w:rsidR="006139C0" w:rsidRPr="00E46D9E">
        <w:t>l</w:t>
      </w:r>
      <w:r w:rsidR="00B55D63" w:rsidRPr="00E46D9E">
        <w:t>ine</w:t>
      </w:r>
      <w:r w:rsidRPr="00E46D9E">
        <w:t xml:space="preserve"> and </w:t>
      </w:r>
      <w:r w:rsidR="00E46D9E" w:rsidRPr="00E46D9E">
        <w:t xml:space="preserve">fixed wireless </w:t>
      </w:r>
      <w:r w:rsidRPr="00E46D9E">
        <w:t xml:space="preserve">areas in Stawell </w:t>
      </w:r>
      <w:r w:rsidR="00B55D63" w:rsidRPr="00E46D9E">
        <w:t>(</w:t>
      </w:r>
      <w:r w:rsidR="000E7DC2" w:rsidRPr="00E46D9E">
        <w:t>NBN Co</w:t>
      </w:r>
      <w:r w:rsidRPr="00E46D9E">
        <w:t>)</w:t>
      </w:r>
    </w:p>
    <w:p w14:paraId="6BE438EE" w14:textId="77777777" w:rsidR="005A09F6" w:rsidRPr="00E46D9E" w:rsidRDefault="005A09F6" w:rsidP="005A09F6">
      <w:pPr>
        <w:pStyle w:val="Heading5"/>
      </w:pPr>
      <w:bookmarkStart w:id="177" w:name="_Toc11916169"/>
      <w:r w:rsidRPr="00E46D9E">
        <w:t>Mobile Coverage</w:t>
      </w:r>
      <w:bookmarkEnd w:id="177"/>
    </w:p>
    <w:p w14:paraId="2D68EFC9" w14:textId="77777777" w:rsidR="005A09F6" w:rsidRPr="00E46D9E" w:rsidRDefault="005A09F6" w:rsidP="005A09F6">
      <w:r w:rsidRPr="00E46D9E">
        <w:t>Based on public coverage maps:</w:t>
      </w:r>
    </w:p>
    <w:p w14:paraId="2DC3BD06" w14:textId="2AB855E9" w:rsidR="005A09F6" w:rsidRPr="00E46D9E" w:rsidRDefault="005A09F6" w:rsidP="00B1275F">
      <w:pPr>
        <w:pStyle w:val="Bulletedlist"/>
      </w:pPr>
      <w:r w:rsidRPr="00E46D9E">
        <w:t xml:space="preserve">Telstra shows 4GX outdoor handheld device coverage (with a typical download speed of 2-75 </w:t>
      </w:r>
      <w:r w:rsidR="00370C99">
        <w:t>Mbps</w:t>
      </w:r>
      <w:r w:rsidRPr="00E46D9E">
        <w:t xml:space="preserve">) across the entire </w:t>
      </w:r>
      <w:r w:rsidR="00122E84" w:rsidRPr="00E46D9E">
        <w:t>town</w:t>
      </w:r>
    </w:p>
    <w:p w14:paraId="49376233" w14:textId="246BF62D" w:rsidR="005A09F6" w:rsidRPr="00E46D9E" w:rsidRDefault="005A09F6" w:rsidP="00B1275F">
      <w:pPr>
        <w:pStyle w:val="Bulletedlist"/>
      </w:pPr>
      <w:r w:rsidRPr="00E46D9E">
        <w:t xml:space="preserve">Optus shows 4G Plus outdoor coverage across the entire </w:t>
      </w:r>
      <w:r w:rsidR="00122E84" w:rsidRPr="00E46D9E">
        <w:t>town</w:t>
      </w:r>
    </w:p>
    <w:p w14:paraId="6CBF2241" w14:textId="5CE8C4CA" w:rsidR="005A09F6" w:rsidRPr="00E46D9E" w:rsidRDefault="005A09F6" w:rsidP="00B1275F">
      <w:pPr>
        <w:pStyle w:val="Bulletedlist"/>
      </w:pPr>
      <w:r w:rsidRPr="00E46D9E">
        <w:t xml:space="preserve">Vodafone shows 4G indoor coverage across the entire </w:t>
      </w:r>
      <w:r w:rsidR="00122E84" w:rsidRPr="00E46D9E">
        <w:t>town</w:t>
      </w:r>
      <w:r w:rsidRPr="00E46D9E">
        <w:t>.</w:t>
      </w:r>
    </w:p>
    <w:p w14:paraId="7B920EBF" w14:textId="3A884065" w:rsidR="005A09F6" w:rsidRPr="00E46D9E" w:rsidRDefault="005A09F6" w:rsidP="005A09F6">
      <w:r w:rsidRPr="00E46D9E">
        <w:t xml:space="preserve">In summary, there appear to be no mobile coverage issues in the </w:t>
      </w:r>
      <w:r w:rsidR="00666E75" w:rsidRPr="00E46D9E">
        <w:t>town</w:t>
      </w:r>
      <w:r w:rsidRPr="00E46D9E">
        <w:t>, with the three major mobile network operators all offering service.</w:t>
      </w:r>
    </w:p>
    <w:p w14:paraId="2D4CAE66" w14:textId="77777777" w:rsidR="005A09F6" w:rsidRPr="00E46D9E" w:rsidRDefault="005A09F6" w:rsidP="005A09F6">
      <w:pPr>
        <w:pStyle w:val="Heading5"/>
      </w:pPr>
      <w:bookmarkStart w:id="178" w:name="_Toc11916170"/>
      <w:r w:rsidRPr="00E46D9E">
        <w:t>LP-WAN Coverage</w:t>
      </w:r>
      <w:bookmarkEnd w:id="178"/>
    </w:p>
    <w:p w14:paraId="71CB4004" w14:textId="77777777" w:rsidR="005A09F6" w:rsidRPr="00E46D9E" w:rsidRDefault="005A09F6" w:rsidP="005A09F6">
      <w:r w:rsidRPr="00E46D9E">
        <w:t>There is extensive Taggle coverage in Stawell.</w:t>
      </w:r>
    </w:p>
    <w:p w14:paraId="1D63C5CD" w14:textId="181B33FE" w:rsidR="005A09F6" w:rsidRPr="00E46D9E" w:rsidRDefault="00D54279" w:rsidP="005A09F6">
      <w:r w:rsidRPr="00E46D9E">
        <w:t>Sigfox</w:t>
      </w:r>
      <w:r w:rsidR="005A09F6" w:rsidRPr="00E46D9E">
        <w:t xml:space="preserve"> does not have coverage in Stawell.</w:t>
      </w:r>
    </w:p>
    <w:p w14:paraId="17A81621" w14:textId="77777777" w:rsidR="005A09F6" w:rsidRPr="00E46D9E" w:rsidRDefault="005A09F6" w:rsidP="005A09F6">
      <w:pPr>
        <w:pStyle w:val="Heading5"/>
      </w:pPr>
      <w:bookmarkStart w:id="179" w:name="_Toc11916171"/>
      <w:r w:rsidRPr="00E46D9E">
        <w:t>Public WiFi Coverage</w:t>
      </w:r>
      <w:bookmarkEnd w:id="179"/>
    </w:p>
    <w:p w14:paraId="26659C7F" w14:textId="03CA1F0B" w:rsidR="005A09F6" w:rsidRPr="00E46D9E" w:rsidRDefault="005A09F6" w:rsidP="005A09F6">
      <w:r w:rsidRPr="00E46D9E">
        <w:t>Stawell businesses leverage the Northern Grampians Shire Council's free public WiFi service with free WiFi available in a number of cafes, bakeries and other businesses in the Central Business District.</w:t>
      </w:r>
    </w:p>
    <w:p w14:paraId="233189EF" w14:textId="77777777" w:rsidR="005A09F6" w:rsidRPr="00E46D9E" w:rsidRDefault="005A09F6" w:rsidP="005A09F6">
      <w:r w:rsidRPr="00E46D9E">
        <w:t>Launched in 2014, the service is offered by the Northern Grampians Shire Council at no charge to participating businesses and is password protected.</w:t>
      </w:r>
    </w:p>
    <w:p w14:paraId="3E85487A" w14:textId="02EA5BF9" w:rsidR="005A09F6" w:rsidRPr="00E46D9E" w:rsidRDefault="005A09F6" w:rsidP="005A09F6">
      <w:pPr>
        <w:pStyle w:val="Heading5"/>
      </w:pPr>
      <w:bookmarkStart w:id="180" w:name="_Toc11916172"/>
      <w:r w:rsidRPr="00E46D9E">
        <w:t>Other</w:t>
      </w:r>
      <w:r w:rsidR="006415B3" w:rsidRPr="00E46D9E">
        <w:t xml:space="preserve"> networks</w:t>
      </w:r>
      <w:bookmarkEnd w:id="180"/>
    </w:p>
    <w:p w14:paraId="5CBB5059" w14:textId="01B92B7B" w:rsidR="000A6DB9" w:rsidRPr="00E46D9E" w:rsidRDefault="000A6DB9" w:rsidP="005A09F6">
      <w:r w:rsidRPr="00E46D9E">
        <w:t>VicTrack does not operate in Stawell.</w:t>
      </w:r>
    </w:p>
    <w:p w14:paraId="1A3A4212" w14:textId="621BF324" w:rsidR="005A09F6" w:rsidRPr="00E46D9E" w:rsidRDefault="005A09F6" w:rsidP="005A09F6">
      <w:r w:rsidRPr="00E46D9E">
        <w:t xml:space="preserve">220kV Power </w:t>
      </w:r>
      <w:r w:rsidR="00A815F9" w:rsidRPr="00E46D9E">
        <w:t xml:space="preserve">has </w:t>
      </w:r>
      <w:r w:rsidR="00177707" w:rsidRPr="00E46D9E">
        <w:t xml:space="preserve">network </w:t>
      </w:r>
      <w:r w:rsidRPr="00E46D9E">
        <w:t xml:space="preserve">in Stawell via the Horsham to Waubra Terminal </w:t>
      </w:r>
      <w:r w:rsidR="00A815F9" w:rsidRPr="00E46D9E">
        <w:t>(</w:t>
      </w:r>
      <w:r w:rsidRPr="00E46D9E">
        <w:t>approximately 11</w:t>
      </w:r>
      <w:r w:rsidR="00C30CA3" w:rsidRPr="00E46D9E">
        <w:t xml:space="preserve"> kilometres</w:t>
      </w:r>
      <w:r w:rsidRPr="00E46D9E">
        <w:t xml:space="preserve"> north</w:t>
      </w:r>
      <w:r w:rsidR="00A550C0" w:rsidRPr="00E46D9E">
        <w:t>-</w:t>
      </w:r>
      <w:r w:rsidRPr="00E46D9E">
        <w:t>east from the centre of Stawell</w:t>
      </w:r>
      <w:r w:rsidR="00A32A48" w:rsidRPr="00E46D9E">
        <w:t>)</w:t>
      </w:r>
      <w:r w:rsidR="00843FE7" w:rsidRPr="00E46D9E">
        <w:t xml:space="preserve"> and </w:t>
      </w:r>
      <w:r w:rsidRPr="00E46D9E">
        <w:t>via the Hor</w:t>
      </w:r>
      <w:r w:rsidR="00C636AD" w:rsidRPr="00E46D9E">
        <w:t>sh</w:t>
      </w:r>
      <w:r w:rsidRPr="00E46D9E">
        <w:t xml:space="preserve">am to Stawell Terminal (see picture below). </w:t>
      </w:r>
    </w:p>
    <w:p w14:paraId="766EE8A0" w14:textId="77777777" w:rsidR="00C12463" w:rsidRPr="00E46D9E" w:rsidRDefault="00C12463" w:rsidP="00C12463">
      <w:pPr>
        <w:keepNext/>
      </w:pPr>
      <w:r w:rsidRPr="00E46D9E">
        <w:rPr>
          <w:noProof/>
        </w:rPr>
        <w:drawing>
          <wp:inline distT="0" distB="0" distL="0" distR="0" wp14:anchorId="3B9C87D0" wp14:editId="38E4884E">
            <wp:extent cx="3149600" cy="2966720"/>
            <wp:effectExtent l="0" t="0" r="0" b="508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screen">
                      <a:extLst>
                        <a:ext uri="{28A0092B-C50C-407E-A947-70E740481C1C}">
                          <a14:useLocalDpi xmlns:a14="http://schemas.microsoft.com/office/drawing/2010/main"/>
                        </a:ext>
                      </a:extLst>
                    </a:blip>
                    <a:stretch>
                      <a:fillRect/>
                    </a:stretch>
                  </pic:blipFill>
                  <pic:spPr>
                    <a:xfrm>
                      <a:off x="0" y="0"/>
                      <a:ext cx="3149600" cy="2966720"/>
                    </a:xfrm>
                    <a:prstGeom prst="rect">
                      <a:avLst/>
                    </a:prstGeom>
                  </pic:spPr>
                </pic:pic>
              </a:graphicData>
            </a:graphic>
          </wp:inline>
        </w:drawing>
      </w:r>
    </w:p>
    <w:p w14:paraId="70651BA4" w14:textId="3A603BFF" w:rsidR="00C12463" w:rsidRPr="00E46D9E" w:rsidRDefault="00C12463" w:rsidP="00C12463">
      <w:pPr>
        <w:pStyle w:val="Caption"/>
      </w:pPr>
      <w:r w:rsidRPr="00E46D9E">
        <w:t xml:space="preserve">Figure </w:t>
      </w:r>
      <w:r w:rsidR="000563FA" w:rsidRPr="00E46D9E">
        <w:rPr>
          <w:noProof/>
        </w:rPr>
        <w:fldChar w:fldCharType="begin"/>
      </w:r>
      <w:r w:rsidR="000563FA" w:rsidRPr="00E46D9E">
        <w:rPr>
          <w:noProof/>
        </w:rPr>
        <w:instrText xml:space="preserve"> SEQ Figure \* ARABIC </w:instrText>
      </w:r>
      <w:r w:rsidR="000563FA" w:rsidRPr="00E46D9E">
        <w:rPr>
          <w:noProof/>
        </w:rPr>
        <w:fldChar w:fldCharType="separate"/>
      </w:r>
      <w:r w:rsidR="00790790">
        <w:rPr>
          <w:noProof/>
        </w:rPr>
        <w:t>21</w:t>
      </w:r>
      <w:r w:rsidR="000563FA" w:rsidRPr="00E46D9E">
        <w:rPr>
          <w:noProof/>
        </w:rPr>
        <w:fldChar w:fldCharType="end"/>
      </w:r>
      <w:r w:rsidRPr="00E46D9E">
        <w:t xml:space="preserve"> Power transmission network around Stawell</w:t>
      </w:r>
    </w:p>
    <w:p w14:paraId="0AD9E081" w14:textId="324DDEB2" w:rsidR="005A09F6" w:rsidRPr="00E46D9E" w:rsidRDefault="005A09F6" w:rsidP="00D1680F">
      <w:pPr>
        <w:pStyle w:val="Heading2"/>
        <w:numPr>
          <w:ilvl w:val="1"/>
          <w:numId w:val="1"/>
        </w:numPr>
      </w:pPr>
      <w:bookmarkStart w:id="181" w:name="_Toc11916173"/>
      <w:bookmarkStart w:id="182" w:name="_Toc26428171"/>
      <w:r w:rsidRPr="00E46D9E">
        <w:t>Town of Warracknabeal</w:t>
      </w:r>
      <w:bookmarkEnd w:id="181"/>
      <w:bookmarkEnd w:id="182"/>
    </w:p>
    <w:p w14:paraId="63867D51" w14:textId="654B89A9" w:rsidR="005A09F6" w:rsidRPr="00E46D9E" w:rsidRDefault="005A09F6" w:rsidP="005A09F6">
      <w:r w:rsidRPr="00E46D9E">
        <w:t>Warracknabeal is situated on the banks of the Yarriambiack Creek, 330 k</w:t>
      </w:r>
      <w:r w:rsidR="00C30CA3" w:rsidRPr="00E46D9E">
        <w:t>ilometres</w:t>
      </w:r>
      <w:r w:rsidRPr="00E46D9E">
        <w:t xml:space="preserve"> north</w:t>
      </w:r>
      <w:r w:rsidR="00F56B6A" w:rsidRPr="00E46D9E">
        <w:t>-</w:t>
      </w:r>
      <w:r w:rsidRPr="00E46D9E">
        <w:t xml:space="preserve">west of Melbourne. It is the business and services centre of the northern Wimmera and southern Mallee districts, and hosts local government offices of the Shire of Yarriambiack. </w:t>
      </w:r>
    </w:p>
    <w:p w14:paraId="39827F11" w14:textId="77777777" w:rsidR="005A09F6" w:rsidRPr="00E46D9E" w:rsidRDefault="005A09F6" w:rsidP="005A09F6">
      <w:r w:rsidRPr="00E46D9E">
        <w:t>General characteristics of the town that provide an indication of the town’s likely telecommunications demand profile include:</w:t>
      </w:r>
    </w:p>
    <w:p w14:paraId="5E518591" w14:textId="77777777" w:rsidR="005A09F6" w:rsidRPr="00E46D9E" w:rsidRDefault="005A09F6" w:rsidP="00B1275F">
      <w:pPr>
        <w:pStyle w:val="Bulletedlist"/>
      </w:pPr>
      <w:r w:rsidRPr="00E46D9E">
        <w:lastRenderedPageBreak/>
        <w:t>The population of Warracknabeal declined by 7.0% over a decade to 2,316 in 2016</w:t>
      </w:r>
    </w:p>
    <w:p w14:paraId="787DF612" w14:textId="77777777" w:rsidR="005A09F6" w:rsidRPr="00E46D9E" w:rsidRDefault="005A09F6" w:rsidP="00B1275F">
      <w:pPr>
        <w:pStyle w:val="Bulletedlist"/>
      </w:pPr>
      <w:r w:rsidRPr="00E46D9E">
        <w:t>890 people aged 15 and over reported being in the labour force in the week preceding the 2016 Census, with 53.1% being in full-time employment and 34.9% in part-time employment</w:t>
      </w:r>
    </w:p>
    <w:p w14:paraId="13560E0C" w14:textId="77777777" w:rsidR="005A09F6" w:rsidRPr="00E46D9E" w:rsidRDefault="005A09F6" w:rsidP="00B1275F">
      <w:pPr>
        <w:pStyle w:val="Bulletedlist"/>
      </w:pPr>
      <w:r w:rsidRPr="00E46D9E">
        <w:t>13.9% of the labour force classified themselves as managers, 15.1% as professionals and 10.8% as clerical and administrative workers</w:t>
      </w:r>
    </w:p>
    <w:p w14:paraId="67659F6D" w14:textId="77777777" w:rsidR="005A09F6" w:rsidRPr="00E46D9E" w:rsidRDefault="005A09F6" w:rsidP="00B1275F">
      <w:pPr>
        <w:pStyle w:val="Bulletedlist"/>
      </w:pPr>
      <w:r w:rsidRPr="00E46D9E">
        <w:t xml:space="preserve">14.7% of the labour force cited their industry of employment as hospitals and 5.0% cited local government administration </w:t>
      </w:r>
    </w:p>
    <w:p w14:paraId="40A1F3DC" w14:textId="77777777" w:rsidR="005A09F6" w:rsidRPr="00E46D9E" w:rsidRDefault="005A09F6" w:rsidP="00B1275F">
      <w:pPr>
        <w:pStyle w:val="Bulletedlist"/>
      </w:pPr>
      <w:r w:rsidRPr="00E46D9E">
        <w:t>One public hospital is located in the town</w:t>
      </w:r>
    </w:p>
    <w:p w14:paraId="201521E8" w14:textId="2B14DFEC" w:rsidR="005A09F6" w:rsidRPr="00E46D9E" w:rsidRDefault="005A09F6" w:rsidP="00B1275F">
      <w:pPr>
        <w:pStyle w:val="Bulletedlist"/>
      </w:pPr>
      <w:r w:rsidRPr="00E46D9E">
        <w:t xml:space="preserve">The town has </w:t>
      </w:r>
      <w:r w:rsidR="00553469" w:rsidRPr="00E46D9E">
        <w:t xml:space="preserve">two </w:t>
      </w:r>
      <w:r w:rsidRPr="00E46D9E">
        <w:t xml:space="preserve">primary schools, a special development school and a secondary school </w:t>
      </w:r>
    </w:p>
    <w:p w14:paraId="65C272BB" w14:textId="77777777" w:rsidR="005A09F6" w:rsidRPr="00E46D9E" w:rsidRDefault="005A09F6" w:rsidP="00B1275F">
      <w:pPr>
        <w:pStyle w:val="Bulletedlist"/>
      </w:pPr>
      <w:r w:rsidRPr="00E46D9E">
        <w:t xml:space="preserve">With a median age of 49, Warracknabeal is older than the Victorian median of 37, but equal to the median of 49 for the places analysed in the region </w:t>
      </w:r>
    </w:p>
    <w:p w14:paraId="6FB86BA3" w14:textId="5CCFE8D9" w:rsidR="005A09F6" w:rsidRPr="00E46D9E" w:rsidRDefault="005A09F6" w:rsidP="00B1275F">
      <w:pPr>
        <w:pStyle w:val="Bulletedlist"/>
      </w:pPr>
      <w:r w:rsidRPr="00E46D9E">
        <w:t>The ABS report a median annual household income of $43.8K for Warracknabeal, just below the median of $45.1K for places analysed in the region and well below Melbourne’s $80.4K</w:t>
      </w:r>
    </w:p>
    <w:p w14:paraId="11064826" w14:textId="2F24B821" w:rsidR="005A09F6" w:rsidRPr="00E46D9E" w:rsidRDefault="005A09F6" w:rsidP="00B1275F">
      <w:pPr>
        <w:pStyle w:val="Bulletedlist"/>
      </w:pPr>
      <w:r w:rsidRPr="00E46D9E">
        <w:t xml:space="preserve">Data in SLIM on businesses registered with </w:t>
      </w:r>
      <w:r w:rsidR="001B0ADC" w:rsidRPr="00E46D9E">
        <w:t>Workcover</w:t>
      </w:r>
      <w:r w:rsidRPr="00E46D9E">
        <w:t xml:space="preserve"> indicates approximately 104 businesses in the town or its near surrounds </w:t>
      </w:r>
    </w:p>
    <w:p w14:paraId="390A9E11" w14:textId="77777777" w:rsidR="005A09F6" w:rsidRPr="00E46D9E" w:rsidRDefault="005A09F6" w:rsidP="00B1275F">
      <w:pPr>
        <w:pStyle w:val="Bulletedlist"/>
      </w:pPr>
      <w:r w:rsidRPr="00E46D9E">
        <w:t>In 67.5% of dwellings, at least one person accessed the internet from home.</w:t>
      </w:r>
    </w:p>
    <w:p w14:paraId="675EB7DB" w14:textId="77777777" w:rsidR="005A09F6" w:rsidRPr="00E46D9E" w:rsidRDefault="005A09F6" w:rsidP="005A09F6">
      <w:pPr>
        <w:pStyle w:val="Heading5"/>
      </w:pPr>
      <w:bookmarkStart w:id="183" w:name="_Toc11916174"/>
      <w:r w:rsidRPr="00E46D9E">
        <w:t>Skills</w:t>
      </w:r>
      <w:bookmarkEnd w:id="183"/>
    </w:p>
    <w:p w14:paraId="37C049EA" w14:textId="77777777" w:rsidR="005A09F6" w:rsidRPr="00E46D9E" w:rsidRDefault="005A09F6" w:rsidP="005A09F6">
      <w:pPr>
        <w:keepNext/>
      </w:pPr>
      <w:r w:rsidRPr="00E46D9E">
        <w:t>ABS Census data indicates:</w:t>
      </w:r>
    </w:p>
    <w:p w14:paraId="66E06B6D" w14:textId="371038D4" w:rsidR="005A09F6" w:rsidRPr="00E46D9E" w:rsidRDefault="005A09F6" w:rsidP="00B1275F">
      <w:pPr>
        <w:pStyle w:val="Bulletedlist"/>
      </w:pPr>
      <w:r w:rsidRPr="00E46D9E">
        <w:t>14.3% of people aged 15 and over hav</w:t>
      </w:r>
      <w:r w:rsidR="00163120">
        <w:t>e</w:t>
      </w:r>
      <w:r w:rsidRPr="00E46D9E">
        <w:t xml:space="preserve"> gained a diploma, advanced diploma, bachelors degree or higher educational qualification</w:t>
      </w:r>
    </w:p>
    <w:p w14:paraId="4A861122" w14:textId="5453DC34" w:rsidR="005A09F6" w:rsidRPr="00E46D9E" w:rsidRDefault="005A09F6" w:rsidP="00B1275F">
      <w:pPr>
        <w:pStyle w:val="Bulletedlist"/>
      </w:pPr>
      <w:r w:rsidRPr="00E46D9E">
        <w:t>another 18.4% have completed level III or IV trade certificates</w:t>
      </w:r>
    </w:p>
    <w:p w14:paraId="144C2BB5" w14:textId="77777777" w:rsidR="005A09F6" w:rsidRPr="00E46D9E" w:rsidRDefault="005A09F6" w:rsidP="00B1275F">
      <w:pPr>
        <w:pStyle w:val="Bulletedlist"/>
      </w:pPr>
      <w:r w:rsidRPr="00E46D9E">
        <w:t>another 10.0% have completed year 12.</w:t>
      </w:r>
    </w:p>
    <w:p w14:paraId="0B983DD4" w14:textId="77777777" w:rsidR="005A09F6" w:rsidRPr="00E46D9E" w:rsidRDefault="005A09F6" w:rsidP="005A09F6">
      <w:r w:rsidRPr="00E46D9E">
        <w:t>ABS Industry employment data from 2016 indicated that the Yarriambiack LGA had 2.8% employment in the industry sectors with strong technology exposure.</w:t>
      </w:r>
    </w:p>
    <w:p w14:paraId="6A88A995" w14:textId="77777777" w:rsidR="005A09F6" w:rsidRPr="00E46D9E" w:rsidRDefault="005A09F6" w:rsidP="005A09F6">
      <w:pPr>
        <w:pStyle w:val="Heading5"/>
      </w:pPr>
      <w:bookmarkStart w:id="184" w:name="_Toc11916175"/>
      <w:r w:rsidRPr="00E46D9E">
        <w:t>Fixed Broadband</w:t>
      </w:r>
      <w:bookmarkEnd w:id="184"/>
    </w:p>
    <w:p w14:paraId="5962657A" w14:textId="3F0AE1C9" w:rsidR="001A1E24" w:rsidRPr="00E46D9E" w:rsidRDefault="001A1E24" w:rsidP="001A1E24">
      <w:r w:rsidRPr="00E46D9E">
        <w:t xml:space="preserve">The map below shows the status of the NBN rollout in Warracknabeal as advised by </w:t>
      </w:r>
      <w:r w:rsidR="000E7DC2" w:rsidRPr="00E46D9E">
        <w:t>NBN Co</w:t>
      </w:r>
      <w:r w:rsidRPr="00E46D9E">
        <w:t xml:space="preserve"> in September 2018. The </w:t>
      </w:r>
      <w:r w:rsidR="00396E2E">
        <w:t>purple/striped</w:t>
      </w:r>
      <w:r w:rsidRPr="00E46D9E">
        <w:t xml:space="preserve">areas show the locations currently serviced by NBN </w:t>
      </w:r>
      <w:r w:rsidR="006139C0" w:rsidRPr="00E46D9E">
        <w:t>fixed</w:t>
      </w:r>
      <w:r w:rsidRPr="00E46D9E">
        <w:t xml:space="preserve"> </w:t>
      </w:r>
      <w:r w:rsidR="006139C0" w:rsidRPr="00E46D9E">
        <w:t>line</w:t>
      </w:r>
      <w:r w:rsidRPr="00E46D9E">
        <w:t xml:space="preserve"> services</w:t>
      </w:r>
      <w:r w:rsidR="00336A13" w:rsidRPr="00E46D9E">
        <w:t xml:space="preserve"> (if any)</w:t>
      </w:r>
      <w:r w:rsidRPr="00E46D9E">
        <w:t xml:space="preserve">, the purple / spotted areas show locations serviced by NBN </w:t>
      </w:r>
      <w:r w:rsidR="00E46D9E" w:rsidRPr="00E46D9E">
        <w:t xml:space="preserve">fixed </w:t>
      </w:r>
      <w:r w:rsidR="006A5BEC" w:rsidRPr="00E46D9E">
        <w:t>wireless services</w:t>
      </w:r>
      <w:r w:rsidRPr="00E46D9E">
        <w:t xml:space="preserve"> and white areas locations serviced by NBN </w:t>
      </w:r>
      <w:r w:rsidR="006A5BEC" w:rsidRPr="00E46D9E">
        <w:t>satellite (</w:t>
      </w:r>
      <w:r w:rsidR="00336A13" w:rsidRPr="00E46D9E">
        <w:t>if any)</w:t>
      </w:r>
      <w:r w:rsidRPr="00E46D9E">
        <w:t xml:space="preserve">. The </w:t>
      </w:r>
      <w:r w:rsidR="009F40FB">
        <w:t>brown/striped</w:t>
      </w:r>
      <w:r w:rsidRPr="00E46D9E">
        <w:t xml:space="preserve"> </w:t>
      </w:r>
      <w:r w:rsidRPr="00E46D9E">
        <w:t xml:space="preserve">areas show the locations where NBN </w:t>
      </w:r>
      <w:r w:rsidR="006139C0" w:rsidRPr="00E46D9E">
        <w:t>fixed</w:t>
      </w:r>
      <w:r w:rsidRPr="00E46D9E">
        <w:t xml:space="preserve"> </w:t>
      </w:r>
      <w:r w:rsidR="006139C0" w:rsidRPr="00E46D9E">
        <w:t>line</w:t>
      </w:r>
      <w:r w:rsidRPr="00E46D9E">
        <w:t xml:space="preserve"> services are planned or under construction</w:t>
      </w:r>
      <w:r w:rsidR="00336A13" w:rsidRPr="00E46D9E">
        <w:t xml:space="preserve"> (if any)</w:t>
      </w:r>
      <w:r w:rsidRPr="00E46D9E">
        <w:t xml:space="preserve">. </w:t>
      </w:r>
    </w:p>
    <w:p w14:paraId="2EDBDE1A" w14:textId="29916B86" w:rsidR="001A1E24" w:rsidRPr="00E46D9E" w:rsidRDefault="001A1E24" w:rsidP="001A1E24">
      <w:r w:rsidRPr="00E46D9E">
        <w:t xml:space="preserve">Premises in Warracknabeal, except those being serviced by </w:t>
      </w:r>
      <w:r w:rsidR="00E46D9E" w:rsidRPr="00E46D9E">
        <w:t xml:space="preserve">fixed </w:t>
      </w:r>
      <w:r w:rsidR="006A5BEC" w:rsidRPr="00E46D9E">
        <w:t>wireless,</w:t>
      </w:r>
      <w:r w:rsidRPr="00E46D9E">
        <w:t xml:space="preserve"> are yet to receive NBN services as </w:t>
      </w:r>
      <w:r w:rsidR="000E7DC2" w:rsidRPr="00E46D9E">
        <w:t>FTTC</w:t>
      </w:r>
      <w:r w:rsidRPr="00E46D9E">
        <w:t xml:space="preserve"> and FTTN are in construction or being planned.</w:t>
      </w:r>
    </w:p>
    <w:p w14:paraId="43E44AAF" w14:textId="2F80FDF2" w:rsidR="001A1E24" w:rsidRPr="00E46D9E" w:rsidRDefault="000E7DC2" w:rsidP="001A1E24">
      <w:r w:rsidRPr="00E46D9E">
        <w:t xml:space="preserve">Our analysis reveals that </w:t>
      </w:r>
      <w:r w:rsidR="001A1E24" w:rsidRPr="00E46D9E">
        <w:t xml:space="preserve">Warracknabeal will be largely serviced by NBN </w:t>
      </w:r>
      <w:r w:rsidRPr="00E46D9E">
        <w:t>FTTC and</w:t>
      </w:r>
      <w:r w:rsidR="001A1E24" w:rsidRPr="00E46D9E">
        <w:t xml:space="preserve"> FTTN (there is a small pocket of FTTN in south east Warracknabeal along Arnold and Milbourne Streets) </w:t>
      </w:r>
      <w:r w:rsidRPr="00E46D9E">
        <w:t>with</w:t>
      </w:r>
      <w:r w:rsidR="001A1E24" w:rsidRPr="00E46D9E">
        <w:t xml:space="preserve"> </w:t>
      </w:r>
      <w:r w:rsidR="00E46D9E" w:rsidRPr="00E46D9E">
        <w:t xml:space="preserve">fixed </w:t>
      </w:r>
      <w:r w:rsidR="006A5BEC" w:rsidRPr="00E46D9E">
        <w:t>wireless in</w:t>
      </w:r>
      <w:r w:rsidR="001A1E24" w:rsidRPr="00E46D9E">
        <w:t xml:space="preserve"> areas surrounding the town. These </w:t>
      </w:r>
      <w:r w:rsidRPr="00E46D9E">
        <w:t>FTTC</w:t>
      </w:r>
      <w:r w:rsidR="001A1E24" w:rsidRPr="00E46D9E">
        <w:t xml:space="preserve"> areas offer those with demanding connectivity requirements the option of a high-speed broadband service, albeit at the (potential) cost of moving locations if </w:t>
      </w:r>
      <w:r w:rsidRPr="00E46D9E">
        <w:t xml:space="preserve">they are </w:t>
      </w:r>
      <w:r w:rsidR="001A1E24" w:rsidRPr="00E46D9E">
        <w:t xml:space="preserve">within either the FTTN or </w:t>
      </w:r>
      <w:r w:rsidR="00E46D9E" w:rsidRPr="00E46D9E">
        <w:t xml:space="preserve">fixed </w:t>
      </w:r>
      <w:r w:rsidR="006A5BEC" w:rsidRPr="00E46D9E">
        <w:t>wireless areas</w:t>
      </w:r>
      <w:r w:rsidR="001A1E24" w:rsidRPr="00E46D9E">
        <w:t>.</w:t>
      </w:r>
    </w:p>
    <w:p w14:paraId="3E65EAEA" w14:textId="77777777" w:rsidR="00C12463" w:rsidRPr="00E46D9E" w:rsidRDefault="00876DE3" w:rsidP="00C12463">
      <w:pPr>
        <w:keepNext/>
      </w:pPr>
      <w:r w:rsidRPr="00E46D9E">
        <w:rPr>
          <w:noProof/>
        </w:rPr>
        <w:drawing>
          <wp:inline distT="0" distB="0" distL="0" distR="0" wp14:anchorId="76AF78C1" wp14:editId="0DCBF675">
            <wp:extent cx="3149600" cy="20764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screen">
                      <a:extLst>
                        <a:ext uri="{28A0092B-C50C-407E-A947-70E740481C1C}">
                          <a14:useLocalDpi xmlns:a14="http://schemas.microsoft.com/office/drawing/2010/main"/>
                        </a:ext>
                      </a:extLst>
                    </a:blip>
                    <a:stretch>
                      <a:fillRect/>
                    </a:stretch>
                  </pic:blipFill>
                  <pic:spPr>
                    <a:xfrm>
                      <a:off x="0" y="0"/>
                      <a:ext cx="3149600" cy="2076450"/>
                    </a:xfrm>
                    <a:prstGeom prst="rect">
                      <a:avLst/>
                    </a:prstGeom>
                  </pic:spPr>
                </pic:pic>
              </a:graphicData>
            </a:graphic>
          </wp:inline>
        </w:drawing>
      </w:r>
    </w:p>
    <w:p w14:paraId="01A0195F" w14:textId="556A724F" w:rsidR="00876DE3" w:rsidRPr="00E46D9E" w:rsidRDefault="00C12463" w:rsidP="00C12463">
      <w:pPr>
        <w:pStyle w:val="Caption"/>
      </w:pPr>
      <w:r w:rsidRPr="00E46D9E">
        <w:t xml:space="preserve">Figure </w:t>
      </w:r>
      <w:r w:rsidR="000563FA" w:rsidRPr="00E46D9E">
        <w:rPr>
          <w:noProof/>
        </w:rPr>
        <w:fldChar w:fldCharType="begin"/>
      </w:r>
      <w:r w:rsidR="000563FA" w:rsidRPr="00E46D9E">
        <w:rPr>
          <w:noProof/>
        </w:rPr>
        <w:instrText xml:space="preserve"> SEQ Figure \* ARABIC </w:instrText>
      </w:r>
      <w:r w:rsidR="000563FA" w:rsidRPr="00E46D9E">
        <w:rPr>
          <w:noProof/>
        </w:rPr>
        <w:fldChar w:fldCharType="separate"/>
      </w:r>
      <w:r w:rsidR="00790790">
        <w:rPr>
          <w:noProof/>
        </w:rPr>
        <w:t>22</w:t>
      </w:r>
      <w:r w:rsidR="000563FA" w:rsidRPr="00E46D9E">
        <w:rPr>
          <w:noProof/>
        </w:rPr>
        <w:fldChar w:fldCharType="end"/>
      </w:r>
      <w:r w:rsidRPr="00E46D9E">
        <w:t xml:space="preserve"> NBN Coverage of Warracknabeal (NBN Co)</w:t>
      </w:r>
    </w:p>
    <w:p w14:paraId="67B3B2FD" w14:textId="3E0BF69A" w:rsidR="00876DE3" w:rsidRPr="00E46D9E" w:rsidRDefault="00876DE3" w:rsidP="00876DE3">
      <w:pPr>
        <w:pStyle w:val="X-normal"/>
        <w:rPr>
          <w:color w:val="000000"/>
        </w:rPr>
      </w:pPr>
      <w:r w:rsidRPr="00E46D9E">
        <w:rPr>
          <w:color w:val="000000"/>
        </w:rPr>
        <w:t xml:space="preserve">Examining a </w:t>
      </w:r>
      <w:r w:rsidR="006A5BEC" w:rsidRPr="00E46D9E">
        <w:rPr>
          <w:color w:val="000000"/>
        </w:rPr>
        <w:t>satellite map</w:t>
      </w:r>
      <w:r w:rsidRPr="00E46D9E">
        <w:rPr>
          <w:color w:val="000000"/>
        </w:rPr>
        <w:t xml:space="preserve"> of the same area shows that a considerable number of premises on the town fringes are to be serviced by </w:t>
      </w:r>
      <w:r w:rsidR="00E46D9E" w:rsidRPr="00E46D9E">
        <w:rPr>
          <w:color w:val="000000"/>
        </w:rPr>
        <w:t xml:space="preserve">fixed </w:t>
      </w:r>
      <w:r w:rsidR="006A5BEC" w:rsidRPr="00E46D9E">
        <w:rPr>
          <w:color w:val="000000"/>
        </w:rPr>
        <w:t>wireless as</w:t>
      </w:r>
      <w:r w:rsidRPr="00E46D9E">
        <w:rPr>
          <w:color w:val="000000"/>
        </w:rPr>
        <w:t xml:space="preserve"> they fall outside of the </w:t>
      </w:r>
      <w:r w:rsidR="000E7DC2" w:rsidRPr="00E46D9E">
        <w:rPr>
          <w:color w:val="000000"/>
        </w:rPr>
        <w:t xml:space="preserve">NBN </w:t>
      </w:r>
      <w:r w:rsidR="006139C0" w:rsidRPr="00E46D9E">
        <w:rPr>
          <w:color w:val="000000"/>
        </w:rPr>
        <w:t>fixed</w:t>
      </w:r>
      <w:r w:rsidR="000E7DC2" w:rsidRPr="00E46D9E">
        <w:rPr>
          <w:color w:val="000000"/>
        </w:rPr>
        <w:t xml:space="preserve"> </w:t>
      </w:r>
      <w:r w:rsidR="006139C0" w:rsidRPr="00E46D9E">
        <w:rPr>
          <w:color w:val="000000"/>
        </w:rPr>
        <w:t>line</w:t>
      </w:r>
      <w:r w:rsidRPr="00E46D9E">
        <w:rPr>
          <w:color w:val="000000"/>
        </w:rPr>
        <w:t xml:space="preserve"> areas.</w:t>
      </w:r>
    </w:p>
    <w:p w14:paraId="0ACAC9CC" w14:textId="62B542C6" w:rsidR="00876DE3" w:rsidRPr="00E46D9E" w:rsidRDefault="00876DE3" w:rsidP="001A1E24">
      <w:r w:rsidRPr="00E46D9E">
        <w:rPr>
          <w:noProof/>
        </w:rPr>
        <w:drawing>
          <wp:inline distT="0" distB="0" distL="0" distR="0" wp14:anchorId="5ECF96C5" wp14:editId="100C0527">
            <wp:extent cx="3149600" cy="2057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screen">
                      <a:extLst>
                        <a:ext uri="{28A0092B-C50C-407E-A947-70E740481C1C}">
                          <a14:useLocalDpi xmlns:a14="http://schemas.microsoft.com/office/drawing/2010/main"/>
                        </a:ext>
                      </a:extLst>
                    </a:blip>
                    <a:stretch>
                      <a:fillRect/>
                    </a:stretch>
                  </pic:blipFill>
                  <pic:spPr>
                    <a:xfrm>
                      <a:off x="0" y="0"/>
                      <a:ext cx="3149600" cy="2057400"/>
                    </a:xfrm>
                    <a:prstGeom prst="rect">
                      <a:avLst/>
                    </a:prstGeom>
                  </pic:spPr>
                </pic:pic>
              </a:graphicData>
            </a:graphic>
          </wp:inline>
        </w:drawing>
      </w:r>
    </w:p>
    <w:p w14:paraId="1B74580B" w14:textId="659E9E6A" w:rsidR="001A1E24" w:rsidRPr="00E46D9E" w:rsidRDefault="00876DE3" w:rsidP="00876DE3">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23</w:t>
      </w:r>
      <w:r w:rsidRPr="00E46D9E">
        <w:rPr>
          <w:noProof/>
        </w:rPr>
        <w:fldChar w:fldCharType="end"/>
      </w:r>
      <w:r w:rsidRPr="00E46D9E">
        <w:t xml:space="preserve"> Aerial imagery showing NBN </w:t>
      </w:r>
      <w:r w:rsidR="006139C0" w:rsidRPr="00E46D9E">
        <w:t>fixed</w:t>
      </w:r>
      <w:r w:rsidR="001A534D" w:rsidRPr="00E46D9E">
        <w:t xml:space="preserve"> </w:t>
      </w:r>
      <w:r w:rsidR="006139C0" w:rsidRPr="00E46D9E">
        <w:t>line</w:t>
      </w:r>
      <w:r w:rsidR="001A534D" w:rsidRPr="00E46D9E">
        <w:t xml:space="preserve"> </w:t>
      </w:r>
      <w:r w:rsidRPr="00E46D9E">
        <w:t xml:space="preserve">and </w:t>
      </w:r>
      <w:r w:rsidR="00E46D9E" w:rsidRPr="00E46D9E">
        <w:t xml:space="preserve">fixed </w:t>
      </w:r>
      <w:r w:rsidR="006A5BEC" w:rsidRPr="00E46D9E">
        <w:t>wireless areas</w:t>
      </w:r>
      <w:r w:rsidR="00B55D63" w:rsidRPr="00E46D9E">
        <w:t xml:space="preserve"> in Warracknabeal (</w:t>
      </w:r>
      <w:r w:rsidR="000E7DC2" w:rsidRPr="00E46D9E">
        <w:t>NBN Co</w:t>
      </w:r>
      <w:r w:rsidRPr="00E46D9E">
        <w:t>)</w:t>
      </w:r>
    </w:p>
    <w:p w14:paraId="105C428C" w14:textId="6E4F9E70" w:rsidR="005A09F6" w:rsidRPr="00E46D9E" w:rsidRDefault="00160207" w:rsidP="005A09F6">
      <w:pPr>
        <w:pStyle w:val="Heading5"/>
      </w:pPr>
      <w:r w:rsidRPr="00E46D9E">
        <w:br w:type="column"/>
      </w:r>
      <w:bookmarkStart w:id="185" w:name="_Toc11916176"/>
      <w:r w:rsidR="005A09F6" w:rsidRPr="00E46D9E">
        <w:lastRenderedPageBreak/>
        <w:t>Mobile Coverage</w:t>
      </w:r>
      <w:bookmarkEnd w:id="185"/>
    </w:p>
    <w:p w14:paraId="3E71AE2E" w14:textId="77777777" w:rsidR="005A09F6" w:rsidRPr="00E46D9E" w:rsidRDefault="005A09F6" w:rsidP="005A09F6">
      <w:r w:rsidRPr="00E46D9E">
        <w:t>Based on public coverage maps:</w:t>
      </w:r>
    </w:p>
    <w:p w14:paraId="2A33F2D4" w14:textId="1B13C581" w:rsidR="005A09F6" w:rsidRPr="00E46D9E" w:rsidRDefault="005A09F6" w:rsidP="00435C07">
      <w:pPr>
        <w:pStyle w:val="Bulletedlist"/>
      </w:pPr>
      <w:r w:rsidRPr="00E46D9E">
        <w:t xml:space="preserve">Telstra shows 4GX outdoor handheld device coverage (with a typical download speed of 2-75 </w:t>
      </w:r>
      <w:r w:rsidR="00370C99">
        <w:t>Mbps</w:t>
      </w:r>
      <w:r w:rsidRPr="00E46D9E">
        <w:t xml:space="preserve">) across the entire </w:t>
      </w:r>
      <w:r w:rsidR="00067403" w:rsidRPr="00E46D9E">
        <w:t>town</w:t>
      </w:r>
    </w:p>
    <w:p w14:paraId="25F779DF" w14:textId="46AE574F" w:rsidR="005A09F6" w:rsidRPr="00E46D9E" w:rsidRDefault="005A09F6" w:rsidP="00435C07">
      <w:pPr>
        <w:pStyle w:val="Bulletedlist"/>
      </w:pPr>
      <w:r w:rsidRPr="00E46D9E">
        <w:t xml:space="preserve">Optus shows 4G Plus outdoor coverage across the entire </w:t>
      </w:r>
      <w:r w:rsidR="00067403" w:rsidRPr="00E46D9E">
        <w:t>town</w:t>
      </w:r>
    </w:p>
    <w:p w14:paraId="220B2519" w14:textId="517810A3" w:rsidR="005A09F6" w:rsidRPr="00E46D9E" w:rsidRDefault="005A09F6" w:rsidP="00435C07">
      <w:pPr>
        <w:pStyle w:val="Bulletedlist"/>
      </w:pPr>
      <w:r w:rsidRPr="00E46D9E">
        <w:t xml:space="preserve">Vodafone shows 4G indoor coverage across the entire </w:t>
      </w:r>
      <w:r w:rsidR="00067403" w:rsidRPr="00E46D9E">
        <w:t>town</w:t>
      </w:r>
      <w:r w:rsidRPr="00E46D9E">
        <w:t>.</w:t>
      </w:r>
    </w:p>
    <w:p w14:paraId="209AF5B1" w14:textId="16F5EEB5" w:rsidR="005A09F6" w:rsidRPr="00E46D9E" w:rsidRDefault="005A09F6" w:rsidP="005A09F6">
      <w:r w:rsidRPr="00E46D9E">
        <w:t xml:space="preserve">In summary, there appear to be no mobile coverage issues in the </w:t>
      </w:r>
      <w:r w:rsidR="008C0A1A" w:rsidRPr="00E46D9E">
        <w:t>town</w:t>
      </w:r>
      <w:r w:rsidR="00D9068F" w:rsidRPr="00E46D9E">
        <w:t>,</w:t>
      </w:r>
      <w:r w:rsidRPr="00E46D9E">
        <w:t xml:space="preserve"> with the three major mobile network operators all offering service.</w:t>
      </w:r>
    </w:p>
    <w:p w14:paraId="73D05752" w14:textId="77777777" w:rsidR="005A09F6" w:rsidRPr="00E46D9E" w:rsidRDefault="005A09F6" w:rsidP="005A09F6">
      <w:pPr>
        <w:pStyle w:val="Heading5"/>
      </w:pPr>
      <w:bookmarkStart w:id="186" w:name="_Toc11916177"/>
      <w:r w:rsidRPr="00E46D9E">
        <w:t>LP-WAN Coverage</w:t>
      </w:r>
      <w:bookmarkEnd w:id="186"/>
    </w:p>
    <w:p w14:paraId="1AB2E4B2" w14:textId="56723575" w:rsidR="005A09F6" w:rsidRPr="00E46D9E" w:rsidRDefault="005A09F6" w:rsidP="005A09F6">
      <w:r w:rsidRPr="00E46D9E">
        <w:t>There is extensive Taggle and Optus agricultural I</w:t>
      </w:r>
      <w:r w:rsidR="00A93042" w:rsidRPr="00E46D9E">
        <w:t>o</w:t>
      </w:r>
      <w:r w:rsidRPr="00E46D9E">
        <w:t>T coverage in Warracknabeal.</w:t>
      </w:r>
    </w:p>
    <w:p w14:paraId="5BFC3689" w14:textId="77777777" w:rsidR="005A09F6" w:rsidRPr="00E46D9E" w:rsidRDefault="005A09F6" w:rsidP="005A09F6">
      <w:r w:rsidRPr="00E46D9E">
        <w:t>Sigfox is not currently available in Warracknabeal.</w:t>
      </w:r>
    </w:p>
    <w:p w14:paraId="75C5169C" w14:textId="77777777" w:rsidR="005A09F6" w:rsidRPr="00E46D9E" w:rsidRDefault="005A09F6" w:rsidP="005A09F6">
      <w:pPr>
        <w:pStyle w:val="Heading5"/>
      </w:pPr>
      <w:bookmarkStart w:id="187" w:name="_Toc11916178"/>
      <w:r w:rsidRPr="00E46D9E">
        <w:t>Public WiFi Coverage</w:t>
      </w:r>
      <w:bookmarkEnd w:id="187"/>
    </w:p>
    <w:p w14:paraId="25014DA5" w14:textId="362A1B83" w:rsidR="005A09F6" w:rsidRPr="00E46D9E" w:rsidRDefault="005A09F6" w:rsidP="005A09F6">
      <w:r w:rsidRPr="00E46D9E">
        <w:t>There are no known public WiFi zones in Warracknabeal but, free WiFi access is available at the Warracknabeal Library during library hours (five</w:t>
      </w:r>
      <w:r w:rsidR="006016E1">
        <w:t>-</w:t>
      </w:r>
      <w:r w:rsidRPr="00E46D9E">
        <w:t>and</w:t>
      </w:r>
      <w:r w:rsidR="006016E1">
        <w:t>-</w:t>
      </w:r>
      <w:r w:rsidRPr="00E46D9E">
        <w:t>a</w:t>
      </w:r>
      <w:r w:rsidR="006016E1">
        <w:t>-</w:t>
      </w:r>
      <w:r w:rsidRPr="00E46D9E">
        <w:t xml:space="preserve">half days a week). </w:t>
      </w:r>
    </w:p>
    <w:p w14:paraId="3E0C66DE" w14:textId="206E9F65" w:rsidR="005A09F6" w:rsidRPr="00E46D9E" w:rsidRDefault="005A09F6" w:rsidP="005A09F6">
      <w:pPr>
        <w:pStyle w:val="Heading5"/>
      </w:pPr>
      <w:bookmarkStart w:id="188" w:name="_Toc11916179"/>
      <w:r w:rsidRPr="00E46D9E">
        <w:t>Other</w:t>
      </w:r>
      <w:r w:rsidR="00A32A48" w:rsidRPr="00E46D9E">
        <w:t xml:space="preserve"> networks</w:t>
      </w:r>
      <w:bookmarkEnd w:id="188"/>
    </w:p>
    <w:p w14:paraId="7CD327C3" w14:textId="5348BA65" w:rsidR="005A09F6" w:rsidRPr="00E46D9E" w:rsidRDefault="005A09F6" w:rsidP="005A09F6">
      <w:r w:rsidRPr="00E46D9E">
        <w:t xml:space="preserve">220kV Power </w:t>
      </w:r>
      <w:r w:rsidR="003C2A0F" w:rsidRPr="00E46D9E">
        <w:t xml:space="preserve">has network </w:t>
      </w:r>
      <w:r w:rsidR="0069763C" w:rsidRPr="00E46D9E">
        <w:t xml:space="preserve">accessible </w:t>
      </w:r>
      <w:r w:rsidRPr="00E46D9E">
        <w:t xml:space="preserve">in Warracknabeal via the Red Cliffs Terminal to Horsham Terminal approximately </w:t>
      </w:r>
      <w:r w:rsidR="00455C0E">
        <w:t>six</w:t>
      </w:r>
      <w:r w:rsidR="00C30CA3" w:rsidRPr="00E46D9E">
        <w:t xml:space="preserve"> kilometres</w:t>
      </w:r>
      <w:r w:rsidRPr="00E46D9E">
        <w:t xml:space="preserve"> west of the town centre.</w:t>
      </w:r>
    </w:p>
    <w:p w14:paraId="0E25FB7C" w14:textId="77777777" w:rsidR="00B8057B" w:rsidRPr="00E46D9E" w:rsidRDefault="00B8057B" w:rsidP="00B8057B">
      <w:pPr>
        <w:keepNext/>
      </w:pPr>
      <w:r w:rsidRPr="00E46D9E">
        <w:rPr>
          <w:noProof/>
        </w:rPr>
        <w:drawing>
          <wp:inline distT="0" distB="0" distL="0" distR="0" wp14:anchorId="70659F9C" wp14:editId="51F1352E">
            <wp:extent cx="3149600" cy="300990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screen">
                      <a:extLst>
                        <a:ext uri="{28A0092B-C50C-407E-A947-70E740481C1C}">
                          <a14:useLocalDpi xmlns:a14="http://schemas.microsoft.com/office/drawing/2010/main"/>
                        </a:ext>
                      </a:extLst>
                    </a:blip>
                    <a:stretch>
                      <a:fillRect/>
                    </a:stretch>
                  </pic:blipFill>
                  <pic:spPr>
                    <a:xfrm>
                      <a:off x="0" y="0"/>
                      <a:ext cx="3149600" cy="3009900"/>
                    </a:xfrm>
                    <a:prstGeom prst="rect">
                      <a:avLst/>
                    </a:prstGeom>
                  </pic:spPr>
                </pic:pic>
              </a:graphicData>
            </a:graphic>
          </wp:inline>
        </w:drawing>
      </w:r>
    </w:p>
    <w:p w14:paraId="0B4A50ED" w14:textId="06C59308" w:rsidR="002F6047" w:rsidRPr="00E46D9E" w:rsidRDefault="00B8057B" w:rsidP="00B8057B">
      <w:pPr>
        <w:pStyle w:val="Caption"/>
      </w:pPr>
      <w:r w:rsidRPr="00E46D9E">
        <w:t xml:space="preserve">Figure </w:t>
      </w:r>
      <w:r w:rsidR="000563FA" w:rsidRPr="00E46D9E">
        <w:rPr>
          <w:noProof/>
        </w:rPr>
        <w:fldChar w:fldCharType="begin"/>
      </w:r>
      <w:r w:rsidR="000563FA" w:rsidRPr="00E46D9E">
        <w:rPr>
          <w:noProof/>
        </w:rPr>
        <w:instrText xml:space="preserve"> SEQ Figure \* ARABIC </w:instrText>
      </w:r>
      <w:r w:rsidR="000563FA" w:rsidRPr="00E46D9E">
        <w:rPr>
          <w:noProof/>
        </w:rPr>
        <w:fldChar w:fldCharType="separate"/>
      </w:r>
      <w:r w:rsidR="00790790">
        <w:rPr>
          <w:noProof/>
        </w:rPr>
        <w:t>24</w:t>
      </w:r>
      <w:r w:rsidR="000563FA" w:rsidRPr="00E46D9E">
        <w:rPr>
          <w:noProof/>
        </w:rPr>
        <w:fldChar w:fldCharType="end"/>
      </w:r>
      <w:r w:rsidRPr="00E46D9E">
        <w:t xml:space="preserve"> Power transmission network near Warracknabeal</w:t>
      </w:r>
    </w:p>
    <w:p w14:paraId="3E69B4FB" w14:textId="77777777" w:rsidR="005A09F6" w:rsidRPr="00E46D9E" w:rsidRDefault="005A09F6" w:rsidP="00D1680F">
      <w:pPr>
        <w:pStyle w:val="Heading2"/>
        <w:numPr>
          <w:ilvl w:val="1"/>
          <w:numId w:val="1"/>
        </w:numPr>
      </w:pPr>
      <w:bookmarkStart w:id="189" w:name="_Toc11916180"/>
      <w:bookmarkStart w:id="190" w:name="_Toc26428172"/>
      <w:r w:rsidRPr="00E46D9E">
        <w:t>Town of St Arnaud</w:t>
      </w:r>
      <w:bookmarkEnd w:id="189"/>
      <w:bookmarkEnd w:id="190"/>
    </w:p>
    <w:p w14:paraId="7850E523" w14:textId="049DD4D7" w:rsidR="005A09F6" w:rsidRPr="00E46D9E" w:rsidRDefault="005A09F6" w:rsidP="005A09F6">
      <w:r w:rsidRPr="00E46D9E">
        <w:t>St Arnaud is located 244 kilometres north</w:t>
      </w:r>
      <w:r w:rsidR="00F56B6A" w:rsidRPr="00E46D9E">
        <w:t>-</w:t>
      </w:r>
      <w:r w:rsidRPr="00E46D9E">
        <w:t xml:space="preserve">west of Melbourne in the Shire of Northern Grampians. It is a former gold mining town settled in the 1850s. The town features many well-preserved historic buildings which line the main thoroughfare of Napier Street. </w:t>
      </w:r>
    </w:p>
    <w:p w14:paraId="52735564" w14:textId="77777777" w:rsidR="005A09F6" w:rsidRPr="00E46D9E" w:rsidRDefault="005A09F6" w:rsidP="005A09F6">
      <w:r w:rsidRPr="00E46D9E">
        <w:t>General characteristics of the town that provide an indication of the town’s likely telecommunications demand profile include:</w:t>
      </w:r>
    </w:p>
    <w:p w14:paraId="2D9FC9E7" w14:textId="68E77EE1" w:rsidR="005A09F6" w:rsidRPr="00E46D9E" w:rsidRDefault="005A09F6" w:rsidP="00435C07">
      <w:pPr>
        <w:pStyle w:val="Bulletedlist"/>
      </w:pPr>
      <w:r w:rsidRPr="00E46D9E">
        <w:t>The population of St Arnaud declined by 10.5% over a decade to 2,033 in 2016, one of the highest population declines among the large</w:t>
      </w:r>
      <w:r w:rsidR="0067644F" w:rsidRPr="00E46D9E">
        <w:t>r</w:t>
      </w:r>
      <w:r w:rsidRPr="00E46D9E">
        <w:t xml:space="preserve"> towns in the region</w:t>
      </w:r>
    </w:p>
    <w:p w14:paraId="66115DF6" w14:textId="77777777" w:rsidR="005A09F6" w:rsidRPr="00E46D9E" w:rsidRDefault="005A09F6" w:rsidP="00435C07">
      <w:pPr>
        <w:pStyle w:val="Bulletedlist"/>
      </w:pPr>
      <w:r w:rsidRPr="00E46D9E">
        <w:t>857 people aged 15 and over reported being in the labour force in the week preceding the 2016 Census, with 50.4% being in full-time employment and 35.4% in part-time employment</w:t>
      </w:r>
    </w:p>
    <w:p w14:paraId="434E854D" w14:textId="77777777" w:rsidR="005A09F6" w:rsidRPr="00E46D9E" w:rsidRDefault="005A09F6" w:rsidP="00435C07">
      <w:pPr>
        <w:pStyle w:val="Bulletedlist"/>
      </w:pPr>
      <w:r w:rsidRPr="00E46D9E">
        <w:t>16.3% of the labour force classified themselves as managers, 12.4% as professionals and 8.4% as clerical and administrative workers</w:t>
      </w:r>
    </w:p>
    <w:p w14:paraId="365CBA22" w14:textId="77777777" w:rsidR="005A09F6" w:rsidRPr="00E46D9E" w:rsidRDefault="005A09F6" w:rsidP="00435C07">
      <w:pPr>
        <w:pStyle w:val="Bulletedlist"/>
      </w:pPr>
      <w:r w:rsidRPr="00E46D9E">
        <w:t>8.1% of the labour force cited their industry of employment as hospitals and a further 4.2% cited aged care residential</w:t>
      </w:r>
    </w:p>
    <w:p w14:paraId="1E5D780E" w14:textId="77777777" w:rsidR="005A09F6" w:rsidRPr="00E46D9E" w:rsidRDefault="005A09F6" w:rsidP="00435C07">
      <w:pPr>
        <w:pStyle w:val="Bulletedlist"/>
      </w:pPr>
      <w:r w:rsidRPr="00E46D9E">
        <w:t>One public hospital is located in the town</w:t>
      </w:r>
    </w:p>
    <w:p w14:paraId="02D3726D" w14:textId="798918FC" w:rsidR="005A09F6" w:rsidRPr="00E46D9E" w:rsidRDefault="005A09F6" w:rsidP="00435C07">
      <w:pPr>
        <w:pStyle w:val="Bulletedlist"/>
      </w:pPr>
      <w:r w:rsidRPr="00E46D9E">
        <w:t xml:space="preserve">The town has </w:t>
      </w:r>
      <w:r w:rsidR="0024433C" w:rsidRPr="00E46D9E">
        <w:t xml:space="preserve">two </w:t>
      </w:r>
      <w:r w:rsidRPr="00E46D9E">
        <w:t xml:space="preserve">primary schools and </w:t>
      </w:r>
      <w:r w:rsidR="0024433C" w:rsidRPr="00E46D9E">
        <w:t>one</w:t>
      </w:r>
      <w:r w:rsidRPr="00E46D9E">
        <w:t xml:space="preserve"> secondary school</w:t>
      </w:r>
    </w:p>
    <w:p w14:paraId="04D98210" w14:textId="51AE8F6C" w:rsidR="005A09F6" w:rsidRPr="00E46D9E" w:rsidRDefault="005A09F6" w:rsidP="00435C07">
      <w:pPr>
        <w:pStyle w:val="Bulletedlist"/>
      </w:pPr>
      <w:r w:rsidRPr="00E46D9E">
        <w:t>With a median age of 52, St Arnaud is above the Victorian median of 37 and just above the median of 49 for the large</w:t>
      </w:r>
      <w:r w:rsidR="002634BF" w:rsidRPr="00E46D9E">
        <w:t>r</w:t>
      </w:r>
      <w:r w:rsidRPr="00E46D9E">
        <w:t xml:space="preserve"> places in the region</w:t>
      </w:r>
    </w:p>
    <w:p w14:paraId="275F57B7" w14:textId="1B906AF8" w:rsidR="005A09F6" w:rsidRPr="00E46D9E" w:rsidRDefault="005A09F6" w:rsidP="00435C07">
      <w:pPr>
        <w:pStyle w:val="Bulletedlist"/>
      </w:pPr>
      <w:r w:rsidRPr="00E46D9E">
        <w:t>The ABS report a median annual household income of $42.0K for St Arnaud, one of the lowest in the region</w:t>
      </w:r>
      <w:r w:rsidR="00992163" w:rsidRPr="00E46D9E">
        <w:t xml:space="preserve">, </w:t>
      </w:r>
      <w:r w:rsidR="009E491D" w:rsidRPr="00E46D9E">
        <w:t xml:space="preserve">below </w:t>
      </w:r>
      <w:r w:rsidR="00E27FCF" w:rsidRPr="00E46D9E">
        <w:t xml:space="preserve">the average </w:t>
      </w:r>
      <w:r w:rsidR="009366DF" w:rsidRPr="00E46D9E">
        <w:t>of $45</w:t>
      </w:r>
      <w:r w:rsidR="00C27F99" w:rsidRPr="00E46D9E">
        <w:t>.1</w:t>
      </w:r>
      <w:r w:rsidR="009366DF" w:rsidRPr="00E46D9E">
        <w:t xml:space="preserve">K </w:t>
      </w:r>
      <w:r w:rsidR="00E27FCF" w:rsidRPr="00E46D9E">
        <w:t xml:space="preserve">for places analysed </w:t>
      </w:r>
      <w:r w:rsidRPr="00E46D9E">
        <w:t>and almost half Melbourne’s $80.4K</w:t>
      </w:r>
    </w:p>
    <w:p w14:paraId="0FB4BEEC" w14:textId="26DE9876" w:rsidR="005A09F6" w:rsidRPr="00E46D9E" w:rsidRDefault="005A09F6" w:rsidP="00435C07">
      <w:pPr>
        <w:pStyle w:val="Bulletedlist"/>
      </w:pPr>
      <w:r w:rsidRPr="00E46D9E">
        <w:t xml:space="preserve">Data in SLIM on businesses registered with </w:t>
      </w:r>
      <w:r w:rsidR="00494323" w:rsidRPr="00E46D9E">
        <w:t>Workcover</w:t>
      </w:r>
      <w:r w:rsidRPr="00E46D9E">
        <w:t xml:space="preserve"> indicates approximately 97 businesses in the town or its near surrounds </w:t>
      </w:r>
    </w:p>
    <w:p w14:paraId="240D17D9" w14:textId="77777777" w:rsidR="005A09F6" w:rsidRPr="00E46D9E" w:rsidRDefault="005A09F6" w:rsidP="00435C07">
      <w:pPr>
        <w:pStyle w:val="Bulletedlist"/>
      </w:pPr>
      <w:r w:rsidRPr="00E46D9E">
        <w:t>In 66.2% of dwellings, at least one person accessed the internet from home.</w:t>
      </w:r>
    </w:p>
    <w:p w14:paraId="2558B331" w14:textId="77777777" w:rsidR="005A09F6" w:rsidRPr="00E46D9E" w:rsidRDefault="005A09F6" w:rsidP="00B1275F">
      <w:pPr>
        <w:pStyle w:val="Heading5"/>
      </w:pPr>
      <w:bookmarkStart w:id="191" w:name="_Toc11916181"/>
      <w:r w:rsidRPr="00E46D9E">
        <w:t>Skills</w:t>
      </w:r>
      <w:bookmarkEnd w:id="191"/>
    </w:p>
    <w:p w14:paraId="56DF2858" w14:textId="77777777" w:rsidR="005A09F6" w:rsidRPr="00E46D9E" w:rsidRDefault="005A09F6" w:rsidP="005A09F6">
      <w:pPr>
        <w:keepNext/>
      </w:pPr>
      <w:r w:rsidRPr="00E46D9E">
        <w:t>ABS Census data indicates:</w:t>
      </w:r>
    </w:p>
    <w:p w14:paraId="4A1B8961" w14:textId="7889F8C8" w:rsidR="005A09F6" w:rsidRPr="00E46D9E" w:rsidRDefault="005A09F6" w:rsidP="00B1275F">
      <w:pPr>
        <w:pStyle w:val="Bulletedlist"/>
      </w:pPr>
      <w:r w:rsidRPr="00E46D9E">
        <w:t xml:space="preserve">12.8% of people aged 15 and </w:t>
      </w:r>
      <w:r w:rsidR="00455C0E">
        <w:t>over have gained</w:t>
      </w:r>
      <w:r w:rsidRPr="00E46D9E">
        <w:t xml:space="preserve"> a diploma, advanced diploma, bachelors degree or higher educational qualification</w:t>
      </w:r>
    </w:p>
    <w:p w14:paraId="1D722276" w14:textId="3EF4ABF3" w:rsidR="005A09F6" w:rsidRPr="00E46D9E" w:rsidRDefault="005A09F6" w:rsidP="00B1275F">
      <w:pPr>
        <w:pStyle w:val="Bulletedlist"/>
      </w:pPr>
      <w:r w:rsidRPr="00E46D9E">
        <w:t>another 16.8 have completed level III or IV trade certificates</w:t>
      </w:r>
    </w:p>
    <w:p w14:paraId="3EA0C2A3" w14:textId="77777777" w:rsidR="005A09F6" w:rsidRPr="00E46D9E" w:rsidRDefault="005A09F6" w:rsidP="00B1275F">
      <w:pPr>
        <w:pStyle w:val="Bulletedlist"/>
      </w:pPr>
      <w:r w:rsidRPr="00E46D9E">
        <w:t>another 11.5% have completed year 12.</w:t>
      </w:r>
    </w:p>
    <w:p w14:paraId="3F13F9D0" w14:textId="77777777" w:rsidR="005A09F6" w:rsidRPr="00E46D9E" w:rsidRDefault="005A09F6" w:rsidP="005A09F6">
      <w:r w:rsidRPr="00E46D9E">
        <w:lastRenderedPageBreak/>
        <w:t>ABS Industry employment data from 2016 indicated that the Northern Grampians LGA had 2.6% employment in the industry sectors with strong technology exposure.</w:t>
      </w:r>
    </w:p>
    <w:p w14:paraId="1121BEA9" w14:textId="77777777" w:rsidR="005A09F6" w:rsidRPr="00E46D9E" w:rsidRDefault="005A09F6" w:rsidP="00B1275F">
      <w:pPr>
        <w:pStyle w:val="Heading5"/>
      </w:pPr>
      <w:bookmarkStart w:id="192" w:name="_Toc11916182"/>
      <w:r w:rsidRPr="00E46D9E">
        <w:t>Fixed Broadband</w:t>
      </w:r>
      <w:bookmarkEnd w:id="192"/>
    </w:p>
    <w:p w14:paraId="45BAAF56" w14:textId="7073F28F" w:rsidR="001A534D" w:rsidRPr="00E46D9E" w:rsidRDefault="001A534D" w:rsidP="001A534D">
      <w:r w:rsidRPr="00E46D9E">
        <w:t xml:space="preserve">The map below shows the status of the NBN rollout in St Arnaud as advised by </w:t>
      </w:r>
      <w:r w:rsidR="000E7DC2" w:rsidRPr="00E46D9E">
        <w:t>NBN Co</w:t>
      </w:r>
      <w:r w:rsidRPr="00E46D9E">
        <w:t xml:space="preserve"> in September 2018. The </w:t>
      </w:r>
      <w:r w:rsidR="00396E2E">
        <w:t>purple/striped</w:t>
      </w:r>
      <w:r w:rsidRPr="00E46D9E">
        <w:t xml:space="preserve">areas show the locations currently serviced by NBN </w:t>
      </w:r>
      <w:r w:rsidR="006139C0" w:rsidRPr="00E46D9E">
        <w:t>fixed</w:t>
      </w:r>
      <w:r w:rsidRPr="00E46D9E">
        <w:t xml:space="preserve"> </w:t>
      </w:r>
      <w:r w:rsidR="006139C0" w:rsidRPr="00E46D9E">
        <w:t>line</w:t>
      </w:r>
      <w:r w:rsidRPr="00E46D9E">
        <w:t xml:space="preserve"> services</w:t>
      </w:r>
      <w:r w:rsidR="00482408" w:rsidRPr="00E46D9E">
        <w:t xml:space="preserve"> (if any)</w:t>
      </w:r>
      <w:r w:rsidRPr="00E46D9E">
        <w:t xml:space="preserve">, the purple / spotted areas show locations serviced by NBN </w:t>
      </w:r>
      <w:r w:rsidR="00E46D9E" w:rsidRPr="00E46D9E">
        <w:t xml:space="preserve">fixed </w:t>
      </w:r>
      <w:r w:rsidR="006A5BEC" w:rsidRPr="00E46D9E">
        <w:t>wireless services</w:t>
      </w:r>
      <w:r w:rsidRPr="00E46D9E">
        <w:t xml:space="preserve"> and white areas locations serviced by NBN </w:t>
      </w:r>
      <w:r w:rsidR="006A5BEC" w:rsidRPr="00E46D9E">
        <w:t>satellite (</w:t>
      </w:r>
      <w:r w:rsidR="00482408" w:rsidRPr="00E46D9E">
        <w:t>if any)</w:t>
      </w:r>
      <w:r w:rsidRPr="00E46D9E">
        <w:t xml:space="preserve">. The </w:t>
      </w:r>
      <w:r w:rsidR="009F40FB">
        <w:t>brown/striped</w:t>
      </w:r>
      <w:r w:rsidRPr="00E46D9E">
        <w:t xml:space="preserve"> areas show the locations where NBN </w:t>
      </w:r>
      <w:r w:rsidR="006139C0" w:rsidRPr="00E46D9E">
        <w:t>fixed</w:t>
      </w:r>
      <w:r w:rsidRPr="00E46D9E">
        <w:t xml:space="preserve"> </w:t>
      </w:r>
      <w:r w:rsidR="006139C0" w:rsidRPr="00E46D9E">
        <w:t>line</w:t>
      </w:r>
      <w:r w:rsidRPr="00E46D9E">
        <w:t xml:space="preserve"> services are planned or under construction</w:t>
      </w:r>
      <w:r w:rsidR="00482408" w:rsidRPr="00E46D9E">
        <w:t xml:space="preserve"> (if any)</w:t>
      </w:r>
      <w:r w:rsidRPr="00E46D9E">
        <w:t xml:space="preserve">. </w:t>
      </w:r>
    </w:p>
    <w:p w14:paraId="7D060CBD" w14:textId="5E8E9DEF" w:rsidR="001A534D" w:rsidRPr="00E46D9E" w:rsidRDefault="000E7DC2" w:rsidP="001A534D">
      <w:pPr>
        <w:rPr>
          <w:color w:val="auto"/>
        </w:rPr>
      </w:pPr>
      <w:r w:rsidRPr="00E46D9E">
        <w:t xml:space="preserve">Our analysis reveals that </w:t>
      </w:r>
      <w:r w:rsidR="001A534D" w:rsidRPr="00E46D9E">
        <w:t xml:space="preserve">St Arnaud </w:t>
      </w:r>
      <w:r w:rsidRPr="00E46D9E">
        <w:t>is</w:t>
      </w:r>
      <w:r w:rsidR="001A534D" w:rsidRPr="00E46D9E">
        <w:t xml:space="preserve"> largely serviced by NBN </w:t>
      </w:r>
      <w:r w:rsidRPr="00E46D9E">
        <w:t>FTTC and</w:t>
      </w:r>
      <w:r w:rsidR="001A534D" w:rsidRPr="00E46D9E">
        <w:t xml:space="preserve"> FTTN </w:t>
      </w:r>
      <w:r w:rsidRPr="00E46D9E">
        <w:t>with</w:t>
      </w:r>
      <w:r w:rsidR="001A534D" w:rsidRPr="00E46D9E">
        <w:t xml:space="preserve"> </w:t>
      </w:r>
      <w:r w:rsidR="00E46D9E" w:rsidRPr="00E46D9E">
        <w:t xml:space="preserve">fixed </w:t>
      </w:r>
      <w:r w:rsidR="006A5BEC" w:rsidRPr="00E46D9E">
        <w:t>wireless in</w:t>
      </w:r>
      <w:r w:rsidR="001A534D" w:rsidRPr="00E46D9E">
        <w:t xml:space="preserve"> areas surrounding the town.</w:t>
      </w:r>
      <w:r w:rsidR="001A534D" w:rsidRPr="00E46D9E">
        <w:rPr>
          <w:color w:val="auto"/>
        </w:rPr>
        <w:t xml:space="preserve"> </w:t>
      </w:r>
    </w:p>
    <w:p w14:paraId="5938B629" w14:textId="77777777" w:rsidR="00B8057B" w:rsidRPr="00E46D9E" w:rsidRDefault="003801FA" w:rsidP="00B8057B">
      <w:pPr>
        <w:keepNext/>
      </w:pPr>
      <w:r w:rsidRPr="00E46D9E">
        <w:rPr>
          <w:noProof/>
        </w:rPr>
        <w:drawing>
          <wp:inline distT="0" distB="0" distL="0" distR="0" wp14:anchorId="5581F2B5" wp14:editId="7EFE1F4B">
            <wp:extent cx="3149600" cy="2074545"/>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screen">
                      <a:extLst>
                        <a:ext uri="{28A0092B-C50C-407E-A947-70E740481C1C}">
                          <a14:useLocalDpi xmlns:a14="http://schemas.microsoft.com/office/drawing/2010/main"/>
                        </a:ext>
                      </a:extLst>
                    </a:blip>
                    <a:stretch>
                      <a:fillRect/>
                    </a:stretch>
                  </pic:blipFill>
                  <pic:spPr>
                    <a:xfrm>
                      <a:off x="0" y="0"/>
                      <a:ext cx="3149600" cy="2074545"/>
                    </a:xfrm>
                    <a:prstGeom prst="rect">
                      <a:avLst/>
                    </a:prstGeom>
                  </pic:spPr>
                </pic:pic>
              </a:graphicData>
            </a:graphic>
          </wp:inline>
        </w:drawing>
      </w:r>
    </w:p>
    <w:p w14:paraId="54DD65BD" w14:textId="6003FF5C" w:rsidR="001A534D" w:rsidRPr="00E46D9E" w:rsidRDefault="00B8057B" w:rsidP="00B8057B">
      <w:pPr>
        <w:pStyle w:val="Caption"/>
      </w:pPr>
      <w:r w:rsidRPr="00E46D9E">
        <w:t xml:space="preserve">Figure </w:t>
      </w:r>
      <w:r w:rsidR="000563FA" w:rsidRPr="00E46D9E">
        <w:rPr>
          <w:noProof/>
        </w:rPr>
        <w:fldChar w:fldCharType="begin"/>
      </w:r>
      <w:r w:rsidR="000563FA" w:rsidRPr="00E46D9E">
        <w:rPr>
          <w:noProof/>
        </w:rPr>
        <w:instrText xml:space="preserve"> SEQ Figure \* ARABIC </w:instrText>
      </w:r>
      <w:r w:rsidR="000563FA" w:rsidRPr="00E46D9E">
        <w:rPr>
          <w:noProof/>
        </w:rPr>
        <w:fldChar w:fldCharType="separate"/>
      </w:r>
      <w:r w:rsidR="00790790">
        <w:rPr>
          <w:noProof/>
        </w:rPr>
        <w:t>25</w:t>
      </w:r>
      <w:r w:rsidR="000563FA" w:rsidRPr="00E46D9E">
        <w:rPr>
          <w:noProof/>
        </w:rPr>
        <w:fldChar w:fldCharType="end"/>
      </w:r>
      <w:r w:rsidRPr="00E46D9E">
        <w:t xml:space="preserve"> NBN Coverage of St Arnaud (NBN Co)</w:t>
      </w:r>
    </w:p>
    <w:p w14:paraId="779FB7E9" w14:textId="31ADCC90" w:rsidR="003801FA" w:rsidRPr="00E46D9E" w:rsidRDefault="003801FA" w:rsidP="003801FA">
      <w:r w:rsidRPr="00E46D9E">
        <w:t xml:space="preserve">Examining a </w:t>
      </w:r>
      <w:r w:rsidR="006A5BEC" w:rsidRPr="00E46D9E">
        <w:t>satellite map</w:t>
      </w:r>
      <w:r w:rsidRPr="00E46D9E">
        <w:t xml:space="preserve"> of the same area shows that most of the </w:t>
      </w:r>
      <w:r w:rsidR="006A5BEC" w:rsidRPr="00E46D9E">
        <w:t>town’s</w:t>
      </w:r>
      <w:r w:rsidRPr="00E46D9E">
        <w:t xml:space="preserve"> premises will fall within the </w:t>
      </w:r>
      <w:r w:rsidR="006139C0" w:rsidRPr="00E46D9E">
        <w:t>fixed</w:t>
      </w:r>
      <w:r w:rsidR="000E7DC2" w:rsidRPr="00E46D9E">
        <w:t xml:space="preserve"> </w:t>
      </w:r>
      <w:r w:rsidR="006139C0" w:rsidRPr="00E46D9E">
        <w:t>line</w:t>
      </w:r>
      <w:r w:rsidRPr="00E46D9E">
        <w:t xml:space="preserve"> area. </w:t>
      </w:r>
    </w:p>
    <w:p w14:paraId="4CFE6C57" w14:textId="4F3516E8" w:rsidR="003801FA" w:rsidRPr="00E46D9E" w:rsidRDefault="003801FA" w:rsidP="001A534D">
      <w:r w:rsidRPr="00E46D9E">
        <w:rPr>
          <w:noProof/>
        </w:rPr>
        <w:drawing>
          <wp:inline distT="0" distB="0" distL="0" distR="0" wp14:anchorId="4881A2E7" wp14:editId="3EF072F4">
            <wp:extent cx="3149600" cy="2085975"/>
            <wp:effectExtent l="0" t="0" r="0" b="9525"/>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3149600" cy="2085975"/>
                    </a:xfrm>
                    <a:prstGeom prst="rect">
                      <a:avLst/>
                    </a:prstGeom>
                  </pic:spPr>
                </pic:pic>
              </a:graphicData>
            </a:graphic>
          </wp:inline>
        </w:drawing>
      </w:r>
    </w:p>
    <w:p w14:paraId="00FFF2B6" w14:textId="5D0C1B7F" w:rsidR="003801FA" w:rsidRPr="00E46D9E" w:rsidRDefault="003801FA" w:rsidP="003801FA">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26</w:t>
      </w:r>
      <w:r w:rsidRPr="00E46D9E">
        <w:rPr>
          <w:noProof/>
        </w:rPr>
        <w:fldChar w:fldCharType="end"/>
      </w:r>
      <w:r w:rsidRPr="00E46D9E">
        <w:t xml:space="preserve"> Aerial imagery showing NBN </w:t>
      </w:r>
      <w:r w:rsidR="006139C0" w:rsidRPr="00E46D9E">
        <w:t>fixed</w:t>
      </w:r>
      <w:r w:rsidRPr="00E46D9E">
        <w:t xml:space="preserve"> </w:t>
      </w:r>
      <w:r w:rsidR="006139C0" w:rsidRPr="00E46D9E">
        <w:t>line</w:t>
      </w:r>
      <w:r w:rsidRPr="00E46D9E">
        <w:t xml:space="preserve"> and </w:t>
      </w:r>
      <w:r w:rsidR="00E46D9E" w:rsidRPr="00E46D9E">
        <w:t xml:space="preserve">fixed </w:t>
      </w:r>
      <w:r w:rsidR="006A5BEC" w:rsidRPr="00E46D9E">
        <w:t>wireless areas</w:t>
      </w:r>
      <w:r w:rsidRPr="00E46D9E">
        <w:t xml:space="preserve"> in </w:t>
      </w:r>
      <w:r w:rsidR="00B55D63" w:rsidRPr="00E46D9E">
        <w:t>St Arnaud (</w:t>
      </w:r>
      <w:r w:rsidR="000E7DC2" w:rsidRPr="00E46D9E">
        <w:t>NBN Co</w:t>
      </w:r>
      <w:r w:rsidRPr="00E46D9E">
        <w:t>)</w:t>
      </w:r>
    </w:p>
    <w:p w14:paraId="4E79330D" w14:textId="77777777" w:rsidR="005A09F6" w:rsidRPr="00E46D9E" w:rsidRDefault="005A09F6" w:rsidP="00B1275F">
      <w:pPr>
        <w:pStyle w:val="Heading5"/>
      </w:pPr>
      <w:bookmarkStart w:id="193" w:name="_Toc11916183"/>
      <w:r w:rsidRPr="00E46D9E">
        <w:t>Mobile Coverage</w:t>
      </w:r>
      <w:bookmarkEnd w:id="193"/>
    </w:p>
    <w:p w14:paraId="1AA8695E" w14:textId="77777777" w:rsidR="005A09F6" w:rsidRPr="00E46D9E" w:rsidRDefault="005A09F6" w:rsidP="005A09F6">
      <w:r w:rsidRPr="00E46D9E">
        <w:t>Based on public coverage maps:</w:t>
      </w:r>
    </w:p>
    <w:p w14:paraId="49DF075A" w14:textId="0CFA6F3F" w:rsidR="005A09F6" w:rsidRPr="00E46D9E" w:rsidRDefault="005A09F6" w:rsidP="00B1275F">
      <w:pPr>
        <w:pStyle w:val="Bulletedlist"/>
      </w:pPr>
      <w:r w:rsidRPr="00E46D9E">
        <w:t xml:space="preserve">Telstra shows 4GX outdoor handheld device coverage (with a typical download speed of 2-75 </w:t>
      </w:r>
      <w:r w:rsidR="00370C99">
        <w:t>Mbps</w:t>
      </w:r>
      <w:r w:rsidRPr="00E46D9E">
        <w:t xml:space="preserve">) across the entire </w:t>
      </w:r>
      <w:r w:rsidR="00067403" w:rsidRPr="00E46D9E">
        <w:t>town</w:t>
      </w:r>
    </w:p>
    <w:p w14:paraId="0C29D71F" w14:textId="7E5B4BF4" w:rsidR="005A09F6" w:rsidRPr="00E46D9E" w:rsidRDefault="005A09F6" w:rsidP="00B1275F">
      <w:pPr>
        <w:pStyle w:val="Bulletedlist"/>
      </w:pPr>
      <w:r w:rsidRPr="00E46D9E">
        <w:t xml:space="preserve">Optus shows 4G Plus outdoor coverage across the entire </w:t>
      </w:r>
      <w:r w:rsidR="00067403" w:rsidRPr="00E46D9E">
        <w:t>town</w:t>
      </w:r>
    </w:p>
    <w:p w14:paraId="3C2E886B" w14:textId="77777777" w:rsidR="005A09F6" w:rsidRPr="00E46D9E" w:rsidRDefault="005A09F6" w:rsidP="00B1275F">
      <w:pPr>
        <w:pStyle w:val="Bulletedlist"/>
      </w:pPr>
      <w:r w:rsidRPr="00E46D9E">
        <w:t>Vodafone shows no mobile coverage in the area.</w:t>
      </w:r>
    </w:p>
    <w:p w14:paraId="603447A3" w14:textId="002A8E62" w:rsidR="005A09F6" w:rsidRPr="00E46D9E" w:rsidRDefault="005A09F6" w:rsidP="005A09F6">
      <w:r w:rsidRPr="00E46D9E">
        <w:t xml:space="preserve">In summary, residents have options for good coverage in the town and surrounding area from two of the three </w:t>
      </w:r>
      <w:r w:rsidR="007A653C" w:rsidRPr="00E46D9E">
        <w:t xml:space="preserve">major </w:t>
      </w:r>
      <w:r w:rsidRPr="00E46D9E">
        <w:t>mobile network operators.</w:t>
      </w:r>
    </w:p>
    <w:p w14:paraId="50AD1F17" w14:textId="77777777" w:rsidR="005A09F6" w:rsidRPr="00E46D9E" w:rsidRDefault="005A09F6" w:rsidP="00B1275F">
      <w:pPr>
        <w:pStyle w:val="Heading5"/>
      </w:pPr>
      <w:bookmarkStart w:id="194" w:name="_Toc11916184"/>
      <w:r w:rsidRPr="00E46D9E">
        <w:t>LP-WAN Coverage</w:t>
      </w:r>
      <w:bookmarkEnd w:id="194"/>
    </w:p>
    <w:p w14:paraId="1C8E9E42" w14:textId="77777777" w:rsidR="005A09F6" w:rsidRPr="00E46D9E" w:rsidRDefault="005A09F6" w:rsidP="005A09F6">
      <w:r w:rsidRPr="00E46D9E">
        <w:t>There is extensive Taggle coverage in St Arnaud.</w:t>
      </w:r>
    </w:p>
    <w:p w14:paraId="265A08D8" w14:textId="32AA6215" w:rsidR="005A09F6" w:rsidRPr="00E46D9E" w:rsidRDefault="005A09F6" w:rsidP="005A09F6">
      <w:r w:rsidRPr="00E46D9E">
        <w:t>There is limited Optus agricultural I</w:t>
      </w:r>
      <w:r w:rsidR="00A93042" w:rsidRPr="00E46D9E">
        <w:t>o</w:t>
      </w:r>
      <w:r w:rsidRPr="00E46D9E">
        <w:t>T coverage in St Arnaud. Testing may be needed to confirm coverage.</w:t>
      </w:r>
    </w:p>
    <w:p w14:paraId="67120927" w14:textId="77777777" w:rsidR="005A09F6" w:rsidRPr="00E46D9E" w:rsidRDefault="005A09F6" w:rsidP="005A09F6">
      <w:r w:rsidRPr="00E46D9E">
        <w:t>Sigfox is not currently available in St Arnaud.</w:t>
      </w:r>
    </w:p>
    <w:p w14:paraId="39F61055" w14:textId="77777777" w:rsidR="005A09F6" w:rsidRPr="00E46D9E" w:rsidRDefault="005A09F6" w:rsidP="00B1275F">
      <w:pPr>
        <w:pStyle w:val="Heading5"/>
      </w:pPr>
      <w:bookmarkStart w:id="195" w:name="_Toc11916185"/>
      <w:r w:rsidRPr="00E46D9E">
        <w:t>Public WiFi Coverage</w:t>
      </w:r>
      <w:bookmarkEnd w:id="195"/>
    </w:p>
    <w:p w14:paraId="2FDD6DB0" w14:textId="7C15A0AA" w:rsidR="005A09F6" w:rsidRPr="00E46D9E" w:rsidRDefault="005A09F6" w:rsidP="005A09F6">
      <w:r w:rsidRPr="00E46D9E">
        <w:t>St Arnaud businesses leverage the Northern Grampians Shire Council's free public WiFi service with free WiFi available in a number of cafes, bakeries and other businesses in the Central Business District.</w:t>
      </w:r>
    </w:p>
    <w:p w14:paraId="5CC5C67D" w14:textId="77777777" w:rsidR="005A09F6" w:rsidRPr="00E46D9E" w:rsidRDefault="005A09F6" w:rsidP="005A09F6">
      <w:r w:rsidRPr="00E46D9E">
        <w:t xml:space="preserve">Launched in 2014, the service is offered by the Northern Grampians Shire Council at no charge to participating businesses and is password protected. </w:t>
      </w:r>
    </w:p>
    <w:p w14:paraId="2A5C832D" w14:textId="1756618A" w:rsidR="005A09F6" w:rsidRPr="00E46D9E" w:rsidRDefault="005A09F6" w:rsidP="00B1275F">
      <w:pPr>
        <w:pStyle w:val="Heading5"/>
      </w:pPr>
      <w:bookmarkStart w:id="196" w:name="_Toc11916186"/>
      <w:r w:rsidRPr="00E46D9E">
        <w:t>Other</w:t>
      </w:r>
      <w:r w:rsidR="0062579B" w:rsidRPr="00E46D9E">
        <w:t xml:space="preserve"> networks</w:t>
      </w:r>
      <w:bookmarkEnd w:id="196"/>
    </w:p>
    <w:p w14:paraId="3A21200D" w14:textId="77777777" w:rsidR="005A09F6" w:rsidRPr="00E46D9E" w:rsidRDefault="005A09F6" w:rsidP="005A09F6">
      <w:pPr>
        <w:rPr>
          <w:sz w:val="18"/>
          <w:szCs w:val="18"/>
        </w:rPr>
      </w:pPr>
      <w:r w:rsidRPr="00E46D9E">
        <w:t>St Arnaud is neither on the VicTrack or the power transmission routes.</w:t>
      </w:r>
    </w:p>
    <w:p w14:paraId="23D7703C" w14:textId="77777777" w:rsidR="005A09F6" w:rsidRPr="00E46D9E" w:rsidRDefault="005A09F6" w:rsidP="00D1680F">
      <w:pPr>
        <w:pStyle w:val="Heading2"/>
        <w:numPr>
          <w:ilvl w:val="1"/>
          <w:numId w:val="1"/>
        </w:numPr>
      </w:pPr>
      <w:bookmarkStart w:id="197" w:name="_Toc11916187"/>
      <w:bookmarkStart w:id="198" w:name="_Toc26428173"/>
      <w:r w:rsidRPr="00E46D9E">
        <w:t>Town of Nhill</w:t>
      </w:r>
      <w:bookmarkEnd w:id="197"/>
      <w:bookmarkEnd w:id="198"/>
    </w:p>
    <w:p w14:paraId="1AF97BA6" w14:textId="77777777" w:rsidR="005A09F6" w:rsidRPr="00E46D9E" w:rsidRDefault="005A09F6" w:rsidP="005A09F6">
      <w:r w:rsidRPr="00E46D9E">
        <w:t>Nhill is the administrative headquarters for the Shire of Hindmarsh and residents are mainly employed in either farming or food processing, most notably in grain and fowl.</w:t>
      </w:r>
    </w:p>
    <w:p w14:paraId="70095E94" w14:textId="77777777" w:rsidR="005A09F6" w:rsidRPr="00E46D9E" w:rsidRDefault="005A09F6" w:rsidP="005A09F6">
      <w:r w:rsidRPr="00E46D9E">
        <w:t>General characteristics of the town that provide an indication of the town’s likely telecommunications demand profile include:</w:t>
      </w:r>
    </w:p>
    <w:p w14:paraId="327E3459" w14:textId="77777777" w:rsidR="005A09F6" w:rsidRPr="00E46D9E" w:rsidRDefault="005A09F6" w:rsidP="00B1275F">
      <w:pPr>
        <w:pStyle w:val="Bulletedlist"/>
      </w:pPr>
      <w:r w:rsidRPr="00E46D9E">
        <w:t>The population of Nhill declined by 8.7% over a decade to 1,749 in 2016, one of the largest population declines for the region</w:t>
      </w:r>
    </w:p>
    <w:p w14:paraId="2EAB196B" w14:textId="77777777" w:rsidR="005A09F6" w:rsidRPr="00E46D9E" w:rsidRDefault="005A09F6" w:rsidP="00B1275F">
      <w:pPr>
        <w:pStyle w:val="Bulletedlist"/>
      </w:pPr>
      <w:r w:rsidRPr="00E46D9E">
        <w:lastRenderedPageBreak/>
        <w:t>748 people aged 15 and over reported being in the labour force in the week preceding the 2016 Census, with 60.3% being in full-time employment and 29.8% in part-time employment</w:t>
      </w:r>
    </w:p>
    <w:p w14:paraId="74FAE49A" w14:textId="77777777" w:rsidR="005A09F6" w:rsidRPr="00E46D9E" w:rsidRDefault="005A09F6" w:rsidP="00B1275F">
      <w:pPr>
        <w:pStyle w:val="Bulletedlist"/>
      </w:pPr>
      <w:r w:rsidRPr="00E46D9E">
        <w:t>12.8% of the labour force classified themselves as managers, 13.4% as professionals and 10.6% as clerical and administrative workers</w:t>
      </w:r>
    </w:p>
    <w:p w14:paraId="5820D3C4" w14:textId="77777777" w:rsidR="005A09F6" w:rsidRPr="00E46D9E" w:rsidRDefault="005A09F6" w:rsidP="00B1275F">
      <w:pPr>
        <w:pStyle w:val="Bulletedlist"/>
      </w:pPr>
      <w:r w:rsidRPr="00E46D9E">
        <w:t>15.6% of the labour force cited their industry of employment as hospitals, and 5.9% cited local government administration</w:t>
      </w:r>
    </w:p>
    <w:p w14:paraId="7E68EEB9" w14:textId="77777777" w:rsidR="005A09F6" w:rsidRPr="00E46D9E" w:rsidRDefault="005A09F6" w:rsidP="00B1275F">
      <w:pPr>
        <w:pStyle w:val="Bulletedlist"/>
      </w:pPr>
      <w:r w:rsidRPr="00E46D9E">
        <w:t>One public hospital is located in the town</w:t>
      </w:r>
    </w:p>
    <w:p w14:paraId="1A9B3E53" w14:textId="77777777" w:rsidR="005A09F6" w:rsidRPr="00E46D9E" w:rsidRDefault="005A09F6" w:rsidP="00B1275F">
      <w:pPr>
        <w:pStyle w:val="Bulletedlist"/>
      </w:pPr>
      <w:r w:rsidRPr="00E46D9E">
        <w:t>The town has two primary schools and a primary/secondary school</w:t>
      </w:r>
    </w:p>
    <w:p w14:paraId="50B2A73B" w14:textId="77777777" w:rsidR="005A09F6" w:rsidRPr="00E46D9E" w:rsidRDefault="005A09F6" w:rsidP="00B1275F">
      <w:pPr>
        <w:pStyle w:val="Bulletedlist"/>
      </w:pPr>
      <w:r w:rsidRPr="00E46D9E">
        <w:t xml:space="preserve">With a median age of 48, Nhill is above the Victorian median of 37 and close to the median of 49 for towns analysed in the region </w:t>
      </w:r>
    </w:p>
    <w:p w14:paraId="70C65B4C" w14:textId="67FFFC59" w:rsidR="005A09F6" w:rsidRPr="00E46D9E" w:rsidRDefault="005A09F6" w:rsidP="00B1275F">
      <w:pPr>
        <w:pStyle w:val="Bulletedlist"/>
      </w:pPr>
      <w:r w:rsidRPr="00E46D9E">
        <w:t>The ABS report a median annual household income of $50.0K for Nhill, one of the highest in the region</w:t>
      </w:r>
      <w:r w:rsidR="00E516A1" w:rsidRPr="00E46D9E">
        <w:t xml:space="preserve">, well above the average </w:t>
      </w:r>
      <w:r w:rsidR="00430D95" w:rsidRPr="00E46D9E">
        <w:t xml:space="preserve">of $45.1K </w:t>
      </w:r>
      <w:r w:rsidR="00E516A1" w:rsidRPr="00E46D9E">
        <w:t>f</w:t>
      </w:r>
      <w:r w:rsidR="00430D95" w:rsidRPr="00E46D9E">
        <w:t xml:space="preserve">or places analysed </w:t>
      </w:r>
      <w:r w:rsidRPr="00E46D9E">
        <w:t xml:space="preserve">but still </w:t>
      </w:r>
      <w:r w:rsidR="002F7C87" w:rsidRPr="00E46D9E">
        <w:t xml:space="preserve">well </w:t>
      </w:r>
      <w:r w:rsidRPr="00E46D9E">
        <w:t>below Melbourne’s $80.4K.</w:t>
      </w:r>
    </w:p>
    <w:p w14:paraId="04A95CC9" w14:textId="2BD0B5EA" w:rsidR="005A09F6" w:rsidRPr="00E46D9E" w:rsidRDefault="005A09F6" w:rsidP="00B1275F">
      <w:pPr>
        <w:pStyle w:val="Bulletedlist"/>
      </w:pPr>
      <w:r w:rsidRPr="00E46D9E">
        <w:t xml:space="preserve">Data in SLIM on businesses registered with </w:t>
      </w:r>
      <w:r w:rsidR="006A5BEC" w:rsidRPr="00E46D9E">
        <w:t>WorkCover</w:t>
      </w:r>
      <w:r w:rsidRPr="00E46D9E">
        <w:t xml:space="preserve"> indicates approximately 83 businesses in the town or its near surrounds </w:t>
      </w:r>
    </w:p>
    <w:p w14:paraId="70594D54" w14:textId="77777777" w:rsidR="005A09F6" w:rsidRPr="00E46D9E" w:rsidRDefault="005A09F6" w:rsidP="00B1275F">
      <w:pPr>
        <w:pStyle w:val="Bulletedlist"/>
      </w:pPr>
      <w:r w:rsidRPr="00E46D9E">
        <w:t>In 70.3% of dwellings, at least one person accessed the internet from home.</w:t>
      </w:r>
    </w:p>
    <w:p w14:paraId="2CF88634" w14:textId="77777777" w:rsidR="005A09F6" w:rsidRPr="00E46D9E" w:rsidRDefault="005A09F6" w:rsidP="003437B1">
      <w:pPr>
        <w:pStyle w:val="Heading5"/>
      </w:pPr>
      <w:bookmarkStart w:id="199" w:name="_Toc11916188"/>
      <w:r w:rsidRPr="00E46D9E">
        <w:t>Skills</w:t>
      </w:r>
      <w:bookmarkEnd w:id="199"/>
    </w:p>
    <w:p w14:paraId="554147F0" w14:textId="77777777" w:rsidR="005A09F6" w:rsidRPr="00E46D9E" w:rsidRDefault="005A09F6" w:rsidP="005A09F6">
      <w:pPr>
        <w:keepNext/>
      </w:pPr>
      <w:r w:rsidRPr="00E46D9E">
        <w:t>ABS Census data indicates:</w:t>
      </w:r>
    </w:p>
    <w:p w14:paraId="4471B43A" w14:textId="5FE0BDE1" w:rsidR="005A09F6" w:rsidRPr="00E46D9E" w:rsidRDefault="005A09F6" w:rsidP="00B1275F">
      <w:pPr>
        <w:pStyle w:val="Bulletedlist"/>
      </w:pPr>
      <w:r w:rsidRPr="00E46D9E">
        <w:t xml:space="preserve">15.6% of people aged 15 and </w:t>
      </w:r>
      <w:r w:rsidR="00455C0E">
        <w:t>over have gained</w:t>
      </w:r>
      <w:r w:rsidRPr="00E46D9E">
        <w:t xml:space="preserve"> a diploma, advanced diploma, bachelors degree or higher educational qualification</w:t>
      </w:r>
    </w:p>
    <w:p w14:paraId="591C0071" w14:textId="7A7413CB" w:rsidR="005A09F6" w:rsidRPr="00E46D9E" w:rsidRDefault="005A09F6" w:rsidP="00B1275F">
      <w:pPr>
        <w:pStyle w:val="Bulletedlist"/>
      </w:pPr>
      <w:r w:rsidRPr="00E46D9E">
        <w:t>another 17.4% have completed level III or IV trade certificates</w:t>
      </w:r>
    </w:p>
    <w:p w14:paraId="2249D40E" w14:textId="77777777" w:rsidR="005A09F6" w:rsidRPr="00E46D9E" w:rsidRDefault="005A09F6" w:rsidP="00B1275F">
      <w:pPr>
        <w:pStyle w:val="Bulletedlist"/>
      </w:pPr>
      <w:r w:rsidRPr="00E46D9E">
        <w:t>another 8.9% have completed year 12.</w:t>
      </w:r>
    </w:p>
    <w:p w14:paraId="29C8BD87" w14:textId="0A68F259" w:rsidR="005A09F6" w:rsidRPr="00E46D9E" w:rsidRDefault="005A09F6" w:rsidP="005A09F6">
      <w:r w:rsidRPr="00E46D9E">
        <w:t xml:space="preserve">ABS Industry employment data from 2016 indicated that the Hindmarsh LGA had 2.1% employment in the industry sectors with strong technology exposure, the equal lowest of the </w:t>
      </w:r>
      <w:r w:rsidR="00996137" w:rsidRPr="00E46D9E">
        <w:t xml:space="preserve">five </w:t>
      </w:r>
      <w:r w:rsidRPr="00E46D9E">
        <w:t xml:space="preserve">LGAs in the region. </w:t>
      </w:r>
    </w:p>
    <w:p w14:paraId="151BA9A8" w14:textId="4E159352" w:rsidR="005A09F6" w:rsidRPr="00E46D9E" w:rsidRDefault="00B20A9B" w:rsidP="00B1275F">
      <w:pPr>
        <w:pStyle w:val="Heading5"/>
      </w:pPr>
      <w:bookmarkStart w:id="200" w:name="_Toc11916189"/>
      <w:r w:rsidRPr="00E46D9E">
        <w:t>F</w:t>
      </w:r>
      <w:r w:rsidR="006139C0" w:rsidRPr="00E46D9E">
        <w:t>ixed</w:t>
      </w:r>
      <w:r w:rsidR="005A09F6" w:rsidRPr="00E46D9E">
        <w:t xml:space="preserve"> Broadband</w:t>
      </w:r>
      <w:bookmarkEnd w:id="200"/>
    </w:p>
    <w:p w14:paraId="274A0E7B" w14:textId="064AF9F4" w:rsidR="00A62837" w:rsidRPr="00E46D9E" w:rsidRDefault="00A62837" w:rsidP="00A62837">
      <w:r w:rsidRPr="00E46D9E">
        <w:t xml:space="preserve">The map below shows the status of the NBN rollout in Nhill as advised by </w:t>
      </w:r>
      <w:r w:rsidR="000E7DC2" w:rsidRPr="00E46D9E">
        <w:t>NBN Co</w:t>
      </w:r>
      <w:r w:rsidRPr="00E46D9E">
        <w:t xml:space="preserve"> in September 2018. The </w:t>
      </w:r>
      <w:r w:rsidR="00396E2E">
        <w:t>purple/striped</w:t>
      </w:r>
      <w:r w:rsidRPr="00E46D9E">
        <w:t xml:space="preserve">areas show the locations currently serviced by NBN </w:t>
      </w:r>
      <w:r w:rsidR="006139C0" w:rsidRPr="00E46D9E">
        <w:t>fixed</w:t>
      </w:r>
      <w:r w:rsidRPr="00E46D9E">
        <w:t xml:space="preserve"> </w:t>
      </w:r>
      <w:r w:rsidR="006139C0" w:rsidRPr="00E46D9E">
        <w:t>line</w:t>
      </w:r>
      <w:r w:rsidRPr="00E46D9E">
        <w:t xml:space="preserve"> services</w:t>
      </w:r>
      <w:r w:rsidR="00482408" w:rsidRPr="00E46D9E">
        <w:t xml:space="preserve"> (if any)</w:t>
      </w:r>
      <w:r w:rsidRPr="00E46D9E">
        <w:t xml:space="preserve">, the purple / spotted areas show locations serviced by NBN </w:t>
      </w:r>
      <w:r w:rsidR="00E46D9E" w:rsidRPr="00E46D9E">
        <w:t xml:space="preserve">fixed </w:t>
      </w:r>
      <w:r w:rsidR="006A5BEC" w:rsidRPr="00E46D9E">
        <w:t>wireless services</w:t>
      </w:r>
      <w:r w:rsidRPr="00E46D9E">
        <w:t xml:space="preserve"> and white areas locations serviced by NBN </w:t>
      </w:r>
      <w:r w:rsidR="006A5BEC" w:rsidRPr="00E46D9E">
        <w:t>satellite (</w:t>
      </w:r>
      <w:r w:rsidR="0093434F" w:rsidRPr="00E46D9E">
        <w:t>if any)</w:t>
      </w:r>
      <w:r w:rsidRPr="00E46D9E">
        <w:t xml:space="preserve">. The </w:t>
      </w:r>
      <w:r w:rsidR="009F40FB">
        <w:t>brown/striped</w:t>
      </w:r>
      <w:r w:rsidRPr="00E46D9E">
        <w:t xml:space="preserve"> areas show the locations where NBN </w:t>
      </w:r>
      <w:r w:rsidR="006139C0" w:rsidRPr="00E46D9E">
        <w:t>fixed</w:t>
      </w:r>
      <w:r w:rsidRPr="00E46D9E">
        <w:t xml:space="preserve"> </w:t>
      </w:r>
      <w:r w:rsidR="006139C0" w:rsidRPr="00E46D9E">
        <w:t>line</w:t>
      </w:r>
      <w:r w:rsidRPr="00E46D9E">
        <w:t xml:space="preserve"> services are planned or under construction</w:t>
      </w:r>
      <w:r w:rsidR="0093434F" w:rsidRPr="00E46D9E">
        <w:t xml:space="preserve"> (if any)</w:t>
      </w:r>
      <w:r w:rsidRPr="00E46D9E">
        <w:t xml:space="preserve">. </w:t>
      </w:r>
    </w:p>
    <w:p w14:paraId="5F1A3D67" w14:textId="72E645C9" w:rsidR="00A62837" w:rsidRPr="00E46D9E" w:rsidRDefault="000E7DC2" w:rsidP="00A62837">
      <w:pPr>
        <w:rPr>
          <w:color w:val="auto"/>
        </w:rPr>
      </w:pPr>
      <w:r w:rsidRPr="00E46D9E">
        <w:t xml:space="preserve">Our analysis reveals that </w:t>
      </w:r>
      <w:r w:rsidR="00A62837" w:rsidRPr="00E46D9E">
        <w:t xml:space="preserve">Nhill </w:t>
      </w:r>
      <w:r w:rsidRPr="00E46D9E">
        <w:t>is</w:t>
      </w:r>
      <w:r w:rsidR="00A62837" w:rsidRPr="00E46D9E">
        <w:t xml:space="preserve"> largely serviced by NBN </w:t>
      </w:r>
      <w:r w:rsidRPr="00E46D9E">
        <w:t>FTTC</w:t>
      </w:r>
      <w:r w:rsidR="00A62837" w:rsidRPr="00E46D9E">
        <w:t xml:space="preserve">, FTTN and </w:t>
      </w:r>
      <w:r w:rsidR="006A5BEC" w:rsidRPr="00E46D9E">
        <w:t>satellite in</w:t>
      </w:r>
      <w:r w:rsidR="00A62837" w:rsidRPr="00E46D9E">
        <w:t xml:space="preserve"> areas surrounding the town.</w:t>
      </w:r>
      <w:r w:rsidR="00A62837" w:rsidRPr="00E46D9E">
        <w:rPr>
          <w:color w:val="auto"/>
        </w:rPr>
        <w:t xml:space="preserve"> </w:t>
      </w:r>
    </w:p>
    <w:p w14:paraId="5353085A" w14:textId="77777777" w:rsidR="007E3589" w:rsidRPr="00E46D9E" w:rsidRDefault="00A62837" w:rsidP="007E3589">
      <w:pPr>
        <w:keepNext/>
      </w:pPr>
      <w:r w:rsidRPr="00E46D9E">
        <w:rPr>
          <w:noProof/>
        </w:rPr>
        <w:drawing>
          <wp:inline distT="0" distB="0" distL="0" distR="0" wp14:anchorId="64EEFF6D" wp14:editId="13BB729E">
            <wp:extent cx="3149600" cy="2066925"/>
            <wp:effectExtent l="0" t="0" r="0" b="9525"/>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3149600" cy="2066925"/>
                    </a:xfrm>
                    <a:prstGeom prst="rect">
                      <a:avLst/>
                    </a:prstGeom>
                  </pic:spPr>
                </pic:pic>
              </a:graphicData>
            </a:graphic>
          </wp:inline>
        </w:drawing>
      </w:r>
    </w:p>
    <w:p w14:paraId="6FE33692" w14:textId="08987060" w:rsidR="00A62837" w:rsidRPr="00E46D9E" w:rsidRDefault="007E3589" w:rsidP="007E3589">
      <w:pPr>
        <w:pStyle w:val="Caption"/>
      </w:pPr>
      <w:r w:rsidRPr="00E46D9E">
        <w:t xml:space="preserve">Figure </w:t>
      </w:r>
      <w:r w:rsidR="000563FA" w:rsidRPr="00E46D9E">
        <w:rPr>
          <w:noProof/>
        </w:rPr>
        <w:fldChar w:fldCharType="begin"/>
      </w:r>
      <w:r w:rsidR="000563FA" w:rsidRPr="00E46D9E">
        <w:rPr>
          <w:noProof/>
        </w:rPr>
        <w:instrText xml:space="preserve"> SEQ Figure \* ARABIC </w:instrText>
      </w:r>
      <w:r w:rsidR="000563FA" w:rsidRPr="00E46D9E">
        <w:rPr>
          <w:noProof/>
        </w:rPr>
        <w:fldChar w:fldCharType="separate"/>
      </w:r>
      <w:r w:rsidR="00790790">
        <w:rPr>
          <w:noProof/>
        </w:rPr>
        <w:t>27</w:t>
      </w:r>
      <w:r w:rsidR="000563FA" w:rsidRPr="00E46D9E">
        <w:rPr>
          <w:noProof/>
        </w:rPr>
        <w:fldChar w:fldCharType="end"/>
      </w:r>
      <w:r w:rsidRPr="00E46D9E">
        <w:t xml:space="preserve"> NBN Coverage of Nhill (NBN Co)</w:t>
      </w:r>
    </w:p>
    <w:p w14:paraId="6AE54BB6" w14:textId="61F1BA5F" w:rsidR="00A62837" w:rsidRPr="00E46D9E" w:rsidRDefault="00A62837" w:rsidP="00A62837">
      <w:pPr>
        <w:pStyle w:val="X-normal"/>
        <w:rPr>
          <w:color w:val="000000"/>
        </w:rPr>
      </w:pPr>
      <w:r w:rsidRPr="00E46D9E">
        <w:rPr>
          <w:color w:val="000000"/>
        </w:rPr>
        <w:t xml:space="preserve">Examining a </w:t>
      </w:r>
      <w:r w:rsidR="006A5BEC" w:rsidRPr="00E46D9E">
        <w:rPr>
          <w:color w:val="000000"/>
        </w:rPr>
        <w:t>satellite map</w:t>
      </w:r>
      <w:r w:rsidRPr="00E46D9E">
        <w:rPr>
          <w:color w:val="000000"/>
        </w:rPr>
        <w:t xml:space="preserve"> of the same area shows that most Nhill premises in the township fall within the </w:t>
      </w:r>
      <w:r w:rsidR="006139C0" w:rsidRPr="00E46D9E">
        <w:rPr>
          <w:color w:val="000000"/>
        </w:rPr>
        <w:t>fixed</w:t>
      </w:r>
      <w:r w:rsidR="000E7DC2" w:rsidRPr="00E46D9E">
        <w:rPr>
          <w:color w:val="000000"/>
        </w:rPr>
        <w:t xml:space="preserve"> </w:t>
      </w:r>
      <w:r w:rsidR="006139C0" w:rsidRPr="00E46D9E">
        <w:rPr>
          <w:color w:val="000000"/>
        </w:rPr>
        <w:t>line</w:t>
      </w:r>
      <w:r w:rsidRPr="00E46D9E">
        <w:rPr>
          <w:color w:val="000000"/>
        </w:rPr>
        <w:t xml:space="preserve"> areas. </w:t>
      </w:r>
    </w:p>
    <w:p w14:paraId="26EE2606" w14:textId="7F028257" w:rsidR="00A62837" w:rsidRPr="00E46D9E" w:rsidRDefault="00A62837" w:rsidP="00A62837">
      <w:r w:rsidRPr="00E46D9E">
        <w:rPr>
          <w:noProof/>
        </w:rPr>
        <w:drawing>
          <wp:inline distT="0" distB="0" distL="0" distR="0" wp14:anchorId="1E4F465C" wp14:editId="6D533AD9">
            <wp:extent cx="3149491" cy="2076450"/>
            <wp:effectExtent l="0" t="0" r="0" b="0"/>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screen">
                      <a:extLst>
                        <a:ext uri="{28A0092B-C50C-407E-A947-70E740481C1C}">
                          <a14:useLocalDpi xmlns:a14="http://schemas.microsoft.com/office/drawing/2010/main"/>
                        </a:ext>
                      </a:extLst>
                    </a:blip>
                    <a:stretch>
                      <a:fillRect/>
                    </a:stretch>
                  </pic:blipFill>
                  <pic:spPr>
                    <a:xfrm>
                      <a:off x="0" y="0"/>
                      <a:ext cx="3152104" cy="2078173"/>
                    </a:xfrm>
                    <a:prstGeom prst="rect">
                      <a:avLst/>
                    </a:prstGeom>
                  </pic:spPr>
                </pic:pic>
              </a:graphicData>
            </a:graphic>
          </wp:inline>
        </w:drawing>
      </w:r>
    </w:p>
    <w:p w14:paraId="7BD99E65" w14:textId="15CEFB9F" w:rsidR="00A62837" w:rsidRPr="00E46D9E" w:rsidRDefault="00DE27C0" w:rsidP="00DE27C0">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28</w:t>
      </w:r>
      <w:r w:rsidRPr="00E46D9E">
        <w:rPr>
          <w:noProof/>
        </w:rPr>
        <w:fldChar w:fldCharType="end"/>
      </w:r>
      <w:r w:rsidRPr="00E46D9E">
        <w:t xml:space="preserve"> Aerial imagery showing NBN </w:t>
      </w:r>
      <w:r w:rsidR="006139C0" w:rsidRPr="00E46D9E">
        <w:t>fixed</w:t>
      </w:r>
      <w:r w:rsidRPr="00E46D9E">
        <w:t xml:space="preserve"> </w:t>
      </w:r>
      <w:r w:rsidR="006139C0" w:rsidRPr="00E46D9E">
        <w:t>line</w:t>
      </w:r>
      <w:r w:rsidRPr="00E46D9E">
        <w:t xml:space="preserve"> and </w:t>
      </w:r>
      <w:r w:rsidR="006A5BEC" w:rsidRPr="00E46D9E">
        <w:t>satellite areas</w:t>
      </w:r>
      <w:r w:rsidRPr="00E46D9E">
        <w:t xml:space="preserve"> in Nhill (</w:t>
      </w:r>
      <w:r w:rsidR="000E7DC2" w:rsidRPr="00E46D9E">
        <w:t>NBN Co</w:t>
      </w:r>
      <w:r w:rsidRPr="00E46D9E">
        <w:t>)</w:t>
      </w:r>
    </w:p>
    <w:p w14:paraId="07CC93AC" w14:textId="77777777" w:rsidR="005A09F6" w:rsidRPr="00E46D9E" w:rsidRDefault="005A09F6" w:rsidP="00B1275F">
      <w:pPr>
        <w:pStyle w:val="Heading5"/>
      </w:pPr>
      <w:bookmarkStart w:id="201" w:name="_Toc11916190"/>
      <w:r w:rsidRPr="00E46D9E">
        <w:t>Mobile Coverage</w:t>
      </w:r>
      <w:bookmarkEnd w:id="201"/>
    </w:p>
    <w:p w14:paraId="4E49D2E0" w14:textId="77777777" w:rsidR="005A09F6" w:rsidRPr="00E46D9E" w:rsidRDefault="005A09F6" w:rsidP="005A09F6">
      <w:r w:rsidRPr="00E46D9E">
        <w:t>Based on public coverage maps:</w:t>
      </w:r>
    </w:p>
    <w:p w14:paraId="012BA75B" w14:textId="21CFB3EC" w:rsidR="005A09F6" w:rsidRPr="00E46D9E" w:rsidRDefault="005A09F6" w:rsidP="00B1275F">
      <w:pPr>
        <w:pStyle w:val="Bulletedlist"/>
      </w:pPr>
      <w:r w:rsidRPr="00E46D9E">
        <w:t xml:space="preserve">Telstra shows 4GX outdoor handheld device coverage (with a typical download speed of 2-75 </w:t>
      </w:r>
      <w:r w:rsidR="00370C99">
        <w:t>Mbps</w:t>
      </w:r>
      <w:r w:rsidRPr="00E46D9E">
        <w:t xml:space="preserve">) across the entire </w:t>
      </w:r>
      <w:r w:rsidR="00DB3313" w:rsidRPr="00E46D9E">
        <w:t>town</w:t>
      </w:r>
    </w:p>
    <w:p w14:paraId="02C00895" w14:textId="7FFA12F9" w:rsidR="005A09F6" w:rsidRPr="00E46D9E" w:rsidRDefault="005A09F6" w:rsidP="00B1275F">
      <w:pPr>
        <w:pStyle w:val="Bulletedlist"/>
      </w:pPr>
      <w:r w:rsidRPr="00E46D9E">
        <w:t xml:space="preserve">Optus shows 4G Plus outdoor coverage across the entire </w:t>
      </w:r>
      <w:r w:rsidR="00DB3313" w:rsidRPr="00E46D9E">
        <w:t>town</w:t>
      </w:r>
    </w:p>
    <w:p w14:paraId="1C15EA4A" w14:textId="395FEBCC" w:rsidR="005A09F6" w:rsidRPr="00E46D9E" w:rsidRDefault="005A09F6" w:rsidP="00B1275F">
      <w:pPr>
        <w:pStyle w:val="Bulletedlist"/>
      </w:pPr>
      <w:r w:rsidRPr="00E46D9E">
        <w:t xml:space="preserve">Vodafone shows 4G indoor coverage across the entire </w:t>
      </w:r>
      <w:r w:rsidR="00DB3313" w:rsidRPr="00E46D9E">
        <w:t>town</w:t>
      </w:r>
      <w:r w:rsidRPr="00E46D9E">
        <w:t>.</w:t>
      </w:r>
    </w:p>
    <w:p w14:paraId="0FC9D3AA" w14:textId="12794698" w:rsidR="005A09F6" w:rsidRPr="00E46D9E" w:rsidRDefault="005A09F6" w:rsidP="005A09F6">
      <w:r w:rsidRPr="00E46D9E">
        <w:t xml:space="preserve">In summary, there appear to be no mobile coverage issues in the </w:t>
      </w:r>
      <w:r w:rsidR="006219F5" w:rsidRPr="00E46D9E">
        <w:t>town</w:t>
      </w:r>
      <w:r w:rsidRPr="00E46D9E">
        <w:t>, with the three major mobile network operators all offering service.</w:t>
      </w:r>
    </w:p>
    <w:p w14:paraId="4CC9E37B" w14:textId="77777777" w:rsidR="005A09F6" w:rsidRPr="00E46D9E" w:rsidRDefault="005A09F6" w:rsidP="00B1275F">
      <w:pPr>
        <w:pStyle w:val="Heading5"/>
      </w:pPr>
      <w:bookmarkStart w:id="202" w:name="_Toc11916191"/>
      <w:r w:rsidRPr="00E46D9E">
        <w:lastRenderedPageBreak/>
        <w:t>LP-WAN Coverage</w:t>
      </w:r>
      <w:bookmarkEnd w:id="202"/>
    </w:p>
    <w:p w14:paraId="7828C926" w14:textId="77777777" w:rsidR="005A09F6" w:rsidRPr="00E46D9E" w:rsidRDefault="005A09F6" w:rsidP="005A09F6">
      <w:r w:rsidRPr="00E46D9E">
        <w:t>There is extensive Taggle coverage in Nhill.</w:t>
      </w:r>
    </w:p>
    <w:p w14:paraId="4FB9A8B2" w14:textId="7EF22D62" w:rsidR="005A09F6" w:rsidRPr="00E46D9E" w:rsidRDefault="005A09F6" w:rsidP="005A09F6">
      <w:r w:rsidRPr="00E46D9E">
        <w:t>There is limited Optus agricultural I</w:t>
      </w:r>
      <w:r w:rsidR="00A93042" w:rsidRPr="00E46D9E">
        <w:t>o</w:t>
      </w:r>
      <w:r w:rsidRPr="00E46D9E">
        <w:t>T coverage in Nhill. Testing may be needed to confirm coverage.</w:t>
      </w:r>
    </w:p>
    <w:p w14:paraId="2089921A" w14:textId="77777777" w:rsidR="005A09F6" w:rsidRPr="00E46D9E" w:rsidRDefault="005A09F6" w:rsidP="005A09F6">
      <w:r w:rsidRPr="00E46D9E">
        <w:t>Sigfox is not currently available in Nhill.</w:t>
      </w:r>
    </w:p>
    <w:p w14:paraId="58B6B654" w14:textId="77777777" w:rsidR="005A09F6" w:rsidRPr="00E46D9E" w:rsidRDefault="005A09F6" w:rsidP="00B1275F">
      <w:pPr>
        <w:pStyle w:val="Heading5"/>
      </w:pPr>
      <w:bookmarkStart w:id="203" w:name="_Toc11916192"/>
      <w:r w:rsidRPr="00E46D9E">
        <w:t>Public WiFi Coverage</w:t>
      </w:r>
      <w:bookmarkEnd w:id="203"/>
    </w:p>
    <w:p w14:paraId="747D87E8" w14:textId="57062C35" w:rsidR="005A09F6" w:rsidRPr="00E46D9E" w:rsidRDefault="005A09F6" w:rsidP="005A09F6">
      <w:r w:rsidRPr="00E46D9E">
        <w:t>There are no known public WiFi zones in Nhill.  Free WiFi access is available at the Nhill Library during library hours (</w:t>
      </w:r>
      <w:r w:rsidR="009E57BB">
        <w:t>five-and-a-half</w:t>
      </w:r>
      <w:r w:rsidRPr="00E46D9E">
        <w:t xml:space="preserve"> days a week).</w:t>
      </w:r>
    </w:p>
    <w:p w14:paraId="0ED3D5DB" w14:textId="41BEBD8B" w:rsidR="005A09F6" w:rsidRPr="00E46D9E" w:rsidRDefault="005A09F6" w:rsidP="00B1275F">
      <w:pPr>
        <w:pStyle w:val="Heading5"/>
      </w:pPr>
      <w:bookmarkStart w:id="204" w:name="_Toc11916193"/>
      <w:r w:rsidRPr="00E46D9E">
        <w:t>Other</w:t>
      </w:r>
      <w:r w:rsidR="001E0F87" w:rsidRPr="00E46D9E">
        <w:t xml:space="preserve"> networks</w:t>
      </w:r>
      <w:bookmarkEnd w:id="204"/>
    </w:p>
    <w:p w14:paraId="6FBFEEB9" w14:textId="77777777" w:rsidR="005A09F6" w:rsidRPr="00E46D9E" w:rsidRDefault="005A09F6" w:rsidP="005A09F6">
      <w:pPr>
        <w:rPr>
          <w:sz w:val="18"/>
          <w:szCs w:val="18"/>
        </w:rPr>
      </w:pPr>
      <w:r w:rsidRPr="00E46D9E">
        <w:t>Nhill is neither on the VicTrack or the power transmission routes.</w:t>
      </w:r>
    </w:p>
    <w:p w14:paraId="313629F1" w14:textId="77777777" w:rsidR="005A09F6" w:rsidRPr="00E46D9E" w:rsidRDefault="005A09F6" w:rsidP="00D1680F">
      <w:pPr>
        <w:pStyle w:val="Heading2"/>
        <w:numPr>
          <w:ilvl w:val="1"/>
          <w:numId w:val="1"/>
        </w:numPr>
      </w:pPr>
      <w:bookmarkStart w:id="205" w:name="_Toc11916194"/>
      <w:bookmarkStart w:id="206" w:name="_Toc26428174"/>
      <w:r w:rsidRPr="00E46D9E">
        <w:t>Town of Dimboola</w:t>
      </w:r>
      <w:bookmarkEnd w:id="205"/>
      <w:bookmarkEnd w:id="206"/>
    </w:p>
    <w:p w14:paraId="05F3CA69" w14:textId="77777777" w:rsidR="005A09F6" w:rsidRPr="00E46D9E" w:rsidRDefault="005A09F6" w:rsidP="005A09F6">
      <w:r w:rsidRPr="00E46D9E">
        <w:t>Situated on the Wimmera River, Dimboola was previously known as 'Nine Creeks'. Dimboola's economy is predominantly rural, with wheat, sheep and timber being traditionally important.</w:t>
      </w:r>
    </w:p>
    <w:p w14:paraId="74A8D909" w14:textId="77777777" w:rsidR="005A09F6" w:rsidRPr="00E46D9E" w:rsidRDefault="005A09F6" w:rsidP="005A09F6">
      <w:r w:rsidRPr="00E46D9E">
        <w:t>General characteristics of the town that provide an indication of the town’s likely telecommunications demand profile include:</w:t>
      </w:r>
    </w:p>
    <w:p w14:paraId="0C9B25A2" w14:textId="77777777" w:rsidR="005A09F6" w:rsidRPr="00E46D9E" w:rsidRDefault="005A09F6" w:rsidP="00B1275F">
      <w:pPr>
        <w:pStyle w:val="Bulletedlist"/>
      </w:pPr>
      <w:r w:rsidRPr="00E46D9E">
        <w:t>The population of Dimboola declined by 4.7% over a decade to 1,424 in 2016</w:t>
      </w:r>
    </w:p>
    <w:p w14:paraId="36FF78F7" w14:textId="77777777" w:rsidR="005A09F6" w:rsidRPr="00E46D9E" w:rsidRDefault="005A09F6" w:rsidP="00B1275F">
      <w:pPr>
        <w:pStyle w:val="Bulletedlist"/>
      </w:pPr>
      <w:r w:rsidRPr="00E46D9E">
        <w:t>485 people aged 15 and over reported being in the labour force in the week preceding the 2016 Census, with 55.1% being in full-time employment and 31.5% in part-time employment</w:t>
      </w:r>
    </w:p>
    <w:p w14:paraId="01D06FA7" w14:textId="77777777" w:rsidR="005A09F6" w:rsidRPr="00E46D9E" w:rsidRDefault="005A09F6" w:rsidP="00B1275F">
      <w:pPr>
        <w:pStyle w:val="Bulletedlist"/>
      </w:pPr>
      <w:r w:rsidRPr="00E46D9E">
        <w:t>9.7% of the labour force classified themselves as managers, 15.9% as professionals and 9.7% as clerical and administrative workers</w:t>
      </w:r>
    </w:p>
    <w:p w14:paraId="34581DEE" w14:textId="21AB0DE5" w:rsidR="005A09F6" w:rsidRPr="00E46D9E" w:rsidRDefault="005A09F6" w:rsidP="00B1275F">
      <w:pPr>
        <w:pStyle w:val="Bulletedlist"/>
      </w:pPr>
      <w:r w:rsidRPr="00E46D9E">
        <w:t>10.5% of the labour force cited their industry of employment as hospitals, and 5</w:t>
      </w:r>
      <w:r w:rsidR="007F0006" w:rsidRPr="00E46D9E">
        <w:t>.</w:t>
      </w:r>
      <w:r w:rsidRPr="00E46D9E">
        <w:t>1% cited local government administration</w:t>
      </w:r>
    </w:p>
    <w:p w14:paraId="3380F926" w14:textId="77777777" w:rsidR="005A09F6" w:rsidRPr="00E46D9E" w:rsidRDefault="005A09F6" w:rsidP="00B1275F">
      <w:pPr>
        <w:pStyle w:val="Bulletedlist"/>
      </w:pPr>
      <w:r w:rsidRPr="00E46D9E">
        <w:t>One public hospital is located in the town</w:t>
      </w:r>
    </w:p>
    <w:p w14:paraId="75E2EE6F" w14:textId="598BA177" w:rsidR="005A09F6" w:rsidRPr="00E46D9E" w:rsidRDefault="005A09F6" w:rsidP="00B1275F">
      <w:pPr>
        <w:pStyle w:val="Bulletedlist"/>
      </w:pPr>
      <w:r w:rsidRPr="00E46D9E">
        <w:t xml:space="preserve">The town has </w:t>
      </w:r>
      <w:r w:rsidR="0017513D" w:rsidRPr="00E46D9E">
        <w:t xml:space="preserve">two </w:t>
      </w:r>
      <w:r w:rsidRPr="00E46D9E">
        <w:t>primary schools and a secondary college</w:t>
      </w:r>
    </w:p>
    <w:p w14:paraId="1DE20B0B" w14:textId="77777777" w:rsidR="005A09F6" w:rsidRPr="00E46D9E" w:rsidRDefault="005A09F6" w:rsidP="00B1275F">
      <w:pPr>
        <w:pStyle w:val="Bulletedlist"/>
      </w:pPr>
      <w:r w:rsidRPr="00E46D9E">
        <w:t>The town has a median age of 52, above the Victorian median of 37</w:t>
      </w:r>
    </w:p>
    <w:p w14:paraId="03CE5C13" w14:textId="52285678" w:rsidR="005A09F6" w:rsidRPr="00E46D9E" w:rsidRDefault="005A09F6" w:rsidP="00B1275F">
      <w:pPr>
        <w:pStyle w:val="Bulletedlist"/>
      </w:pPr>
      <w:r w:rsidRPr="00E46D9E">
        <w:t xml:space="preserve">The ABS report a median annual household income of $44.3K for Dimboola, </w:t>
      </w:r>
      <w:r w:rsidR="00CD50E6" w:rsidRPr="00E46D9E">
        <w:t xml:space="preserve">just below the average of $45.1K </w:t>
      </w:r>
      <w:r w:rsidR="00AB3BE7" w:rsidRPr="00E46D9E">
        <w:t xml:space="preserve">for places analysed and well </w:t>
      </w:r>
      <w:r w:rsidRPr="00E46D9E">
        <w:t>below Melbourne’s $80.4K</w:t>
      </w:r>
    </w:p>
    <w:p w14:paraId="1EAEE56C" w14:textId="708A2005" w:rsidR="005A09F6" w:rsidRPr="00E46D9E" w:rsidRDefault="005A09F6" w:rsidP="00B1275F">
      <w:pPr>
        <w:pStyle w:val="Bulletedlist"/>
      </w:pPr>
      <w:r w:rsidRPr="00E46D9E">
        <w:t xml:space="preserve">Data in SLIM on businesses registered with </w:t>
      </w:r>
      <w:r w:rsidR="006A2FF8" w:rsidRPr="00E46D9E">
        <w:t>Workcover</w:t>
      </w:r>
      <w:r w:rsidRPr="00E46D9E">
        <w:t xml:space="preserve"> indicates approximately 38 businesses in the town or its near surrounds </w:t>
      </w:r>
    </w:p>
    <w:p w14:paraId="36A433A1" w14:textId="77777777" w:rsidR="005A09F6" w:rsidRPr="00E46D9E" w:rsidRDefault="005A09F6" w:rsidP="00B1275F">
      <w:pPr>
        <w:pStyle w:val="Bulletedlist"/>
      </w:pPr>
      <w:r w:rsidRPr="00E46D9E">
        <w:t>In 65.6% of dwellings, at least one person accessed the internet from home.</w:t>
      </w:r>
    </w:p>
    <w:p w14:paraId="545D87B2" w14:textId="77777777" w:rsidR="005A09F6" w:rsidRPr="00E46D9E" w:rsidRDefault="005A09F6" w:rsidP="00B1275F">
      <w:pPr>
        <w:pStyle w:val="Heading5"/>
      </w:pPr>
      <w:bookmarkStart w:id="207" w:name="_Toc11916195"/>
      <w:r w:rsidRPr="00E46D9E">
        <w:t>Skills</w:t>
      </w:r>
      <w:bookmarkEnd w:id="207"/>
    </w:p>
    <w:p w14:paraId="232B9A32" w14:textId="77777777" w:rsidR="005A09F6" w:rsidRPr="00E46D9E" w:rsidRDefault="005A09F6" w:rsidP="005A09F6">
      <w:pPr>
        <w:keepNext/>
      </w:pPr>
      <w:r w:rsidRPr="00E46D9E">
        <w:t>ABS Census data indicates:</w:t>
      </w:r>
    </w:p>
    <w:p w14:paraId="5AC74488" w14:textId="1BFE2104" w:rsidR="005A09F6" w:rsidRPr="00E46D9E" w:rsidRDefault="005A09F6" w:rsidP="00B1275F">
      <w:pPr>
        <w:pStyle w:val="Bulletedlist"/>
      </w:pPr>
      <w:r w:rsidRPr="00E46D9E">
        <w:t xml:space="preserve">15.6% of people aged 15 and </w:t>
      </w:r>
      <w:r w:rsidR="00455C0E">
        <w:t>over have gained</w:t>
      </w:r>
      <w:r w:rsidRPr="00E46D9E">
        <w:t xml:space="preserve"> a diploma, advanced diploma, bachelors degree or higher educational qualification</w:t>
      </w:r>
    </w:p>
    <w:p w14:paraId="299D037A" w14:textId="4FE26958" w:rsidR="005A09F6" w:rsidRPr="00E46D9E" w:rsidRDefault="005A09F6" w:rsidP="00B1275F">
      <w:pPr>
        <w:pStyle w:val="Bulletedlist"/>
      </w:pPr>
      <w:r w:rsidRPr="00E46D9E">
        <w:t>another 14.7% have completed level III or IV trade certificates</w:t>
      </w:r>
    </w:p>
    <w:p w14:paraId="079B32A5" w14:textId="77777777" w:rsidR="005A09F6" w:rsidRPr="00E46D9E" w:rsidRDefault="005A09F6" w:rsidP="00B1275F">
      <w:pPr>
        <w:pStyle w:val="Bulletedlist"/>
      </w:pPr>
      <w:r w:rsidRPr="00E46D9E">
        <w:t>another 8.4% have completed year 12.</w:t>
      </w:r>
    </w:p>
    <w:p w14:paraId="12AC9FD1" w14:textId="5CBE3463" w:rsidR="005A09F6" w:rsidRPr="00E46D9E" w:rsidRDefault="005A09F6" w:rsidP="005A09F6">
      <w:r w:rsidRPr="00E46D9E">
        <w:t xml:space="preserve">ABS Industry employment data from 2016 indicated that the Hindmarsh LGA had 2.1% employment in the industry sectors with strong technology exposure, the equal lowest of the </w:t>
      </w:r>
      <w:r w:rsidR="00C13A18" w:rsidRPr="00E46D9E">
        <w:t xml:space="preserve">five </w:t>
      </w:r>
      <w:r w:rsidRPr="00E46D9E">
        <w:t xml:space="preserve">LGAs in the region. </w:t>
      </w:r>
    </w:p>
    <w:p w14:paraId="037BC077" w14:textId="18ED08C8" w:rsidR="005A09F6" w:rsidRPr="00E46D9E" w:rsidRDefault="00B20A9B" w:rsidP="00B1275F">
      <w:pPr>
        <w:pStyle w:val="Heading5"/>
      </w:pPr>
      <w:bookmarkStart w:id="208" w:name="_Toc11916196"/>
      <w:r w:rsidRPr="00E46D9E">
        <w:t>F</w:t>
      </w:r>
      <w:r w:rsidR="006139C0" w:rsidRPr="00E46D9E">
        <w:t>ixed</w:t>
      </w:r>
      <w:r w:rsidR="005A09F6" w:rsidRPr="00E46D9E">
        <w:t xml:space="preserve"> Broadband</w:t>
      </w:r>
      <w:bookmarkEnd w:id="208"/>
    </w:p>
    <w:p w14:paraId="79056120" w14:textId="604288BB" w:rsidR="00EB6224" w:rsidRPr="00E46D9E" w:rsidRDefault="00EB6224" w:rsidP="00EB6224">
      <w:r w:rsidRPr="00E46D9E">
        <w:t xml:space="preserve">The map below shows the status of the NBN rollout in Dimboola as advised by </w:t>
      </w:r>
      <w:r w:rsidR="000E7DC2" w:rsidRPr="00E46D9E">
        <w:t>NBN Co</w:t>
      </w:r>
      <w:r w:rsidRPr="00E46D9E">
        <w:t xml:space="preserve"> in September 2018. The </w:t>
      </w:r>
      <w:r w:rsidR="00396E2E">
        <w:t>purple/striped</w:t>
      </w:r>
      <w:r w:rsidRPr="00E46D9E">
        <w:t xml:space="preserve">areas show the locations currently serviced by NBN </w:t>
      </w:r>
      <w:r w:rsidR="006139C0" w:rsidRPr="00E46D9E">
        <w:t>fixed</w:t>
      </w:r>
      <w:r w:rsidRPr="00E46D9E">
        <w:t xml:space="preserve"> </w:t>
      </w:r>
      <w:r w:rsidR="006139C0" w:rsidRPr="00E46D9E">
        <w:t>line</w:t>
      </w:r>
      <w:r w:rsidRPr="00E46D9E">
        <w:t xml:space="preserve"> services</w:t>
      </w:r>
      <w:r w:rsidR="0093434F" w:rsidRPr="00E46D9E">
        <w:t xml:space="preserve"> (if any)</w:t>
      </w:r>
      <w:r w:rsidRPr="00E46D9E">
        <w:t xml:space="preserve">, the purple / spotted areas show locations serviced by NBN </w:t>
      </w:r>
      <w:r w:rsidR="00E46D9E" w:rsidRPr="00E46D9E">
        <w:t xml:space="preserve">fixed </w:t>
      </w:r>
      <w:r w:rsidR="006A5BEC" w:rsidRPr="00E46D9E">
        <w:t>wireless services</w:t>
      </w:r>
      <w:r w:rsidRPr="00E46D9E">
        <w:t xml:space="preserve"> and white areas locations serviced by NBN </w:t>
      </w:r>
      <w:r w:rsidR="006A5BEC" w:rsidRPr="00E46D9E">
        <w:t>satellite (</w:t>
      </w:r>
      <w:r w:rsidR="0093434F" w:rsidRPr="00E46D9E">
        <w:t>if any)</w:t>
      </w:r>
      <w:r w:rsidRPr="00E46D9E">
        <w:t xml:space="preserve">. The </w:t>
      </w:r>
      <w:r w:rsidR="009F40FB">
        <w:t>brown/striped</w:t>
      </w:r>
      <w:r w:rsidRPr="00E46D9E">
        <w:t xml:space="preserve"> areas show the locations where NBN </w:t>
      </w:r>
      <w:r w:rsidR="006139C0" w:rsidRPr="00E46D9E">
        <w:t>fixed</w:t>
      </w:r>
      <w:r w:rsidRPr="00E46D9E">
        <w:t xml:space="preserve"> </w:t>
      </w:r>
      <w:r w:rsidR="006139C0" w:rsidRPr="00E46D9E">
        <w:t>line</w:t>
      </w:r>
      <w:r w:rsidRPr="00E46D9E">
        <w:t xml:space="preserve"> services are planned or under construction</w:t>
      </w:r>
      <w:r w:rsidR="0093434F" w:rsidRPr="00E46D9E">
        <w:t xml:space="preserve"> (if any)</w:t>
      </w:r>
      <w:r w:rsidRPr="00E46D9E">
        <w:t xml:space="preserve">. </w:t>
      </w:r>
    </w:p>
    <w:p w14:paraId="4415D9DC" w14:textId="0719BA46" w:rsidR="00EB6224" w:rsidRPr="00E46D9E" w:rsidRDefault="00EB6224" w:rsidP="00EB6224">
      <w:r w:rsidRPr="00E46D9E">
        <w:t xml:space="preserve">Premises in Dimboola, except those being serviced </w:t>
      </w:r>
      <w:r w:rsidR="006F7672" w:rsidRPr="00E46D9E">
        <w:t xml:space="preserve">by available </w:t>
      </w:r>
      <w:r w:rsidR="00E46D9E" w:rsidRPr="00E46D9E">
        <w:t xml:space="preserve">fixed </w:t>
      </w:r>
      <w:r w:rsidR="006A5BEC" w:rsidRPr="00E46D9E">
        <w:t>wireless services</w:t>
      </w:r>
      <w:r w:rsidRPr="00E46D9E">
        <w:t>, are yet to receive NBN services</w:t>
      </w:r>
      <w:r w:rsidR="000E7DC2" w:rsidRPr="00E46D9E">
        <w:t xml:space="preserve">. </w:t>
      </w:r>
      <w:r w:rsidRPr="00E46D9E">
        <w:t xml:space="preserve"> </w:t>
      </w:r>
    </w:p>
    <w:p w14:paraId="22A2369D" w14:textId="6BF77C81" w:rsidR="00EB6224" w:rsidRPr="00E46D9E" w:rsidRDefault="000E7DC2" w:rsidP="00EB6224">
      <w:r w:rsidRPr="00E46D9E">
        <w:t xml:space="preserve">Our analysis reveals that </w:t>
      </w:r>
      <w:r w:rsidR="00EB6224" w:rsidRPr="00E46D9E">
        <w:t xml:space="preserve">Dimboola will be largely serviced by NBN FTTN with small pockets of FTTP. NBN </w:t>
      </w:r>
      <w:r w:rsidR="00E46D9E" w:rsidRPr="00E46D9E">
        <w:t xml:space="preserve">fixed </w:t>
      </w:r>
      <w:r w:rsidR="006A5BEC" w:rsidRPr="00E46D9E">
        <w:t>wireless services</w:t>
      </w:r>
      <w:r w:rsidRPr="00E46D9E">
        <w:t xml:space="preserve"> are</w:t>
      </w:r>
      <w:r w:rsidR="00EB6224" w:rsidRPr="00E46D9E">
        <w:t xml:space="preserve"> available in areas surrounding the town.</w:t>
      </w:r>
      <w:r w:rsidR="00EB6224" w:rsidRPr="00E46D9E">
        <w:rPr>
          <w:color w:val="auto"/>
        </w:rPr>
        <w:t xml:space="preserve"> </w:t>
      </w:r>
    </w:p>
    <w:p w14:paraId="5E6FD15E" w14:textId="77777777" w:rsidR="007E3589" w:rsidRPr="00E46D9E" w:rsidRDefault="00EB6224" w:rsidP="007E3589">
      <w:pPr>
        <w:keepNext/>
      </w:pPr>
      <w:r w:rsidRPr="00E46D9E">
        <w:rPr>
          <w:noProof/>
        </w:rPr>
        <w:lastRenderedPageBreak/>
        <w:drawing>
          <wp:inline distT="0" distB="0" distL="0" distR="0" wp14:anchorId="7DFB0A68" wp14:editId="38062B74">
            <wp:extent cx="3149600" cy="2066925"/>
            <wp:effectExtent l="0" t="0" r="0" b="9525"/>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screen">
                      <a:extLst>
                        <a:ext uri="{28A0092B-C50C-407E-A947-70E740481C1C}">
                          <a14:useLocalDpi xmlns:a14="http://schemas.microsoft.com/office/drawing/2010/main"/>
                        </a:ext>
                      </a:extLst>
                    </a:blip>
                    <a:stretch>
                      <a:fillRect/>
                    </a:stretch>
                  </pic:blipFill>
                  <pic:spPr>
                    <a:xfrm>
                      <a:off x="0" y="0"/>
                      <a:ext cx="3149600" cy="2066925"/>
                    </a:xfrm>
                    <a:prstGeom prst="rect">
                      <a:avLst/>
                    </a:prstGeom>
                  </pic:spPr>
                </pic:pic>
              </a:graphicData>
            </a:graphic>
          </wp:inline>
        </w:drawing>
      </w:r>
    </w:p>
    <w:p w14:paraId="5FA3978E" w14:textId="44FFFC7D" w:rsidR="00EB6224" w:rsidRPr="00E46D9E" w:rsidRDefault="007E3589" w:rsidP="007E3589">
      <w:pPr>
        <w:pStyle w:val="Caption"/>
      </w:pPr>
      <w:r w:rsidRPr="00E46D9E">
        <w:t xml:space="preserve">Figure </w:t>
      </w:r>
      <w:r w:rsidR="000563FA" w:rsidRPr="00E46D9E">
        <w:rPr>
          <w:noProof/>
        </w:rPr>
        <w:fldChar w:fldCharType="begin"/>
      </w:r>
      <w:r w:rsidR="000563FA" w:rsidRPr="00E46D9E">
        <w:rPr>
          <w:noProof/>
        </w:rPr>
        <w:instrText xml:space="preserve"> SEQ Figure \* ARABIC </w:instrText>
      </w:r>
      <w:r w:rsidR="000563FA" w:rsidRPr="00E46D9E">
        <w:rPr>
          <w:noProof/>
        </w:rPr>
        <w:fldChar w:fldCharType="separate"/>
      </w:r>
      <w:r w:rsidR="00790790">
        <w:rPr>
          <w:noProof/>
        </w:rPr>
        <w:t>29</w:t>
      </w:r>
      <w:r w:rsidR="000563FA" w:rsidRPr="00E46D9E">
        <w:rPr>
          <w:noProof/>
        </w:rPr>
        <w:fldChar w:fldCharType="end"/>
      </w:r>
      <w:r w:rsidRPr="00E46D9E">
        <w:t xml:space="preserve"> NBN Coverage of Dimboola (NBN Co)</w:t>
      </w:r>
    </w:p>
    <w:p w14:paraId="0F1771D0" w14:textId="761CEE1E" w:rsidR="00EB6224" w:rsidRPr="00E46D9E" w:rsidRDefault="00EB6224" w:rsidP="00EB6224">
      <w:r w:rsidRPr="00E46D9E">
        <w:t xml:space="preserve">Examining a </w:t>
      </w:r>
      <w:r w:rsidR="006A5BEC" w:rsidRPr="00E46D9E">
        <w:t>satellite map</w:t>
      </w:r>
      <w:r w:rsidRPr="00E46D9E">
        <w:t xml:space="preserve"> of the same area shows a considerable number of premises south</w:t>
      </w:r>
      <w:r w:rsidR="00162970" w:rsidRPr="00E46D9E">
        <w:t>-</w:t>
      </w:r>
      <w:r w:rsidRPr="00E46D9E">
        <w:t xml:space="preserve">east of Dimboola (along High Street, Horsham Road and Malvern Road) that fall outside the FTTN and FTTP area being serviced by </w:t>
      </w:r>
      <w:r w:rsidR="00E46D9E" w:rsidRPr="00E46D9E">
        <w:t xml:space="preserve">fixed </w:t>
      </w:r>
      <w:r w:rsidR="006A5BEC" w:rsidRPr="00E46D9E">
        <w:t>wireless.</w:t>
      </w:r>
    </w:p>
    <w:p w14:paraId="0EB9A205" w14:textId="7DCE03E0" w:rsidR="00EB6224" w:rsidRPr="00E46D9E" w:rsidRDefault="00EB6224" w:rsidP="00EB6224">
      <w:r w:rsidRPr="00E46D9E">
        <w:rPr>
          <w:noProof/>
        </w:rPr>
        <w:drawing>
          <wp:inline distT="0" distB="0" distL="0" distR="0" wp14:anchorId="6377B65D" wp14:editId="2709B7BD">
            <wp:extent cx="3149600" cy="2095500"/>
            <wp:effectExtent l="0" t="0" r="0" b="0"/>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screen">
                      <a:extLst>
                        <a:ext uri="{28A0092B-C50C-407E-A947-70E740481C1C}">
                          <a14:useLocalDpi xmlns:a14="http://schemas.microsoft.com/office/drawing/2010/main"/>
                        </a:ext>
                      </a:extLst>
                    </a:blip>
                    <a:stretch>
                      <a:fillRect/>
                    </a:stretch>
                  </pic:blipFill>
                  <pic:spPr>
                    <a:xfrm>
                      <a:off x="0" y="0"/>
                      <a:ext cx="3149600" cy="2095500"/>
                    </a:xfrm>
                    <a:prstGeom prst="rect">
                      <a:avLst/>
                    </a:prstGeom>
                  </pic:spPr>
                </pic:pic>
              </a:graphicData>
            </a:graphic>
          </wp:inline>
        </w:drawing>
      </w:r>
    </w:p>
    <w:p w14:paraId="5C2B0255" w14:textId="1A62A5DF" w:rsidR="00EB6224" w:rsidRPr="00E46D9E" w:rsidRDefault="00EB6224" w:rsidP="00B55D63">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30</w:t>
      </w:r>
      <w:r w:rsidRPr="00E46D9E">
        <w:rPr>
          <w:noProof/>
        </w:rPr>
        <w:fldChar w:fldCharType="end"/>
      </w:r>
      <w:r w:rsidRPr="00E46D9E">
        <w:t xml:space="preserve"> Aerial imagery showing NBN </w:t>
      </w:r>
      <w:r w:rsidR="006A5BEC" w:rsidRPr="00E46D9E">
        <w:t>satellite and</w:t>
      </w:r>
      <w:r w:rsidRPr="00E46D9E">
        <w:t xml:space="preserve"> </w:t>
      </w:r>
      <w:r w:rsidR="00E46D9E" w:rsidRPr="00E46D9E">
        <w:t xml:space="preserve">fixed </w:t>
      </w:r>
      <w:r w:rsidR="006A5BEC" w:rsidRPr="00E46D9E">
        <w:t>wireless areas</w:t>
      </w:r>
      <w:r w:rsidRPr="00E46D9E">
        <w:t xml:space="preserve"> in Dimboola (</w:t>
      </w:r>
      <w:r w:rsidR="000E7DC2" w:rsidRPr="00E46D9E">
        <w:t>NBN Co</w:t>
      </w:r>
      <w:r w:rsidRPr="00E46D9E">
        <w:t>)</w:t>
      </w:r>
    </w:p>
    <w:p w14:paraId="6036ACA6" w14:textId="77777777" w:rsidR="005A09F6" w:rsidRPr="00E46D9E" w:rsidRDefault="005A09F6" w:rsidP="00CF698E">
      <w:pPr>
        <w:pStyle w:val="Heading5"/>
      </w:pPr>
      <w:bookmarkStart w:id="209" w:name="_Toc11916197"/>
      <w:r w:rsidRPr="00E46D9E">
        <w:t>Mobile Coverage</w:t>
      </w:r>
      <w:bookmarkEnd w:id="209"/>
    </w:p>
    <w:p w14:paraId="2C8A474E" w14:textId="77777777" w:rsidR="005A09F6" w:rsidRPr="00E46D9E" w:rsidRDefault="005A09F6" w:rsidP="005A09F6">
      <w:r w:rsidRPr="00E46D9E">
        <w:t>Based on public coverage maps:</w:t>
      </w:r>
    </w:p>
    <w:p w14:paraId="4FDE3D7F" w14:textId="1375E5CD" w:rsidR="005A09F6" w:rsidRPr="00E46D9E" w:rsidRDefault="005A09F6" w:rsidP="00CF698E">
      <w:pPr>
        <w:pStyle w:val="Bulletedlist"/>
      </w:pPr>
      <w:r w:rsidRPr="00E46D9E">
        <w:t xml:space="preserve">Telstra shows 4GX outdoor handheld device coverage (with a typical download speed of 2-75 </w:t>
      </w:r>
      <w:r w:rsidR="00370C99">
        <w:t>Mbps</w:t>
      </w:r>
      <w:r w:rsidRPr="00E46D9E">
        <w:t xml:space="preserve">) across the entire </w:t>
      </w:r>
      <w:r w:rsidR="00A15B56" w:rsidRPr="00E46D9E">
        <w:t>town</w:t>
      </w:r>
    </w:p>
    <w:p w14:paraId="1BEA19E4" w14:textId="0979DEC7" w:rsidR="005A09F6" w:rsidRPr="00E46D9E" w:rsidRDefault="005A09F6" w:rsidP="00CF698E">
      <w:pPr>
        <w:pStyle w:val="Bulletedlist"/>
      </w:pPr>
      <w:r w:rsidRPr="00E46D9E">
        <w:t xml:space="preserve">Optus shows 4G Plus outdoor coverage across the entire </w:t>
      </w:r>
      <w:r w:rsidR="009333FD" w:rsidRPr="00E46D9E">
        <w:t>town</w:t>
      </w:r>
    </w:p>
    <w:p w14:paraId="7EEFF0C1" w14:textId="6D151D96" w:rsidR="005A09F6" w:rsidRPr="00E46D9E" w:rsidRDefault="005A09F6" w:rsidP="00CF698E">
      <w:pPr>
        <w:pStyle w:val="Bulletedlist"/>
      </w:pPr>
      <w:r w:rsidRPr="00E46D9E">
        <w:t xml:space="preserve">Vodafone shows 4G indoor coverage across the entire </w:t>
      </w:r>
      <w:r w:rsidR="00A15B56" w:rsidRPr="00E46D9E">
        <w:t>town</w:t>
      </w:r>
      <w:r w:rsidRPr="00E46D9E">
        <w:t>.</w:t>
      </w:r>
    </w:p>
    <w:p w14:paraId="55F40D67" w14:textId="7E8E4C06" w:rsidR="005A09F6" w:rsidRPr="00E46D9E" w:rsidRDefault="005A09F6" w:rsidP="005A09F6">
      <w:r w:rsidRPr="00E46D9E">
        <w:t xml:space="preserve">In summary, there appear to be no mobile coverage issues in </w:t>
      </w:r>
      <w:r w:rsidR="006219F5" w:rsidRPr="00E46D9E">
        <w:t>town</w:t>
      </w:r>
      <w:r w:rsidRPr="00E46D9E">
        <w:t>, with the three major mobile network operators all offering service.</w:t>
      </w:r>
    </w:p>
    <w:p w14:paraId="0EB31AD6" w14:textId="77777777" w:rsidR="005A09F6" w:rsidRPr="00E46D9E" w:rsidRDefault="005A09F6" w:rsidP="003437B1">
      <w:pPr>
        <w:pStyle w:val="Heading5"/>
      </w:pPr>
      <w:bookmarkStart w:id="210" w:name="_Toc11916198"/>
      <w:r w:rsidRPr="00E46D9E">
        <w:t>LP-WAN Coverage</w:t>
      </w:r>
      <w:bookmarkEnd w:id="210"/>
    </w:p>
    <w:p w14:paraId="0819453C" w14:textId="77777777" w:rsidR="005A09F6" w:rsidRPr="00E46D9E" w:rsidRDefault="005A09F6" w:rsidP="005A09F6">
      <w:r w:rsidRPr="00E46D9E">
        <w:t>There is extensive Taggle coverage in Dimboola.</w:t>
      </w:r>
    </w:p>
    <w:p w14:paraId="4C81B8D5" w14:textId="1BE00995" w:rsidR="005A09F6" w:rsidRPr="00E46D9E" w:rsidRDefault="005A09F6" w:rsidP="005A09F6">
      <w:r w:rsidRPr="00E46D9E">
        <w:t>There is limited Optus agricultural I</w:t>
      </w:r>
      <w:r w:rsidR="00A93042" w:rsidRPr="00E46D9E">
        <w:t>o</w:t>
      </w:r>
      <w:r w:rsidRPr="00E46D9E">
        <w:t>T coverage in Dimboola. Testing may be needed to confirm coverage.</w:t>
      </w:r>
    </w:p>
    <w:p w14:paraId="279C9966" w14:textId="77777777" w:rsidR="005A09F6" w:rsidRPr="00E46D9E" w:rsidRDefault="005A09F6" w:rsidP="005A09F6">
      <w:r w:rsidRPr="00E46D9E">
        <w:t>There is limited Sigfox coverage in Dimboola. Testing may be needed to confirm coverage.</w:t>
      </w:r>
    </w:p>
    <w:p w14:paraId="3DB5A59D" w14:textId="77777777" w:rsidR="005A09F6" w:rsidRPr="00E46D9E" w:rsidRDefault="005A09F6" w:rsidP="00CF698E">
      <w:pPr>
        <w:pStyle w:val="Heading5"/>
      </w:pPr>
      <w:bookmarkStart w:id="211" w:name="_Toc11916199"/>
      <w:r w:rsidRPr="00E46D9E">
        <w:t>Public WiFi Coverage</w:t>
      </w:r>
      <w:bookmarkEnd w:id="211"/>
    </w:p>
    <w:p w14:paraId="7C9F3D6A" w14:textId="3EC12DA2" w:rsidR="005A09F6" w:rsidRPr="00E46D9E" w:rsidRDefault="005A09F6" w:rsidP="005A09F6">
      <w:r w:rsidRPr="00E46D9E">
        <w:t>There are no known public WiFi zones in Dimboola. Free WiFi access is available at the Dimboola Library during library hours (</w:t>
      </w:r>
      <w:r w:rsidR="009E57BB">
        <w:t>five-and-a-half</w:t>
      </w:r>
      <w:r w:rsidRPr="00E46D9E">
        <w:t xml:space="preserve"> days a week). </w:t>
      </w:r>
    </w:p>
    <w:p w14:paraId="0404135B" w14:textId="5A69D4A5" w:rsidR="005A09F6" w:rsidRPr="00E46D9E" w:rsidRDefault="005A09F6" w:rsidP="00CF698E">
      <w:pPr>
        <w:pStyle w:val="Heading5"/>
      </w:pPr>
      <w:bookmarkStart w:id="212" w:name="_Toc11916200"/>
      <w:r w:rsidRPr="00E46D9E">
        <w:t>Other</w:t>
      </w:r>
      <w:r w:rsidR="00810AF4" w:rsidRPr="00E46D9E">
        <w:t xml:space="preserve"> networks</w:t>
      </w:r>
      <w:bookmarkEnd w:id="212"/>
    </w:p>
    <w:p w14:paraId="2B6749AD" w14:textId="77777777" w:rsidR="005A09F6" w:rsidRPr="00E46D9E" w:rsidRDefault="005A09F6" w:rsidP="005A09F6">
      <w:pPr>
        <w:rPr>
          <w:sz w:val="18"/>
          <w:szCs w:val="18"/>
        </w:rPr>
      </w:pPr>
      <w:r w:rsidRPr="00E46D9E">
        <w:t>Dimboola is neither on the VicTrack or the power transmission routes.</w:t>
      </w:r>
    </w:p>
    <w:p w14:paraId="34822D7E" w14:textId="77777777" w:rsidR="005A09F6" w:rsidRPr="00E46D9E" w:rsidRDefault="005A09F6" w:rsidP="00D1680F">
      <w:pPr>
        <w:pStyle w:val="Heading2"/>
        <w:numPr>
          <w:ilvl w:val="1"/>
          <w:numId w:val="1"/>
        </w:numPr>
      </w:pPr>
      <w:bookmarkStart w:id="213" w:name="_Toc11916201"/>
      <w:bookmarkStart w:id="214" w:name="_Toc26428175"/>
      <w:r w:rsidRPr="00E46D9E">
        <w:t>Locality of Murtoa</w:t>
      </w:r>
      <w:bookmarkEnd w:id="213"/>
      <w:bookmarkEnd w:id="214"/>
    </w:p>
    <w:p w14:paraId="011804BB" w14:textId="66A7F40B" w:rsidR="005A09F6" w:rsidRPr="00E46D9E" w:rsidRDefault="005A09F6" w:rsidP="005A09F6">
      <w:r w:rsidRPr="00E46D9E">
        <w:t>Murtoa is a wheat district town situated around Lake Marma on the Wimmera Highway, 305 kilometres north</w:t>
      </w:r>
      <w:r w:rsidR="00F56B6A" w:rsidRPr="00E46D9E">
        <w:t>-</w:t>
      </w:r>
      <w:r w:rsidRPr="00E46D9E">
        <w:t xml:space="preserve">west of Melbourne. </w:t>
      </w:r>
    </w:p>
    <w:p w14:paraId="117A3821" w14:textId="77777777" w:rsidR="005A09F6" w:rsidRPr="00E46D9E" w:rsidRDefault="005A09F6" w:rsidP="005A09F6">
      <w:r w:rsidRPr="00E46D9E">
        <w:t>General characteristics of the town that provide an indication of the town’s likely telecommunications demand profile include:</w:t>
      </w:r>
    </w:p>
    <w:p w14:paraId="18C7F454" w14:textId="77777777" w:rsidR="005A09F6" w:rsidRPr="00E46D9E" w:rsidRDefault="005A09F6" w:rsidP="00CF698E">
      <w:pPr>
        <w:pStyle w:val="Bulletedlist"/>
      </w:pPr>
      <w:r w:rsidRPr="00E46D9E">
        <w:t>The population of Murtoa declined by 5.3% over a decade to 750 in 2016</w:t>
      </w:r>
    </w:p>
    <w:p w14:paraId="49F4EB2E" w14:textId="77777777" w:rsidR="005A09F6" w:rsidRPr="00E46D9E" w:rsidRDefault="005A09F6" w:rsidP="00CF698E">
      <w:pPr>
        <w:pStyle w:val="Bulletedlist"/>
      </w:pPr>
      <w:r w:rsidRPr="00E46D9E">
        <w:t>297 people aged 15 and over reported being in the labour force in the week preceding the 2016 Census, with 48.5% being in full-time employment and 35.7% in part-time employment</w:t>
      </w:r>
    </w:p>
    <w:p w14:paraId="53EF2FCB" w14:textId="77777777" w:rsidR="005A09F6" w:rsidRPr="00E46D9E" w:rsidRDefault="005A09F6" w:rsidP="00CF698E">
      <w:pPr>
        <w:pStyle w:val="Bulletedlist"/>
      </w:pPr>
      <w:r w:rsidRPr="00E46D9E">
        <w:t>14.0% of the labour force classified themselves as managers, 15.1% as professionals and 10.3% as clerical and administrative workers</w:t>
      </w:r>
    </w:p>
    <w:p w14:paraId="1A096C72" w14:textId="77777777" w:rsidR="005A09F6" w:rsidRPr="00E46D9E" w:rsidRDefault="005A09F6" w:rsidP="00CF698E">
      <w:pPr>
        <w:pStyle w:val="Bulletedlist"/>
      </w:pPr>
      <w:r w:rsidRPr="00E46D9E">
        <w:t>10.4% of the labour force cited their industry of employment as hospitals, and 6.1% cited combined primary and secondary education</w:t>
      </w:r>
    </w:p>
    <w:p w14:paraId="769201E4" w14:textId="2B8D8020" w:rsidR="005A09F6" w:rsidRPr="00E46D9E" w:rsidRDefault="005A09F6" w:rsidP="00CF698E">
      <w:pPr>
        <w:pStyle w:val="Bulletedlist"/>
      </w:pPr>
      <w:r w:rsidRPr="00E46D9E">
        <w:t>The closest hospitals to Murtoa are located in Rupanyup to the east and Horsham to the south</w:t>
      </w:r>
      <w:r w:rsidR="0045423F" w:rsidRPr="00E46D9E">
        <w:t>-</w:t>
      </w:r>
      <w:r w:rsidRPr="00E46D9E">
        <w:t xml:space="preserve">west </w:t>
      </w:r>
    </w:p>
    <w:p w14:paraId="5A5F75AC" w14:textId="77777777" w:rsidR="005A09F6" w:rsidRPr="00E46D9E" w:rsidRDefault="005A09F6" w:rsidP="00CF698E">
      <w:pPr>
        <w:pStyle w:val="Bulletedlist"/>
      </w:pPr>
      <w:r w:rsidRPr="00E46D9E">
        <w:t xml:space="preserve">The town has a primary school and a primary/secondary school </w:t>
      </w:r>
    </w:p>
    <w:p w14:paraId="1B322C6A" w14:textId="77777777" w:rsidR="005A09F6" w:rsidRPr="00E46D9E" w:rsidRDefault="005A09F6" w:rsidP="00CF698E">
      <w:pPr>
        <w:pStyle w:val="Bulletedlist"/>
      </w:pPr>
      <w:r w:rsidRPr="00E46D9E">
        <w:t xml:space="preserve">The town has a median age of 49, above the Victorian median of 37 and equal to the median of the places analysed in the region </w:t>
      </w:r>
    </w:p>
    <w:p w14:paraId="6EDEABAE" w14:textId="2364367C" w:rsidR="005A09F6" w:rsidRPr="00E46D9E" w:rsidRDefault="005A09F6" w:rsidP="00CF698E">
      <w:pPr>
        <w:pStyle w:val="Bulletedlist"/>
      </w:pPr>
      <w:r w:rsidRPr="00E46D9E">
        <w:lastRenderedPageBreak/>
        <w:t xml:space="preserve">The ABS report a median annual household income of $45.3K for Murtoa, </w:t>
      </w:r>
      <w:r w:rsidR="00121D63" w:rsidRPr="00E46D9E">
        <w:t>very close to the average of $45.</w:t>
      </w:r>
      <w:r w:rsidR="00F04ACB" w:rsidRPr="00E46D9E">
        <w:t xml:space="preserve">1K for places analysed and </w:t>
      </w:r>
      <w:r w:rsidRPr="00E46D9E">
        <w:t>well below Melbourne’s $80.4K</w:t>
      </w:r>
    </w:p>
    <w:p w14:paraId="6F6D35DB" w14:textId="32B262CE" w:rsidR="005A09F6" w:rsidRPr="00E46D9E" w:rsidRDefault="005A09F6" w:rsidP="00CF698E">
      <w:pPr>
        <w:pStyle w:val="Bulletedlist"/>
      </w:pPr>
      <w:r w:rsidRPr="00E46D9E">
        <w:t xml:space="preserve">Data in SLIM on businesses registered with </w:t>
      </w:r>
      <w:r w:rsidR="006A5BEC" w:rsidRPr="00E46D9E">
        <w:t>WorkCover</w:t>
      </w:r>
      <w:r w:rsidRPr="00E46D9E">
        <w:t xml:space="preserve"> indicates approximately 20 businesses in the town or its near surrounds </w:t>
      </w:r>
    </w:p>
    <w:p w14:paraId="4BB8184E" w14:textId="77777777" w:rsidR="005A09F6" w:rsidRPr="00E46D9E" w:rsidRDefault="005A09F6" w:rsidP="00CF698E">
      <w:pPr>
        <w:pStyle w:val="Bulletedlist"/>
      </w:pPr>
      <w:r w:rsidRPr="00E46D9E">
        <w:t>In 72.3% of dwellings, at least one person accessed the internet from home.</w:t>
      </w:r>
    </w:p>
    <w:p w14:paraId="70894B04" w14:textId="77777777" w:rsidR="005A09F6" w:rsidRPr="00E46D9E" w:rsidRDefault="005A09F6" w:rsidP="00CF698E">
      <w:pPr>
        <w:pStyle w:val="Heading5"/>
      </w:pPr>
      <w:bookmarkStart w:id="215" w:name="_Toc11916202"/>
      <w:r w:rsidRPr="00E46D9E">
        <w:t>Skills</w:t>
      </w:r>
      <w:bookmarkEnd w:id="215"/>
    </w:p>
    <w:p w14:paraId="5E0FBAC2" w14:textId="77777777" w:rsidR="005A09F6" w:rsidRPr="00E46D9E" w:rsidRDefault="005A09F6" w:rsidP="005A09F6">
      <w:pPr>
        <w:keepNext/>
      </w:pPr>
      <w:r w:rsidRPr="00E46D9E">
        <w:t>ABS Census data indicates:</w:t>
      </w:r>
    </w:p>
    <w:p w14:paraId="1C7C8A4E" w14:textId="222ECA3F" w:rsidR="005A09F6" w:rsidRPr="00E46D9E" w:rsidRDefault="005A09F6" w:rsidP="00CF698E">
      <w:pPr>
        <w:pStyle w:val="Bulletedlist"/>
      </w:pPr>
      <w:r w:rsidRPr="00E46D9E">
        <w:t xml:space="preserve">16.0% of people aged 15 and </w:t>
      </w:r>
      <w:r w:rsidR="00455C0E">
        <w:t>over have gained</w:t>
      </w:r>
      <w:r w:rsidRPr="00E46D9E">
        <w:t xml:space="preserve"> a diploma, advanced diploma, bachelors degree or higher educational qualification</w:t>
      </w:r>
    </w:p>
    <w:p w14:paraId="70D2A667" w14:textId="6F92365D" w:rsidR="005A09F6" w:rsidRPr="00E46D9E" w:rsidRDefault="005A09F6" w:rsidP="00CF698E">
      <w:pPr>
        <w:pStyle w:val="Bulletedlist"/>
      </w:pPr>
      <w:r w:rsidRPr="00E46D9E">
        <w:t>another 16.0% have completed level III or IV trade certificates</w:t>
      </w:r>
    </w:p>
    <w:p w14:paraId="5C46B5FA" w14:textId="77777777" w:rsidR="005A09F6" w:rsidRPr="00E46D9E" w:rsidRDefault="005A09F6" w:rsidP="00CF698E">
      <w:pPr>
        <w:pStyle w:val="Bulletedlist"/>
      </w:pPr>
      <w:r w:rsidRPr="00E46D9E">
        <w:t>another 11.4% have completed year 12.</w:t>
      </w:r>
    </w:p>
    <w:p w14:paraId="1E896FED" w14:textId="77777777" w:rsidR="005A09F6" w:rsidRPr="00E46D9E" w:rsidRDefault="005A09F6" w:rsidP="005A09F6">
      <w:r w:rsidRPr="00E46D9E">
        <w:t>ABS Industry employment data from 2016 indicated that the Yarriambiack LGA had 2.8% employment in the industry sectors with strong technology exposure.</w:t>
      </w:r>
    </w:p>
    <w:p w14:paraId="1997A673" w14:textId="5B314A96" w:rsidR="005A09F6" w:rsidRPr="00E46D9E" w:rsidRDefault="00B20A9B" w:rsidP="00CF698E">
      <w:pPr>
        <w:pStyle w:val="Heading5"/>
      </w:pPr>
      <w:bookmarkStart w:id="216" w:name="_Toc11916203"/>
      <w:r w:rsidRPr="00E46D9E">
        <w:t>F</w:t>
      </w:r>
      <w:r w:rsidR="006139C0" w:rsidRPr="00E46D9E">
        <w:t>ixed</w:t>
      </w:r>
      <w:r w:rsidR="005A09F6" w:rsidRPr="00E46D9E">
        <w:t xml:space="preserve"> Broadband</w:t>
      </w:r>
      <w:bookmarkEnd w:id="216"/>
    </w:p>
    <w:p w14:paraId="37D0D5FA" w14:textId="34F32667" w:rsidR="007759C0" w:rsidRPr="00E46D9E" w:rsidRDefault="007759C0" w:rsidP="007759C0">
      <w:pPr>
        <w:keepNext/>
      </w:pPr>
      <w:r w:rsidRPr="00E46D9E">
        <w:t xml:space="preserve">The map below shows the status of the NBN rollout in </w:t>
      </w:r>
      <w:bookmarkStart w:id="217" w:name="_Hlk525650486"/>
      <w:r w:rsidRPr="00E46D9E">
        <w:t>Murtoa Settlement</w:t>
      </w:r>
      <w:bookmarkEnd w:id="217"/>
      <w:r w:rsidRPr="00E46D9E">
        <w:t xml:space="preserve"> as advised by </w:t>
      </w:r>
      <w:r w:rsidR="000E7DC2" w:rsidRPr="00E46D9E">
        <w:t>NBN Co</w:t>
      </w:r>
      <w:r w:rsidRPr="00E46D9E">
        <w:t xml:space="preserve"> in September 2018. The </w:t>
      </w:r>
      <w:r w:rsidR="00396E2E">
        <w:t>purple/striped</w:t>
      </w:r>
      <w:r w:rsidRPr="00E46D9E">
        <w:t xml:space="preserve">areas show the locations currently serviced by NBN </w:t>
      </w:r>
      <w:r w:rsidR="006139C0" w:rsidRPr="00E46D9E">
        <w:t>fixed</w:t>
      </w:r>
      <w:r w:rsidRPr="00E46D9E">
        <w:t xml:space="preserve"> </w:t>
      </w:r>
      <w:r w:rsidR="006139C0" w:rsidRPr="00E46D9E">
        <w:t>line</w:t>
      </w:r>
      <w:r w:rsidRPr="00E46D9E">
        <w:t xml:space="preserve"> services</w:t>
      </w:r>
      <w:r w:rsidR="0093434F" w:rsidRPr="00E46D9E">
        <w:t xml:space="preserve"> (if any)</w:t>
      </w:r>
      <w:r w:rsidRPr="00E46D9E">
        <w:t xml:space="preserve">, the purple / spotted areas show locations serviced by NBN </w:t>
      </w:r>
      <w:r w:rsidR="00E46D9E" w:rsidRPr="00E46D9E">
        <w:t xml:space="preserve">fixed </w:t>
      </w:r>
      <w:r w:rsidR="006A5BEC" w:rsidRPr="00E46D9E">
        <w:t>wireless services</w:t>
      </w:r>
      <w:r w:rsidRPr="00E46D9E">
        <w:t xml:space="preserve"> and white areas locations serviced by NBN </w:t>
      </w:r>
      <w:r w:rsidR="006A5BEC" w:rsidRPr="00E46D9E">
        <w:t>satellite (</w:t>
      </w:r>
      <w:r w:rsidR="0093434F" w:rsidRPr="00E46D9E">
        <w:t>if any)</w:t>
      </w:r>
      <w:r w:rsidRPr="00E46D9E">
        <w:t xml:space="preserve">. The </w:t>
      </w:r>
      <w:r w:rsidR="009F40FB">
        <w:t>brown/striped</w:t>
      </w:r>
      <w:r w:rsidRPr="00E46D9E">
        <w:t xml:space="preserve"> areas show the locations where NBN </w:t>
      </w:r>
      <w:r w:rsidR="006139C0" w:rsidRPr="00E46D9E">
        <w:t>fixed</w:t>
      </w:r>
      <w:r w:rsidRPr="00E46D9E">
        <w:t xml:space="preserve"> </w:t>
      </w:r>
      <w:r w:rsidR="006139C0" w:rsidRPr="00E46D9E">
        <w:t>line</w:t>
      </w:r>
      <w:r w:rsidRPr="00E46D9E">
        <w:t xml:space="preserve"> services are planned or under construction</w:t>
      </w:r>
      <w:r w:rsidR="0093434F" w:rsidRPr="00E46D9E">
        <w:t xml:space="preserve"> (if any)</w:t>
      </w:r>
      <w:r w:rsidRPr="00E46D9E">
        <w:t xml:space="preserve">. </w:t>
      </w:r>
    </w:p>
    <w:p w14:paraId="759D1ABE" w14:textId="7EC53E75" w:rsidR="007759C0" w:rsidRPr="00E46D9E" w:rsidRDefault="007759C0" w:rsidP="007759C0">
      <w:r w:rsidRPr="00E46D9E">
        <w:t xml:space="preserve">The Murtoa township and surrounding areas is serviced by NBN </w:t>
      </w:r>
      <w:r w:rsidR="00E46D9E" w:rsidRPr="00E46D9E">
        <w:t xml:space="preserve">fixed </w:t>
      </w:r>
      <w:r w:rsidR="006A5BEC" w:rsidRPr="00E46D9E">
        <w:t>wireless.</w:t>
      </w:r>
    </w:p>
    <w:p w14:paraId="5A108DA3" w14:textId="77777777" w:rsidR="007E3589" w:rsidRPr="00E46D9E" w:rsidRDefault="007759C0" w:rsidP="007E3589">
      <w:pPr>
        <w:keepNext/>
      </w:pPr>
      <w:r w:rsidRPr="00E46D9E">
        <w:rPr>
          <w:noProof/>
        </w:rPr>
        <w:drawing>
          <wp:inline distT="0" distB="0" distL="0" distR="0" wp14:anchorId="1FBDF64F" wp14:editId="13B4F0E4">
            <wp:extent cx="3149600" cy="2066925"/>
            <wp:effectExtent l="0" t="0" r="0" b="9525"/>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screen">
                      <a:extLst>
                        <a:ext uri="{28A0092B-C50C-407E-A947-70E740481C1C}">
                          <a14:useLocalDpi xmlns:a14="http://schemas.microsoft.com/office/drawing/2010/main"/>
                        </a:ext>
                      </a:extLst>
                    </a:blip>
                    <a:stretch>
                      <a:fillRect/>
                    </a:stretch>
                  </pic:blipFill>
                  <pic:spPr>
                    <a:xfrm>
                      <a:off x="0" y="0"/>
                      <a:ext cx="3149600" cy="2066925"/>
                    </a:xfrm>
                    <a:prstGeom prst="rect">
                      <a:avLst/>
                    </a:prstGeom>
                  </pic:spPr>
                </pic:pic>
              </a:graphicData>
            </a:graphic>
          </wp:inline>
        </w:drawing>
      </w:r>
    </w:p>
    <w:p w14:paraId="53672A5B" w14:textId="39C07058" w:rsidR="007759C0" w:rsidRPr="00E46D9E" w:rsidRDefault="007E3589" w:rsidP="007E3589">
      <w:pPr>
        <w:pStyle w:val="Caption"/>
      </w:pPr>
      <w:r w:rsidRPr="00E46D9E">
        <w:t xml:space="preserve">Figure </w:t>
      </w:r>
      <w:r w:rsidR="000563FA" w:rsidRPr="00E46D9E">
        <w:rPr>
          <w:noProof/>
        </w:rPr>
        <w:fldChar w:fldCharType="begin"/>
      </w:r>
      <w:r w:rsidR="000563FA" w:rsidRPr="00E46D9E">
        <w:rPr>
          <w:noProof/>
        </w:rPr>
        <w:instrText xml:space="preserve"> SEQ Figure \* ARABIC </w:instrText>
      </w:r>
      <w:r w:rsidR="000563FA" w:rsidRPr="00E46D9E">
        <w:rPr>
          <w:noProof/>
        </w:rPr>
        <w:fldChar w:fldCharType="separate"/>
      </w:r>
      <w:r w:rsidR="00790790">
        <w:rPr>
          <w:noProof/>
        </w:rPr>
        <w:t>31</w:t>
      </w:r>
      <w:r w:rsidR="000563FA" w:rsidRPr="00E46D9E">
        <w:rPr>
          <w:noProof/>
        </w:rPr>
        <w:fldChar w:fldCharType="end"/>
      </w:r>
      <w:r w:rsidRPr="00E46D9E">
        <w:t xml:space="preserve"> NBN Coverage of Murtoa (NBN Co)</w:t>
      </w:r>
    </w:p>
    <w:p w14:paraId="0FEE6C4B" w14:textId="77777777" w:rsidR="005A09F6" w:rsidRPr="00E46D9E" w:rsidRDefault="005A09F6" w:rsidP="00CF698E">
      <w:pPr>
        <w:pStyle w:val="Heading5"/>
      </w:pPr>
      <w:bookmarkStart w:id="218" w:name="_Toc11916204"/>
      <w:r w:rsidRPr="00E46D9E">
        <w:t>Mobile Coverage</w:t>
      </w:r>
      <w:bookmarkEnd w:id="218"/>
    </w:p>
    <w:p w14:paraId="48BD3A0F" w14:textId="03856F4E" w:rsidR="005A09F6" w:rsidRPr="00E46D9E" w:rsidRDefault="005A09F6" w:rsidP="005A09F6">
      <w:r w:rsidRPr="00E46D9E">
        <w:t>Based on public coverage maps:</w:t>
      </w:r>
    </w:p>
    <w:p w14:paraId="285767E9" w14:textId="1BC801EE" w:rsidR="001E46B5" w:rsidRPr="00E46D9E" w:rsidRDefault="001E46B5" w:rsidP="001E46B5">
      <w:pPr>
        <w:pStyle w:val="Bulletedlist"/>
        <w:numPr>
          <w:ilvl w:val="0"/>
          <w:numId w:val="28"/>
        </w:numPr>
      </w:pPr>
      <w:r w:rsidRPr="00E46D9E">
        <w:t xml:space="preserve">Telstra shows 4GX outdoor handheld device coverage (with a typical download speed of 2-75 </w:t>
      </w:r>
      <w:r w:rsidR="00370C99">
        <w:t>Mbps</w:t>
      </w:r>
      <w:r w:rsidRPr="00E46D9E">
        <w:t>) across the entire town</w:t>
      </w:r>
    </w:p>
    <w:p w14:paraId="3C3A1CE7" w14:textId="7053CB71" w:rsidR="001E46B5" w:rsidRPr="00E46D9E" w:rsidRDefault="001E46B5" w:rsidP="001E46B5">
      <w:pPr>
        <w:pStyle w:val="Bulletedlist"/>
        <w:numPr>
          <w:ilvl w:val="0"/>
          <w:numId w:val="28"/>
        </w:numPr>
      </w:pPr>
      <w:r w:rsidRPr="00E46D9E">
        <w:t>Optus shows 4G Plus outdoor coverage across the entire town</w:t>
      </w:r>
    </w:p>
    <w:p w14:paraId="1C7399CB" w14:textId="65F5F349" w:rsidR="005A09F6" w:rsidRPr="00E46D9E" w:rsidRDefault="005A09F6" w:rsidP="001E46B5">
      <w:pPr>
        <w:pStyle w:val="Bulletedlist"/>
      </w:pPr>
      <w:r w:rsidRPr="00E46D9E">
        <w:t>Vodafone shows no mobile coverage in the area.</w:t>
      </w:r>
    </w:p>
    <w:p w14:paraId="073A006B" w14:textId="07E4E467" w:rsidR="005A09F6" w:rsidRPr="00E46D9E" w:rsidRDefault="005A09F6" w:rsidP="005A09F6">
      <w:r w:rsidRPr="00E46D9E">
        <w:t xml:space="preserve">In summary, residents have options for good coverage in the town and surrounding area from two of the three </w:t>
      </w:r>
      <w:r w:rsidR="006237D1" w:rsidRPr="00E46D9E">
        <w:t xml:space="preserve">major </w:t>
      </w:r>
      <w:r w:rsidRPr="00E46D9E">
        <w:t>mobile network operators.</w:t>
      </w:r>
    </w:p>
    <w:p w14:paraId="572EBD9F" w14:textId="77777777" w:rsidR="005A09F6" w:rsidRPr="00E46D9E" w:rsidRDefault="005A09F6" w:rsidP="00CF698E">
      <w:pPr>
        <w:pStyle w:val="Heading5"/>
      </w:pPr>
      <w:bookmarkStart w:id="219" w:name="_Toc11916205"/>
      <w:r w:rsidRPr="00E46D9E">
        <w:t>LP-WAN Coverage</w:t>
      </w:r>
      <w:bookmarkEnd w:id="219"/>
    </w:p>
    <w:p w14:paraId="372D51CE" w14:textId="77777777" w:rsidR="005A09F6" w:rsidRPr="00E46D9E" w:rsidRDefault="005A09F6" w:rsidP="005A09F6">
      <w:r w:rsidRPr="00E46D9E">
        <w:t>There is extensive Taggle coverage in Murtoa.</w:t>
      </w:r>
    </w:p>
    <w:p w14:paraId="60A82BE4" w14:textId="2E871909" w:rsidR="005A09F6" w:rsidRPr="00E46D9E" w:rsidRDefault="005A09F6" w:rsidP="005A09F6">
      <w:r w:rsidRPr="00E46D9E">
        <w:t>There is good Optus agricultural I</w:t>
      </w:r>
      <w:r w:rsidR="00A93042" w:rsidRPr="00E46D9E">
        <w:t>o</w:t>
      </w:r>
      <w:r w:rsidRPr="00E46D9E">
        <w:t>T coverage in Murtoa. Testing may be needed to confirm coverage.</w:t>
      </w:r>
    </w:p>
    <w:p w14:paraId="2EA8C4C9" w14:textId="77777777" w:rsidR="005A09F6" w:rsidRPr="00E46D9E" w:rsidRDefault="005A09F6" w:rsidP="005A09F6">
      <w:r w:rsidRPr="00E46D9E">
        <w:t>There is good Sigfox coverage in Murtoa. Testing may be needed to confirm coverage.</w:t>
      </w:r>
    </w:p>
    <w:p w14:paraId="1B922FA2" w14:textId="77777777" w:rsidR="005A09F6" w:rsidRPr="00E46D9E" w:rsidRDefault="005A09F6" w:rsidP="00CF698E">
      <w:pPr>
        <w:pStyle w:val="Heading5"/>
      </w:pPr>
      <w:bookmarkStart w:id="220" w:name="_Toc11916206"/>
      <w:r w:rsidRPr="00E46D9E">
        <w:t>Public WiFi Coverage</w:t>
      </w:r>
      <w:bookmarkEnd w:id="220"/>
    </w:p>
    <w:p w14:paraId="523A20CF" w14:textId="6EA8AB3B" w:rsidR="005A09F6" w:rsidRPr="00E46D9E" w:rsidRDefault="005A09F6" w:rsidP="005A09F6">
      <w:r w:rsidRPr="00E46D9E">
        <w:t>There are no known public WiFi zones in Murtoa. Free WiFi access is available at the Murtoa Library during library hours (</w:t>
      </w:r>
      <w:r w:rsidR="009E57BB">
        <w:t>five-and-a-half</w:t>
      </w:r>
      <w:r w:rsidRPr="00E46D9E">
        <w:t xml:space="preserve"> days a week). Fieldwork that is being undertaken may ascertain the availability and extent of publicly accessible WiFi options.</w:t>
      </w:r>
    </w:p>
    <w:p w14:paraId="1B097F91" w14:textId="77777777" w:rsidR="005A09F6" w:rsidRPr="00E46D9E" w:rsidRDefault="005A09F6" w:rsidP="00CF698E">
      <w:pPr>
        <w:pStyle w:val="Heading5"/>
      </w:pPr>
      <w:bookmarkStart w:id="221" w:name="_Toc11916207"/>
      <w:r w:rsidRPr="00E46D9E">
        <w:t>Other</w:t>
      </w:r>
      <w:bookmarkEnd w:id="221"/>
    </w:p>
    <w:p w14:paraId="566F9366" w14:textId="58FC2436" w:rsidR="005A09F6" w:rsidRPr="00E46D9E" w:rsidRDefault="005A09F6" w:rsidP="005A09F6">
      <w:r w:rsidRPr="00E46D9E">
        <w:t xml:space="preserve">Murtoa is not on a VicTrack route, but </w:t>
      </w:r>
      <w:r w:rsidR="00A84B6B" w:rsidRPr="00E46D9E">
        <w:t>a</w:t>
      </w:r>
      <w:r w:rsidRPr="00E46D9E">
        <w:t xml:space="preserve"> power transmission network runs within 11 </w:t>
      </w:r>
      <w:r w:rsidR="006139C0" w:rsidRPr="00E46D9E">
        <w:t>kilometre</w:t>
      </w:r>
      <w:r w:rsidRPr="00E46D9E">
        <w:t xml:space="preserve">s to the </w:t>
      </w:r>
      <w:r w:rsidR="00EC42D3" w:rsidRPr="00E46D9E">
        <w:t>w</w:t>
      </w:r>
      <w:r w:rsidRPr="00E46D9E">
        <w:t>est and 12 k</w:t>
      </w:r>
      <w:r w:rsidR="00B7641F" w:rsidRPr="00E46D9E">
        <w:t>ilometres</w:t>
      </w:r>
      <w:r w:rsidRPr="00E46D9E">
        <w:t xml:space="preserve"> to the </w:t>
      </w:r>
      <w:r w:rsidR="00EC42D3" w:rsidRPr="00E46D9E">
        <w:t>s</w:t>
      </w:r>
      <w:r w:rsidRPr="00E46D9E">
        <w:t>outh of the town.</w:t>
      </w:r>
    </w:p>
    <w:p w14:paraId="259C9E6B" w14:textId="77777777" w:rsidR="00502FD1" w:rsidRPr="00E46D9E" w:rsidRDefault="00502FD1" w:rsidP="00502FD1">
      <w:pPr>
        <w:keepNext/>
      </w:pPr>
      <w:r w:rsidRPr="00E46D9E">
        <w:rPr>
          <w:noProof/>
        </w:rPr>
        <w:lastRenderedPageBreak/>
        <w:drawing>
          <wp:inline distT="0" distB="0" distL="0" distR="0" wp14:anchorId="6B96B92B" wp14:editId="385CDE65">
            <wp:extent cx="3149600" cy="2925445"/>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screen">
                      <a:extLst>
                        <a:ext uri="{28A0092B-C50C-407E-A947-70E740481C1C}">
                          <a14:useLocalDpi xmlns:a14="http://schemas.microsoft.com/office/drawing/2010/main"/>
                        </a:ext>
                      </a:extLst>
                    </a:blip>
                    <a:stretch>
                      <a:fillRect/>
                    </a:stretch>
                  </pic:blipFill>
                  <pic:spPr>
                    <a:xfrm>
                      <a:off x="0" y="0"/>
                      <a:ext cx="3149600" cy="2925445"/>
                    </a:xfrm>
                    <a:prstGeom prst="rect">
                      <a:avLst/>
                    </a:prstGeom>
                  </pic:spPr>
                </pic:pic>
              </a:graphicData>
            </a:graphic>
          </wp:inline>
        </w:drawing>
      </w:r>
    </w:p>
    <w:p w14:paraId="27851631" w14:textId="71F1E32F" w:rsidR="001D1FC1" w:rsidRPr="00E46D9E" w:rsidRDefault="00502FD1" w:rsidP="00502FD1">
      <w:pPr>
        <w:pStyle w:val="Caption"/>
      </w:pPr>
      <w:r w:rsidRPr="00E46D9E">
        <w:t xml:space="preserve">Figure </w:t>
      </w:r>
      <w:r w:rsidR="009B7387" w:rsidRPr="00E46D9E">
        <w:rPr>
          <w:noProof/>
        </w:rPr>
        <w:fldChar w:fldCharType="begin"/>
      </w:r>
      <w:r w:rsidR="009B7387" w:rsidRPr="00E46D9E">
        <w:rPr>
          <w:noProof/>
        </w:rPr>
        <w:instrText xml:space="preserve"> SEQ Figure \* ARABIC </w:instrText>
      </w:r>
      <w:r w:rsidR="009B7387" w:rsidRPr="00E46D9E">
        <w:rPr>
          <w:noProof/>
        </w:rPr>
        <w:fldChar w:fldCharType="separate"/>
      </w:r>
      <w:r w:rsidR="00790790">
        <w:rPr>
          <w:noProof/>
        </w:rPr>
        <w:t>32</w:t>
      </w:r>
      <w:r w:rsidR="009B7387" w:rsidRPr="00E46D9E">
        <w:rPr>
          <w:noProof/>
        </w:rPr>
        <w:fldChar w:fldCharType="end"/>
      </w:r>
      <w:r w:rsidRPr="00E46D9E">
        <w:t xml:space="preserve"> Power transmission network west and south of Murtoa</w:t>
      </w:r>
    </w:p>
    <w:p w14:paraId="117692F7" w14:textId="77777777" w:rsidR="005A09F6" w:rsidRPr="00E46D9E" w:rsidRDefault="005A09F6" w:rsidP="00D1680F">
      <w:pPr>
        <w:pStyle w:val="Heading2"/>
        <w:numPr>
          <w:ilvl w:val="1"/>
          <w:numId w:val="1"/>
        </w:numPr>
      </w:pPr>
      <w:bookmarkStart w:id="222" w:name="_Toc11916208"/>
      <w:bookmarkStart w:id="223" w:name="_Toc26428176"/>
      <w:r w:rsidRPr="00E46D9E">
        <w:t>Locality of Edenhope</w:t>
      </w:r>
      <w:bookmarkEnd w:id="222"/>
      <w:bookmarkEnd w:id="223"/>
    </w:p>
    <w:p w14:paraId="0CF0B838" w14:textId="77777777" w:rsidR="005A09F6" w:rsidRPr="00E46D9E" w:rsidRDefault="005A09F6" w:rsidP="005A09F6">
      <w:r w:rsidRPr="00E46D9E">
        <w:t>Edenhope is located on the Wimmera Highway, 30 kilometres from the South Australian border, in the Shire of West Wimmera. The town sits on the shores of Lake Wallace, which is home to abundant waterbirds, and is a popular fishing and water sports destination.</w:t>
      </w:r>
    </w:p>
    <w:p w14:paraId="09D7EF73" w14:textId="77777777" w:rsidR="005A09F6" w:rsidRPr="00E46D9E" w:rsidRDefault="005A09F6" w:rsidP="005A09F6">
      <w:r w:rsidRPr="00E46D9E">
        <w:t>General characteristics of the town that provide an indication of the town’s likely telecommunications demand profile include:</w:t>
      </w:r>
    </w:p>
    <w:p w14:paraId="3C09BD9C" w14:textId="77777777" w:rsidR="005A09F6" w:rsidRPr="00E46D9E" w:rsidRDefault="005A09F6" w:rsidP="00CF698E">
      <w:pPr>
        <w:pStyle w:val="Bulletedlist"/>
      </w:pPr>
      <w:r w:rsidRPr="00E46D9E">
        <w:t>The population of Edenhope declined by 11.7% over a decade to 691 in 2016, one of the largest population declines in the region</w:t>
      </w:r>
    </w:p>
    <w:p w14:paraId="5CBBD14D" w14:textId="77777777" w:rsidR="005A09F6" w:rsidRPr="00E46D9E" w:rsidRDefault="005A09F6" w:rsidP="00CF698E">
      <w:pPr>
        <w:pStyle w:val="Bulletedlist"/>
      </w:pPr>
      <w:r w:rsidRPr="00E46D9E">
        <w:t>253 people aged 15 and over reported being in the labour force in the week preceding the 2016 Census, with 54.2% being in full-time employment and 29.6% in part-time employment</w:t>
      </w:r>
    </w:p>
    <w:p w14:paraId="2C5969B0" w14:textId="77777777" w:rsidR="005A09F6" w:rsidRPr="00E46D9E" w:rsidRDefault="005A09F6" w:rsidP="00CF698E">
      <w:pPr>
        <w:pStyle w:val="Bulletedlist"/>
      </w:pPr>
      <w:r w:rsidRPr="00E46D9E">
        <w:t>17.9% of the labour force classified themselves as managers, 16.6% as professionals and 12.2% as clerical and administrative workers</w:t>
      </w:r>
    </w:p>
    <w:p w14:paraId="7D38624B" w14:textId="77777777" w:rsidR="005A09F6" w:rsidRPr="00E46D9E" w:rsidRDefault="005A09F6" w:rsidP="00CF698E">
      <w:pPr>
        <w:pStyle w:val="Bulletedlist"/>
      </w:pPr>
      <w:r w:rsidRPr="00E46D9E">
        <w:t xml:space="preserve">12.7% of the labour force cited their industry of employment as hospitals, and 11.1% cited local government administration </w:t>
      </w:r>
    </w:p>
    <w:p w14:paraId="771FE3E2" w14:textId="77777777" w:rsidR="005A09F6" w:rsidRPr="00E46D9E" w:rsidRDefault="005A09F6" w:rsidP="00CF698E">
      <w:pPr>
        <w:pStyle w:val="Bulletedlist"/>
      </w:pPr>
      <w:r w:rsidRPr="00E46D9E">
        <w:t>One public hospital is located in the town</w:t>
      </w:r>
    </w:p>
    <w:p w14:paraId="1D76530F" w14:textId="5C0606BB" w:rsidR="005A09F6" w:rsidRPr="00E46D9E" w:rsidRDefault="005A09F6" w:rsidP="00CF698E">
      <w:pPr>
        <w:pStyle w:val="Bulletedlist"/>
      </w:pPr>
      <w:r w:rsidRPr="00E46D9E">
        <w:t xml:space="preserve">The town has </w:t>
      </w:r>
      <w:r w:rsidR="00A34F1D" w:rsidRPr="00E46D9E">
        <w:t xml:space="preserve">one </w:t>
      </w:r>
      <w:r w:rsidRPr="00E46D9E">
        <w:t>primary school and a primary/secondary school</w:t>
      </w:r>
    </w:p>
    <w:p w14:paraId="5F5D26F6" w14:textId="77777777" w:rsidR="005A09F6" w:rsidRPr="00E46D9E" w:rsidRDefault="005A09F6" w:rsidP="00CF698E">
      <w:pPr>
        <w:pStyle w:val="Bulletedlist"/>
      </w:pPr>
      <w:r w:rsidRPr="00E46D9E">
        <w:t>With a median age of 57, Edenhope has one of the oldest populations in the region and well above the Victorian median of 37</w:t>
      </w:r>
    </w:p>
    <w:p w14:paraId="13AC9445" w14:textId="6E3D08FA" w:rsidR="005A09F6" w:rsidRPr="00E46D9E" w:rsidRDefault="005A09F6" w:rsidP="00CF698E">
      <w:pPr>
        <w:pStyle w:val="Bulletedlist"/>
      </w:pPr>
      <w:r w:rsidRPr="00E46D9E">
        <w:t xml:space="preserve">The ABS report a median annual household income of $42.7K for Edenhope, </w:t>
      </w:r>
      <w:r w:rsidR="00B61CC3" w:rsidRPr="00E46D9E">
        <w:t>below the average of $</w:t>
      </w:r>
      <w:r w:rsidR="00F014CB" w:rsidRPr="00E46D9E">
        <w:t>4</w:t>
      </w:r>
      <w:r w:rsidR="00B61CC3" w:rsidRPr="00E46D9E">
        <w:t>5</w:t>
      </w:r>
      <w:r w:rsidR="00F014CB" w:rsidRPr="00E46D9E">
        <w:t xml:space="preserve">.1K for places analysed </w:t>
      </w:r>
      <w:r w:rsidR="00B71355" w:rsidRPr="00E46D9E">
        <w:t>and well below the Melbourne average of $80.4K</w:t>
      </w:r>
    </w:p>
    <w:p w14:paraId="5EC0D9EE" w14:textId="0F333D1E" w:rsidR="005A09F6" w:rsidRPr="00E46D9E" w:rsidRDefault="005A09F6" w:rsidP="00CF698E">
      <w:pPr>
        <w:pStyle w:val="Bulletedlist"/>
      </w:pPr>
      <w:r w:rsidRPr="00E46D9E">
        <w:t xml:space="preserve">Data in SLIM on businesses registered with </w:t>
      </w:r>
      <w:r w:rsidR="00F610ED" w:rsidRPr="00E46D9E">
        <w:t>Workcover</w:t>
      </w:r>
      <w:r w:rsidRPr="00E46D9E">
        <w:t xml:space="preserve"> indicates approximately 50 businesses in the town or its near surrounds </w:t>
      </w:r>
    </w:p>
    <w:p w14:paraId="27756883" w14:textId="77777777" w:rsidR="005A09F6" w:rsidRPr="00E46D9E" w:rsidRDefault="005A09F6" w:rsidP="00CF698E">
      <w:pPr>
        <w:pStyle w:val="Bulletedlist"/>
      </w:pPr>
      <w:r w:rsidRPr="00E46D9E">
        <w:t>In 63.5% of dwellings, at least one person accessed the internet from home.</w:t>
      </w:r>
    </w:p>
    <w:p w14:paraId="5E373664" w14:textId="77777777" w:rsidR="005A09F6" w:rsidRPr="00E46D9E" w:rsidRDefault="005A09F6" w:rsidP="00CF698E">
      <w:pPr>
        <w:pStyle w:val="Heading5"/>
      </w:pPr>
      <w:bookmarkStart w:id="224" w:name="_Toc11916209"/>
      <w:r w:rsidRPr="00E46D9E">
        <w:t>Skills</w:t>
      </w:r>
      <w:bookmarkEnd w:id="224"/>
    </w:p>
    <w:p w14:paraId="072E7B24" w14:textId="77777777" w:rsidR="005A09F6" w:rsidRPr="00E46D9E" w:rsidRDefault="005A09F6" w:rsidP="005A09F6">
      <w:pPr>
        <w:keepNext/>
      </w:pPr>
      <w:r w:rsidRPr="00E46D9E">
        <w:t>ABS Census data indicates:</w:t>
      </w:r>
    </w:p>
    <w:p w14:paraId="1D36BB45" w14:textId="5339F102" w:rsidR="005A09F6" w:rsidRPr="00E46D9E" w:rsidRDefault="005A09F6" w:rsidP="00CF698E">
      <w:pPr>
        <w:pStyle w:val="Bulletedlist"/>
      </w:pPr>
      <w:r w:rsidRPr="00E46D9E">
        <w:t xml:space="preserve">15.8% of people aged 15 and </w:t>
      </w:r>
      <w:r w:rsidR="00455C0E">
        <w:t>over have gained</w:t>
      </w:r>
      <w:r w:rsidRPr="00E46D9E">
        <w:t xml:space="preserve"> a diploma, advanced diploma, bachelors degree or higher educational qualification</w:t>
      </w:r>
    </w:p>
    <w:p w14:paraId="57BAF977" w14:textId="7715FE78" w:rsidR="005A09F6" w:rsidRPr="00E46D9E" w:rsidRDefault="005A09F6" w:rsidP="00CF698E">
      <w:pPr>
        <w:pStyle w:val="Bulletedlist"/>
      </w:pPr>
      <w:r w:rsidRPr="00E46D9E">
        <w:t>another 16.7% have completed level III or IV trade certificates</w:t>
      </w:r>
    </w:p>
    <w:p w14:paraId="3B013B4C" w14:textId="77777777" w:rsidR="005A09F6" w:rsidRPr="00E46D9E" w:rsidRDefault="005A09F6" w:rsidP="00CF698E">
      <w:pPr>
        <w:pStyle w:val="Bulletedlist"/>
      </w:pPr>
      <w:r w:rsidRPr="00E46D9E">
        <w:t>another 9.1% have completed year 12.</w:t>
      </w:r>
    </w:p>
    <w:p w14:paraId="7CBBBDC1" w14:textId="368E3EE1" w:rsidR="005A09F6" w:rsidRPr="00E46D9E" w:rsidRDefault="005A09F6" w:rsidP="005A09F6">
      <w:r w:rsidRPr="00E46D9E">
        <w:t xml:space="preserve">ABS Industry employment data from 2016 indicated that the West Wimmera LGA had 2.1% employment in the industry sectors with strong technology exposure, the equal lowest of the </w:t>
      </w:r>
      <w:r w:rsidR="00A34F1D" w:rsidRPr="00E46D9E">
        <w:t xml:space="preserve">five </w:t>
      </w:r>
      <w:r w:rsidRPr="00E46D9E">
        <w:t xml:space="preserve">LGAs in the region. </w:t>
      </w:r>
    </w:p>
    <w:p w14:paraId="496B80EF" w14:textId="6BEC87D2" w:rsidR="005A09F6" w:rsidRPr="00E46D9E" w:rsidRDefault="00B20A9B" w:rsidP="00CF698E">
      <w:pPr>
        <w:pStyle w:val="Heading5"/>
      </w:pPr>
      <w:bookmarkStart w:id="225" w:name="_Toc11916210"/>
      <w:r w:rsidRPr="00E46D9E">
        <w:t>F</w:t>
      </w:r>
      <w:r w:rsidR="006139C0" w:rsidRPr="00E46D9E">
        <w:t>ixed</w:t>
      </w:r>
      <w:r w:rsidR="005A09F6" w:rsidRPr="00E46D9E">
        <w:t xml:space="preserve"> Broadband</w:t>
      </w:r>
      <w:bookmarkEnd w:id="225"/>
    </w:p>
    <w:p w14:paraId="633B6414" w14:textId="181B85CA" w:rsidR="000B66AA" w:rsidRPr="00E46D9E" w:rsidRDefault="000B66AA" w:rsidP="000B66AA">
      <w:pPr>
        <w:keepNext/>
      </w:pPr>
      <w:r w:rsidRPr="00E46D9E">
        <w:t xml:space="preserve">The map below shows the status of the NBN rollout in Edenhope Settlement as advised by </w:t>
      </w:r>
      <w:r w:rsidR="000E7DC2" w:rsidRPr="00E46D9E">
        <w:t>NBN Co</w:t>
      </w:r>
      <w:r w:rsidRPr="00E46D9E">
        <w:t xml:space="preserve"> in September 2018. The </w:t>
      </w:r>
      <w:r w:rsidR="00396E2E">
        <w:t>purple/striped</w:t>
      </w:r>
      <w:r w:rsidRPr="00E46D9E">
        <w:t xml:space="preserve">areas show the locations currently serviced by NBN </w:t>
      </w:r>
      <w:r w:rsidR="006139C0" w:rsidRPr="00E46D9E">
        <w:t>fixed</w:t>
      </w:r>
      <w:r w:rsidRPr="00E46D9E">
        <w:t xml:space="preserve"> </w:t>
      </w:r>
      <w:r w:rsidR="006139C0" w:rsidRPr="00E46D9E">
        <w:t>line</w:t>
      </w:r>
      <w:r w:rsidRPr="00E46D9E">
        <w:t xml:space="preserve"> services</w:t>
      </w:r>
      <w:r w:rsidR="0093434F" w:rsidRPr="00E46D9E">
        <w:t xml:space="preserve"> (if any)</w:t>
      </w:r>
      <w:r w:rsidRPr="00E46D9E">
        <w:t xml:space="preserve">, the purple / spotted areas show locations serviced by NBN </w:t>
      </w:r>
      <w:r w:rsidR="00E46D9E" w:rsidRPr="00E46D9E">
        <w:t xml:space="preserve">fixed </w:t>
      </w:r>
      <w:r w:rsidR="006A5BEC" w:rsidRPr="00E46D9E">
        <w:t>wireless services</w:t>
      </w:r>
      <w:r w:rsidRPr="00E46D9E">
        <w:t xml:space="preserve"> and white areas locations serviced by NBN </w:t>
      </w:r>
      <w:r w:rsidR="006A5BEC" w:rsidRPr="00E46D9E">
        <w:t>satellite (</w:t>
      </w:r>
      <w:r w:rsidR="0093434F" w:rsidRPr="00E46D9E">
        <w:t>if any)</w:t>
      </w:r>
      <w:r w:rsidRPr="00E46D9E">
        <w:t xml:space="preserve">. The </w:t>
      </w:r>
      <w:r w:rsidR="009F40FB">
        <w:t>brown/striped</w:t>
      </w:r>
      <w:r w:rsidRPr="00E46D9E">
        <w:t xml:space="preserve"> areas show the locations where NBN </w:t>
      </w:r>
      <w:r w:rsidR="006139C0" w:rsidRPr="00E46D9E">
        <w:t>fixed</w:t>
      </w:r>
      <w:r w:rsidRPr="00E46D9E">
        <w:t xml:space="preserve"> </w:t>
      </w:r>
      <w:r w:rsidR="006139C0" w:rsidRPr="00E46D9E">
        <w:t>line</w:t>
      </w:r>
      <w:r w:rsidRPr="00E46D9E">
        <w:t xml:space="preserve"> services are planned or under construction</w:t>
      </w:r>
      <w:r w:rsidR="0093434F" w:rsidRPr="00E46D9E">
        <w:t xml:space="preserve"> (if any)</w:t>
      </w:r>
      <w:r w:rsidRPr="00E46D9E">
        <w:t xml:space="preserve">. </w:t>
      </w:r>
    </w:p>
    <w:p w14:paraId="61149260" w14:textId="6BC7E4EF" w:rsidR="000B66AA" w:rsidRPr="00E46D9E" w:rsidRDefault="000B66AA" w:rsidP="000B66AA">
      <w:r w:rsidRPr="00E46D9E">
        <w:t xml:space="preserve">Premises in Edenhope, except those being serviced by NBN </w:t>
      </w:r>
      <w:r w:rsidR="006139C0" w:rsidRPr="00E46D9E">
        <w:t>satellite</w:t>
      </w:r>
      <w:r w:rsidRPr="00E46D9E">
        <w:t>, are yet to receive NBN services</w:t>
      </w:r>
      <w:r w:rsidR="000E7DC2" w:rsidRPr="00E46D9E">
        <w:t xml:space="preserve">. Our analysis reveals that </w:t>
      </w:r>
      <w:r w:rsidRPr="00E46D9E">
        <w:t xml:space="preserve">Edenhope will be largely serviced by NBN </w:t>
      </w:r>
      <w:r w:rsidR="000E7DC2" w:rsidRPr="00E46D9E">
        <w:t xml:space="preserve">FTTC and </w:t>
      </w:r>
      <w:r w:rsidRPr="00E46D9E">
        <w:t xml:space="preserve">FTTN </w:t>
      </w:r>
      <w:r w:rsidR="000E7DC2" w:rsidRPr="00E46D9E">
        <w:t xml:space="preserve">in the </w:t>
      </w:r>
      <w:r w:rsidR="006139C0" w:rsidRPr="00E46D9E">
        <w:t>fixed</w:t>
      </w:r>
      <w:r w:rsidR="000E7DC2" w:rsidRPr="00E46D9E">
        <w:t xml:space="preserve"> </w:t>
      </w:r>
      <w:r w:rsidR="006139C0" w:rsidRPr="00E46D9E">
        <w:t>line</w:t>
      </w:r>
      <w:r w:rsidR="000E7DC2" w:rsidRPr="00E46D9E">
        <w:t xml:space="preserve"> footprint (brown striped areas in the map below)</w:t>
      </w:r>
      <w:r w:rsidRPr="00E46D9E">
        <w:t xml:space="preserve">. </w:t>
      </w:r>
    </w:p>
    <w:p w14:paraId="4C404F48" w14:textId="77777777" w:rsidR="007E3589" w:rsidRPr="00E46D9E" w:rsidRDefault="000B66AA" w:rsidP="007E3589">
      <w:pPr>
        <w:keepNext/>
      </w:pPr>
      <w:r w:rsidRPr="00E46D9E">
        <w:rPr>
          <w:noProof/>
        </w:rPr>
        <w:lastRenderedPageBreak/>
        <w:drawing>
          <wp:inline distT="0" distB="0" distL="0" distR="0" wp14:anchorId="3910431B" wp14:editId="5EBB4197">
            <wp:extent cx="3149600" cy="2076450"/>
            <wp:effectExtent l="0" t="0" r="0" b="0"/>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Edenhope NBN.PNG"/>
                    <pic:cNvPicPr/>
                  </pic:nvPicPr>
                  <pic:blipFill>
                    <a:blip r:embed="rId68" cstate="screen">
                      <a:extLst>
                        <a:ext uri="{28A0092B-C50C-407E-A947-70E740481C1C}">
                          <a14:useLocalDpi xmlns:a14="http://schemas.microsoft.com/office/drawing/2010/main"/>
                        </a:ext>
                      </a:extLst>
                    </a:blip>
                    <a:stretch>
                      <a:fillRect/>
                    </a:stretch>
                  </pic:blipFill>
                  <pic:spPr>
                    <a:xfrm>
                      <a:off x="0" y="0"/>
                      <a:ext cx="3149600" cy="2076450"/>
                    </a:xfrm>
                    <a:prstGeom prst="rect">
                      <a:avLst/>
                    </a:prstGeom>
                  </pic:spPr>
                </pic:pic>
              </a:graphicData>
            </a:graphic>
          </wp:inline>
        </w:drawing>
      </w:r>
    </w:p>
    <w:p w14:paraId="21285C1A" w14:textId="4692ABDB" w:rsidR="000B66AA" w:rsidRPr="00E46D9E" w:rsidRDefault="007E3589" w:rsidP="007E3589">
      <w:pPr>
        <w:pStyle w:val="Caption"/>
      </w:pPr>
      <w:r w:rsidRPr="00E46D9E">
        <w:t xml:space="preserve">Figure </w:t>
      </w:r>
      <w:r w:rsidR="000563FA" w:rsidRPr="00E46D9E">
        <w:rPr>
          <w:noProof/>
        </w:rPr>
        <w:fldChar w:fldCharType="begin"/>
      </w:r>
      <w:r w:rsidR="000563FA" w:rsidRPr="00E46D9E">
        <w:rPr>
          <w:noProof/>
        </w:rPr>
        <w:instrText xml:space="preserve"> SEQ Figure \* ARABIC </w:instrText>
      </w:r>
      <w:r w:rsidR="000563FA" w:rsidRPr="00E46D9E">
        <w:rPr>
          <w:noProof/>
        </w:rPr>
        <w:fldChar w:fldCharType="separate"/>
      </w:r>
      <w:r w:rsidR="00790790">
        <w:rPr>
          <w:noProof/>
        </w:rPr>
        <w:t>33</w:t>
      </w:r>
      <w:r w:rsidR="000563FA" w:rsidRPr="00E46D9E">
        <w:rPr>
          <w:noProof/>
        </w:rPr>
        <w:fldChar w:fldCharType="end"/>
      </w:r>
      <w:r w:rsidRPr="00E46D9E">
        <w:t xml:space="preserve"> NBN Coverage of Edenhope (NBN Co)</w:t>
      </w:r>
    </w:p>
    <w:p w14:paraId="6EE27B79" w14:textId="18F5E385" w:rsidR="000B66AA" w:rsidRPr="00E46D9E" w:rsidRDefault="000B66AA" w:rsidP="000B66AA">
      <w:pPr>
        <w:pStyle w:val="X-normal"/>
        <w:rPr>
          <w:color w:val="000000"/>
        </w:rPr>
      </w:pPr>
      <w:r w:rsidRPr="00E46D9E">
        <w:rPr>
          <w:color w:val="000000"/>
        </w:rPr>
        <w:t xml:space="preserve">Examining a </w:t>
      </w:r>
      <w:r w:rsidR="006A5BEC" w:rsidRPr="00E46D9E">
        <w:rPr>
          <w:color w:val="000000"/>
        </w:rPr>
        <w:t>satellite map</w:t>
      </w:r>
      <w:r w:rsidRPr="00E46D9E">
        <w:rPr>
          <w:color w:val="000000"/>
        </w:rPr>
        <w:t xml:space="preserve"> of the same area shows that most Edenhope premises in the township fall within the </w:t>
      </w:r>
      <w:r w:rsidR="000E7DC2" w:rsidRPr="00E46D9E">
        <w:rPr>
          <w:color w:val="000000"/>
        </w:rPr>
        <w:t xml:space="preserve">proposed </w:t>
      </w:r>
      <w:r w:rsidR="006139C0" w:rsidRPr="00E46D9E">
        <w:rPr>
          <w:color w:val="000000"/>
        </w:rPr>
        <w:t>fixed</w:t>
      </w:r>
      <w:r w:rsidR="000E7DC2" w:rsidRPr="00E46D9E">
        <w:rPr>
          <w:color w:val="000000"/>
        </w:rPr>
        <w:t xml:space="preserve"> </w:t>
      </w:r>
      <w:r w:rsidR="006139C0" w:rsidRPr="00E46D9E">
        <w:rPr>
          <w:color w:val="000000"/>
        </w:rPr>
        <w:t>line</w:t>
      </w:r>
      <w:r w:rsidR="000E7DC2" w:rsidRPr="00E46D9E">
        <w:rPr>
          <w:color w:val="000000"/>
        </w:rPr>
        <w:t xml:space="preserve"> </w:t>
      </w:r>
      <w:r w:rsidRPr="00E46D9E">
        <w:rPr>
          <w:color w:val="000000"/>
        </w:rPr>
        <w:t xml:space="preserve">areas. </w:t>
      </w:r>
    </w:p>
    <w:p w14:paraId="1CA70608" w14:textId="5DBE42BA" w:rsidR="000B66AA" w:rsidRPr="00E46D9E" w:rsidRDefault="000B66AA" w:rsidP="000B66AA">
      <w:pPr>
        <w:keepNext/>
      </w:pPr>
      <w:r w:rsidRPr="00E46D9E">
        <w:rPr>
          <w:noProof/>
        </w:rPr>
        <w:drawing>
          <wp:inline distT="0" distB="0" distL="0" distR="0" wp14:anchorId="1DDC0DDD" wp14:editId="4B7734F9">
            <wp:extent cx="3149600" cy="2076450"/>
            <wp:effectExtent l="0" t="0" r="0" b="0"/>
            <wp:docPr id="1138" name="Pictur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screen">
                      <a:extLst>
                        <a:ext uri="{28A0092B-C50C-407E-A947-70E740481C1C}">
                          <a14:useLocalDpi xmlns:a14="http://schemas.microsoft.com/office/drawing/2010/main"/>
                        </a:ext>
                      </a:extLst>
                    </a:blip>
                    <a:stretch>
                      <a:fillRect/>
                    </a:stretch>
                  </pic:blipFill>
                  <pic:spPr>
                    <a:xfrm>
                      <a:off x="0" y="0"/>
                      <a:ext cx="3149600" cy="2076450"/>
                    </a:xfrm>
                    <a:prstGeom prst="rect">
                      <a:avLst/>
                    </a:prstGeom>
                  </pic:spPr>
                </pic:pic>
              </a:graphicData>
            </a:graphic>
          </wp:inline>
        </w:drawing>
      </w:r>
    </w:p>
    <w:p w14:paraId="0837E43B" w14:textId="4475F23A" w:rsidR="000B66AA" w:rsidRPr="00E46D9E" w:rsidRDefault="000B66AA" w:rsidP="00FA6D0B">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34</w:t>
      </w:r>
      <w:r w:rsidRPr="00E46D9E">
        <w:rPr>
          <w:noProof/>
        </w:rPr>
        <w:fldChar w:fldCharType="end"/>
      </w:r>
      <w:r w:rsidRPr="00E46D9E">
        <w:t xml:space="preserve"> Aerial imagery showing NBN </w:t>
      </w:r>
      <w:r w:rsidR="006139C0" w:rsidRPr="00E46D9E">
        <w:t>fixed</w:t>
      </w:r>
      <w:r w:rsidR="00EC5287" w:rsidRPr="00E46D9E">
        <w:t xml:space="preserve"> </w:t>
      </w:r>
      <w:r w:rsidR="006139C0" w:rsidRPr="00E46D9E">
        <w:t>line</w:t>
      </w:r>
      <w:r w:rsidRPr="00E46D9E">
        <w:t xml:space="preserve"> and </w:t>
      </w:r>
      <w:r w:rsidR="006A5BEC" w:rsidRPr="00E46D9E">
        <w:t>satellite areas</w:t>
      </w:r>
      <w:r w:rsidR="00161553" w:rsidRPr="00E46D9E">
        <w:t xml:space="preserve"> in Edenhope (</w:t>
      </w:r>
      <w:r w:rsidR="000E7DC2" w:rsidRPr="00E46D9E">
        <w:t>NBN Co</w:t>
      </w:r>
      <w:r w:rsidRPr="00E46D9E">
        <w:t>)</w:t>
      </w:r>
    </w:p>
    <w:p w14:paraId="33E9CDA5" w14:textId="77777777" w:rsidR="005A09F6" w:rsidRPr="00E46D9E" w:rsidRDefault="005A09F6" w:rsidP="00CF698E">
      <w:pPr>
        <w:pStyle w:val="Heading5"/>
      </w:pPr>
      <w:bookmarkStart w:id="226" w:name="_Toc11916211"/>
      <w:r w:rsidRPr="00E46D9E">
        <w:t>Mobile Coverage</w:t>
      </w:r>
      <w:bookmarkEnd w:id="226"/>
    </w:p>
    <w:p w14:paraId="2B830704" w14:textId="77777777" w:rsidR="005A09F6" w:rsidRPr="00E46D9E" w:rsidRDefault="005A09F6" w:rsidP="005A09F6">
      <w:r w:rsidRPr="00E46D9E">
        <w:t>Based on public coverage maps:</w:t>
      </w:r>
    </w:p>
    <w:p w14:paraId="5CB0DBC9" w14:textId="63AC3FF5" w:rsidR="005A09F6" w:rsidRPr="00E46D9E" w:rsidRDefault="005A09F6" w:rsidP="00784C03">
      <w:pPr>
        <w:pStyle w:val="Bulletedlist"/>
      </w:pPr>
      <w:r w:rsidRPr="00E46D9E">
        <w:t xml:space="preserve">Telstra shows 4GX outdoor handheld device coverage (with a typical download speed of 2-75 </w:t>
      </w:r>
      <w:r w:rsidR="00370C99">
        <w:t>Mbps</w:t>
      </w:r>
      <w:r w:rsidRPr="00E46D9E">
        <w:t xml:space="preserve">) across the entire </w:t>
      </w:r>
      <w:r w:rsidR="001F440D" w:rsidRPr="00E46D9E">
        <w:t>town</w:t>
      </w:r>
    </w:p>
    <w:p w14:paraId="07ECA07A" w14:textId="49D88A8E" w:rsidR="005A09F6" w:rsidRPr="00E46D9E" w:rsidRDefault="005A09F6" w:rsidP="00784C03">
      <w:pPr>
        <w:pStyle w:val="Bulletedlist"/>
      </w:pPr>
      <w:r w:rsidRPr="00E46D9E">
        <w:t xml:space="preserve">Optus shows 4G Plus outdoor coverage across the entire </w:t>
      </w:r>
      <w:r w:rsidR="001F440D" w:rsidRPr="00E46D9E">
        <w:t>town</w:t>
      </w:r>
    </w:p>
    <w:p w14:paraId="1BD51A13" w14:textId="77777777" w:rsidR="005A09F6" w:rsidRPr="00E46D9E" w:rsidRDefault="005A09F6" w:rsidP="00784C03">
      <w:pPr>
        <w:pStyle w:val="Bulletedlist"/>
      </w:pPr>
      <w:r w:rsidRPr="00E46D9E">
        <w:t>Vodafone shows no mobile coverage in the area.</w:t>
      </w:r>
    </w:p>
    <w:p w14:paraId="595615C1" w14:textId="6372D8F5" w:rsidR="005A09F6" w:rsidRPr="00E46D9E" w:rsidRDefault="005A09F6" w:rsidP="005A09F6">
      <w:r w:rsidRPr="00E46D9E">
        <w:t xml:space="preserve">In summary, residents have options for good coverage in the town and surrounding area from two of the three </w:t>
      </w:r>
      <w:r w:rsidR="00BE59FB" w:rsidRPr="00E46D9E">
        <w:t xml:space="preserve">major </w:t>
      </w:r>
      <w:r w:rsidRPr="00E46D9E">
        <w:t>mobile network operators.</w:t>
      </w:r>
    </w:p>
    <w:p w14:paraId="568D788F" w14:textId="77777777" w:rsidR="005A09F6" w:rsidRPr="00E46D9E" w:rsidRDefault="005A09F6" w:rsidP="00CF698E">
      <w:pPr>
        <w:pStyle w:val="Heading5"/>
      </w:pPr>
      <w:bookmarkStart w:id="227" w:name="_Toc11916212"/>
      <w:r w:rsidRPr="00E46D9E">
        <w:t>LP-WAN Coverage</w:t>
      </w:r>
      <w:bookmarkEnd w:id="227"/>
    </w:p>
    <w:p w14:paraId="0C56F1ED" w14:textId="77777777" w:rsidR="005A09F6" w:rsidRPr="00E46D9E" w:rsidRDefault="005A09F6" w:rsidP="005A09F6">
      <w:r w:rsidRPr="00E46D9E">
        <w:t>There is extensive Taggle coverage in Edenhope.</w:t>
      </w:r>
    </w:p>
    <w:p w14:paraId="7E8BBAC1" w14:textId="77777777" w:rsidR="005A09F6" w:rsidRPr="00E46D9E" w:rsidRDefault="005A09F6" w:rsidP="005A09F6">
      <w:r w:rsidRPr="00E46D9E">
        <w:t>Sigfox is not currently available in Edenhope.</w:t>
      </w:r>
    </w:p>
    <w:p w14:paraId="51887E04" w14:textId="77777777" w:rsidR="005A09F6" w:rsidRPr="00E46D9E" w:rsidRDefault="005A09F6" w:rsidP="00CF698E">
      <w:pPr>
        <w:pStyle w:val="Heading5"/>
      </w:pPr>
      <w:bookmarkStart w:id="228" w:name="_Toc11916213"/>
      <w:r w:rsidRPr="00E46D9E">
        <w:t>Public WiFi Coverage</w:t>
      </w:r>
      <w:bookmarkEnd w:id="228"/>
    </w:p>
    <w:p w14:paraId="7C573BB0" w14:textId="2E6394B0" w:rsidR="005A09F6" w:rsidRPr="00E46D9E" w:rsidRDefault="005A09F6" w:rsidP="005A09F6">
      <w:r w:rsidRPr="00E46D9E">
        <w:t>There are no known public WiFi zones in Edenhope. Free WiFi access is available at the Edenhope Library during library hours (</w:t>
      </w:r>
      <w:r w:rsidR="009E57BB">
        <w:t>five-and-a-half</w:t>
      </w:r>
      <w:r w:rsidRPr="00E46D9E">
        <w:t xml:space="preserve"> days a week).</w:t>
      </w:r>
    </w:p>
    <w:p w14:paraId="3999BFC8" w14:textId="73D426CB" w:rsidR="005A09F6" w:rsidRPr="00E46D9E" w:rsidRDefault="005A09F6" w:rsidP="00CF698E">
      <w:pPr>
        <w:pStyle w:val="Heading5"/>
      </w:pPr>
      <w:bookmarkStart w:id="229" w:name="_Toc11916214"/>
      <w:r w:rsidRPr="00E46D9E">
        <w:t>Other</w:t>
      </w:r>
      <w:r w:rsidR="00016E9F" w:rsidRPr="00E46D9E">
        <w:t xml:space="preserve"> networks</w:t>
      </w:r>
      <w:bookmarkEnd w:id="229"/>
    </w:p>
    <w:p w14:paraId="5A5F2469" w14:textId="77777777" w:rsidR="005A09F6" w:rsidRPr="00E46D9E" w:rsidRDefault="005A09F6" w:rsidP="005A09F6">
      <w:r w:rsidRPr="00E46D9E">
        <w:t>Edenhope is neither on the VicTrack or the power transmission routes.</w:t>
      </w:r>
    </w:p>
    <w:p w14:paraId="0F04B84C" w14:textId="77777777" w:rsidR="005A09F6" w:rsidRPr="00E46D9E" w:rsidRDefault="005A09F6" w:rsidP="00D1680F">
      <w:pPr>
        <w:pStyle w:val="Heading2"/>
        <w:numPr>
          <w:ilvl w:val="1"/>
          <w:numId w:val="1"/>
        </w:numPr>
      </w:pPr>
      <w:bookmarkStart w:id="230" w:name="_Toc11916215"/>
      <w:bookmarkStart w:id="231" w:name="_Toc26428177"/>
      <w:r w:rsidRPr="00E46D9E">
        <w:t>Locality of Rainbow</w:t>
      </w:r>
      <w:bookmarkEnd w:id="230"/>
      <w:bookmarkEnd w:id="231"/>
    </w:p>
    <w:p w14:paraId="431F0185" w14:textId="311AF142" w:rsidR="005A09F6" w:rsidRPr="00E46D9E" w:rsidRDefault="005A09F6" w:rsidP="005A09F6">
      <w:r w:rsidRPr="00E46D9E">
        <w:t>Rainbow is a town in north</w:t>
      </w:r>
      <w:r w:rsidR="00F56B6A" w:rsidRPr="00E46D9E">
        <w:t>-</w:t>
      </w:r>
      <w:r w:rsidRPr="00E46D9E">
        <w:t>west Victoria around 400 kilometr</w:t>
      </w:r>
      <w:r w:rsidR="00B550BD" w:rsidRPr="00E46D9E">
        <w:t>e</w:t>
      </w:r>
      <w:r w:rsidRPr="00E46D9E">
        <w:t xml:space="preserve">s from Melbourne. Rainbow is a small commercial centre for the surrounding agricultural area. Many of the early settlers were of German descent who came across from South Australia. </w:t>
      </w:r>
    </w:p>
    <w:p w14:paraId="178A10DA" w14:textId="77777777" w:rsidR="005A09F6" w:rsidRPr="00E46D9E" w:rsidRDefault="005A09F6" w:rsidP="005A09F6">
      <w:r w:rsidRPr="00E46D9E">
        <w:t>General characteristics of the town that provide an indication of the town’s likely telecommunications demand profile include:</w:t>
      </w:r>
    </w:p>
    <w:p w14:paraId="26B54441" w14:textId="77777777" w:rsidR="005A09F6" w:rsidRPr="00E46D9E" w:rsidRDefault="005A09F6" w:rsidP="00CF698E">
      <w:pPr>
        <w:pStyle w:val="Bulletedlist"/>
      </w:pPr>
      <w:r w:rsidRPr="00E46D9E">
        <w:t>The population of Rainbow declined by 1.2% over a decade to 491 in 2016</w:t>
      </w:r>
    </w:p>
    <w:p w14:paraId="130828EA" w14:textId="77777777" w:rsidR="005A09F6" w:rsidRPr="00E46D9E" w:rsidRDefault="005A09F6" w:rsidP="00CF698E">
      <w:pPr>
        <w:pStyle w:val="Bulletedlist"/>
      </w:pPr>
      <w:r w:rsidRPr="00E46D9E">
        <w:t>173 people aged 15 and over reported being in the labour force in the week preceding the 2016 Census, with 54.3% being in full-time employment and 37.0% in part-time employment</w:t>
      </w:r>
    </w:p>
    <w:p w14:paraId="3B164E6F" w14:textId="77777777" w:rsidR="005A09F6" w:rsidRPr="00E46D9E" w:rsidRDefault="005A09F6" w:rsidP="00CF698E">
      <w:pPr>
        <w:pStyle w:val="Bulletedlist"/>
      </w:pPr>
      <w:r w:rsidRPr="00E46D9E">
        <w:t>23.7% of the labour force classified themselves as managers, 18.3% as professionals and 7.1% as clerical and administrative workers</w:t>
      </w:r>
    </w:p>
    <w:p w14:paraId="61CBBF5B" w14:textId="77777777" w:rsidR="005A09F6" w:rsidRPr="00E46D9E" w:rsidRDefault="005A09F6" w:rsidP="00CF698E">
      <w:pPr>
        <w:pStyle w:val="Bulletedlist"/>
      </w:pPr>
      <w:r w:rsidRPr="00E46D9E">
        <w:t xml:space="preserve">17.5% of the labour force cited their industry of employment as hospitals, and 8% cited local government administration </w:t>
      </w:r>
    </w:p>
    <w:p w14:paraId="6078E764" w14:textId="77777777" w:rsidR="005A09F6" w:rsidRPr="00E46D9E" w:rsidRDefault="005A09F6" w:rsidP="00CF698E">
      <w:pPr>
        <w:pStyle w:val="Bulletedlist"/>
      </w:pPr>
      <w:r w:rsidRPr="00E46D9E">
        <w:t>One public hospital is located in the town</w:t>
      </w:r>
    </w:p>
    <w:p w14:paraId="1951BF4C" w14:textId="77777777" w:rsidR="005A09F6" w:rsidRPr="00E46D9E" w:rsidRDefault="005A09F6" w:rsidP="00CF698E">
      <w:pPr>
        <w:pStyle w:val="Bulletedlist"/>
      </w:pPr>
      <w:r w:rsidRPr="00E46D9E">
        <w:t>The town has a primary/secondary school</w:t>
      </w:r>
    </w:p>
    <w:p w14:paraId="70248386" w14:textId="77777777" w:rsidR="005A09F6" w:rsidRPr="00E46D9E" w:rsidRDefault="005A09F6" w:rsidP="00CF698E">
      <w:pPr>
        <w:pStyle w:val="Bulletedlist"/>
      </w:pPr>
      <w:r w:rsidRPr="00E46D9E">
        <w:t xml:space="preserve">With a median age of 54, Rainbow is well above the Victorian median of 37 </w:t>
      </w:r>
    </w:p>
    <w:p w14:paraId="43D69F5E" w14:textId="71A65168" w:rsidR="005A09F6" w:rsidRPr="00E46D9E" w:rsidRDefault="005A09F6" w:rsidP="00CF698E">
      <w:pPr>
        <w:pStyle w:val="Bulletedlist"/>
      </w:pPr>
      <w:r w:rsidRPr="00E46D9E">
        <w:t>The ABS report a median annual household income of $38.9K for Rainbow, the lowest of the places analysed in the region and less than half of Melbourne’s $80.4K</w:t>
      </w:r>
    </w:p>
    <w:p w14:paraId="1BACC460" w14:textId="1348375D" w:rsidR="005A09F6" w:rsidRPr="00E46D9E" w:rsidRDefault="005A09F6" w:rsidP="00CF698E">
      <w:pPr>
        <w:pStyle w:val="Bulletedlist"/>
      </w:pPr>
      <w:r w:rsidRPr="00E46D9E">
        <w:t xml:space="preserve">Data in SLIM on businesses registered with </w:t>
      </w:r>
      <w:r w:rsidR="00E37DCA" w:rsidRPr="00E46D9E">
        <w:t>Workcover</w:t>
      </w:r>
      <w:r w:rsidRPr="00E46D9E">
        <w:t xml:space="preserve"> indicates approximately 24 businesses in the town or its near surrounds </w:t>
      </w:r>
    </w:p>
    <w:p w14:paraId="4DF64794" w14:textId="5480B317" w:rsidR="005A09F6" w:rsidRPr="00E46D9E" w:rsidRDefault="005A09F6" w:rsidP="00CF698E">
      <w:pPr>
        <w:pStyle w:val="Bulletedlist"/>
      </w:pPr>
      <w:r w:rsidRPr="00E46D9E">
        <w:t>In 67.8% of dwellings, at least one person accessed the internet from home</w:t>
      </w:r>
    </w:p>
    <w:p w14:paraId="7C24D526" w14:textId="77777777" w:rsidR="005A09F6" w:rsidRPr="00E46D9E" w:rsidRDefault="005A09F6" w:rsidP="00CF698E">
      <w:pPr>
        <w:pStyle w:val="Heading5"/>
      </w:pPr>
      <w:bookmarkStart w:id="232" w:name="_Toc11916216"/>
      <w:r w:rsidRPr="00E46D9E">
        <w:lastRenderedPageBreak/>
        <w:t>Skills</w:t>
      </w:r>
      <w:bookmarkEnd w:id="232"/>
    </w:p>
    <w:p w14:paraId="2C121196" w14:textId="77777777" w:rsidR="005A09F6" w:rsidRPr="00E46D9E" w:rsidRDefault="005A09F6" w:rsidP="005A09F6">
      <w:pPr>
        <w:keepNext/>
      </w:pPr>
      <w:r w:rsidRPr="00E46D9E">
        <w:t>ABS Census data indicates:</w:t>
      </w:r>
    </w:p>
    <w:p w14:paraId="4C3967DB" w14:textId="529680B9" w:rsidR="005A09F6" w:rsidRPr="00E46D9E" w:rsidRDefault="005A09F6" w:rsidP="00CF698E">
      <w:pPr>
        <w:pStyle w:val="Bulletedlist"/>
      </w:pPr>
      <w:r w:rsidRPr="00E46D9E">
        <w:t xml:space="preserve">16.1% of people aged 15 and </w:t>
      </w:r>
      <w:r w:rsidR="00455C0E">
        <w:t>over have gained</w:t>
      </w:r>
      <w:r w:rsidRPr="00E46D9E">
        <w:t xml:space="preserve"> a diploma, advanced diploma, bachelors degree or higher educational qualification</w:t>
      </w:r>
    </w:p>
    <w:p w14:paraId="51521785" w14:textId="68635E0F" w:rsidR="005A09F6" w:rsidRPr="00E46D9E" w:rsidRDefault="005A09F6" w:rsidP="00CF698E">
      <w:pPr>
        <w:pStyle w:val="Bulletedlist"/>
      </w:pPr>
      <w:r w:rsidRPr="00E46D9E">
        <w:t>another 19.5% have completed level III or IV trade certificates</w:t>
      </w:r>
    </w:p>
    <w:p w14:paraId="555D36C9" w14:textId="77777777" w:rsidR="005A09F6" w:rsidRPr="00E46D9E" w:rsidRDefault="005A09F6" w:rsidP="00CF698E">
      <w:pPr>
        <w:pStyle w:val="Bulletedlist"/>
      </w:pPr>
      <w:r w:rsidRPr="00E46D9E">
        <w:t>another 10.3% have completed year 12.</w:t>
      </w:r>
    </w:p>
    <w:p w14:paraId="3B163996" w14:textId="148DFA38" w:rsidR="005A09F6" w:rsidRPr="00E46D9E" w:rsidRDefault="005A09F6" w:rsidP="005A09F6">
      <w:r w:rsidRPr="00E46D9E">
        <w:t xml:space="preserve">ABS Industry employment data from 2016 indicated that the Hindmarsh LGA had 2.1% employment in the industry sectors with strong technology exposure, the equal lowest of the </w:t>
      </w:r>
      <w:r w:rsidR="00232FDE" w:rsidRPr="00E46D9E">
        <w:t xml:space="preserve">five </w:t>
      </w:r>
      <w:r w:rsidRPr="00E46D9E">
        <w:t xml:space="preserve">LGAs in the region. </w:t>
      </w:r>
    </w:p>
    <w:p w14:paraId="5EABF300" w14:textId="34C06B1D" w:rsidR="005A09F6" w:rsidRPr="00E46D9E" w:rsidRDefault="00B20A9B" w:rsidP="00CF698E">
      <w:pPr>
        <w:pStyle w:val="Heading5"/>
      </w:pPr>
      <w:bookmarkStart w:id="233" w:name="_Toc11916217"/>
      <w:r w:rsidRPr="00E46D9E">
        <w:t>F</w:t>
      </w:r>
      <w:r w:rsidR="006139C0" w:rsidRPr="00E46D9E">
        <w:t>ixed</w:t>
      </w:r>
      <w:r w:rsidR="005A09F6" w:rsidRPr="00E46D9E">
        <w:t xml:space="preserve"> Broadband</w:t>
      </w:r>
      <w:bookmarkEnd w:id="233"/>
    </w:p>
    <w:p w14:paraId="70BC96D7" w14:textId="543850A9" w:rsidR="006439F5" w:rsidRPr="00E46D9E" w:rsidRDefault="006439F5" w:rsidP="006439F5">
      <w:pPr>
        <w:keepNext/>
      </w:pPr>
      <w:r w:rsidRPr="00E46D9E">
        <w:t xml:space="preserve">The map below shows the status of the NBN rollout in Rainbow Settlement as advised by </w:t>
      </w:r>
      <w:r w:rsidR="000E7DC2" w:rsidRPr="00E46D9E">
        <w:t>NBN Co</w:t>
      </w:r>
      <w:r w:rsidRPr="00E46D9E">
        <w:t xml:space="preserve"> in September 2018. The </w:t>
      </w:r>
      <w:r w:rsidR="00396E2E">
        <w:t>purple/striped</w:t>
      </w:r>
      <w:r w:rsidRPr="00E46D9E">
        <w:t xml:space="preserve">areas show the locations currently serviced by NBN </w:t>
      </w:r>
      <w:r w:rsidR="006139C0" w:rsidRPr="00E46D9E">
        <w:t>fixed</w:t>
      </w:r>
      <w:r w:rsidRPr="00E46D9E">
        <w:t xml:space="preserve"> </w:t>
      </w:r>
      <w:r w:rsidR="006139C0" w:rsidRPr="00E46D9E">
        <w:t>line</w:t>
      </w:r>
      <w:r w:rsidRPr="00E46D9E">
        <w:t xml:space="preserve"> services</w:t>
      </w:r>
      <w:r w:rsidR="0093434F" w:rsidRPr="00E46D9E">
        <w:t xml:space="preserve"> (if any)</w:t>
      </w:r>
      <w:r w:rsidRPr="00E46D9E">
        <w:t xml:space="preserve">, the purple / spotted areas show locations serviced by NBN </w:t>
      </w:r>
      <w:r w:rsidR="00E46D9E" w:rsidRPr="00E46D9E">
        <w:t xml:space="preserve">fixed </w:t>
      </w:r>
      <w:r w:rsidR="006A5BEC" w:rsidRPr="00E46D9E">
        <w:t>wireless services</w:t>
      </w:r>
      <w:r w:rsidRPr="00E46D9E">
        <w:t xml:space="preserve"> and white areas locations serviced by NBN </w:t>
      </w:r>
      <w:r w:rsidR="006A5BEC" w:rsidRPr="00E46D9E">
        <w:t>satellite (</w:t>
      </w:r>
      <w:r w:rsidR="0093434F" w:rsidRPr="00E46D9E">
        <w:t>if any)</w:t>
      </w:r>
      <w:r w:rsidRPr="00E46D9E">
        <w:t xml:space="preserve">. The </w:t>
      </w:r>
      <w:r w:rsidR="009F40FB">
        <w:t>brown/striped</w:t>
      </w:r>
      <w:r w:rsidRPr="00E46D9E">
        <w:t xml:space="preserve"> areas show the locations where NBN </w:t>
      </w:r>
      <w:r w:rsidR="006139C0" w:rsidRPr="00E46D9E">
        <w:t>fixed</w:t>
      </w:r>
      <w:r w:rsidRPr="00E46D9E">
        <w:t xml:space="preserve"> </w:t>
      </w:r>
      <w:r w:rsidR="006139C0" w:rsidRPr="00E46D9E">
        <w:t>line</w:t>
      </w:r>
      <w:r w:rsidRPr="00E46D9E">
        <w:t xml:space="preserve"> services are planned or under construction</w:t>
      </w:r>
      <w:r w:rsidR="0093434F" w:rsidRPr="00E46D9E">
        <w:t xml:space="preserve"> (if any)</w:t>
      </w:r>
      <w:r w:rsidRPr="00E46D9E">
        <w:t xml:space="preserve">. </w:t>
      </w:r>
    </w:p>
    <w:p w14:paraId="174C84D1" w14:textId="63405E3D" w:rsidR="006439F5" w:rsidRPr="00E46D9E" w:rsidRDefault="006439F5" w:rsidP="006439F5">
      <w:r w:rsidRPr="00E46D9E">
        <w:t xml:space="preserve">The Rainbow township and surrounding areas </w:t>
      </w:r>
      <w:r w:rsidR="003101EA" w:rsidRPr="00E46D9E">
        <w:t>are</w:t>
      </w:r>
      <w:r w:rsidRPr="00E46D9E">
        <w:t xml:space="preserve"> serviced by NBN </w:t>
      </w:r>
      <w:r w:rsidR="00E46D9E" w:rsidRPr="00E46D9E">
        <w:t xml:space="preserve">fixed </w:t>
      </w:r>
      <w:r w:rsidR="006A5BEC" w:rsidRPr="00E46D9E">
        <w:t>wireless.</w:t>
      </w:r>
    </w:p>
    <w:p w14:paraId="3CF02064" w14:textId="77777777" w:rsidR="007E3589" w:rsidRPr="00E46D9E" w:rsidRDefault="006439F5" w:rsidP="007E3589">
      <w:pPr>
        <w:keepNext/>
      </w:pPr>
      <w:r w:rsidRPr="00E46D9E">
        <w:rPr>
          <w:noProof/>
        </w:rPr>
        <w:drawing>
          <wp:inline distT="0" distB="0" distL="0" distR="0" wp14:anchorId="015BFD7F" wp14:editId="3272C34A">
            <wp:extent cx="3149600" cy="2095500"/>
            <wp:effectExtent l="0" t="0" r="0" b="0"/>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screen">
                      <a:extLst>
                        <a:ext uri="{28A0092B-C50C-407E-A947-70E740481C1C}">
                          <a14:useLocalDpi xmlns:a14="http://schemas.microsoft.com/office/drawing/2010/main"/>
                        </a:ext>
                      </a:extLst>
                    </a:blip>
                    <a:stretch>
                      <a:fillRect/>
                    </a:stretch>
                  </pic:blipFill>
                  <pic:spPr>
                    <a:xfrm>
                      <a:off x="0" y="0"/>
                      <a:ext cx="3149600" cy="2095500"/>
                    </a:xfrm>
                    <a:prstGeom prst="rect">
                      <a:avLst/>
                    </a:prstGeom>
                  </pic:spPr>
                </pic:pic>
              </a:graphicData>
            </a:graphic>
          </wp:inline>
        </w:drawing>
      </w:r>
    </w:p>
    <w:p w14:paraId="2A75B4C7" w14:textId="1AE7E9A6" w:rsidR="006439F5" w:rsidRPr="00E46D9E" w:rsidRDefault="007E3589" w:rsidP="007E3589">
      <w:pPr>
        <w:pStyle w:val="Caption"/>
      </w:pPr>
      <w:r w:rsidRPr="00E46D9E">
        <w:t xml:space="preserve">Figure </w:t>
      </w:r>
      <w:r w:rsidR="000563FA" w:rsidRPr="00E46D9E">
        <w:rPr>
          <w:noProof/>
        </w:rPr>
        <w:fldChar w:fldCharType="begin"/>
      </w:r>
      <w:r w:rsidR="000563FA" w:rsidRPr="00E46D9E">
        <w:rPr>
          <w:noProof/>
        </w:rPr>
        <w:instrText xml:space="preserve"> SEQ Figure \* ARABIC </w:instrText>
      </w:r>
      <w:r w:rsidR="000563FA" w:rsidRPr="00E46D9E">
        <w:rPr>
          <w:noProof/>
        </w:rPr>
        <w:fldChar w:fldCharType="separate"/>
      </w:r>
      <w:r w:rsidR="00790790">
        <w:rPr>
          <w:noProof/>
        </w:rPr>
        <w:t>35</w:t>
      </w:r>
      <w:r w:rsidR="000563FA" w:rsidRPr="00E46D9E">
        <w:rPr>
          <w:noProof/>
        </w:rPr>
        <w:fldChar w:fldCharType="end"/>
      </w:r>
      <w:r w:rsidRPr="00E46D9E">
        <w:t xml:space="preserve"> NBN Coverage of Rainbow (NBN Co)</w:t>
      </w:r>
    </w:p>
    <w:p w14:paraId="7F3CE264" w14:textId="77777777" w:rsidR="005A09F6" w:rsidRPr="00E46D9E" w:rsidRDefault="005A09F6" w:rsidP="00CF698E">
      <w:pPr>
        <w:pStyle w:val="Heading5"/>
      </w:pPr>
      <w:bookmarkStart w:id="234" w:name="_Toc11916218"/>
      <w:r w:rsidRPr="00E46D9E">
        <w:t>Mobile Coverage</w:t>
      </w:r>
      <w:bookmarkEnd w:id="234"/>
    </w:p>
    <w:p w14:paraId="5DC6072B" w14:textId="712D1D68" w:rsidR="005A09F6" w:rsidRPr="00E46D9E" w:rsidRDefault="005A09F6" w:rsidP="005A09F6">
      <w:r w:rsidRPr="00E46D9E">
        <w:t>Based on public coverage maps:</w:t>
      </w:r>
    </w:p>
    <w:p w14:paraId="7D1AC2CF" w14:textId="49038C76" w:rsidR="005A09F6" w:rsidRPr="00E46D9E" w:rsidRDefault="005A09F6" w:rsidP="004858CB">
      <w:pPr>
        <w:pStyle w:val="Bulletedlist"/>
      </w:pPr>
      <w:r w:rsidRPr="00E46D9E">
        <w:t xml:space="preserve">Telstra shows 4GX outdoor handheld device coverage (with a typical download speed of 2-75 </w:t>
      </w:r>
      <w:r w:rsidR="00370C99">
        <w:t>Mbps</w:t>
      </w:r>
      <w:r w:rsidRPr="00E46D9E">
        <w:t>) across the entire</w:t>
      </w:r>
      <w:r w:rsidR="00634509" w:rsidRPr="00E46D9E">
        <w:t xml:space="preserve"> town</w:t>
      </w:r>
    </w:p>
    <w:p w14:paraId="06B083E7" w14:textId="226CC348" w:rsidR="005A09F6" w:rsidRPr="00E46D9E" w:rsidRDefault="005A09F6" w:rsidP="004858CB">
      <w:pPr>
        <w:pStyle w:val="Bulletedlist"/>
      </w:pPr>
      <w:r w:rsidRPr="00E46D9E">
        <w:t xml:space="preserve">Optus shows 4G Plus outdoor coverage across the entire </w:t>
      </w:r>
      <w:r w:rsidR="00634509" w:rsidRPr="00E46D9E">
        <w:t>town</w:t>
      </w:r>
    </w:p>
    <w:p w14:paraId="3CC0DC68" w14:textId="77777777" w:rsidR="005A09F6" w:rsidRPr="00E46D9E" w:rsidRDefault="005A09F6" w:rsidP="004858CB">
      <w:pPr>
        <w:pStyle w:val="Bulletedlist"/>
      </w:pPr>
      <w:r w:rsidRPr="00E46D9E">
        <w:t>Vodafone shows no mobile coverage in the area.</w:t>
      </w:r>
    </w:p>
    <w:p w14:paraId="6EE9957D" w14:textId="3DA136BD" w:rsidR="005A09F6" w:rsidRPr="00E46D9E" w:rsidRDefault="005A09F6" w:rsidP="005A09F6">
      <w:r w:rsidRPr="00E46D9E">
        <w:t xml:space="preserve">In summary, residents have options for good coverage in the town and surrounding area from two of the three </w:t>
      </w:r>
      <w:r w:rsidR="00901946" w:rsidRPr="00E46D9E">
        <w:t xml:space="preserve">major </w:t>
      </w:r>
      <w:r w:rsidRPr="00E46D9E">
        <w:t>mobile network operators.</w:t>
      </w:r>
    </w:p>
    <w:p w14:paraId="1218CBD5" w14:textId="77777777" w:rsidR="005A09F6" w:rsidRPr="00E46D9E" w:rsidRDefault="005A09F6" w:rsidP="00CF698E">
      <w:pPr>
        <w:pStyle w:val="Heading5"/>
      </w:pPr>
      <w:bookmarkStart w:id="235" w:name="_Toc11916219"/>
      <w:r w:rsidRPr="00E46D9E">
        <w:t>LP-WAN Coverage</w:t>
      </w:r>
      <w:bookmarkEnd w:id="235"/>
    </w:p>
    <w:p w14:paraId="5C5061C0" w14:textId="77777777" w:rsidR="005A09F6" w:rsidRPr="00E46D9E" w:rsidRDefault="005A09F6" w:rsidP="005A09F6">
      <w:r w:rsidRPr="00E46D9E">
        <w:t>There is extensive Taggle coverage in Rainbow.</w:t>
      </w:r>
    </w:p>
    <w:p w14:paraId="12C2E582" w14:textId="774D6C19" w:rsidR="005A09F6" w:rsidRPr="00E46D9E" w:rsidRDefault="005A09F6" w:rsidP="005A09F6">
      <w:r w:rsidRPr="00E46D9E">
        <w:t>There is limited Optus agricultural I</w:t>
      </w:r>
      <w:r w:rsidR="00A93042" w:rsidRPr="00E46D9E">
        <w:t>o</w:t>
      </w:r>
      <w:r w:rsidRPr="00E46D9E">
        <w:t xml:space="preserve">T coverage in </w:t>
      </w:r>
      <w:r w:rsidR="00E143A0" w:rsidRPr="00E46D9E">
        <w:t>Rainbow</w:t>
      </w:r>
      <w:r w:rsidRPr="00E46D9E">
        <w:t>. Testing may be needed to confirm coverage.</w:t>
      </w:r>
    </w:p>
    <w:p w14:paraId="59EB6F23" w14:textId="47F21F72" w:rsidR="005A09F6" w:rsidRPr="00E46D9E" w:rsidRDefault="005A09F6" w:rsidP="005A09F6">
      <w:r w:rsidRPr="00E46D9E">
        <w:t xml:space="preserve">There is no Sigfox coverage in </w:t>
      </w:r>
      <w:r w:rsidR="00E143A0" w:rsidRPr="00E46D9E">
        <w:t>R</w:t>
      </w:r>
      <w:r w:rsidRPr="00E46D9E">
        <w:t>a</w:t>
      </w:r>
      <w:r w:rsidR="0041506C" w:rsidRPr="00E46D9E">
        <w:t>inbow</w:t>
      </w:r>
      <w:r w:rsidRPr="00E46D9E">
        <w:t xml:space="preserve">. </w:t>
      </w:r>
    </w:p>
    <w:p w14:paraId="3813736C" w14:textId="77777777" w:rsidR="005A09F6" w:rsidRPr="00E46D9E" w:rsidRDefault="005A09F6" w:rsidP="00CF698E">
      <w:pPr>
        <w:pStyle w:val="Heading5"/>
      </w:pPr>
      <w:bookmarkStart w:id="236" w:name="_Toc11916220"/>
      <w:r w:rsidRPr="00E46D9E">
        <w:t>Public WiFi Coverage</w:t>
      </w:r>
      <w:bookmarkEnd w:id="236"/>
    </w:p>
    <w:p w14:paraId="5D3FCAAD" w14:textId="77777777" w:rsidR="005A09F6" w:rsidRPr="00E46D9E" w:rsidRDefault="005A09F6" w:rsidP="005A09F6">
      <w:r w:rsidRPr="00E46D9E">
        <w:t>There are no known public WiFi zones in Rainbow.</w:t>
      </w:r>
    </w:p>
    <w:p w14:paraId="734F43E2" w14:textId="3A33D7F5" w:rsidR="005A09F6" w:rsidRPr="00E46D9E" w:rsidRDefault="005A09F6" w:rsidP="00CF698E">
      <w:pPr>
        <w:pStyle w:val="Heading5"/>
      </w:pPr>
      <w:bookmarkStart w:id="237" w:name="_Toc11916221"/>
      <w:r w:rsidRPr="00E46D9E">
        <w:t>Other</w:t>
      </w:r>
      <w:r w:rsidR="00901946" w:rsidRPr="00E46D9E">
        <w:t xml:space="preserve"> networks</w:t>
      </w:r>
      <w:bookmarkEnd w:id="237"/>
    </w:p>
    <w:p w14:paraId="42EC2AAA" w14:textId="77777777" w:rsidR="005A09F6" w:rsidRPr="00E46D9E" w:rsidRDefault="005A09F6" w:rsidP="005A09F6">
      <w:bookmarkStart w:id="238" w:name="_Hlk519163420"/>
      <w:r w:rsidRPr="00E46D9E">
        <w:t>Rainbow is neither on the VicTrack or the power transmission routes.</w:t>
      </w:r>
    </w:p>
    <w:p w14:paraId="792D9572" w14:textId="4A086697" w:rsidR="005A09F6" w:rsidRPr="00E46D9E" w:rsidRDefault="009E57BB" w:rsidP="00D1680F">
      <w:pPr>
        <w:pStyle w:val="Heading2"/>
        <w:numPr>
          <w:ilvl w:val="1"/>
          <w:numId w:val="1"/>
        </w:numPr>
      </w:pPr>
      <w:bookmarkStart w:id="239" w:name="_Toc11916222"/>
      <w:bookmarkStart w:id="240" w:name="_Toc26428178"/>
      <w:bookmarkEnd w:id="238"/>
      <w:r>
        <w:t xml:space="preserve"> </w:t>
      </w:r>
      <w:r w:rsidR="005A09F6" w:rsidRPr="00E46D9E">
        <w:t>Locality of Natimuk</w:t>
      </w:r>
      <w:bookmarkEnd w:id="239"/>
      <w:bookmarkEnd w:id="240"/>
    </w:p>
    <w:p w14:paraId="64CB2083" w14:textId="72E6E4EA" w:rsidR="005A09F6" w:rsidRPr="00E46D9E" w:rsidRDefault="005A09F6" w:rsidP="005A09F6">
      <w:r w:rsidRPr="00E46D9E">
        <w:t>Natimuk is a town in Western Victoria around 300</w:t>
      </w:r>
      <w:r w:rsidR="00AA210E" w:rsidRPr="00E46D9E">
        <w:t xml:space="preserve"> kilometres</w:t>
      </w:r>
      <w:r w:rsidRPr="00E46D9E">
        <w:t xml:space="preserve"> from Melbourne. Traditionally the town has served as a rural service centre for the surrounding grain and sheep farming community. More recently it has diversified into tourism as well. </w:t>
      </w:r>
    </w:p>
    <w:p w14:paraId="5FAB2338" w14:textId="77777777" w:rsidR="005A09F6" w:rsidRPr="00E46D9E" w:rsidRDefault="005A09F6" w:rsidP="005A09F6">
      <w:r w:rsidRPr="00E46D9E">
        <w:t>General characteristics of the town that provide an indication of the town’s likely telecommunications demand profile include:</w:t>
      </w:r>
    </w:p>
    <w:p w14:paraId="43730F2F" w14:textId="77777777" w:rsidR="005A09F6" w:rsidRPr="00E46D9E" w:rsidRDefault="005A09F6" w:rsidP="00CF698E">
      <w:pPr>
        <w:pStyle w:val="Bulletedlist"/>
      </w:pPr>
      <w:r w:rsidRPr="00E46D9E">
        <w:t>The population of Natimuk declined by 11.6% over a decade to 397 in 2016, one of the largest population declines in the region</w:t>
      </w:r>
    </w:p>
    <w:p w14:paraId="301A50DF" w14:textId="77777777" w:rsidR="005A09F6" w:rsidRPr="00E46D9E" w:rsidRDefault="005A09F6" w:rsidP="00CF698E">
      <w:pPr>
        <w:pStyle w:val="Bulletedlist"/>
      </w:pPr>
      <w:r w:rsidRPr="00E46D9E">
        <w:t>197 people aged 15 and over reported being in the labour force in the week preceding the 2016 Census, with 49.7% being in full-time employment and 34.5% in part-time employment</w:t>
      </w:r>
    </w:p>
    <w:p w14:paraId="7C9D49D5" w14:textId="77777777" w:rsidR="005A09F6" w:rsidRPr="00E46D9E" w:rsidRDefault="005A09F6" w:rsidP="00CF698E">
      <w:pPr>
        <w:pStyle w:val="Bulletedlist"/>
      </w:pPr>
      <w:r w:rsidRPr="00E46D9E">
        <w:t>18.8% of the labour force classified themselves as managers, 16.6% as professionals and 6.6% as clerical and administrative workers</w:t>
      </w:r>
    </w:p>
    <w:p w14:paraId="392673E1" w14:textId="77777777" w:rsidR="005A09F6" w:rsidRPr="00E46D9E" w:rsidRDefault="005A09F6" w:rsidP="00CF698E">
      <w:pPr>
        <w:pStyle w:val="Bulletedlist"/>
      </w:pPr>
      <w:r w:rsidRPr="00E46D9E">
        <w:t>14.9% of the labour force cited their industry of employment as hospitals, 10.4% cited local government administration and 7.5% cited aged care residential</w:t>
      </w:r>
    </w:p>
    <w:p w14:paraId="13385030" w14:textId="77777777" w:rsidR="005A09F6" w:rsidRPr="00E46D9E" w:rsidRDefault="005A09F6" w:rsidP="00CF698E">
      <w:pPr>
        <w:pStyle w:val="Bulletedlist"/>
      </w:pPr>
      <w:r w:rsidRPr="00E46D9E">
        <w:t>The town does not have a hospital but there is one in the nearby city of Horsham to the east</w:t>
      </w:r>
    </w:p>
    <w:p w14:paraId="726905EB" w14:textId="1EE8DAA6" w:rsidR="005A09F6" w:rsidRPr="00E46D9E" w:rsidRDefault="005A09F6" w:rsidP="00CF698E">
      <w:pPr>
        <w:pStyle w:val="Bulletedlist"/>
      </w:pPr>
      <w:r w:rsidRPr="00E46D9E">
        <w:lastRenderedPageBreak/>
        <w:t xml:space="preserve">The town has </w:t>
      </w:r>
      <w:r w:rsidR="000D3C99" w:rsidRPr="00E46D9E">
        <w:t xml:space="preserve">one </w:t>
      </w:r>
      <w:r w:rsidRPr="00E46D9E">
        <w:t>primary school</w:t>
      </w:r>
    </w:p>
    <w:p w14:paraId="42150953" w14:textId="77777777" w:rsidR="005A09F6" w:rsidRPr="00E46D9E" w:rsidRDefault="005A09F6" w:rsidP="00CF698E">
      <w:pPr>
        <w:pStyle w:val="Bulletedlist"/>
      </w:pPr>
      <w:r w:rsidRPr="00E46D9E">
        <w:t>Natimuk has a median age of 53, well above the Victorian median of 37</w:t>
      </w:r>
    </w:p>
    <w:p w14:paraId="3C137FDB" w14:textId="403E5506" w:rsidR="005A09F6" w:rsidRPr="00E46D9E" w:rsidRDefault="005A09F6" w:rsidP="00CF698E">
      <w:pPr>
        <w:pStyle w:val="Bulletedlist"/>
      </w:pPr>
      <w:r w:rsidRPr="00E46D9E">
        <w:t xml:space="preserve">The ABS report a median annual household income of $51.1K for Natimuk, </w:t>
      </w:r>
      <w:r w:rsidR="00E360CE" w:rsidRPr="00E46D9E">
        <w:t>above</w:t>
      </w:r>
      <w:r w:rsidR="00A86AF5" w:rsidRPr="00E46D9E">
        <w:t xml:space="preserve"> the average of $45.1K for places analysed but </w:t>
      </w:r>
      <w:r w:rsidRPr="00E46D9E">
        <w:t>well below Melbourne’s $80.4K</w:t>
      </w:r>
    </w:p>
    <w:p w14:paraId="531CD211" w14:textId="418C58FA" w:rsidR="005A09F6" w:rsidRPr="00E46D9E" w:rsidRDefault="005A09F6" w:rsidP="00CF698E">
      <w:pPr>
        <w:pStyle w:val="Bulletedlist"/>
      </w:pPr>
      <w:r w:rsidRPr="00E46D9E">
        <w:t xml:space="preserve">Data in SLIM on businesses registered with </w:t>
      </w:r>
      <w:r w:rsidR="00D41E59" w:rsidRPr="00E46D9E">
        <w:t>Workcover</w:t>
      </w:r>
      <w:r w:rsidRPr="00E46D9E">
        <w:t xml:space="preserve"> indicates approximately 25 businesses in the town or its near surrounds </w:t>
      </w:r>
    </w:p>
    <w:p w14:paraId="13B3CA65" w14:textId="77777777" w:rsidR="005A09F6" w:rsidRPr="00E46D9E" w:rsidRDefault="005A09F6" w:rsidP="00CF698E">
      <w:pPr>
        <w:pStyle w:val="Bulletedlist"/>
      </w:pPr>
      <w:r w:rsidRPr="00E46D9E">
        <w:t>In 70.8% of dwellings, at least one person accessed the internet from home.</w:t>
      </w:r>
    </w:p>
    <w:p w14:paraId="73682D99" w14:textId="77777777" w:rsidR="005A09F6" w:rsidRPr="00E46D9E" w:rsidRDefault="005A09F6" w:rsidP="00CF698E">
      <w:pPr>
        <w:pStyle w:val="Heading5"/>
      </w:pPr>
      <w:bookmarkStart w:id="241" w:name="_Toc11916223"/>
      <w:r w:rsidRPr="00E46D9E">
        <w:t>Skills</w:t>
      </w:r>
      <w:bookmarkEnd w:id="241"/>
    </w:p>
    <w:p w14:paraId="7EAA4D86" w14:textId="77777777" w:rsidR="005A09F6" w:rsidRPr="00E46D9E" w:rsidRDefault="005A09F6" w:rsidP="005A09F6">
      <w:pPr>
        <w:keepNext/>
      </w:pPr>
      <w:r w:rsidRPr="00E46D9E">
        <w:t>ABS Census data indicates:</w:t>
      </w:r>
    </w:p>
    <w:p w14:paraId="666D1320" w14:textId="764AE25E" w:rsidR="005A09F6" w:rsidRPr="00E46D9E" w:rsidRDefault="005A09F6" w:rsidP="00CF698E">
      <w:pPr>
        <w:pStyle w:val="Bulletedlist"/>
      </w:pPr>
      <w:r w:rsidRPr="00E46D9E">
        <w:t xml:space="preserve">24.4% of people aged 15 and </w:t>
      </w:r>
      <w:r w:rsidR="00455C0E">
        <w:t>over have gained</w:t>
      </w:r>
      <w:r w:rsidRPr="00E46D9E">
        <w:t xml:space="preserve"> a diploma, advanced diploma, bachelors degree or higher educational qualification</w:t>
      </w:r>
    </w:p>
    <w:p w14:paraId="01839FCD" w14:textId="325097BB" w:rsidR="005A09F6" w:rsidRPr="00E46D9E" w:rsidRDefault="005A09F6" w:rsidP="00CF698E">
      <w:pPr>
        <w:pStyle w:val="Bulletedlist"/>
      </w:pPr>
      <w:r w:rsidRPr="00E46D9E">
        <w:t>another 13.0% have completed level III or IV trade certificates</w:t>
      </w:r>
    </w:p>
    <w:p w14:paraId="3196218A" w14:textId="77777777" w:rsidR="005A09F6" w:rsidRPr="00E46D9E" w:rsidRDefault="005A09F6" w:rsidP="00CF698E">
      <w:pPr>
        <w:pStyle w:val="Bulletedlist"/>
      </w:pPr>
      <w:r w:rsidRPr="00E46D9E">
        <w:t>another 10.2% have completed year 12.</w:t>
      </w:r>
    </w:p>
    <w:p w14:paraId="3A2D8D3D" w14:textId="6618CCAC" w:rsidR="005A09F6" w:rsidRPr="00E46D9E" w:rsidRDefault="005A09F6" w:rsidP="005A09F6">
      <w:r w:rsidRPr="00E46D9E">
        <w:t xml:space="preserve">ABS Industry employment data from 2016 indicated that the Horsham LGA had 4.8% employment in the industry sectors with strong technology exposure, the highest of the </w:t>
      </w:r>
      <w:r w:rsidR="000D3C99" w:rsidRPr="00E46D9E">
        <w:t xml:space="preserve">five </w:t>
      </w:r>
      <w:r w:rsidRPr="00E46D9E">
        <w:t>LGAs in the region.</w:t>
      </w:r>
    </w:p>
    <w:p w14:paraId="00903774" w14:textId="267BACEC" w:rsidR="005A09F6" w:rsidRPr="00E46D9E" w:rsidRDefault="00B20A9B" w:rsidP="00CF698E">
      <w:pPr>
        <w:pStyle w:val="Heading5"/>
      </w:pPr>
      <w:bookmarkStart w:id="242" w:name="_Toc11916224"/>
      <w:r w:rsidRPr="00E46D9E">
        <w:t>F</w:t>
      </w:r>
      <w:r w:rsidR="006139C0" w:rsidRPr="00E46D9E">
        <w:t>ixed</w:t>
      </w:r>
      <w:r w:rsidR="005A09F6" w:rsidRPr="00E46D9E">
        <w:t xml:space="preserve"> Broadband</w:t>
      </w:r>
      <w:bookmarkEnd w:id="242"/>
    </w:p>
    <w:p w14:paraId="1E22D062" w14:textId="09FF4966" w:rsidR="00E50581" w:rsidRPr="00E46D9E" w:rsidRDefault="00E50581" w:rsidP="00E50581">
      <w:pPr>
        <w:keepNext/>
      </w:pPr>
      <w:r w:rsidRPr="00E46D9E">
        <w:t xml:space="preserve">The map below shows the status of the NBN rollout in Natimuk Settlement as advised by </w:t>
      </w:r>
      <w:r w:rsidR="000E7DC2" w:rsidRPr="00E46D9E">
        <w:t>NBN Co</w:t>
      </w:r>
      <w:r w:rsidRPr="00E46D9E">
        <w:t xml:space="preserve"> in September 2018. The </w:t>
      </w:r>
      <w:r w:rsidR="00396E2E">
        <w:t>purple/striped</w:t>
      </w:r>
      <w:r w:rsidRPr="00E46D9E">
        <w:t xml:space="preserve">areas show the locations currently serviced by NBN </w:t>
      </w:r>
      <w:r w:rsidR="006139C0" w:rsidRPr="00E46D9E">
        <w:t>fixed</w:t>
      </w:r>
      <w:r w:rsidRPr="00E46D9E">
        <w:t xml:space="preserve"> </w:t>
      </w:r>
      <w:r w:rsidR="006139C0" w:rsidRPr="00E46D9E">
        <w:t>line</w:t>
      </w:r>
      <w:r w:rsidRPr="00E46D9E">
        <w:t xml:space="preserve"> services</w:t>
      </w:r>
      <w:r w:rsidR="0093434F" w:rsidRPr="00E46D9E">
        <w:t xml:space="preserve"> (if any)</w:t>
      </w:r>
      <w:r w:rsidRPr="00E46D9E">
        <w:t xml:space="preserve">, the purple / spotted areas show locations serviced by NBN </w:t>
      </w:r>
      <w:r w:rsidR="00E46D9E" w:rsidRPr="00E46D9E">
        <w:t xml:space="preserve">fixed </w:t>
      </w:r>
      <w:r w:rsidR="006A5BEC" w:rsidRPr="00E46D9E">
        <w:t>wireless services</w:t>
      </w:r>
      <w:r w:rsidRPr="00E46D9E">
        <w:t xml:space="preserve"> and white areas locations serviced by NBN </w:t>
      </w:r>
      <w:r w:rsidR="006A5BEC" w:rsidRPr="00E46D9E">
        <w:t>satellite (</w:t>
      </w:r>
      <w:r w:rsidR="0093434F" w:rsidRPr="00E46D9E">
        <w:t>if any)</w:t>
      </w:r>
      <w:r w:rsidRPr="00E46D9E">
        <w:t xml:space="preserve">. The </w:t>
      </w:r>
      <w:r w:rsidR="009F40FB">
        <w:t>brown/striped</w:t>
      </w:r>
      <w:r w:rsidRPr="00E46D9E">
        <w:t xml:space="preserve"> areas show the locations where NBN </w:t>
      </w:r>
      <w:r w:rsidR="006139C0" w:rsidRPr="00E46D9E">
        <w:t>fixed</w:t>
      </w:r>
      <w:r w:rsidRPr="00E46D9E">
        <w:t xml:space="preserve"> </w:t>
      </w:r>
      <w:r w:rsidR="006139C0" w:rsidRPr="00E46D9E">
        <w:t>line</w:t>
      </w:r>
      <w:r w:rsidRPr="00E46D9E">
        <w:t xml:space="preserve"> services are planned or under construction</w:t>
      </w:r>
      <w:r w:rsidR="0093434F" w:rsidRPr="00E46D9E">
        <w:t xml:space="preserve"> (if any)</w:t>
      </w:r>
      <w:r w:rsidRPr="00E46D9E">
        <w:t xml:space="preserve">. </w:t>
      </w:r>
    </w:p>
    <w:p w14:paraId="168DBEE8" w14:textId="07353E9A" w:rsidR="00E50581" w:rsidRPr="00E46D9E" w:rsidRDefault="00E50581" w:rsidP="00E50581">
      <w:r w:rsidRPr="00E46D9E">
        <w:t xml:space="preserve">The Natimuk township and surrounding areas </w:t>
      </w:r>
      <w:r w:rsidR="00277CF7" w:rsidRPr="00E46D9E">
        <w:t>are</w:t>
      </w:r>
      <w:r w:rsidRPr="00E46D9E">
        <w:t xml:space="preserve"> serviced by NBN </w:t>
      </w:r>
      <w:r w:rsidR="00E46D9E" w:rsidRPr="00E46D9E">
        <w:t xml:space="preserve">fixed </w:t>
      </w:r>
      <w:r w:rsidR="006A5BEC" w:rsidRPr="00E46D9E">
        <w:t>wireless.</w:t>
      </w:r>
    </w:p>
    <w:p w14:paraId="0499D7E2" w14:textId="77777777" w:rsidR="00B40A65" w:rsidRPr="00E46D9E" w:rsidRDefault="00E50581" w:rsidP="00B40A65">
      <w:pPr>
        <w:keepNext/>
      </w:pPr>
      <w:r w:rsidRPr="00E46D9E">
        <w:rPr>
          <w:noProof/>
        </w:rPr>
        <w:drawing>
          <wp:inline distT="0" distB="0" distL="0" distR="0" wp14:anchorId="58D8493A" wp14:editId="0E448303">
            <wp:extent cx="3149600" cy="2019300"/>
            <wp:effectExtent l="0" t="0" r="0" b="0"/>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screen">
                      <a:extLst>
                        <a:ext uri="{28A0092B-C50C-407E-A947-70E740481C1C}">
                          <a14:useLocalDpi xmlns:a14="http://schemas.microsoft.com/office/drawing/2010/main"/>
                        </a:ext>
                      </a:extLst>
                    </a:blip>
                    <a:stretch>
                      <a:fillRect/>
                    </a:stretch>
                  </pic:blipFill>
                  <pic:spPr>
                    <a:xfrm>
                      <a:off x="0" y="0"/>
                      <a:ext cx="3149600" cy="2019300"/>
                    </a:xfrm>
                    <a:prstGeom prst="rect">
                      <a:avLst/>
                    </a:prstGeom>
                  </pic:spPr>
                </pic:pic>
              </a:graphicData>
            </a:graphic>
          </wp:inline>
        </w:drawing>
      </w:r>
    </w:p>
    <w:p w14:paraId="40B1579B" w14:textId="739CEA1F" w:rsidR="00E50581" w:rsidRPr="00E46D9E" w:rsidRDefault="00B40A65" w:rsidP="00B40A65">
      <w:pPr>
        <w:pStyle w:val="Caption"/>
      </w:pPr>
      <w:r w:rsidRPr="00E46D9E">
        <w:t xml:space="preserve">Figure </w:t>
      </w:r>
      <w:r w:rsidR="000563FA" w:rsidRPr="00E46D9E">
        <w:rPr>
          <w:noProof/>
        </w:rPr>
        <w:fldChar w:fldCharType="begin"/>
      </w:r>
      <w:r w:rsidR="000563FA" w:rsidRPr="00E46D9E">
        <w:rPr>
          <w:noProof/>
        </w:rPr>
        <w:instrText xml:space="preserve"> SEQ Figure \* ARABIC </w:instrText>
      </w:r>
      <w:r w:rsidR="000563FA" w:rsidRPr="00E46D9E">
        <w:rPr>
          <w:noProof/>
        </w:rPr>
        <w:fldChar w:fldCharType="separate"/>
      </w:r>
      <w:r w:rsidR="00790790">
        <w:rPr>
          <w:noProof/>
        </w:rPr>
        <w:t>36</w:t>
      </w:r>
      <w:r w:rsidR="000563FA" w:rsidRPr="00E46D9E">
        <w:rPr>
          <w:noProof/>
        </w:rPr>
        <w:fldChar w:fldCharType="end"/>
      </w:r>
      <w:r w:rsidRPr="00E46D9E">
        <w:t xml:space="preserve"> NBN Coverage of Natimuk (NBN Co)</w:t>
      </w:r>
    </w:p>
    <w:p w14:paraId="54B696F0" w14:textId="77777777" w:rsidR="005A09F6" w:rsidRPr="00E46D9E" w:rsidRDefault="005A09F6" w:rsidP="00CF698E">
      <w:pPr>
        <w:pStyle w:val="Heading5"/>
      </w:pPr>
      <w:bookmarkStart w:id="243" w:name="_Toc11916225"/>
      <w:r w:rsidRPr="00E46D9E">
        <w:t>Mobile Coverage</w:t>
      </w:r>
      <w:bookmarkEnd w:id="243"/>
    </w:p>
    <w:p w14:paraId="7BC9492E" w14:textId="44A3D14C" w:rsidR="005A09F6" w:rsidRPr="00E46D9E" w:rsidRDefault="005A09F6" w:rsidP="005A09F6">
      <w:r w:rsidRPr="00E46D9E">
        <w:t>Based on public coverage maps:</w:t>
      </w:r>
    </w:p>
    <w:p w14:paraId="4EE98657" w14:textId="66ADA1BB" w:rsidR="005A09F6" w:rsidRPr="00E46D9E" w:rsidRDefault="005A09F6" w:rsidP="004858CB">
      <w:pPr>
        <w:pStyle w:val="Bulletedlist"/>
      </w:pPr>
      <w:r w:rsidRPr="00E46D9E">
        <w:t xml:space="preserve">Telstra shows 4GX outdoor handheld device coverage (with a typical download speed of 2-75 </w:t>
      </w:r>
      <w:r w:rsidR="00370C99">
        <w:t>Mbps</w:t>
      </w:r>
      <w:r w:rsidRPr="00E46D9E">
        <w:t>) across the entire town</w:t>
      </w:r>
    </w:p>
    <w:p w14:paraId="6FD39184" w14:textId="2FA3605C" w:rsidR="005A09F6" w:rsidRPr="00E46D9E" w:rsidRDefault="005A09F6" w:rsidP="004858CB">
      <w:pPr>
        <w:pStyle w:val="Bulletedlist"/>
      </w:pPr>
      <w:r w:rsidRPr="00E46D9E">
        <w:t>Optus shows 4G Plus outdoor coverage across the entire town</w:t>
      </w:r>
    </w:p>
    <w:p w14:paraId="228273F5" w14:textId="17BA2C08" w:rsidR="005A09F6" w:rsidRPr="00E46D9E" w:rsidRDefault="005A09F6" w:rsidP="004858CB">
      <w:pPr>
        <w:pStyle w:val="Bulletedlist"/>
      </w:pPr>
      <w:r w:rsidRPr="00E46D9E">
        <w:t>Vodafone shows 3G outdoor coverage across the entire town.</w:t>
      </w:r>
    </w:p>
    <w:p w14:paraId="35DAE581" w14:textId="0129ED6D" w:rsidR="005A09F6" w:rsidRPr="00E46D9E" w:rsidRDefault="005A09F6" w:rsidP="005A09F6">
      <w:r w:rsidRPr="00E46D9E">
        <w:t xml:space="preserve">In summary, there appear to be no mobile coverage issues in the </w:t>
      </w:r>
      <w:r w:rsidR="000870FD" w:rsidRPr="00E46D9E">
        <w:t>town</w:t>
      </w:r>
      <w:r w:rsidRPr="00E46D9E">
        <w:t>, with the three major mobile network operators all offering service.</w:t>
      </w:r>
    </w:p>
    <w:p w14:paraId="29A349D3" w14:textId="77777777" w:rsidR="005A09F6" w:rsidRPr="00E46D9E" w:rsidRDefault="005A09F6" w:rsidP="00CF698E">
      <w:pPr>
        <w:pStyle w:val="Heading5"/>
      </w:pPr>
      <w:bookmarkStart w:id="244" w:name="_Toc11916226"/>
      <w:r w:rsidRPr="00E46D9E">
        <w:t>LP-WAN Coverage</w:t>
      </w:r>
      <w:bookmarkEnd w:id="244"/>
    </w:p>
    <w:p w14:paraId="7853F3D3" w14:textId="77777777" w:rsidR="005A09F6" w:rsidRPr="00E46D9E" w:rsidRDefault="005A09F6" w:rsidP="005A09F6">
      <w:r w:rsidRPr="00E46D9E">
        <w:t>There is extensive Taggle coverage in Natimuk.</w:t>
      </w:r>
    </w:p>
    <w:p w14:paraId="47BDCD21" w14:textId="4667A41F" w:rsidR="005A09F6" w:rsidRPr="00E46D9E" w:rsidRDefault="005A09F6" w:rsidP="005A09F6">
      <w:r w:rsidRPr="00E46D9E">
        <w:t xml:space="preserve">There is no </w:t>
      </w:r>
      <w:r w:rsidR="00D54279" w:rsidRPr="00E46D9E">
        <w:t>Sigfox</w:t>
      </w:r>
      <w:r w:rsidRPr="00E46D9E">
        <w:t xml:space="preserve"> or Optus agricultural I</w:t>
      </w:r>
      <w:r w:rsidR="00A93042" w:rsidRPr="00E46D9E">
        <w:t>o</w:t>
      </w:r>
      <w:r w:rsidRPr="00E46D9E">
        <w:t xml:space="preserve">T coverage in Natimuk. </w:t>
      </w:r>
    </w:p>
    <w:p w14:paraId="57733EFB" w14:textId="77777777" w:rsidR="005A09F6" w:rsidRPr="00E46D9E" w:rsidRDefault="005A09F6" w:rsidP="00CF698E">
      <w:pPr>
        <w:pStyle w:val="Heading5"/>
      </w:pPr>
      <w:bookmarkStart w:id="245" w:name="_Toc11916227"/>
      <w:r w:rsidRPr="00E46D9E">
        <w:t>Public WiFi Coverage</w:t>
      </w:r>
      <w:bookmarkEnd w:id="245"/>
    </w:p>
    <w:p w14:paraId="7B4414C6" w14:textId="77777777" w:rsidR="005A09F6" w:rsidRPr="00E46D9E" w:rsidRDefault="005A09F6" w:rsidP="005A09F6">
      <w:r w:rsidRPr="00E46D9E">
        <w:t>There are no known public WiFi zones in Natimuk.</w:t>
      </w:r>
    </w:p>
    <w:p w14:paraId="7DDDD7DA" w14:textId="77777777" w:rsidR="005A09F6" w:rsidRPr="00E46D9E" w:rsidRDefault="005A09F6" w:rsidP="00CF698E">
      <w:pPr>
        <w:pStyle w:val="Heading5"/>
      </w:pPr>
      <w:bookmarkStart w:id="246" w:name="_Toc11916228"/>
      <w:r w:rsidRPr="00E46D9E">
        <w:t>Other</w:t>
      </w:r>
      <w:bookmarkEnd w:id="246"/>
    </w:p>
    <w:p w14:paraId="42AEC400" w14:textId="77777777" w:rsidR="005A09F6" w:rsidRPr="00E46D9E" w:rsidRDefault="005A09F6" w:rsidP="005A09F6">
      <w:r w:rsidRPr="00E46D9E">
        <w:t>Natimuk is neither on the VicTrack or the power transmission routes.</w:t>
      </w:r>
    </w:p>
    <w:p w14:paraId="45A20CF1" w14:textId="77777777" w:rsidR="005A09F6" w:rsidRPr="00E46D9E" w:rsidRDefault="005A09F6" w:rsidP="00D1680F">
      <w:pPr>
        <w:pStyle w:val="Heading2"/>
        <w:numPr>
          <w:ilvl w:val="1"/>
          <w:numId w:val="1"/>
        </w:numPr>
      </w:pPr>
      <w:bookmarkStart w:id="247" w:name="_Toc11916229"/>
      <w:bookmarkStart w:id="248" w:name="_Toc26428179"/>
      <w:r w:rsidRPr="00E46D9E">
        <w:t>Locality of Halls Gap</w:t>
      </w:r>
      <w:bookmarkEnd w:id="247"/>
      <w:bookmarkEnd w:id="248"/>
    </w:p>
    <w:p w14:paraId="74D74454" w14:textId="7C737EFD" w:rsidR="005A09F6" w:rsidRPr="00E46D9E" w:rsidRDefault="005A09F6" w:rsidP="005A09F6">
      <w:r w:rsidRPr="00E46D9E">
        <w:t>Halls Gap is located in the Shire of Northern Grampians and sits adjacent to the Grampians National Park. The town is named after the first settler there</w:t>
      </w:r>
      <w:r w:rsidR="00507F72">
        <w:t>,</w:t>
      </w:r>
      <w:r w:rsidRPr="00E46D9E">
        <w:t xml:space="preserve"> Charles Browning Hall. </w:t>
      </w:r>
    </w:p>
    <w:p w14:paraId="01652F00" w14:textId="77777777" w:rsidR="005A09F6" w:rsidRPr="00E46D9E" w:rsidRDefault="005A09F6" w:rsidP="005A09F6">
      <w:r w:rsidRPr="00E46D9E">
        <w:lastRenderedPageBreak/>
        <w:t>General characteristics of the town that provide an indication of the town’s likely telecommunications demand profile include:</w:t>
      </w:r>
    </w:p>
    <w:p w14:paraId="21C8B671" w14:textId="77777777" w:rsidR="005A09F6" w:rsidRPr="00E46D9E" w:rsidRDefault="005A09F6" w:rsidP="00402B1E">
      <w:pPr>
        <w:pStyle w:val="Bulletedlist"/>
      </w:pPr>
      <w:r w:rsidRPr="00E46D9E">
        <w:t>The population of Halls Gap grew by 12.5% over a decade to 316 in 2016, one of the highest growth rates for the region</w:t>
      </w:r>
    </w:p>
    <w:p w14:paraId="2C0BE3AC" w14:textId="77777777" w:rsidR="005A09F6" w:rsidRPr="00E46D9E" w:rsidRDefault="005A09F6" w:rsidP="00402B1E">
      <w:pPr>
        <w:pStyle w:val="Bulletedlist"/>
      </w:pPr>
      <w:r w:rsidRPr="00E46D9E">
        <w:t>163 people aged 15 and over reported being in the labour force in the week preceding the 2016 Census, with 59.5% being in full-time employment and 33.1 % in part-time employment</w:t>
      </w:r>
    </w:p>
    <w:p w14:paraId="5F29FB90" w14:textId="77777777" w:rsidR="005A09F6" w:rsidRPr="00E46D9E" w:rsidRDefault="005A09F6" w:rsidP="00402B1E">
      <w:pPr>
        <w:pStyle w:val="Bulletedlist"/>
      </w:pPr>
      <w:r w:rsidRPr="00E46D9E">
        <w:t>29.0% of the labour force classified themselves as managers, 22.2% as professionals and 3.7% as clerical and administrative workers</w:t>
      </w:r>
    </w:p>
    <w:p w14:paraId="68A49CBD" w14:textId="77777777" w:rsidR="005A09F6" w:rsidRPr="00E46D9E" w:rsidRDefault="005A09F6" w:rsidP="00402B1E">
      <w:pPr>
        <w:pStyle w:val="Bulletedlist"/>
      </w:pPr>
      <w:r w:rsidRPr="00E46D9E">
        <w:t>34.1% of the labour force cited their industry of employment as accommodation</w:t>
      </w:r>
    </w:p>
    <w:p w14:paraId="0E1DE384" w14:textId="77777777" w:rsidR="005A09F6" w:rsidRPr="00E46D9E" w:rsidRDefault="005A09F6" w:rsidP="00402B1E">
      <w:pPr>
        <w:pStyle w:val="Bulletedlist"/>
      </w:pPr>
      <w:r w:rsidRPr="00E46D9E">
        <w:t>There is no hospital in Halls Gap, with the closest facility located to the east in Stawell</w:t>
      </w:r>
    </w:p>
    <w:p w14:paraId="2BAE052A" w14:textId="11101102" w:rsidR="005A09F6" w:rsidRPr="00E46D9E" w:rsidRDefault="005A09F6" w:rsidP="00402B1E">
      <w:pPr>
        <w:pStyle w:val="Bulletedlist"/>
      </w:pPr>
      <w:r w:rsidRPr="00E46D9E">
        <w:t xml:space="preserve">The town has </w:t>
      </w:r>
      <w:r w:rsidR="002D0219" w:rsidRPr="00E46D9E">
        <w:t xml:space="preserve">one </w:t>
      </w:r>
      <w:r w:rsidRPr="00E46D9E">
        <w:t>primary school</w:t>
      </w:r>
    </w:p>
    <w:p w14:paraId="4E08D74D" w14:textId="77777777" w:rsidR="005A09F6" w:rsidRPr="00E46D9E" w:rsidRDefault="005A09F6" w:rsidP="00402B1E">
      <w:pPr>
        <w:pStyle w:val="Bulletedlist"/>
      </w:pPr>
      <w:r w:rsidRPr="00E46D9E">
        <w:t>Halls Gap has a median age of 44, one of the younger populations in the region but above the Victorian median age of 37</w:t>
      </w:r>
    </w:p>
    <w:p w14:paraId="443883E8" w14:textId="665BC406" w:rsidR="005A09F6" w:rsidRPr="00E46D9E" w:rsidRDefault="005A09F6" w:rsidP="00402B1E">
      <w:pPr>
        <w:pStyle w:val="Bulletedlist"/>
      </w:pPr>
      <w:r w:rsidRPr="00E46D9E">
        <w:t>The ABS report a median annual household income of $62.1K for Halls Gap, one of the highest in the region but still below Melbourne’s $80.4K</w:t>
      </w:r>
    </w:p>
    <w:p w14:paraId="47293A71" w14:textId="29B46F8E" w:rsidR="005A09F6" w:rsidRPr="00E46D9E" w:rsidRDefault="005A09F6" w:rsidP="00C87984">
      <w:pPr>
        <w:pStyle w:val="Bulletedlist"/>
      </w:pPr>
      <w:r w:rsidRPr="00E46D9E">
        <w:t xml:space="preserve">Data in SLIM on businesses registered with </w:t>
      </w:r>
      <w:r w:rsidR="00A927F8" w:rsidRPr="00E46D9E">
        <w:t>Workcover</w:t>
      </w:r>
      <w:r w:rsidRPr="00E46D9E">
        <w:t xml:space="preserve"> indicates approximately 35 businesses in the town or its near surrounds </w:t>
      </w:r>
    </w:p>
    <w:p w14:paraId="13B3CEC1" w14:textId="77777777" w:rsidR="005A09F6" w:rsidRPr="00E46D9E" w:rsidRDefault="005A09F6" w:rsidP="00C87984">
      <w:pPr>
        <w:pStyle w:val="Bulletedlist"/>
      </w:pPr>
      <w:r w:rsidRPr="00E46D9E">
        <w:t>In 80.4% of dwellings, at least one person accessed the internet from home.</w:t>
      </w:r>
    </w:p>
    <w:p w14:paraId="740F8373" w14:textId="77777777" w:rsidR="005A09F6" w:rsidRPr="00E46D9E" w:rsidRDefault="005A09F6" w:rsidP="00CF698E">
      <w:pPr>
        <w:pStyle w:val="Heading5"/>
      </w:pPr>
      <w:bookmarkStart w:id="249" w:name="_Toc11916230"/>
      <w:r w:rsidRPr="00E46D9E">
        <w:t>Skills</w:t>
      </w:r>
      <w:bookmarkEnd w:id="249"/>
    </w:p>
    <w:p w14:paraId="1232BB9B" w14:textId="77777777" w:rsidR="005A09F6" w:rsidRPr="00E46D9E" w:rsidRDefault="005A09F6" w:rsidP="005A09F6">
      <w:pPr>
        <w:keepNext/>
      </w:pPr>
      <w:r w:rsidRPr="00E46D9E">
        <w:t>ABS Census data indicates:</w:t>
      </w:r>
    </w:p>
    <w:p w14:paraId="3F53E148" w14:textId="4205B0FE" w:rsidR="005A09F6" w:rsidRPr="00E46D9E" w:rsidRDefault="005A09F6" w:rsidP="00526DC4">
      <w:pPr>
        <w:pStyle w:val="Bulletedlist"/>
      </w:pPr>
      <w:r w:rsidRPr="00E46D9E">
        <w:t xml:space="preserve">33.2% of people aged 15 and </w:t>
      </w:r>
      <w:r w:rsidR="00455C0E">
        <w:t>over have gained</w:t>
      </w:r>
      <w:r w:rsidRPr="00E46D9E">
        <w:t xml:space="preserve"> a diploma, advanced diploma, bachelors degree or higher educational qualification</w:t>
      </w:r>
    </w:p>
    <w:p w14:paraId="0FF654EF" w14:textId="1BAD44C1" w:rsidR="005A09F6" w:rsidRPr="00E46D9E" w:rsidRDefault="005A09F6" w:rsidP="00526DC4">
      <w:pPr>
        <w:pStyle w:val="Bulletedlist"/>
      </w:pPr>
      <w:r w:rsidRPr="00E46D9E">
        <w:t>another 14.9% have completed level III or IV trade certificates</w:t>
      </w:r>
    </w:p>
    <w:p w14:paraId="78251D20" w14:textId="77777777" w:rsidR="005A09F6" w:rsidRPr="00E46D9E" w:rsidRDefault="005A09F6" w:rsidP="00526DC4">
      <w:pPr>
        <w:pStyle w:val="Bulletedlist"/>
      </w:pPr>
      <w:r w:rsidRPr="00E46D9E">
        <w:t>another 13.9% have completed year 12.</w:t>
      </w:r>
    </w:p>
    <w:p w14:paraId="2F45E67D" w14:textId="77777777" w:rsidR="005A09F6" w:rsidRPr="00E46D9E" w:rsidRDefault="005A09F6" w:rsidP="005A09F6">
      <w:r w:rsidRPr="00E46D9E">
        <w:t>ABS Industry employment data from 2016 indicated that the Northern Grampians LGA had 2.6% employment in the industry sectors with strong technology exposure.</w:t>
      </w:r>
    </w:p>
    <w:p w14:paraId="27A807C1" w14:textId="5E1001FC" w:rsidR="005A09F6" w:rsidRPr="00E46D9E" w:rsidRDefault="003255C1" w:rsidP="00CF698E">
      <w:pPr>
        <w:pStyle w:val="Heading5"/>
      </w:pPr>
      <w:bookmarkStart w:id="250" w:name="_Toc11916231"/>
      <w:r w:rsidRPr="00E46D9E">
        <w:t>F</w:t>
      </w:r>
      <w:r w:rsidR="006139C0" w:rsidRPr="00E46D9E">
        <w:t>ixed</w:t>
      </w:r>
      <w:r w:rsidR="005A09F6" w:rsidRPr="00E46D9E">
        <w:t xml:space="preserve"> Broadband</w:t>
      </w:r>
      <w:bookmarkEnd w:id="250"/>
    </w:p>
    <w:p w14:paraId="36DD4444" w14:textId="64625794" w:rsidR="006439F5" w:rsidRPr="00E46D9E" w:rsidRDefault="006439F5" w:rsidP="006439F5">
      <w:pPr>
        <w:keepNext/>
      </w:pPr>
      <w:r w:rsidRPr="00E46D9E">
        <w:t xml:space="preserve">The map below shows the status of the NBN rollout in Halls Gap Settlement as advised by </w:t>
      </w:r>
      <w:r w:rsidR="000E7DC2" w:rsidRPr="00E46D9E">
        <w:t>NBN Co</w:t>
      </w:r>
      <w:r w:rsidRPr="00E46D9E">
        <w:t xml:space="preserve"> in September 2018. The </w:t>
      </w:r>
      <w:r w:rsidR="00396E2E">
        <w:t>purple/striped</w:t>
      </w:r>
      <w:r w:rsidRPr="00E46D9E">
        <w:t xml:space="preserve">areas show the locations currently serviced by NBN </w:t>
      </w:r>
      <w:r w:rsidR="006139C0" w:rsidRPr="00E46D9E">
        <w:t>fixed</w:t>
      </w:r>
      <w:r w:rsidRPr="00E46D9E">
        <w:t xml:space="preserve"> </w:t>
      </w:r>
      <w:r w:rsidR="006139C0" w:rsidRPr="00E46D9E">
        <w:t>line</w:t>
      </w:r>
      <w:r w:rsidRPr="00E46D9E">
        <w:t xml:space="preserve"> services</w:t>
      </w:r>
      <w:r w:rsidR="0093434F" w:rsidRPr="00E46D9E">
        <w:t xml:space="preserve"> (if any)</w:t>
      </w:r>
      <w:r w:rsidRPr="00E46D9E">
        <w:t xml:space="preserve">, the purple / spotted areas show locations </w:t>
      </w:r>
      <w:r w:rsidRPr="00E46D9E">
        <w:t xml:space="preserve">serviced by NBN </w:t>
      </w:r>
      <w:r w:rsidR="00E46D9E" w:rsidRPr="00E46D9E">
        <w:t xml:space="preserve">fixed </w:t>
      </w:r>
      <w:r w:rsidR="006A5BEC" w:rsidRPr="00E46D9E">
        <w:t>wireless services</w:t>
      </w:r>
      <w:r w:rsidRPr="00E46D9E">
        <w:t xml:space="preserve"> and white areas locations serviced by NBN </w:t>
      </w:r>
      <w:r w:rsidR="006A5BEC" w:rsidRPr="00E46D9E">
        <w:t>satellite (</w:t>
      </w:r>
      <w:r w:rsidR="0093434F" w:rsidRPr="00E46D9E">
        <w:t>if any)</w:t>
      </w:r>
      <w:r w:rsidRPr="00E46D9E">
        <w:t xml:space="preserve">. The </w:t>
      </w:r>
      <w:r w:rsidR="009F40FB">
        <w:t>brown/striped</w:t>
      </w:r>
      <w:r w:rsidRPr="00E46D9E">
        <w:t xml:space="preserve"> areas show the locations where NBN </w:t>
      </w:r>
      <w:r w:rsidR="006139C0" w:rsidRPr="00E46D9E">
        <w:t>fixed</w:t>
      </w:r>
      <w:r w:rsidRPr="00E46D9E">
        <w:t xml:space="preserve"> </w:t>
      </w:r>
      <w:r w:rsidR="006139C0" w:rsidRPr="00E46D9E">
        <w:t>line</w:t>
      </w:r>
      <w:r w:rsidRPr="00E46D9E">
        <w:t xml:space="preserve"> services are planned or under construction</w:t>
      </w:r>
      <w:r w:rsidR="0093434F" w:rsidRPr="00E46D9E">
        <w:t xml:space="preserve"> (if any)</w:t>
      </w:r>
      <w:r w:rsidRPr="00E46D9E">
        <w:t xml:space="preserve">. </w:t>
      </w:r>
    </w:p>
    <w:p w14:paraId="68C4461F" w14:textId="68199863" w:rsidR="00E50581" w:rsidRPr="00E46D9E" w:rsidRDefault="00E50581" w:rsidP="000E7DC2">
      <w:r w:rsidRPr="00E46D9E">
        <w:t xml:space="preserve">The Halls Gap township and surrounding areas </w:t>
      </w:r>
      <w:r w:rsidR="00277CF7" w:rsidRPr="00E46D9E">
        <w:t>are</w:t>
      </w:r>
      <w:r w:rsidRPr="00E46D9E">
        <w:t xml:space="preserve"> serviced by NBN </w:t>
      </w:r>
      <w:r w:rsidR="00E46D9E" w:rsidRPr="00E46D9E">
        <w:t xml:space="preserve">fixed </w:t>
      </w:r>
      <w:r w:rsidR="006A5BEC" w:rsidRPr="00E46D9E">
        <w:t>wireless.</w:t>
      </w:r>
    </w:p>
    <w:p w14:paraId="0FA69596" w14:textId="4CD7895A" w:rsidR="00A33CDE" w:rsidRPr="00E46D9E" w:rsidRDefault="00A33CDE" w:rsidP="000E7DC2">
      <w:r w:rsidRPr="00E46D9E">
        <w:t xml:space="preserve">Further analysis reveals NBN </w:t>
      </w:r>
      <w:r w:rsidR="006A5BEC" w:rsidRPr="00E46D9E">
        <w:t>satellite coverage</w:t>
      </w:r>
      <w:r w:rsidRPr="00E46D9E">
        <w:t xml:space="preserve"> is servicing a largely unpopulated hilly region from the north of the region to the south including a small number of residences situated in the north of the town. </w:t>
      </w:r>
    </w:p>
    <w:p w14:paraId="6E57FD97" w14:textId="77777777" w:rsidR="00B40A65" w:rsidRPr="00E46D9E" w:rsidRDefault="00E50581" w:rsidP="00B40A65">
      <w:pPr>
        <w:keepNext/>
      </w:pPr>
      <w:r w:rsidRPr="00E46D9E">
        <w:rPr>
          <w:noProof/>
        </w:rPr>
        <w:drawing>
          <wp:inline distT="0" distB="0" distL="0" distR="0" wp14:anchorId="5440D3EB" wp14:editId="407BD75B">
            <wp:extent cx="3149600" cy="2066925"/>
            <wp:effectExtent l="0" t="0" r="0" b="9525"/>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screen">
                      <a:extLst>
                        <a:ext uri="{28A0092B-C50C-407E-A947-70E740481C1C}">
                          <a14:useLocalDpi xmlns:a14="http://schemas.microsoft.com/office/drawing/2010/main"/>
                        </a:ext>
                      </a:extLst>
                    </a:blip>
                    <a:stretch>
                      <a:fillRect/>
                    </a:stretch>
                  </pic:blipFill>
                  <pic:spPr>
                    <a:xfrm>
                      <a:off x="0" y="0"/>
                      <a:ext cx="3149600" cy="2066925"/>
                    </a:xfrm>
                    <a:prstGeom prst="rect">
                      <a:avLst/>
                    </a:prstGeom>
                  </pic:spPr>
                </pic:pic>
              </a:graphicData>
            </a:graphic>
          </wp:inline>
        </w:drawing>
      </w:r>
    </w:p>
    <w:p w14:paraId="290EC661" w14:textId="464D62C7" w:rsidR="006439F5" w:rsidRPr="00E46D9E" w:rsidRDefault="00B40A65" w:rsidP="00B40A65">
      <w:pPr>
        <w:pStyle w:val="Caption"/>
      </w:pPr>
      <w:r w:rsidRPr="00E46D9E">
        <w:t xml:space="preserve">Figure </w:t>
      </w:r>
      <w:r w:rsidR="000563FA" w:rsidRPr="00E46D9E">
        <w:rPr>
          <w:noProof/>
        </w:rPr>
        <w:fldChar w:fldCharType="begin"/>
      </w:r>
      <w:r w:rsidR="000563FA" w:rsidRPr="00E46D9E">
        <w:rPr>
          <w:noProof/>
        </w:rPr>
        <w:instrText xml:space="preserve"> SEQ Figure \* ARABIC </w:instrText>
      </w:r>
      <w:r w:rsidR="000563FA" w:rsidRPr="00E46D9E">
        <w:rPr>
          <w:noProof/>
        </w:rPr>
        <w:fldChar w:fldCharType="separate"/>
      </w:r>
      <w:r w:rsidR="00790790">
        <w:rPr>
          <w:noProof/>
        </w:rPr>
        <w:t>37</w:t>
      </w:r>
      <w:r w:rsidR="000563FA" w:rsidRPr="00E46D9E">
        <w:rPr>
          <w:noProof/>
        </w:rPr>
        <w:fldChar w:fldCharType="end"/>
      </w:r>
      <w:r w:rsidRPr="00E46D9E">
        <w:t xml:space="preserve"> NBN Coverage of Halls Gap (NBN Co)</w:t>
      </w:r>
    </w:p>
    <w:p w14:paraId="555A805F" w14:textId="77777777" w:rsidR="005A09F6" w:rsidRPr="00E46D9E" w:rsidRDefault="005A09F6" w:rsidP="00CF698E">
      <w:pPr>
        <w:pStyle w:val="Heading5"/>
      </w:pPr>
      <w:bookmarkStart w:id="251" w:name="_Toc11916232"/>
      <w:r w:rsidRPr="00E46D9E">
        <w:t>Mobile Coverage</w:t>
      </w:r>
      <w:bookmarkEnd w:id="251"/>
    </w:p>
    <w:p w14:paraId="0BFBA138" w14:textId="53A44FE3" w:rsidR="005A09F6" w:rsidRPr="00E46D9E" w:rsidRDefault="005A09F6" w:rsidP="005A09F6">
      <w:r w:rsidRPr="00E46D9E">
        <w:t>Based on public coverage maps:</w:t>
      </w:r>
    </w:p>
    <w:p w14:paraId="069D074E" w14:textId="79421318" w:rsidR="005A09F6" w:rsidRPr="00E46D9E" w:rsidRDefault="005A09F6" w:rsidP="009C756F">
      <w:pPr>
        <w:pStyle w:val="Bulletedlist"/>
      </w:pPr>
      <w:r w:rsidRPr="00E46D9E">
        <w:t xml:space="preserve">Telstra shows 4GX outdoor handheld device coverage (with a typical download speed of 2-75 </w:t>
      </w:r>
      <w:r w:rsidR="00370C99">
        <w:t>Mbps</w:t>
      </w:r>
      <w:r w:rsidRPr="00E46D9E">
        <w:t xml:space="preserve">) across the entire </w:t>
      </w:r>
      <w:r w:rsidR="000870FD" w:rsidRPr="00E46D9E">
        <w:t>town</w:t>
      </w:r>
    </w:p>
    <w:p w14:paraId="512DEC57" w14:textId="086B416B" w:rsidR="005A09F6" w:rsidRPr="00E46D9E" w:rsidRDefault="005A09F6" w:rsidP="009C756F">
      <w:pPr>
        <w:pStyle w:val="Bulletedlist"/>
      </w:pPr>
      <w:r w:rsidRPr="00E46D9E">
        <w:t xml:space="preserve">Optus shows 4G Plus outdoor coverage across the entire </w:t>
      </w:r>
      <w:r w:rsidR="000870FD" w:rsidRPr="00E46D9E">
        <w:t>town</w:t>
      </w:r>
    </w:p>
    <w:p w14:paraId="61998ADC" w14:textId="60E21583" w:rsidR="005A09F6" w:rsidRPr="00E46D9E" w:rsidRDefault="005A09F6" w:rsidP="005A09F6">
      <w:pPr>
        <w:pStyle w:val="Bulletedlist"/>
      </w:pPr>
      <w:r w:rsidRPr="00E46D9E">
        <w:t>Vodafone shows mobile coverage in the surrounding area, but no services in the town.</w:t>
      </w:r>
    </w:p>
    <w:p w14:paraId="4B9240AE" w14:textId="5B521D66" w:rsidR="005A09F6" w:rsidRPr="00E46D9E" w:rsidRDefault="005A09F6" w:rsidP="005A09F6">
      <w:r w:rsidRPr="00E46D9E">
        <w:t xml:space="preserve">In summary, residents have options for good coverage in the town and surrounding area from two of the three </w:t>
      </w:r>
      <w:r w:rsidR="00684608" w:rsidRPr="00E46D9E">
        <w:t xml:space="preserve">major </w:t>
      </w:r>
      <w:r w:rsidRPr="00E46D9E">
        <w:t>mobile network operators.</w:t>
      </w:r>
    </w:p>
    <w:p w14:paraId="44C823C2" w14:textId="77777777" w:rsidR="005A09F6" w:rsidRPr="00E46D9E" w:rsidRDefault="005A09F6" w:rsidP="00526DC4">
      <w:pPr>
        <w:pStyle w:val="Heading5"/>
      </w:pPr>
      <w:bookmarkStart w:id="252" w:name="_Toc11916233"/>
      <w:r w:rsidRPr="00E46D9E">
        <w:t>LP-WAN Coverage</w:t>
      </w:r>
      <w:bookmarkEnd w:id="252"/>
    </w:p>
    <w:p w14:paraId="4D10AD6E" w14:textId="77777777" w:rsidR="005A09F6" w:rsidRPr="00E46D9E" w:rsidRDefault="005A09F6" w:rsidP="005A09F6">
      <w:r w:rsidRPr="00E46D9E">
        <w:t>There is extensive Taggle coverage in Halls Gap.</w:t>
      </w:r>
    </w:p>
    <w:p w14:paraId="13DA3AA4" w14:textId="66823037" w:rsidR="005A09F6" w:rsidRPr="00E46D9E" w:rsidRDefault="005A09F6" w:rsidP="005A09F6">
      <w:r w:rsidRPr="00E46D9E">
        <w:t xml:space="preserve">There is no </w:t>
      </w:r>
      <w:r w:rsidR="00D54279" w:rsidRPr="00E46D9E">
        <w:t>Sigfox</w:t>
      </w:r>
      <w:r w:rsidRPr="00E46D9E">
        <w:t xml:space="preserve"> or Optus agricultural I</w:t>
      </w:r>
      <w:r w:rsidR="00A93042" w:rsidRPr="00E46D9E">
        <w:t>o</w:t>
      </w:r>
      <w:r w:rsidRPr="00E46D9E">
        <w:t xml:space="preserve">T coverage in Halls Gap. </w:t>
      </w:r>
    </w:p>
    <w:p w14:paraId="36086BB6" w14:textId="77777777" w:rsidR="005A09F6" w:rsidRPr="00E46D9E" w:rsidRDefault="005A09F6" w:rsidP="00526DC4">
      <w:pPr>
        <w:pStyle w:val="Heading5"/>
      </w:pPr>
      <w:bookmarkStart w:id="253" w:name="_Toc11916234"/>
      <w:r w:rsidRPr="00E46D9E">
        <w:t>Public WiFi Coverage</w:t>
      </w:r>
      <w:bookmarkEnd w:id="253"/>
    </w:p>
    <w:p w14:paraId="7C18FF8D" w14:textId="77777777" w:rsidR="005A09F6" w:rsidRPr="00E46D9E" w:rsidRDefault="005A09F6" w:rsidP="005A09F6">
      <w:r w:rsidRPr="00E46D9E">
        <w:t>There are no known public WiFi zones in Halls Gap.</w:t>
      </w:r>
    </w:p>
    <w:p w14:paraId="6610CDA4" w14:textId="0A28FC26" w:rsidR="005A09F6" w:rsidRPr="00E46D9E" w:rsidRDefault="005A09F6" w:rsidP="00526DC4">
      <w:pPr>
        <w:pStyle w:val="Heading5"/>
      </w:pPr>
      <w:bookmarkStart w:id="254" w:name="_Toc11916235"/>
      <w:r w:rsidRPr="00E46D9E">
        <w:lastRenderedPageBreak/>
        <w:t>Other</w:t>
      </w:r>
      <w:r w:rsidR="00115147" w:rsidRPr="00E46D9E">
        <w:t xml:space="preserve"> networks</w:t>
      </w:r>
      <w:bookmarkEnd w:id="254"/>
    </w:p>
    <w:p w14:paraId="2DADEB84" w14:textId="77777777" w:rsidR="005A09F6" w:rsidRPr="00E46D9E" w:rsidRDefault="005A09F6" w:rsidP="005A09F6">
      <w:r w:rsidRPr="00E46D9E">
        <w:t>Halls Gap is neither on the VicTrack or the power transmission routes.</w:t>
      </w:r>
    </w:p>
    <w:p w14:paraId="0430DFC1" w14:textId="77777777" w:rsidR="005A09F6" w:rsidRPr="00E46D9E" w:rsidRDefault="005A09F6" w:rsidP="005A09F6">
      <w:pPr>
        <w:jc w:val="center"/>
        <w:rPr>
          <w:sz w:val="18"/>
          <w:szCs w:val="18"/>
        </w:rPr>
      </w:pPr>
      <w:r w:rsidRPr="00E46D9E">
        <w:br/>
      </w:r>
    </w:p>
    <w:p w14:paraId="563603C2" w14:textId="77777777" w:rsidR="009561C6" w:rsidRPr="00E46D9E" w:rsidRDefault="009561C6" w:rsidP="009561C6"/>
    <w:p w14:paraId="713B04F6" w14:textId="4C42EB35" w:rsidR="00FB0F37" w:rsidRPr="00E46D9E" w:rsidRDefault="00725F9B" w:rsidP="00FB0F37">
      <w:pPr>
        <w:sectPr w:rsidR="00FB0F37" w:rsidRPr="00E46D9E" w:rsidSect="000E4902">
          <w:type w:val="continuous"/>
          <w:pgSz w:w="11907" w:h="16840" w:code="9"/>
          <w:pgMar w:top="1701" w:right="851" w:bottom="1134" w:left="851" w:header="567" w:footer="567" w:gutter="0"/>
          <w:cols w:num="2" w:space="284"/>
          <w:docGrid w:linePitch="360"/>
        </w:sectPr>
      </w:pPr>
      <w:r w:rsidRPr="00E46D9E">
        <w:rPr>
          <w:noProof/>
        </w:rPr>
        <w:drawing>
          <wp:anchor distT="0" distB="0" distL="114300" distR="114300" simplePos="0" relativeHeight="251693058" behindDoc="1" locked="0" layoutInCell="1" allowOverlap="1" wp14:anchorId="3E462EF7" wp14:editId="79548820">
            <wp:simplePos x="0" y="0"/>
            <wp:positionH relativeFrom="page">
              <wp:align>right</wp:align>
            </wp:positionH>
            <wp:positionV relativeFrom="paragraph">
              <wp:posOffset>6326372</wp:posOffset>
            </wp:positionV>
            <wp:extent cx="1886585" cy="1886585"/>
            <wp:effectExtent l="0" t="0" r="0" b="0"/>
            <wp:wrapNone/>
            <wp:docPr id="1197" name="Picture 1197"/>
            <wp:cNvGraphicFramePr/>
            <a:graphic xmlns:a="http://schemas.openxmlformats.org/drawingml/2006/main">
              <a:graphicData uri="http://schemas.openxmlformats.org/drawingml/2006/picture">
                <pic:pic xmlns:pic="http://schemas.openxmlformats.org/drawingml/2006/picture">
                  <pic:nvPicPr>
                    <pic:cNvPr id="1187" name="Picture 1187"/>
                    <pic:cNvPicPr/>
                  </pic:nvPicPr>
                  <pic:blipFill>
                    <a:blip r:embed="rId16" cstate="screen">
                      <a:extLst>
                        <a:ext uri="{28A0092B-C50C-407E-A947-70E740481C1C}">
                          <a14:useLocalDpi xmlns:a14="http://schemas.microsoft.com/office/drawing/2010/main"/>
                        </a:ext>
                      </a:extLst>
                    </a:blip>
                    <a:stretch>
                      <a:fillRect/>
                    </a:stretch>
                  </pic:blipFill>
                  <pic:spPr>
                    <a:xfrm rot="5400000">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pic:spPr>
                </pic:pic>
              </a:graphicData>
            </a:graphic>
            <wp14:sizeRelH relativeFrom="page">
              <wp14:pctWidth>0</wp14:pctWidth>
            </wp14:sizeRelH>
            <wp14:sizeRelV relativeFrom="page">
              <wp14:pctHeight>0</wp14:pctHeight>
            </wp14:sizeRelV>
          </wp:anchor>
        </w:drawing>
      </w:r>
    </w:p>
    <w:p w14:paraId="0C4A2B56" w14:textId="5EA03B76" w:rsidR="00A11720" w:rsidRPr="00E46D9E" w:rsidRDefault="00E75818" w:rsidP="00A11720">
      <w:pPr>
        <w:pStyle w:val="Heading1"/>
      </w:pPr>
      <w:bookmarkStart w:id="255" w:name="_Toc519072119"/>
      <w:bookmarkStart w:id="256" w:name="_Toc521314326"/>
      <w:bookmarkStart w:id="257" w:name="_Toc11916236"/>
      <w:bookmarkStart w:id="258" w:name="_Toc26428180"/>
      <w:r w:rsidRPr="00E46D9E">
        <w:rPr>
          <w:noProof/>
        </w:rPr>
        <w:lastRenderedPageBreak/>
        <w:drawing>
          <wp:anchor distT="0" distB="0" distL="114300" distR="114300" simplePos="0" relativeHeight="251694082" behindDoc="1" locked="0" layoutInCell="1" allowOverlap="1" wp14:anchorId="615BD9D4" wp14:editId="441600C6">
            <wp:simplePos x="0" y="0"/>
            <wp:positionH relativeFrom="page">
              <wp:align>right</wp:align>
            </wp:positionH>
            <wp:positionV relativeFrom="paragraph">
              <wp:posOffset>-1080623</wp:posOffset>
            </wp:positionV>
            <wp:extent cx="2188845" cy="2186940"/>
            <wp:effectExtent l="0" t="0" r="1905" b="3810"/>
            <wp:wrapNone/>
            <wp:docPr id="1198" name="Picture 1198"/>
            <wp:cNvGraphicFramePr/>
            <a:graphic xmlns:a="http://schemas.openxmlformats.org/drawingml/2006/main">
              <a:graphicData uri="http://schemas.openxmlformats.org/drawingml/2006/picture">
                <pic:pic xmlns:pic="http://schemas.openxmlformats.org/drawingml/2006/picture">
                  <pic:nvPicPr>
                    <pic:cNvPr id="1188" name="Picture 1188"/>
                    <pic:cNvPicPr/>
                  </pic:nvPicPr>
                  <pic:blipFill>
                    <a:blip r:embed="rId15" cstate="screen">
                      <a:extLst>
                        <a:ext uri="{28A0092B-C50C-407E-A947-70E740481C1C}">
                          <a14:useLocalDpi xmlns:a14="http://schemas.microsoft.com/office/drawing/2010/main"/>
                        </a:ext>
                      </a:extLst>
                    </a:blip>
                    <a:stretch>
                      <a:fillRect/>
                    </a:stretch>
                  </pic:blipFill>
                  <pic:spPr>
                    <a:xfrm rot="10800000">
                      <a:off x="0" y="0"/>
                      <a:ext cx="2188845" cy="21869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pic:spPr>
                </pic:pic>
              </a:graphicData>
            </a:graphic>
            <wp14:sizeRelH relativeFrom="page">
              <wp14:pctWidth>0</wp14:pctWidth>
            </wp14:sizeRelH>
            <wp14:sizeRelV relativeFrom="page">
              <wp14:pctHeight>0</wp14:pctHeight>
            </wp14:sizeRelV>
          </wp:anchor>
        </w:drawing>
      </w:r>
      <w:r w:rsidR="009561C6" w:rsidRPr="00E46D9E">
        <w:t>Primary Production</w:t>
      </w:r>
      <w:bookmarkEnd w:id="255"/>
      <w:bookmarkEnd w:id="256"/>
      <w:bookmarkEnd w:id="257"/>
      <w:bookmarkEnd w:id="258"/>
    </w:p>
    <w:p w14:paraId="146D2A2F" w14:textId="77777777" w:rsidR="007A3BD2" w:rsidRPr="00E46D9E" w:rsidRDefault="007A3BD2" w:rsidP="00977503">
      <w:pPr>
        <w:rPr>
          <w:highlight w:val="yellow"/>
        </w:rPr>
        <w:sectPr w:rsidR="007A3BD2" w:rsidRPr="00E46D9E" w:rsidSect="000E4902">
          <w:pgSz w:w="11907" w:h="16840" w:code="9"/>
          <w:pgMar w:top="1701" w:right="851" w:bottom="1134" w:left="851" w:header="567" w:footer="567" w:gutter="0"/>
          <w:cols w:space="708"/>
          <w:docGrid w:linePitch="360"/>
        </w:sectPr>
      </w:pPr>
    </w:p>
    <w:p w14:paraId="3CF48DD8" w14:textId="13A76A72" w:rsidR="00AF10F7" w:rsidRPr="00E46D9E" w:rsidRDefault="00AF10F7" w:rsidP="00AF10F7">
      <w:pPr>
        <w:pStyle w:val="Heading2"/>
        <w:numPr>
          <w:ilvl w:val="1"/>
          <w:numId w:val="1"/>
        </w:numPr>
      </w:pPr>
      <w:bookmarkStart w:id="259" w:name="_Toc522195235"/>
      <w:bookmarkStart w:id="260" w:name="_Toc11916237"/>
      <w:bookmarkStart w:id="261" w:name="_Toc26428181"/>
      <w:bookmarkStart w:id="262" w:name="_Toc519072120"/>
      <w:bookmarkStart w:id="263" w:name="_Toc521314327"/>
      <w:r w:rsidRPr="00E46D9E">
        <w:t xml:space="preserve">Land </w:t>
      </w:r>
      <w:r w:rsidR="005D5F73">
        <w:t>u</w:t>
      </w:r>
      <w:r w:rsidRPr="00E46D9E">
        <w:t xml:space="preserve">se </w:t>
      </w:r>
      <w:r w:rsidR="005D5F73">
        <w:t>c</w:t>
      </w:r>
      <w:r w:rsidRPr="00E46D9E">
        <w:t>lassification</w:t>
      </w:r>
      <w:bookmarkEnd w:id="259"/>
      <w:bookmarkEnd w:id="260"/>
      <w:bookmarkEnd w:id="261"/>
    </w:p>
    <w:p w14:paraId="636EB978" w14:textId="58C026E0" w:rsidR="00725F9B" w:rsidRPr="00E46D9E" w:rsidRDefault="00832872" w:rsidP="00AF10F7">
      <w:r w:rsidRPr="00E46D9E">
        <w:t xml:space="preserve">The Victorian Land Use Information System sub-classifies primary production land use in the categories </w:t>
      </w:r>
    </w:p>
    <w:p w14:paraId="64C2E455" w14:textId="77777777" w:rsidR="00725F9B" w:rsidRPr="00E46D9E" w:rsidRDefault="00725F9B" w:rsidP="00AF10F7"/>
    <w:p w14:paraId="5F4F75A1" w14:textId="21C8A1A1" w:rsidR="00725F9B" w:rsidRPr="00E46D9E" w:rsidRDefault="00725F9B" w:rsidP="00AF10F7"/>
    <w:p w14:paraId="409B7DD7" w14:textId="77777777" w:rsidR="00725F9B" w:rsidRPr="00E46D9E" w:rsidRDefault="00725F9B" w:rsidP="00AF10F7"/>
    <w:p w14:paraId="76AEBD14" w14:textId="06608A04" w:rsidR="00B40A65" w:rsidRPr="00E46D9E" w:rsidRDefault="00832872" w:rsidP="00AF10F7">
      <w:r w:rsidRPr="00E46D9E">
        <w:t>shown in the legend</w:t>
      </w:r>
      <w:r w:rsidR="00EA6871" w:rsidRPr="00E46D9E">
        <w:t xml:space="preserve"> for the following ma</w:t>
      </w:r>
      <w:r w:rsidR="00821FC1" w:rsidRPr="00E46D9E">
        <w:t xml:space="preserve">p, showing </w:t>
      </w:r>
      <w:r w:rsidR="00CC0106" w:rsidRPr="00E46D9E">
        <w:t xml:space="preserve">cropping as the predominant </w:t>
      </w:r>
      <w:r w:rsidR="002B23F9" w:rsidRPr="00E46D9E">
        <w:t xml:space="preserve">primary production </w:t>
      </w:r>
      <w:r w:rsidR="00516EF7" w:rsidRPr="00E46D9E">
        <w:t>category</w:t>
      </w:r>
      <w:r w:rsidRPr="00E46D9E">
        <w:t>.</w:t>
      </w:r>
    </w:p>
    <w:p w14:paraId="4C0977FE" w14:textId="2898A865" w:rsidR="00AF10F7" w:rsidRPr="00E46D9E" w:rsidRDefault="00AF10F7" w:rsidP="00AF10F7"/>
    <w:p w14:paraId="224D3B4B" w14:textId="77777777" w:rsidR="00AF10F7" w:rsidRPr="00E46D9E" w:rsidRDefault="00AF10F7" w:rsidP="00AF10F7">
      <w:pPr>
        <w:sectPr w:rsidR="00AF10F7" w:rsidRPr="00E46D9E" w:rsidSect="000E4902">
          <w:type w:val="continuous"/>
          <w:pgSz w:w="11907" w:h="16840" w:code="9"/>
          <w:pgMar w:top="1701" w:right="851" w:bottom="1134" w:left="851" w:header="567" w:footer="567" w:gutter="0"/>
          <w:cols w:num="2" w:space="284"/>
          <w:docGrid w:linePitch="360"/>
        </w:sectPr>
      </w:pPr>
    </w:p>
    <w:p w14:paraId="7BDA8947" w14:textId="2D6B0600" w:rsidR="00AF10F7" w:rsidRPr="00E46D9E" w:rsidRDefault="00A06EA6" w:rsidP="00AA5D6F">
      <w:pPr>
        <w:keepNext/>
      </w:pPr>
      <w:r w:rsidRPr="00E46D9E">
        <w:rPr>
          <w:noProof/>
        </w:rPr>
        <w:drawing>
          <wp:inline distT="0" distB="0" distL="0" distR="0" wp14:anchorId="7DD1EF2F" wp14:editId="1FBB3882">
            <wp:extent cx="6624320" cy="4705111"/>
            <wp:effectExtent l="0" t="0" r="508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immera-southern-mallee-land-use-map-2018-8-3.pdf"/>
                    <pic:cNvPicPr/>
                  </pic:nvPicPr>
                  <pic:blipFill>
                    <a:blip r:embed="rId73" cstate="screen">
                      <a:extLst>
                        <a:ext uri="{28A0092B-C50C-407E-A947-70E740481C1C}">
                          <a14:useLocalDpi xmlns:a14="http://schemas.microsoft.com/office/drawing/2010/main"/>
                        </a:ext>
                      </a:extLst>
                    </a:blip>
                    <a:stretch>
                      <a:fillRect/>
                    </a:stretch>
                  </pic:blipFill>
                  <pic:spPr>
                    <a:xfrm>
                      <a:off x="0" y="0"/>
                      <a:ext cx="6639890" cy="4716170"/>
                    </a:xfrm>
                    <a:prstGeom prst="rect">
                      <a:avLst/>
                    </a:prstGeom>
                  </pic:spPr>
                </pic:pic>
              </a:graphicData>
            </a:graphic>
          </wp:inline>
        </w:drawing>
      </w:r>
    </w:p>
    <w:p w14:paraId="09D15930" w14:textId="6B79A978" w:rsidR="00AF10F7" w:rsidRPr="00E46D9E" w:rsidRDefault="00AF10F7" w:rsidP="00AF10F7">
      <w:pPr>
        <w:pStyle w:val="Caption"/>
      </w:pPr>
      <w:r w:rsidRPr="00E46D9E">
        <w:t xml:space="preserve">Figure </w:t>
      </w:r>
      <w:r w:rsidR="001241C4" w:rsidRPr="00E46D9E">
        <w:rPr>
          <w:noProof/>
        </w:rPr>
        <w:fldChar w:fldCharType="begin"/>
      </w:r>
      <w:r w:rsidR="001241C4" w:rsidRPr="00E46D9E">
        <w:rPr>
          <w:noProof/>
        </w:rPr>
        <w:instrText xml:space="preserve"> SEQ Figure \* ARABIC </w:instrText>
      </w:r>
      <w:r w:rsidR="001241C4" w:rsidRPr="00E46D9E">
        <w:rPr>
          <w:noProof/>
        </w:rPr>
        <w:fldChar w:fldCharType="separate"/>
      </w:r>
      <w:r w:rsidR="00790790">
        <w:rPr>
          <w:noProof/>
        </w:rPr>
        <w:t>38</w:t>
      </w:r>
      <w:r w:rsidR="001241C4" w:rsidRPr="00E46D9E">
        <w:rPr>
          <w:noProof/>
        </w:rPr>
        <w:fldChar w:fldCharType="end"/>
      </w:r>
      <w:r w:rsidRPr="00E46D9E">
        <w:t xml:space="preserve"> Primary production land in the </w:t>
      </w:r>
      <w:r w:rsidR="00A06EA6" w:rsidRPr="00E46D9E">
        <w:t>r</w:t>
      </w:r>
      <w:r w:rsidRPr="00E46D9E">
        <w:t>egion (</w:t>
      </w:r>
      <w:r w:rsidR="00A06EA6" w:rsidRPr="00E46D9E">
        <w:t>https://invest.agriculture.vic.gov.au</w:t>
      </w:r>
      <w:r w:rsidRPr="00E46D9E">
        <w:t>)</w:t>
      </w:r>
    </w:p>
    <w:p w14:paraId="3F574B99" w14:textId="77777777" w:rsidR="00AF10F7" w:rsidRPr="00E46D9E" w:rsidRDefault="00AF10F7" w:rsidP="00AF10F7"/>
    <w:p w14:paraId="12FBF929" w14:textId="77777777" w:rsidR="00AF10F7" w:rsidRPr="00E46D9E" w:rsidRDefault="00AF10F7" w:rsidP="00AF10F7">
      <w:pPr>
        <w:sectPr w:rsidR="00AF10F7" w:rsidRPr="00E46D9E" w:rsidSect="00F411B9">
          <w:type w:val="continuous"/>
          <w:pgSz w:w="11907" w:h="16840" w:code="9"/>
          <w:pgMar w:top="1701" w:right="851" w:bottom="1134" w:left="851" w:header="567" w:footer="567" w:gutter="0"/>
          <w:cols w:space="284"/>
          <w:docGrid w:linePitch="360"/>
        </w:sectPr>
      </w:pPr>
    </w:p>
    <w:p w14:paraId="679265CB" w14:textId="0590C6B5" w:rsidR="00AF10F7" w:rsidRPr="00E46D9E" w:rsidRDefault="00AF10F7" w:rsidP="00AF10F7">
      <w:pPr>
        <w:keepNext/>
      </w:pPr>
      <w:r w:rsidRPr="00E46D9E">
        <w:t xml:space="preserve">The character of digital needs and opportunities will inevitably vary for different types of agriculture. </w:t>
      </w:r>
      <w:r w:rsidR="00152EA5">
        <w:t>A few examples are</w:t>
      </w:r>
      <w:r w:rsidRPr="00E46D9E">
        <w:t>:</w:t>
      </w:r>
    </w:p>
    <w:p w14:paraId="71736F10" w14:textId="1E23BD56" w:rsidR="00C17143" w:rsidRPr="00E46D9E" w:rsidRDefault="00C17143" w:rsidP="00142F77">
      <w:pPr>
        <w:pStyle w:val="Bulletedlist"/>
      </w:pPr>
      <w:r w:rsidRPr="00E46D9E">
        <w:t xml:space="preserve">in cropping areas, technology for real-time machinery monitoring and guidance is becoming more common, and </w:t>
      </w:r>
      <w:r w:rsidR="00E46D9E" w:rsidRPr="00E46D9E">
        <w:t>satellite</w:t>
      </w:r>
      <w:r w:rsidR="00152EA5">
        <w:t xml:space="preserve"> </w:t>
      </w:r>
      <w:r w:rsidRPr="00E46D9E">
        <w:t>imagery can provide valuable insights into crop development and health</w:t>
      </w:r>
    </w:p>
    <w:p w14:paraId="76581D05" w14:textId="05C1B92F" w:rsidR="00AF10F7" w:rsidRPr="00E46D9E" w:rsidRDefault="00AF10F7" w:rsidP="00142F77">
      <w:pPr>
        <w:pStyle w:val="Bulletedlist"/>
      </w:pPr>
      <w:r w:rsidRPr="00E46D9E">
        <w:t>in livestock production areas, detailed animal tracking, identification, biometrics and feed management can optimise yields</w:t>
      </w:r>
    </w:p>
    <w:p w14:paraId="14F618A3" w14:textId="73E9FC77" w:rsidR="00AF10F7" w:rsidRPr="00E46D9E" w:rsidRDefault="00AF10F7" w:rsidP="00142F77">
      <w:pPr>
        <w:pStyle w:val="Bulletedlist"/>
      </w:pPr>
      <w:r w:rsidRPr="00E46D9E">
        <w:t xml:space="preserve">in irrigation areas, soil moisture monitoring and water management are becoming increasingly important to minimise costs and maximise production </w:t>
      </w:r>
    </w:p>
    <w:p w14:paraId="401BD46C" w14:textId="72874A81" w:rsidR="00AF10F7" w:rsidRPr="00E46D9E" w:rsidRDefault="00AF10F7" w:rsidP="00142F77">
      <w:pPr>
        <w:pStyle w:val="Bulletedlist"/>
      </w:pPr>
      <w:r w:rsidRPr="00E46D9E">
        <w:t xml:space="preserve">in all areas, general access to information </w:t>
      </w:r>
      <w:r w:rsidRPr="00E46D9E">
        <w:rPr>
          <w:i/>
        </w:rPr>
        <w:t>where</w:t>
      </w:r>
      <w:r w:rsidRPr="00E46D9E">
        <w:t xml:space="preserve"> and </w:t>
      </w:r>
      <w:r w:rsidRPr="00E46D9E">
        <w:rPr>
          <w:i/>
        </w:rPr>
        <w:t>when</w:t>
      </w:r>
      <w:r w:rsidRPr="00E46D9E">
        <w:t xml:space="preserve"> it is needed can support informed decision-making</w:t>
      </w:r>
    </w:p>
    <w:p w14:paraId="06B0F759" w14:textId="77777777" w:rsidR="00AF10F7" w:rsidRPr="00E46D9E" w:rsidRDefault="00AF10F7" w:rsidP="00142F77">
      <w:pPr>
        <w:pStyle w:val="Bulletedlist"/>
      </w:pPr>
      <w:r w:rsidRPr="00E46D9E">
        <w:lastRenderedPageBreak/>
        <w:t>with agriculture posing many occupational health and safety risks, access to communications in emergency situations can make the difference between life and death.</w:t>
      </w:r>
    </w:p>
    <w:p w14:paraId="4E0DC914" w14:textId="75DBBD4C" w:rsidR="00AF10F7" w:rsidRPr="00E46D9E" w:rsidRDefault="00AF10F7" w:rsidP="00AF10F7">
      <w:r w:rsidRPr="00E46D9E">
        <w:rPr>
          <w:color w:val="auto"/>
          <w:lang w:eastAsia="x-none"/>
        </w:rPr>
        <w:t>In light of this</w:t>
      </w:r>
      <w:r w:rsidRPr="00E46D9E">
        <w:t>, all forms of agriculture will need to exploit information technology and communications more actively in the future if they are to remain globally competitive.</w:t>
      </w:r>
    </w:p>
    <w:p w14:paraId="01E7E381" w14:textId="77777777" w:rsidR="00AF10F7" w:rsidRPr="00E46D9E" w:rsidRDefault="00AF10F7" w:rsidP="00AF10F7">
      <w:r w:rsidRPr="00E46D9E">
        <w:t xml:space="preserve">Accordingly, it is relevant to consider the supply of fixed broadband </w:t>
      </w:r>
      <w:r w:rsidRPr="00E46D9E">
        <w:rPr>
          <w:i/>
        </w:rPr>
        <w:t>(important at homesteads and business locations in rural land</w:t>
      </w:r>
      <w:r w:rsidRPr="00E46D9E">
        <w:t>), mobile coverage (</w:t>
      </w:r>
      <w:r w:rsidRPr="00E46D9E">
        <w:rPr>
          <w:i/>
        </w:rPr>
        <w:t xml:space="preserve">for </w:t>
      </w:r>
      <w:r w:rsidRPr="00E46D9E">
        <w:rPr>
          <w:i/>
        </w:rPr>
        <w:t>both voice and data communications</w:t>
      </w:r>
      <w:r w:rsidRPr="00E46D9E">
        <w:t>) and LP-WAN coverage (</w:t>
      </w:r>
      <w:r w:rsidRPr="00E46D9E">
        <w:rPr>
          <w:i/>
        </w:rPr>
        <w:t>for emerging IoT applications</w:t>
      </w:r>
      <w:r w:rsidRPr="00E46D9E">
        <w:t>).</w:t>
      </w:r>
    </w:p>
    <w:p w14:paraId="380F7A2B" w14:textId="3C953423" w:rsidR="00AF10F7" w:rsidRPr="00E46D9E" w:rsidRDefault="00AF10F7" w:rsidP="00AF10F7">
      <w:pPr>
        <w:pStyle w:val="Heading2"/>
        <w:numPr>
          <w:ilvl w:val="1"/>
          <w:numId w:val="1"/>
        </w:numPr>
      </w:pPr>
      <w:bookmarkStart w:id="264" w:name="_Toc522195236"/>
      <w:bookmarkStart w:id="265" w:name="_Toc11916238"/>
      <w:bookmarkStart w:id="266" w:name="_Toc26428182"/>
      <w:r w:rsidRPr="00E46D9E">
        <w:t xml:space="preserve">Fixed </w:t>
      </w:r>
      <w:r w:rsidR="005D5F73">
        <w:t>b</w:t>
      </w:r>
      <w:r w:rsidRPr="00E46D9E">
        <w:t xml:space="preserve">roadband </w:t>
      </w:r>
      <w:r w:rsidR="005D5F73">
        <w:t>s</w:t>
      </w:r>
      <w:r w:rsidRPr="00E46D9E">
        <w:t>upply</w:t>
      </w:r>
      <w:bookmarkEnd w:id="264"/>
      <w:bookmarkEnd w:id="265"/>
      <w:bookmarkEnd w:id="266"/>
    </w:p>
    <w:p w14:paraId="44CEA734" w14:textId="77777777" w:rsidR="00AF10F7" w:rsidRPr="00E46D9E" w:rsidRDefault="00AF10F7" w:rsidP="00AF10F7">
      <w:pPr>
        <w:pStyle w:val="Heading5"/>
      </w:pPr>
      <w:bookmarkStart w:id="267" w:name="_Toc11916239"/>
      <w:r w:rsidRPr="00E46D9E">
        <w:t>NBN Services</w:t>
      </w:r>
      <w:bookmarkEnd w:id="267"/>
    </w:p>
    <w:p w14:paraId="46F14FBB" w14:textId="429FF7F1" w:rsidR="00AF10F7" w:rsidRPr="00E46D9E" w:rsidRDefault="00AF10F7" w:rsidP="00AF10F7">
      <w:r w:rsidRPr="00E46D9E">
        <w:t xml:space="preserve">The map below shows NBN coverage of the </w:t>
      </w:r>
      <w:fldSimple w:instr=" SUBJECT  \* MERGEFORMAT ">
        <w:r w:rsidR="003F0D24" w:rsidRPr="00E46D9E">
          <w:t>Wimmera Southern Mallee</w:t>
        </w:r>
      </w:fldSimple>
      <w:r w:rsidRPr="00E46D9E">
        <w:t xml:space="preserve"> region.</w:t>
      </w:r>
    </w:p>
    <w:p w14:paraId="1B2F58D3" w14:textId="77777777" w:rsidR="00AF10F7" w:rsidRPr="00E46D9E" w:rsidRDefault="00AF10F7" w:rsidP="00AF10F7"/>
    <w:p w14:paraId="328C8A9B" w14:textId="77777777" w:rsidR="00AF10F7" w:rsidRPr="00E46D9E" w:rsidRDefault="00AF10F7" w:rsidP="00AF10F7">
      <w:pPr>
        <w:sectPr w:rsidR="00AF10F7" w:rsidRPr="00E46D9E" w:rsidSect="000E4902">
          <w:type w:val="continuous"/>
          <w:pgSz w:w="11907" w:h="16840" w:code="9"/>
          <w:pgMar w:top="1701" w:right="851" w:bottom="1134" w:left="851" w:header="567" w:footer="567" w:gutter="0"/>
          <w:cols w:num="2" w:space="284"/>
          <w:docGrid w:linePitch="360"/>
        </w:sectPr>
      </w:pPr>
    </w:p>
    <w:p w14:paraId="3A4EE241" w14:textId="1E6BEF7B" w:rsidR="00AF10F7" w:rsidRPr="00E46D9E" w:rsidRDefault="00AF10F7" w:rsidP="00A71A7F"/>
    <w:p w14:paraId="7F4AA35D" w14:textId="405D5D71" w:rsidR="00AF10F7" w:rsidRPr="00E46D9E" w:rsidRDefault="00071D74" w:rsidP="00AF10F7">
      <w:r w:rsidRPr="00E46D9E">
        <w:rPr>
          <w:noProof/>
        </w:rPr>
        <w:drawing>
          <wp:inline distT="0" distB="0" distL="0" distR="0" wp14:anchorId="47842A87" wp14:editId="07B47BD1">
            <wp:extent cx="6324600" cy="55149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324600" cy="5514975"/>
                    </a:xfrm>
                    <a:prstGeom prst="rect">
                      <a:avLst/>
                    </a:prstGeom>
                  </pic:spPr>
                </pic:pic>
              </a:graphicData>
            </a:graphic>
          </wp:inline>
        </w:drawing>
      </w:r>
    </w:p>
    <w:p w14:paraId="4593EA1B" w14:textId="300DE936" w:rsidR="00224EFC" w:rsidRPr="00E46D9E" w:rsidRDefault="00224EFC" w:rsidP="00224EFC">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39</w:t>
      </w:r>
      <w:r w:rsidRPr="00E46D9E">
        <w:rPr>
          <w:noProof/>
        </w:rPr>
        <w:fldChar w:fldCharType="end"/>
      </w:r>
      <w:r w:rsidRPr="00E46D9E">
        <w:t xml:space="preserve"> </w:t>
      </w:r>
      <w:r w:rsidR="000E7DC2" w:rsidRPr="00E46D9E">
        <w:t>NBN</w:t>
      </w:r>
      <w:r w:rsidRPr="00E46D9E">
        <w:t xml:space="preserve"> Coverage of the </w:t>
      </w:r>
      <w:fldSimple w:instr=" SUBJECT  \* MERGEFORMAT ">
        <w:r w:rsidR="003F0D24" w:rsidRPr="00E46D9E">
          <w:t>Wimmera Southern Mallee</w:t>
        </w:r>
      </w:fldSimple>
      <w:r w:rsidRPr="00E46D9E">
        <w:t xml:space="preserve"> Region (</w:t>
      </w:r>
      <w:r w:rsidR="000E7DC2" w:rsidRPr="00E46D9E">
        <w:t>NBN Co</w:t>
      </w:r>
      <w:r w:rsidRPr="00E46D9E">
        <w:t>)</w:t>
      </w:r>
    </w:p>
    <w:p w14:paraId="6D6A1920" w14:textId="77777777" w:rsidR="00AF10F7" w:rsidRPr="00E46D9E" w:rsidRDefault="00AF10F7" w:rsidP="00AF10F7">
      <w:pPr>
        <w:jc w:val="center"/>
        <w:rPr>
          <w:highlight w:val="yellow"/>
        </w:rPr>
        <w:sectPr w:rsidR="00AF10F7" w:rsidRPr="00E46D9E" w:rsidSect="00B5679C">
          <w:type w:val="continuous"/>
          <w:pgSz w:w="11907" w:h="16840" w:code="9"/>
          <w:pgMar w:top="1701" w:right="851" w:bottom="1134" w:left="851" w:header="567" w:footer="567" w:gutter="0"/>
          <w:cols w:space="284"/>
          <w:docGrid w:linePitch="360"/>
        </w:sectPr>
      </w:pPr>
    </w:p>
    <w:p w14:paraId="1A52C1A9" w14:textId="0A1EFD82" w:rsidR="00AF10F7" w:rsidRPr="00E46D9E" w:rsidRDefault="00AF10F7" w:rsidP="00AF10F7">
      <w:r w:rsidRPr="00E46D9E">
        <w:t xml:space="preserve">The most significant feature is the split between </w:t>
      </w:r>
      <w:r w:rsidR="00E46D9E" w:rsidRPr="00E46D9E">
        <w:t xml:space="preserve">fixed </w:t>
      </w:r>
      <w:r w:rsidR="006A5BEC" w:rsidRPr="00E46D9E">
        <w:t>wireless coverage</w:t>
      </w:r>
      <w:r w:rsidRPr="00E46D9E">
        <w:t xml:space="preserve"> (in purple) and the areas with </w:t>
      </w:r>
      <w:r w:rsidR="006A5BEC" w:rsidRPr="00E46D9E">
        <w:t>satellite coverage</w:t>
      </w:r>
      <w:r w:rsidRPr="00E46D9E">
        <w:t xml:space="preserve"> (no colour). Technologies such as FTTP, </w:t>
      </w:r>
      <w:r w:rsidR="000E7DC2" w:rsidRPr="00E46D9E">
        <w:t>FTTC</w:t>
      </w:r>
      <w:r w:rsidRPr="00E46D9E">
        <w:t xml:space="preserve"> and FTTN are barely visible at the scale of </w:t>
      </w:r>
      <w:r w:rsidRPr="00E46D9E">
        <w:t>this map – but since these technologies are limited to population centres, they are only marginally relevant to an analysis of primary production land.</w:t>
      </w:r>
    </w:p>
    <w:p w14:paraId="73DC2C8F" w14:textId="14DB54A8" w:rsidR="00AF10F7" w:rsidRPr="00E46D9E" w:rsidRDefault="00AF10F7" w:rsidP="00AF10F7">
      <w:r w:rsidRPr="00E46D9E">
        <w:lastRenderedPageBreak/>
        <w:t xml:space="preserve">Overall, by simple visual estimation, it appears that around </w:t>
      </w:r>
      <w:r w:rsidR="00F6740D" w:rsidRPr="00E46D9E">
        <w:t>8</w:t>
      </w:r>
      <w:r w:rsidRPr="00E46D9E">
        <w:t xml:space="preserve">0% of rural land in the </w:t>
      </w:r>
      <w:fldSimple w:instr=" SUBJECT  \* MERGEFORMAT ">
        <w:r w:rsidR="003F0D24" w:rsidRPr="00E46D9E">
          <w:t>Wimmera Southern Mallee</w:t>
        </w:r>
      </w:fldSimple>
      <w:r w:rsidRPr="00E46D9E">
        <w:t xml:space="preserve"> has access to </w:t>
      </w:r>
      <w:r w:rsidR="000E7DC2" w:rsidRPr="00E46D9E">
        <w:t>NBN Co</w:t>
      </w:r>
      <w:r w:rsidRPr="00E46D9E">
        <w:t xml:space="preserve">’s </w:t>
      </w:r>
      <w:r w:rsidR="006A5BEC" w:rsidRPr="00E46D9E">
        <w:t>satellite solution</w:t>
      </w:r>
      <w:r w:rsidRPr="00E46D9E">
        <w:t xml:space="preserve">, and most of the remainder has access to (or is due to receive) the higher-performing </w:t>
      </w:r>
      <w:r w:rsidR="00E46D9E" w:rsidRPr="00E46D9E">
        <w:t xml:space="preserve">fixed </w:t>
      </w:r>
      <w:r w:rsidR="006A5BEC" w:rsidRPr="00E46D9E">
        <w:t>wireless solution</w:t>
      </w:r>
      <w:r w:rsidRPr="00E46D9E">
        <w:t>.</w:t>
      </w:r>
    </w:p>
    <w:p w14:paraId="60A664AE" w14:textId="5F3F08CC" w:rsidR="00AF10F7" w:rsidRPr="00E46D9E" w:rsidRDefault="00AF10F7" w:rsidP="00AF10F7">
      <w:r w:rsidRPr="00E46D9E">
        <w:t xml:space="preserve">By Local Government Area, the indicative percentage of the area of rural land with </w:t>
      </w:r>
      <w:r w:rsidR="006A5BEC" w:rsidRPr="00E46D9E">
        <w:t>satellite coverage</w:t>
      </w:r>
      <w:r w:rsidRPr="00E46D9E">
        <w:t xml:space="preserve"> shown in the table following.</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3"/>
        <w:gridCol w:w="1602"/>
        <w:gridCol w:w="1647"/>
      </w:tblGrid>
      <w:tr w:rsidR="00AF10F7" w:rsidRPr="00E46D9E" w14:paraId="2001E002" w14:textId="77777777" w:rsidTr="00AA5D6F">
        <w:tc>
          <w:tcPr>
            <w:tcW w:w="1593" w:type="dxa"/>
            <w:tcBorders>
              <w:top w:val="single" w:sz="4" w:space="0" w:color="FFFFFF"/>
              <w:left w:val="single" w:sz="4" w:space="0" w:color="FFFFFF"/>
              <w:bottom w:val="single" w:sz="4" w:space="0" w:color="FFFFFF"/>
              <w:right w:val="single" w:sz="4" w:space="0" w:color="FFFFFF"/>
            </w:tcBorders>
            <w:shd w:val="clear" w:color="auto" w:fill="000000"/>
            <w:vAlign w:val="bottom"/>
          </w:tcPr>
          <w:p w14:paraId="6A71556E" w14:textId="77777777" w:rsidR="00AF10F7" w:rsidRPr="00E46D9E" w:rsidRDefault="00AF10F7" w:rsidP="00322FEB">
            <w:pPr>
              <w:pStyle w:val="Tabletext"/>
            </w:pPr>
            <w:r w:rsidRPr="00E46D9E">
              <w:t>LGA</w:t>
            </w:r>
          </w:p>
        </w:tc>
        <w:tc>
          <w:tcPr>
            <w:tcW w:w="1602" w:type="dxa"/>
            <w:tcBorders>
              <w:top w:val="single" w:sz="4" w:space="0" w:color="FFFFFF"/>
              <w:left w:val="single" w:sz="4" w:space="0" w:color="FFFFFF"/>
              <w:bottom w:val="single" w:sz="4" w:space="0" w:color="FFFFFF"/>
              <w:right w:val="single" w:sz="4" w:space="0" w:color="FFFFFF"/>
            </w:tcBorders>
            <w:shd w:val="clear" w:color="auto" w:fill="000000"/>
            <w:vAlign w:val="bottom"/>
          </w:tcPr>
          <w:p w14:paraId="18E73E38" w14:textId="77777777" w:rsidR="00AF10F7" w:rsidRPr="00E46D9E" w:rsidRDefault="00AF10F7" w:rsidP="00322FEB">
            <w:pPr>
              <w:pStyle w:val="Tabletext"/>
              <w:jc w:val="center"/>
            </w:pPr>
            <w:r w:rsidRPr="00E46D9E">
              <w:t>Population in Rural Land</w:t>
            </w:r>
            <w:r w:rsidRPr="00E46D9E">
              <w:rPr>
                <w:rStyle w:val="FootnoteReference"/>
                <w:b/>
                <w:color w:val="FFFFFF"/>
              </w:rPr>
              <w:footnoteReference w:id="22"/>
            </w:r>
          </w:p>
        </w:tc>
        <w:tc>
          <w:tcPr>
            <w:tcW w:w="1647" w:type="dxa"/>
            <w:tcBorders>
              <w:top w:val="single" w:sz="4" w:space="0" w:color="FFFFFF"/>
              <w:left w:val="single" w:sz="4" w:space="0" w:color="FFFFFF"/>
              <w:bottom w:val="single" w:sz="4" w:space="0" w:color="FFFFFF"/>
              <w:right w:val="single" w:sz="4" w:space="0" w:color="FFFFFF"/>
            </w:tcBorders>
            <w:shd w:val="clear" w:color="auto" w:fill="000000"/>
            <w:vAlign w:val="bottom"/>
          </w:tcPr>
          <w:p w14:paraId="7A4ABB57" w14:textId="3A4F6DF5" w:rsidR="00AF10F7" w:rsidRPr="00E46D9E" w:rsidRDefault="00AF10F7" w:rsidP="00322FEB">
            <w:pPr>
              <w:pStyle w:val="Tabletext"/>
              <w:jc w:val="center"/>
            </w:pPr>
            <w:r w:rsidRPr="00E46D9E">
              <w:t xml:space="preserve">Estimated Area of </w:t>
            </w:r>
            <w:r w:rsidR="006A5BEC" w:rsidRPr="00E46D9E">
              <w:t>Satellite Coverage</w:t>
            </w:r>
          </w:p>
        </w:tc>
      </w:tr>
      <w:tr w:rsidR="00AF10F7" w:rsidRPr="00E46D9E" w14:paraId="6475588C" w14:textId="77777777" w:rsidTr="00AA5D6F">
        <w:tc>
          <w:tcPr>
            <w:tcW w:w="1593" w:type="dxa"/>
            <w:tcBorders>
              <w:top w:val="single" w:sz="4" w:space="0" w:color="FFFFFF"/>
            </w:tcBorders>
          </w:tcPr>
          <w:p w14:paraId="02FB79AF" w14:textId="39726C93" w:rsidR="00AF10F7" w:rsidRPr="00E46D9E" w:rsidRDefault="00AF10F7" w:rsidP="00322FEB">
            <w:pPr>
              <w:pStyle w:val="Tabletext"/>
            </w:pPr>
            <w:r w:rsidRPr="00E46D9E">
              <w:t>Hindmarsh</w:t>
            </w:r>
          </w:p>
        </w:tc>
        <w:tc>
          <w:tcPr>
            <w:tcW w:w="1602" w:type="dxa"/>
            <w:tcBorders>
              <w:top w:val="single" w:sz="4" w:space="0" w:color="FFFFFF"/>
            </w:tcBorders>
          </w:tcPr>
          <w:p w14:paraId="0477D098" w14:textId="5AAAEA44" w:rsidR="00AF10F7" w:rsidRPr="00E46D9E" w:rsidRDefault="005440F2" w:rsidP="00322FEB">
            <w:pPr>
              <w:pStyle w:val="Tabletext"/>
              <w:jc w:val="center"/>
            </w:pPr>
            <w:r w:rsidRPr="00E46D9E">
              <w:t>1,</w:t>
            </w:r>
            <w:r w:rsidR="009F7458" w:rsidRPr="00E46D9E">
              <w:t>657</w:t>
            </w:r>
          </w:p>
        </w:tc>
        <w:tc>
          <w:tcPr>
            <w:tcW w:w="1647" w:type="dxa"/>
            <w:tcBorders>
              <w:top w:val="single" w:sz="4" w:space="0" w:color="FFFFFF"/>
            </w:tcBorders>
          </w:tcPr>
          <w:p w14:paraId="038A1C89" w14:textId="776ECF26" w:rsidR="00AF10F7" w:rsidRPr="00E46D9E" w:rsidRDefault="00F6740D" w:rsidP="00322FEB">
            <w:pPr>
              <w:pStyle w:val="Tabletext"/>
              <w:jc w:val="center"/>
            </w:pPr>
            <w:r w:rsidRPr="00E46D9E">
              <w:t>9</w:t>
            </w:r>
            <w:r w:rsidR="00AF10F7" w:rsidRPr="00E46D9E">
              <w:t>0%</w:t>
            </w:r>
          </w:p>
        </w:tc>
      </w:tr>
      <w:tr w:rsidR="00AF10F7" w:rsidRPr="00E46D9E" w14:paraId="69E7C01F" w14:textId="77777777" w:rsidTr="00AA5D6F">
        <w:tc>
          <w:tcPr>
            <w:tcW w:w="1593" w:type="dxa"/>
          </w:tcPr>
          <w:p w14:paraId="04D2EAED" w14:textId="0632466F" w:rsidR="00AF10F7" w:rsidRPr="00E46D9E" w:rsidRDefault="00AF10F7" w:rsidP="00322FEB">
            <w:pPr>
              <w:pStyle w:val="Tabletext"/>
            </w:pPr>
            <w:r w:rsidRPr="00E46D9E">
              <w:t>Horsham</w:t>
            </w:r>
          </w:p>
        </w:tc>
        <w:tc>
          <w:tcPr>
            <w:tcW w:w="1602" w:type="dxa"/>
          </w:tcPr>
          <w:p w14:paraId="2A8B408B" w14:textId="60BF5F00" w:rsidR="00AF10F7" w:rsidRPr="00E46D9E" w:rsidRDefault="009F7458" w:rsidP="00322FEB">
            <w:pPr>
              <w:pStyle w:val="Tabletext"/>
              <w:jc w:val="center"/>
            </w:pPr>
            <w:r w:rsidRPr="00E46D9E">
              <w:t>3,807</w:t>
            </w:r>
          </w:p>
        </w:tc>
        <w:tc>
          <w:tcPr>
            <w:tcW w:w="1647" w:type="dxa"/>
          </w:tcPr>
          <w:p w14:paraId="3B37E20C" w14:textId="3BE877B1" w:rsidR="00AF10F7" w:rsidRPr="00E46D9E" w:rsidRDefault="00F6740D" w:rsidP="00322FEB">
            <w:pPr>
              <w:pStyle w:val="Tabletext"/>
              <w:jc w:val="center"/>
            </w:pPr>
            <w:r w:rsidRPr="00E46D9E">
              <w:t>60%</w:t>
            </w:r>
          </w:p>
        </w:tc>
      </w:tr>
      <w:tr w:rsidR="00AF10F7" w:rsidRPr="00E46D9E" w14:paraId="361BE5F7" w14:textId="77777777" w:rsidTr="00AA5D6F">
        <w:tc>
          <w:tcPr>
            <w:tcW w:w="1593" w:type="dxa"/>
          </w:tcPr>
          <w:p w14:paraId="7AC25653" w14:textId="7D14DC06" w:rsidR="00AF10F7" w:rsidRPr="00E46D9E" w:rsidRDefault="00AF10F7" w:rsidP="00322FEB">
            <w:pPr>
              <w:pStyle w:val="Tabletext"/>
            </w:pPr>
            <w:r w:rsidRPr="00E46D9E">
              <w:t>N Grampians</w:t>
            </w:r>
          </w:p>
        </w:tc>
        <w:tc>
          <w:tcPr>
            <w:tcW w:w="1602" w:type="dxa"/>
          </w:tcPr>
          <w:p w14:paraId="0C76B208" w14:textId="1145BE45" w:rsidR="00AF10F7" w:rsidRPr="00E46D9E" w:rsidRDefault="009F7458" w:rsidP="00322FEB">
            <w:pPr>
              <w:pStyle w:val="Tabletext"/>
              <w:jc w:val="center"/>
            </w:pPr>
            <w:r w:rsidRPr="00E46D9E">
              <w:t>3,630</w:t>
            </w:r>
          </w:p>
        </w:tc>
        <w:tc>
          <w:tcPr>
            <w:tcW w:w="1647" w:type="dxa"/>
          </w:tcPr>
          <w:p w14:paraId="40988465" w14:textId="295EF03F" w:rsidR="00AF10F7" w:rsidRPr="00E46D9E" w:rsidRDefault="00F6740D" w:rsidP="00322FEB">
            <w:pPr>
              <w:pStyle w:val="Tabletext"/>
              <w:jc w:val="center"/>
            </w:pPr>
            <w:r w:rsidRPr="00E46D9E">
              <w:t>90%</w:t>
            </w:r>
          </w:p>
        </w:tc>
      </w:tr>
      <w:tr w:rsidR="00AF10F7" w:rsidRPr="00E46D9E" w14:paraId="7953C6B3" w14:textId="77777777" w:rsidTr="00AA5D6F">
        <w:tc>
          <w:tcPr>
            <w:tcW w:w="1593" w:type="dxa"/>
          </w:tcPr>
          <w:p w14:paraId="67521550" w14:textId="48D18A1A" w:rsidR="00AF10F7" w:rsidRPr="00E46D9E" w:rsidRDefault="00AF10F7" w:rsidP="00322FEB">
            <w:pPr>
              <w:pStyle w:val="Tabletext"/>
            </w:pPr>
            <w:r w:rsidRPr="00E46D9E">
              <w:t>W Wimmera</w:t>
            </w:r>
          </w:p>
        </w:tc>
        <w:tc>
          <w:tcPr>
            <w:tcW w:w="1602" w:type="dxa"/>
          </w:tcPr>
          <w:p w14:paraId="53087D12" w14:textId="3878378C" w:rsidR="00AF10F7" w:rsidRPr="00E46D9E" w:rsidRDefault="009F7458" w:rsidP="00322FEB">
            <w:pPr>
              <w:pStyle w:val="Tabletext"/>
              <w:jc w:val="center"/>
            </w:pPr>
            <w:r w:rsidRPr="00E46D9E">
              <w:t>2,341</w:t>
            </w:r>
          </w:p>
        </w:tc>
        <w:tc>
          <w:tcPr>
            <w:tcW w:w="1647" w:type="dxa"/>
          </w:tcPr>
          <w:p w14:paraId="07B301AC" w14:textId="31AF8497" w:rsidR="00AF10F7" w:rsidRPr="00E46D9E" w:rsidRDefault="00F6740D" w:rsidP="00322FEB">
            <w:pPr>
              <w:pStyle w:val="Tabletext"/>
              <w:jc w:val="center"/>
            </w:pPr>
            <w:r w:rsidRPr="00E46D9E">
              <w:t>95%</w:t>
            </w:r>
          </w:p>
        </w:tc>
      </w:tr>
      <w:tr w:rsidR="00AF10F7" w:rsidRPr="00E46D9E" w14:paraId="22F3A25B" w14:textId="77777777" w:rsidTr="00AA5D6F">
        <w:tc>
          <w:tcPr>
            <w:tcW w:w="1593" w:type="dxa"/>
            <w:tcBorders>
              <w:bottom w:val="single" w:sz="4" w:space="0" w:color="auto"/>
            </w:tcBorders>
          </w:tcPr>
          <w:p w14:paraId="1DFAA91B" w14:textId="07530A7D" w:rsidR="00AF10F7" w:rsidRPr="00E46D9E" w:rsidRDefault="00AF10F7" w:rsidP="00322FEB">
            <w:pPr>
              <w:pStyle w:val="Tabletext"/>
            </w:pPr>
            <w:r w:rsidRPr="00E46D9E">
              <w:t>Yarriambiack</w:t>
            </w:r>
          </w:p>
        </w:tc>
        <w:tc>
          <w:tcPr>
            <w:tcW w:w="1602" w:type="dxa"/>
            <w:tcBorders>
              <w:bottom w:val="single" w:sz="4" w:space="0" w:color="auto"/>
            </w:tcBorders>
          </w:tcPr>
          <w:p w14:paraId="34362FD3" w14:textId="788F6AD4" w:rsidR="00AF10F7" w:rsidRPr="00E46D9E" w:rsidRDefault="00F954B5" w:rsidP="00322FEB">
            <w:pPr>
              <w:pStyle w:val="Tabletext"/>
              <w:jc w:val="center"/>
            </w:pPr>
            <w:r w:rsidRPr="00E46D9E">
              <w:t>1,793</w:t>
            </w:r>
          </w:p>
        </w:tc>
        <w:tc>
          <w:tcPr>
            <w:tcW w:w="1647" w:type="dxa"/>
            <w:tcBorders>
              <w:bottom w:val="single" w:sz="4" w:space="0" w:color="auto"/>
            </w:tcBorders>
          </w:tcPr>
          <w:p w14:paraId="1DD58247" w14:textId="54E34FBB" w:rsidR="00AF10F7" w:rsidRPr="00E46D9E" w:rsidRDefault="00F6740D" w:rsidP="00322FEB">
            <w:pPr>
              <w:pStyle w:val="Tabletext"/>
              <w:jc w:val="center"/>
            </w:pPr>
            <w:r w:rsidRPr="00E46D9E">
              <w:t>60%</w:t>
            </w:r>
          </w:p>
        </w:tc>
      </w:tr>
    </w:tbl>
    <w:p w14:paraId="173A6E93" w14:textId="77777777" w:rsidR="00985367" w:rsidRPr="00E46D9E" w:rsidRDefault="00985367" w:rsidP="00985367">
      <w:pPr>
        <w:pStyle w:val="Heading5"/>
      </w:pPr>
      <w:bookmarkStart w:id="268" w:name="_Toc11916240"/>
      <w:r w:rsidRPr="00E46D9E">
        <w:t>Cropping</w:t>
      </w:r>
      <w:bookmarkEnd w:id="268"/>
    </w:p>
    <w:p w14:paraId="37B0C389" w14:textId="77777777" w:rsidR="00985367" w:rsidRPr="00E46D9E" w:rsidRDefault="00985367" w:rsidP="0025473A">
      <w:pPr>
        <w:pStyle w:val="Bulletedlist"/>
        <w:numPr>
          <w:ilvl w:val="0"/>
          <w:numId w:val="28"/>
        </w:numPr>
        <w:rPr>
          <w:i/>
        </w:rPr>
      </w:pPr>
      <w:r w:rsidRPr="00E46D9E">
        <w:rPr>
          <w:i/>
        </w:rPr>
        <w:t>Grains</w:t>
      </w:r>
    </w:p>
    <w:p w14:paraId="134A3936" w14:textId="77777777" w:rsidR="00985367" w:rsidRPr="00E46D9E" w:rsidRDefault="00985367" w:rsidP="0025473A">
      <w:pPr>
        <w:pStyle w:val="Bulletedlist"/>
        <w:numPr>
          <w:ilvl w:val="0"/>
          <w:numId w:val="28"/>
        </w:numPr>
        <w:rPr>
          <w:i/>
        </w:rPr>
      </w:pPr>
      <w:r w:rsidRPr="00E46D9E">
        <w:rPr>
          <w:i/>
        </w:rPr>
        <w:t>The area north of Hopetoun</w:t>
      </w:r>
    </w:p>
    <w:p w14:paraId="21818950" w14:textId="013CBA47" w:rsidR="00985367" w:rsidRPr="00E46D9E" w:rsidRDefault="00985367" w:rsidP="00985367">
      <w:r w:rsidRPr="00E46D9E">
        <w:t xml:space="preserve">The map below shows limited NBN </w:t>
      </w:r>
      <w:r w:rsidR="00E46D9E" w:rsidRPr="00E46D9E">
        <w:t xml:space="preserve">fixed </w:t>
      </w:r>
      <w:r w:rsidR="006A5BEC" w:rsidRPr="00E46D9E">
        <w:t>wireless coverage</w:t>
      </w:r>
      <w:r w:rsidRPr="00E46D9E">
        <w:t xml:space="preserve"> in the area, with most farms in the area serviced by NBN </w:t>
      </w:r>
      <w:r w:rsidR="001B5CFD" w:rsidRPr="00E46D9E">
        <w:t>sa</w:t>
      </w:r>
      <w:r w:rsidRPr="00E46D9E">
        <w:t xml:space="preserve">tellite. </w:t>
      </w:r>
    </w:p>
    <w:p w14:paraId="0746AE2C" w14:textId="1480BFF6" w:rsidR="003C4FD8" w:rsidRPr="00E46D9E" w:rsidRDefault="00985367" w:rsidP="003C4FD8">
      <w:r w:rsidRPr="00E46D9E">
        <w:t xml:space="preserve">Farms located closer in proximity to Hopetoun have NBN </w:t>
      </w:r>
      <w:r w:rsidR="00E46D9E" w:rsidRPr="00E46D9E">
        <w:t xml:space="preserve">fixed </w:t>
      </w:r>
      <w:r w:rsidR="006A5BEC" w:rsidRPr="00E46D9E">
        <w:t>wireless coverage</w:t>
      </w:r>
      <w:r w:rsidRPr="00E46D9E">
        <w:t xml:space="preserve">. </w:t>
      </w:r>
    </w:p>
    <w:p w14:paraId="4DDADE94" w14:textId="61B7A298" w:rsidR="00224EFC" w:rsidRPr="00E46D9E" w:rsidRDefault="00224EFC" w:rsidP="00224EFC">
      <w:r w:rsidRPr="00E46D9E">
        <w:rPr>
          <w:noProof/>
        </w:rPr>
        <w:drawing>
          <wp:inline distT="0" distB="0" distL="0" distR="0" wp14:anchorId="63C21670" wp14:editId="3059E689">
            <wp:extent cx="3149600" cy="250317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149600" cy="2503170"/>
                    </a:xfrm>
                    <a:prstGeom prst="rect">
                      <a:avLst/>
                    </a:prstGeom>
                  </pic:spPr>
                </pic:pic>
              </a:graphicData>
            </a:graphic>
          </wp:inline>
        </w:drawing>
      </w:r>
    </w:p>
    <w:p w14:paraId="5CE57F07" w14:textId="578D6F5E" w:rsidR="00224EFC" w:rsidRPr="00E46D9E" w:rsidRDefault="00224EFC" w:rsidP="00224EFC">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40</w:t>
      </w:r>
      <w:r w:rsidRPr="00E46D9E">
        <w:rPr>
          <w:noProof/>
        </w:rPr>
        <w:fldChar w:fldCharType="end"/>
      </w:r>
      <w:r w:rsidRPr="00E46D9E">
        <w:t xml:space="preserve"> NBN Coverage of the farming area north of Hopetoun (</w:t>
      </w:r>
      <w:r w:rsidR="000E7DC2" w:rsidRPr="00E46D9E">
        <w:t>NBN Co</w:t>
      </w:r>
      <w:r w:rsidRPr="00E46D9E">
        <w:t>)</w:t>
      </w:r>
    </w:p>
    <w:p w14:paraId="13DF1025" w14:textId="72EDBF0A" w:rsidR="00985367" w:rsidRPr="00E46D9E" w:rsidRDefault="00985367" w:rsidP="00985367">
      <w:pPr>
        <w:pStyle w:val="Heading5"/>
      </w:pPr>
      <w:bookmarkStart w:id="269" w:name="_Toc11916241"/>
      <w:r w:rsidRPr="00E46D9E">
        <w:t>Cropping</w:t>
      </w:r>
      <w:bookmarkEnd w:id="269"/>
    </w:p>
    <w:p w14:paraId="6F7B1D00" w14:textId="77777777" w:rsidR="00985367" w:rsidRPr="00E46D9E" w:rsidRDefault="00985367" w:rsidP="0025473A">
      <w:pPr>
        <w:pStyle w:val="Bulletedlist"/>
        <w:numPr>
          <w:ilvl w:val="0"/>
          <w:numId w:val="28"/>
        </w:numPr>
        <w:rPr>
          <w:i/>
        </w:rPr>
      </w:pPr>
      <w:r w:rsidRPr="00E46D9E">
        <w:rPr>
          <w:i/>
        </w:rPr>
        <w:t>Grains</w:t>
      </w:r>
    </w:p>
    <w:p w14:paraId="611486BA" w14:textId="2699B8F8" w:rsidR="00985367" w:rsidRPr="00E46D9E" w:rsidRDefault="00985367" w:rsidP="0025473A">
      <w:pPr>
        <w:pStyle w:val="Bulletedlist"/>
        <w:numPr>
          <w:ilvl w:val="0"/>
          <w:numId w:val="28"/>
        </w:numPr>
        <w:rPr>
          <w:i/>
        </w:rPr>
      </w:pPr>
      <w:r w:rsidRPr="00E46D9E">
        <w:rPr>
          <w:i/>
        </w:rPr>
        <w:t>The area north</w:t>
      </w:r>
      <w:r w:rsidR="0080292C" w:rsidRPr="00E46D9E">
        <w:rPr>
          <w:i/>
        </w:rPr>
        <w:t>-</w:t>
      </w:r>
      <w:r w:rsidRPr="00E46D9E">
        <w:rPr>
          <w:i/>
        </w:rPr>
        <w:t>east of Nhill</w:t>
      </w:r>
    </w:p>
    <w:p w14:paraId="6B8185FA" w14:textId="6F555681" w:rsidR="00985367" w:rsidRPr="00E46D9E" w:rsidRDefault="00985367" w:rsidP="00985367">
      <w:r w:rsidRPr="00E46D9E">
        <w:t xml:space="preserve">The map below shows limited NBN </w:t>
      </w:r>
      <w:r w:rsidR="00E46D9E" w:rsidRPr="00E46D9E">
        <w:t xml:space="preserve">fixed </w:t>
      </w:r>
      <w:r w:rsidR="006A5BEC" w:rsidRPr="00E46D9E">
        <w:t>wireless coverage</w:t>
      </w:r>
      <w:r w:rsidRPr="00E46D9E">
        <w:t xml:space="preserve"> in the area, with most farms in the area serviced by NBN </w:t>
      </w:r>
      <w:r w:rsidR="006139C0" w:rsidRPr="00E46D9E">
        <w:t>satellite</w:t>
      </w:r>
      <w:r w:rsidRPr="00E46D9E">
        <w:t xml:space="preserve">. </w:t>
      </w:r>
    </w:p>
    <w:p w14:paraId="62FDC40D" w14:textId="77CDE268" w:rsidR="00985367" w:rsidRPr="00E46D9E" w:rsidRDefault="00985367" w:rsidP="00985367">
      <w:r w:rsidRPr="00E46D9E">
        <w:t xml:space="preserve">Farms located closer in proximity to Dimboola, Jeparit and Warracknabeal have NBN </w:t>
      </w:r>
      <w:r w:rsidR="00E46D9E" w:rsidRPr="00E46D9E">
        <w:t xml:space="preserve">fixed </w:t>
      </w:r>
      <w:r w:rsidR="006A5BEC" w:rsidRPr="00E46D9E">
        <w:t>wireless coverage</w:t>
      </w:r>
      <w:r w:rsidRPr="00E46D9E">
        <w:t>.</w:t>
      </w:r>
    </w:p>
    <w:p w14:paraId="09EAA2C4" w14:textId="7F79FDC7" w:rsidR="00224EFC" w:rsidRPr="00E46D9E" w:rsidRDefault="00224EFC" w:rsidP="00224EFC">
      <w:r w:rsidRPr="00E46D9E">
        <w:rPr>
          <w:noProof/>
        </w:rPr>
        <w:drawing>
          <wp:inline distT="0" distB="0" distL="0" distR="0" wp14:anchorId="6690BA4A" wp14:editId="6230107A">
            <wp:extent cx="3149600" cy="244729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screen">
                      <a:extLst>
                        <a:ext uri="{28A0092B-C50C-407E-A947-70E740481C1C}">
                          <a14:useLocalDpi xmlns:a14="http://schemas.microsoft.com/office/drawing/2010/main"/>
                        </a:ext>
                      </a:extLst>
                    </a:blip>
                    <a:stretch>
                      <a:fillRect/>
                    </a:stretch>
                  </pic:blipFill>
                  <pic:spPr>
                    <a:xfrm>
                      <a:off x="0" y="0"/>
                      <a:ext cx="3149600" cy="2447290"/>
                    </a:xfrm>
                    <a:prstGeom prst="rect">
                      <a:avLst/>
                    </a:prstGeom>
                  </pic:spPr>
                </pic:pic>
              </a:graphicData>
            </a:graphic>
          </wp:inline>
        </w:drawing>
      </w:r>
    </w:p>
    <w:p w14:paraId="0609BDD2" w14:textId="0626AD13" w:rsidR="00224EFC" w:rsidRPr="00E46D9E" w:rsidRDefault="00224EFC" w:rsidP="00224EFC">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41</w:t>
      </w:r>
      <w:r w:rsidRPr="00E46D9E">
        <w:rPr>
          <w:noProof/>
        </w:rPr>
        <w:fldChar w:fldCharType="end"/>
      </w:r>
      <w:r w:rsidRPr="00E46D9E">
        <w:t xml:space="preserve"> NBN Coverage of the farming area north</w:t>
      </w:r>
      <w:r w:rsidR="0080292C" w:rsidRPr="00E46D9E">
        <w:t>-</w:t>
      </w:r>
      <w:r w:rsidRPr="00E46D9E">
        <w:t>east of Nhill (</w:t>
      </w:r>
      <w:r w:rsidR="000E7DC2" w:rsidRPr="00E46D9E">
        <w:t>NBN Co</w:t>
      </w:r>
      <w:r w:rsidRPr="00E46D9E">
        <w:t>)</w:t>
      </w:r>
    </w:p>
    <w:p w14:paraId="2C30B1B9" w14:textId="0DE002C5" w:rsidR="00F50813" w:rsidRPr="00E46D9E" w:rsidRDefault="00F50813" w:rsidP="00F50813">
      <w:pPr>
        <w:pStyle w:val="Heading5"/>
      </w:pPr>
      <w:bookmarkStart w:id="270" w:name="_Toc11916242"/>
      <w:r w:rsidRPr="00E46D9E">
        <w:t>Cropping</w:t>
      </w:r>
      <w:bookmarkEnd w:id="270"/>
    </w:p>
    <w:p w14:paraId="00DB994F" w14:textId="77777777" w:rsidR="00F50813" w:rsidRPr="00E46D9E" w:rsidRDefault="00F50813" w:rsidP="00F50813">
      <w:pPr>
        <w:pStyle w:val="Bulletedlist"/>
        <w:numPr>
          <w:ilvl w:val="0"/>
          <w:numId w:val="28"/>
        </w:numPr>
        <w:rPr>
          <w:i/>
        </w:rPr>
      </w:pPr>
      <w:r w:rsidRPr="00E46D9E">
        <w:rPr>
          <w:i/>
        </w:rPr>
        <w:t>Grains</w:t>
      </w:r>
    </w:p>
    <w:p w14:paraId="03952A7E" w14:textId="6E4B63CC" w:rsidR="00F50813" w:rsidRPr="00E46D9E" w:rsidRDefault="00F50813" w:rsidP="00F50813">
      <w:pPr>
        <w:pStyle w:val="Bulletedlist"/>
        <w:numPr>
          <w:ilvl w:val="0"/>
          <w:numId w:val="28"/>
        </w:numPr>
        <w:rPr>
          <w:i/>
        </w:rPr>
      </w:pPr>
      <w:r w:rsidRPr="00E46D9E">
        <w:rPr>
          <w:i/>
        </w:rPr>
        <w:t xml:space="preserve">The area </w:t>
      </w:r>
      <w:r w:rsidR="006F6817" w:rsidRPr="00E46D9E">
        <w:rPr>
          <w:i/>
        </w:rPr>
        <w:t>around Patchewollock</w:t>
      </w:r>
    </w:p>
    <w:p w14:paraId="33AD85F1" w14:textId="62B8CD3D" w:rsidR="00811A0E" w:rsidRPr="00E46D9E" w:rsidRDefault="006F6817" w:rsidP="00811A0E">
      <w:r w:rsidRPr="00E46D9E">
        <w:t xml:space="preserve">The map below shows </w:t>
      </w:r>
      <w:r w:rsidR="00BC6047" w:rsidRPr="00E46D9E">
        <w:t>no</w:t>
      </w:r>
      <w:r w:rsidRPr="00E46D9E">
        <w:t xml:space="preserve"> NBN </w:t>
      </w:r>
      <w:r w:rsidR="00E46D9E" w:rsidRPr="00E46D9E">
        <w:t xml:space="preserve">fixed </w:t>
      </w:r>
      <w:r w:rsidR="006A5BEC" w:rsidRPr="00E46D9E">
        <w:t>wireless coverage</w:t>
      </w:r>
      <w:r w:rsidRPr="00E46D9E">
        <w:t xml:space="preserve"> in the area, with farms serviced by NBN </w:t>
      </w:r>
      <w:r w:rsidR="006139C0" w:rsidRPr="00E46D9E">
        <w:t>satellite</w:t>
      </w:r>
      <w:r w:rsidRPr="00E46D9E">
        <w:t>.</w:t>
      </w:r>
      <w:r w:rsidR="00BC6047" w:rsidRPr="00E46D9E">
        <w:t xml:space="preserve"> </w:t>
      </w:r>
      <w:r w:rsidR="00A76AD1" w:rsidRPr="00E46D9E">
        <w:t xml:space="preserve">There are few towns or concentrations of premises from which </w:t>
      </w:r>
      <w:r w:rsidR="00E46D9E" w:rsidRPr="00E46D9E">
        <w:t xml:space="preserve">fixed </w:t>
      </w:r>
      <w:r w:rsidR="006A5BEC" w:rsidRPr="00E46D9E">
        <w:t>wireless or</w:t>
      </w:r>
      <w:r w:rsidR="00A76AD1" w:rsidRPr="00E46D9E">
        <w:t xml:space="preserve"> </w:t>
      </w:r>
      <w:r w:rsidR="006139C0" w:rsidRPr="00E46D9E">
        <w:t>fixed</w:t>
      </w:r>
      <w:r w:rsidR="00A76AD1" w:rsidRPr="00E46D9E">
        <w:t xml:space="preserve"> </w:t>
      </w:r>
      <w:r w:rsidR="006139C0" w:rsidRPr="00E46D9E">
        <w:t>line</w:t>
      </w:r>
      <w:r w:rsidR="00A76AD1" w:rsidRPr="00E46D9E">
        <w:t xml:space="preserve"> footprints might extend. There is a small </w:t>
      </w:r>
      <w:r w:rsidR="006139C0" w:rsidRPr="00E46D9E">
        <w:t>fixed</w:t>
      </w:r>
      <w:r w:rsidR="00A76AD1" w:rsidRPr="00E46D9E">
        <w:t xml:space="preserve"> </w:t>
      </w:r>
      <w:r w:rsidR="006139C0" w:rsidRPr="00E46D9E">
        <w:t>line</w:t>
      </w:r>
      <w:r w:rsidR="00A76AD1" w:rsidRPr="00E46D9E">
        <w:t xml:space="preserve"> service under construction in Ouyen, but </w:t>
      </w:r>
      <w:r w:rsidR="001802BA">
        <w:t>this will not</w:t>
      </w:r>
      <w:r w:rsidR="00A76AD1" w:rsidRPr="00E46D9E">
        <w:t xml:space="preserve"> cover any surrounding farms.</w:t>
      </w:r>
    </w:p>
    <w:p w14:paraId="65D6F570" w14:textId="22F83642" w:rsidR="00F50813" w:rsidRPr="00E46D9E" w:rsidRDefault="00D84D75" w:rsidP="00811A0E">
      <w:r w:rsidRPr="00E46D9E">
        <w:rPr>
          <w:noProof/>
        </w:rPr>
        <w:lastRenderedPageBreak/>
        <w:drawing>
          <wp:inline distT="0" distB="0" distL="0" distR="0" wp14:anchorId="0EB96E89" wp14:editId="7FF9519D">
            <wp:extent cx="3149600" cy="2082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ropping Patchewollock area.PNG"/>
                    <pic:cNvPicPr/>
                  </pic:nvPicPr>
                  <pic:blipFill>
                    <a:blip r:embed="rId77" cstate="screen">
                      <a:extLst>
                        <a:ext uri="{28A0092B-C50C-407E-A947-70E740481C1C}">
                          <a14:useLocalDpi xmlns:a14="http://schemas.microsoft.com/office/drawing/2010/main"/>
                        </a:ext>
                      </a:extLst>
                    </a:blip>
                    <a:stretch>
                      <a:fillRect/>
                    </a:stretch>
                  </pic:blipFill>
                  <pic:spPr>
                    <a:xfrm>
                      <a:off x="0" y="0"/>
                      <a:ext cx="3149600" cy="2082800"/>
                    </a:xfrm>
                    <a:prstGeom prst="rect">
                      <a:avLst/>
                    </a:prstGeom>
                  </pic:spPr>
                </pic:pic>
              </a:graphicData>
            </a:graphic>
          </wp:inline>
        </w:drawing>
      </w:r>
    </w:p>
    <w:p w14:paraId="3248257F" w14:textId="385D9AD4" w:rsidR="008330DF" w:rsidRPr="00E46D9E" w:rsidRDefault="008330DF" w:rsidP="008330DF">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42</w:t>
      </w:r>
      <w:r w:rsidRPr="00E46D9E">
        <w:rPr>
          <w:noProof/>
        </w:rPr>
        <w:fldChar w:fldCharType="end"/>
      </w:r>
      <w:r w:rsidRPr="00E46D9E">
        <w:t xml:space="preserve"> NBN Coverage of the farming area </w:t>
      </w:r>
      <w:r w:rsidR="00A13B9F" w:rsidRPr="00E46D9E">
        <w:t xml:space="preserve">around Patchewollock </w:t>
      </w:r>
      <w:r w:rsidRPr="00E46D9E">
        <w:t>(NBN Co)</w:t>
      </w:r>
    </w:p>
    <w:p w14:paraId="507A706E" w14:textId="46D79235" w:rsidR="00A76AD1" w:rsidRPr="00E46D9E" w:rsidRDefault="00A76AD1" w:rsidP="00985367">
      <w:pPr>
        <w:pStyle w:val="Heading5"/>
      </w:pPr>
      <w:bookmarkStart w:id="271" w:name="_Toc11916243"/>
      <w:r w:rsidRPr="00E46D9E">
        <w:t>Cropping</w:t>
      </w:r>
      <w:bookmarkEnd w:id="271"/>
    </w:p>
    <w:p w14:paraId="32B8305A" w14:textId="545E3168" w:rsidR="00A76AD1" w:rsidRPr="00E46D9E" w:rsidRDefault="00A76AD1" w:rsidP="00A76AD1">
      <w:pPr>
        <w:pStyle w:val="Bulletedlist"/>
        <w:numPr>
          <w:ilvl w:val="0"/>
          <w:numId w:val="28"/>
        </w:numPr>
        <w:rPr>
          <w:i/>
        </w:rPr>
      </w:pPr>
      <w:r w:rsidRPr="00E46D9E">
        <w:rPr>
          <w:i/>
        </w:rPr>
        <w:t>Grains</w:t>
      </w:r>
    </w:p>
    <w:p w14:paraId="1C6FB1F4" w14:textId="2837703E" w:rsidR="000A1033" w:rsidRPr="00E46D9E" w:rsidRDefault="00A76AD1" w:rsidP="00811A0E">
      <w:pPr>
        <w:pStyle w:val="Bulletedlist"/>
        <w:numPr>
          <w:ilvl w:val="0"/>
          <w:numId w:val="28"/>
        </w:numPr>
        <w:rPr>
          <w:i/>
        </w:rPr>
      </w:pPr>
      <w:r w:rsidRPr="00E46D9E">
        <w:rPr>
          <w:i/>
        </w:rPr>
        <w:t xml:space="preserve">The area </w:t>
      </w:r>
      <w:r w:rsidR="000A1033" w:rsidRPr="00E46D9E">
        <w:rPr>
          <w:i/>
        </w:rPr>
        <w:t>around Gre Gre and St Arnaud</w:t>
      </w:r>
    </w:p>
    <w:p w14:paraId="258A90C5" w14:textId="775F8A00" w:rsidR="000A1033" w:rsidRPr="00E46D9E" w:rsidRDefault="003F75D2" w:rsidP="00811A0E">
      <w:r w:rsidRPr="00E46D9E">
        <w:t xml:space="preserve">The map below shows limited coverage </w:t>
      </w:r>
      <w:r w:rsidR="007F1101" w:rsidRPr="00E46D9E">
        <w:t xml:space="preserve">of NBN </w:t>
      </w:r>
      <w:r w:rsidR="00E46D9E" w:rsidRPr="00E46D9E">
        <w:t xml:space="preserve">fixed </w:t>
      </w:r>
      <w:r w:rsidR="006A5BEC" w:rsidRPr="00E46D9E">
        <w:t>wireless.</w:t>
      </w:r>
      <w:r w:rsidR="007F1101" w:rsidRPr="00E46D9E">
        <w:t xml:space="preserve"> Farms serviced by </w:t>
      </w:r>
      <w:r w:rsidR="00E46D9E" w:rsidRPr="00E46D9E">
        <w:t xml:space="preserve">fixed </w:t>
      </w:r>
      <w:r w:rsidR="006A5BEC" w:rsidRPr="00E46D9E">
        <w:t>wireless are</w:t>
      </w:r>
      <w:r w:rsidR="007F1101" w:rsidRPr="00E46D9E">
        <w:t xml:space="preserve"> those within the radiuses of </w:t>
      </w:r>
      <w:r w:rsidR="00E46D9E" w:rsidRPr="00E46D9E">
        <w:t xml:space="preserve">fixed </w:t>
      </w:r>
      <w:r w:rsidR="006A5BEC" w:rsidRPr="00E46D9E">
        <w:t>wireless footprints</w:t>
      </w:r>
      <w:r w:rsidR="007F1101" w:rsidRPr="00E46D9E">
        <w:t xml:space="preserve"> servicing the towns of St Arnaud to the east, Donald to the north, and </w:t>
      </w:r>
      <w:r w:rsidR="00AD52D4" w:rsidRPr="00E46D9E">
        <w:t xml:space="preserve">Rupanyup to the west. </w:t>
      </w:r>
    </w:p>
    <w:p w14:paraId="5710D5EB" w14:textId="1286110B" w:rsidR="00A76AD1" w:rsidRPr="00E46D9E" w:rsidRDefault="000A1033" w:rsidP="00A76AD1">
      <w:r w:rsidRPr="00E46D9E">
        <w:rPr>
          <w:noProof/>
        </w:rPr>
        <w:drawing>
          <wp:inline distT="0" distB="0" distL="0" distR="0" wp14:anchorId="7C0A6664" wp14:editId="7E0C745B">
            <wp:extent cx="3149600" cy="20955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ropping Gre Gre St Arnuad NBN Co.PNG"/>
                    <pic:cNvPicPr/>
                  </pic:nvPicPr>
                  <pic:blipFill>
                    <a:blip r:embed="rId78" cstate="screen">
                      <a:extLst>
                        <a:ext uri="{28A0092B-C50C-407E-A947-70E740481C1C}">
                          <a14:useLocalDpi xmlns:a14="http://schemas.microsoft.com/office/drawing/2010/main"/>
                        </a:ext>
                      </a:extLst>
                    </a:blip>
                    <a:stretch>
                      <a:fillRect/>
                    </a:stretch>
                  </pic:blipFill>
                  <pic:spPr>
                    <a:xfrm>
                      <a:off x="0" y="0"/>
                      <a:ext cx="3149600" cy="2095500"/>
                    </a:xfrm>
                    <a:prstGeom prst="rect">
                      <a:avLst/>
                    </a:prstGeom>
                  </pic:spPr>
                </pic:pic>
              </a:graphicData>
            </a:graphic>
          </wp:inline>
        </w:drawing>
      </w:r>
    </w:p>
    <w:p w14:paraId="3C489C6D" w14:textId="4C65C7B1" w:rsidR="00A57D6D" w:rsidRPr="00E46D9E" w:rsidRDefault="00A57D6D" w:rsidP="00A57D6D">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43</w:t>
      </w:r>
      <w:r w:rsidRPr="00E46D9E">
        <w:rPr>
          <w:noProof/>
        </w:rPr>
        <w:fldChar w:fldCharType="end"/>
      </w:r>
      <w:r w:rsidRPr="00E46D9E">
        <w:t xml:space="preserve"> NBN Coverage of the farming area around Gre Gre and St Arnaud (NBN Co)</w:t>
      </w:r>
    </w:p>
    <w:p w14:paraId="06621393" w14:textId="5BBCCB25" w:rsidR="008E4D95" w:rsidRPr="00E46D9E" w:rsidRDefault="008E4D95" w:rsidP="00985367">
      <w:pPr>
        <w:pStyle w:val="Heading5"/>
      </w:pPr>
      <w:bookmarkStart w:id="272" w:name="_Toc11916244"/>
      <w:r w:rsidRPr="00E46D9E">
        <w:t>Cropping</w:t>
      </w:r>
      <w:bookmarkEnd w:id="272"/>
    </w:p>
    <w:p w14:paraId="49A66F33" w14:textId="77777777" w:rsidR="008E4D95" w:rsidRPr="00E46D9E" w:rsidRDefault="008E4D95" w:rsidP="008E4D95">
      <w:pPr>
        <w:pStyle w:val="Bulletedlist"/>
        <w:numPr>
          <w:ilvl w:val="0"/>
          <w:numId w:val="28"/>
        </w:numPr>
        <w:rPr>
          <w:i/>
        </w:rPr>
      </w:pPr>
      <w:r w:rsidRPr="00E46D9E">
        <w:rPr>
          <w:i/>
        </w:rPr>
        <w:t>Grains</w:t>
      </w:r>
    </w:p>
    <w:p w14:paraId="0A030A46" w14:textId="46439BE9" w:rsidR="008E4D95" w:rsidRPr="00E46D9E" w:rsidRDefault="008E4D95" w:rsidP="008E4D95">
      <w:pPr>
        <w:pStyle w:val="Bulletedlist"/>
        <w:numPr>
          <w:ilvl w:val="0"/>
          <w:numId w:val="28"/>
        </w:numPr>
        <w:rPr>
          <w:i/>
        </w:rPr>
      </w:pPr>
      <w:r w:rsidRPr="00E46D9E">
        <w:rPr>
          <w:i/>
        </w:rPr>
        <w:t>The area around Toolondo</w:t>
      </w:r>
    </w:p>
    <w:p w14:paraId="772D012C" w14:textId="219433F6" w:rsidR="008E4D95" w:rsidRPr="00E46D9E" w:rsidRDefault="008E4D95" w:rsidP="008E4D95">
      <w:r w:rsidRPr="00E46D9E">
        <w:t xml:space="preserve">The map below shows primarily NBN </w:t>
      </w:r>
      <w:r w:rsidR="006A5BEC" w:rsidRPr="00E46D9E">
        <w:t>satellite coverage</w:t>
      </w:r>
      <w:r w:rsidRPr="00E46D9E">
        <w:t xml:space="preserve"> of the farms around Toolondo. The properties that are serviced by NBN </w:t>
      </w:r>
      <w:r w:rsidR="00E46D9E" w:rsidRPr="00E46D9E">
        <w:t xml:space="preserve">fixed </w:t>
      </w:r>
      <w:r w:rsidR="006A5BEC" w:rsidRPr="00E46D9E">
        <w:t>wireless are</w:t>
      </w:r>
      <w:r w:rsidRPr="00E46D9E">
        <w:t xml:space="preserve"> those to the north and south, falling within the Horsham and </w:t>
      </w:r>
      <w:r w:rsidR="0046009F" w:rsidRPr="00E46D9E">
        <w:t xml:space="preserve">Balmoral </w:t>
      </w:r>
      <w:r w:rsidR="00E46D9E" w:rsidRPr="00E46D9E">
        <w:t xml:space="preserve">fixed </w:t>
      </w:r>
      <w:r w:rsidR="006A5BEC" w:rsidRPr="00E46D9E">
        <w:t>wireless footprints</w:t>
      </w:r>
      <w:r w:rsidR="004A5A81" w:rsidRPr="00E46D9E">
        <w:t xml:space="preserve"> respectively</w:t>
      </w:r>
      <w:r w:rsidR="0046009F" w:rsidRPr="00E46D9E">
        <w:t xml:space="preserve">. </w:t>
      </w:r>
    </w:p>
    <w:p w14:paraId="170E2700" w14:textId="6332255C" w:rsidR="008E4D95" w:rsidRPr="00E46D9E" w:rsidRDefault="008E4D95" w:rsidP="008E4D95">
      <w:r w:rsidRPr="00E46D9E">
        <w:rPr>
          <w:noProof/>
        </w:rPr>
        <w:drawing>
          <wp:inline distT="0" distB="0" distL="0" distR="0" wp14:anchorId="2544F8E9" wp14:editId="04B02111">
            <wp:extent cx="3149600" cy="204914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ropping Toolondo NBN Co.PNG"/>
                    <pic:cNvPicPr/>
                  </pic:nvPicPr>
                  <pic:blipFill>
                    <a:blip r:embed="rId79" cstate="screen">
                      <a:extLst>
                        <a:ext uri="{28A0092B-C50C-407E-A947-70E740481C1C}">
                          <a14:useLocalDpi xmlns:a14="http://schemas.microsoft.com/office/drawing/2010/main"/>
                        </a:ext>
                      </a:extLst>
                    </a:blip>
                    <a:stretch>
                      <a:fillRect/>
                    </a:stretch>
                  </pic:blipFill>
                  <pic:spPr>
                    <a:xfrm>
                      <a:off x="0" y="0"/>
                      <a:ext cx="3149600" cy="2049145"/>
                    </a:xfrm>
                    <a:prstGeom prst="rect">
                      <a:avLst/>
                    </a:prstGeom>
                  </pic:spPr>
                </pic:pic>
              </a:graphicData>
            </a:graphic>
          </wp:inline>
        </w:drawing>
      </w:r>
    </w:p>
    <w:p w14:paraId="15D031C9" w14:textId="1BD59052" w:rsidR="00A13B9F" w:rsidRPr="00E46D9E" w:rsidRDefault="00A13B9F" w:rsidP="00A13B9F">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44</w:t>
      </w:r>
      <w:r w:rsidRPr="00E46D9E">
        <w:rPr>
          <w:noProof/>
        </w:rPr>
        <w:fldChar w:fldCharType="end"/>
      </w:r>
      <w:r w:rsidRPr="00E46D9E">
        <w:t xml:space="preserve"> NBN Coverage of the farming area around </w:t>
      </w:r>
      <w:r w:rsidR="005F301C" w:rsidRPr="00E46D9E">
        <w:t>Toolondo</w:t>
      </w:r>
      <w:r w:rsidRPr="00E46D9E">
        <w:t xml:space="preserve"> (NBN Co)</w:t>
      </w:r>
    </w:p>
    <w:p w14:paraId="5C190CC0" w14:textId="132826B8" w:rsidR="00985367" w:rsidRPr="00E46D9E" w:rsidRDefault="00985367" w:rsidP="00985367">
      <w:pPr>
        <w:pStyle w:val="Heading5"/>
      </w:pPr>
      <w:bookmarkStart w:id="273" w:name="_Toc11916245"/>
      <w:r w:rsidRPr="00E46D9E">
        <w:t>Grazing</w:t>
      </w:r>
      <w:bookmarkEnd w:id="273"/>
    </w:p>
    <w:p w14:paraId="480B0F85" w14:textId="5CA0BB43" w:rsidR="00985367" w:rsidRPr="00E46D9E" w:rsidRDefault="00985367" w:rsidP="0025473A">
      <w:pPr>
        <w:pStyle w:val="Bulletedlist"/>
        <w:numPr>
          <w:ilvl w:val="0"/>
          <w:numId w:val="28"/>
        </w:numPr>
        <w:rPr>
          <w:i/>
        </w:rPr>
      </w:pPr>
      <w:r w:rsidRPr="00E46D9E">
        <w:rPr>
          <w:i/>
        </w:rPr>
        <w:t>Wool/</w:t>
      </w:r>
      <w:r w:rsidR="001802BA">
        <w:rPr>
          <w:i/>
        </w:rPr>
        <w:t>s</w:t>
      </w:r>
      <w:r w:rsidRPr="00E46D9E">
        <w:rPr>
          <w:i/>
        </w:rPr>
        <w:t xml:space="preserve">heep </w:t>
      </w:r>
      <w:r w:rsidR="001802BA">
        <w:rPr>
          <w:i/>
        </w:rPr>
        <w:t>m</w:t>
      </w:r>
      <w:r w:rsidRPr="00E46D9E">
        <w:rPr>
          <w:i/>
        </w:rPr>
        <w:t>eat</w:t>
      </w:r>
    </w:p>
    <w:p w14:paraId="6B5F3F20" w14:textId="7C31D32D" w:rsidR="00985367" w:rsidRPr="00E46D9E" w:rsidRDefault="00985367" w:rsidP="0025473A">
      <w:pPr>
        <w:pStyle w:val="Bulletedlist"/>
        <w:numPr>
          <w:ilvl w:val="0"/>
          <w:numId w:val="28"/>
        </w:numPr>
        <w:rPr>
          <w:i/>
        </w:rPr>
      </w:pPr>
      <w:r w:rsidRPr="00E46D9E">
        <w:rPr>
          <w:i/>
        </w:rPr>
        <w:t>The area to the north</w:t>
      </w:r>
      <w:r w:rsidR="0080292C" w:rsidRPr="00E46D9E">
        <w:rPr>
          <w:i/>
        </w:rPr>
        <w:t>-</w:t>
      </w:r>
      <w:r w:rsidRPr="00E46D9E">
        <w:rPr>
          <w:i/>
        </w:rPr>
        <w:t>west of Nhill</w:t>
      </w:r>
    </w:p>
    <w:p w14:paraId="40059859" w14:textId="3EDFA524" w:rsidR="00985367" w:rsidRPr="00E46D9E" w:rsidRDefault="00985367" w:rsidP="00985367">
      <w:bookmarkStart w:id="274" w:name="_Hlk523150021"/>
      <w:r w:rsidRPr="00E46D9E">
        <w:t xml:space="preserve">The map below shows that most farms in the area have </w:t>
      </w:r>
      <w:r w:rsidR="00415CAE" w:rsidRPr="00E46D9E">
        <w:t xml:space="preserve">only </w:t>
      </w:r>
      <w:r w:rsidRPr="00E46D9E">
        <w:t xml:space="preserve">NBN </w:t>
      </w:r>
      <w:r w:rsidR="006A5BEC" w:rsidRPr="00E46D9E">
        <w:t>satellite coverage</w:t>
      </w:r>
      <w:r w:rsidRPr="00E46D9E">
        <w:t>.</w:t>
      </w:r>
    </w:p>
    <w:bookmarkEnd w:id="274"/>
    <w:p w14:paraId="3BCC51EF" w14:textId="2616EABF" w:rsidR="00224EFC" w:rsidRPr="00E46D9E" w:rsidRDefault="005D15B3" w:rsidP="00224EFC">
      <w:r w:rsidRPr="00E46D9E">
        <w:rPr>
          <w:noProof/>
        </w:rPr>
        <w:drawing>
          <wp:inline distT="0" distB="0" distL="0" distR="0" wp14:anchorId="73D8C25E" wp14:editId="638E132F">
            <wp:extent cx="3149600" cy="2419350"/>
            <wp:effectExtent l="0" t="0" r="0" b="0"/>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screen">
                      <a:extLst>
                        <a:ext uri="{28A0092B-C50C-407E-A947-70E740481C1C}">
                          <a14:useLocalDpi xmlns:a14="http://schemas.microsoft.com/office/drawing/2010/main"/>
                        </a:ext>
                      </a:extLst>
                    </a:blip>
                    <a:stretch>
                      <a:fillRect/>
                    </a:stretch>
                  </pic:blipFill>
                  <pic:spPr>
                    <a:xfrm>
                      <a:off x="0" y="0"/>
                      <a:ext cx="3149600" cy="2419350"/>
                    </a:xfrm>
                    <a:prstGeom prst="rect">
                      <a:avLst/>
                    </a:prstGeom>
                  </pic:spPr>
                </pic:pic>
              </a:graphicData>
            </a:graphic>
          </wp:inline>
        </w:drawing>
      </w:r>
    </w:p>
    <w:p w14:paraId="583858C2" w14:textId="7C01D556" w:rsidR="005D15B3" w:rsidRPr="00E46D9E" w:rsidRDefault="005D15B3" w:rsidP="005D15B3">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45</w:t>
      </w:r>
      <w:r w:rsidRPr="00E46D9E">
        <w:rPr>
          <w:noProof/>
        </w:rPr>
        <w:fldChar w:fldCharType="end"/>
      </w:r>
      <w:r w:rsidRPr="00E46D9E">
        <w:t xml:space="preserve"> NBN Coverage of farming area to the north</w:t>
      </w:r>
      <w:r w:rsidR="0080292C" w:rsidRPr="00E46D9E">
        <w:t>-</w:t>
      </w:r>
      <w:r w:rsidRPr="00E46D9E">
        <w:t>west of Nhill (</w:t>
      </w:r>
      <w:r w:rsidR="000E7DC2" w:rsidRPr="00E46D9E">
        <w:t>NBN Co</w:t>
      </w:r>
      <w:r w:rsidRPr="00E46D9E">
        <w:t>)</w:t>
      </w:r>
    </w:p>
    <w:p w14:paraId="2073B2CE" w14:textId="77777777" w:rsidR="00985367" w:rsidRPr="00E46D9E" w:rsidRDefault="00985367" w:rsidP="00985367">
      <w:pPr>
        <w:pStyle w:val="Heading5"/>
      </w:pPr>
      <w:bookmarkStart w:id="275" w:name="_Toc11916246"/>
      <w:r w:rsidRPr="00E46D9E">
        <w:t>Grazing</w:t>
      </w:r>
      <w:bookmarkEnd w:id="275"/>
    </w:p>
    <w:p w14:paraId="119F4348" w14:textId="42611BDB" w:rsidR="00985367" w:rsidRPr="00E46D9E" w:rsidRDefault="00985367" w:rsidP="0025473A">
      <w:pPr>
        <w:pStyle w:val="Bulletedlist"/>
        <w:numPr>
          <w:ilvl w:val="0"/>
          <w:numId w:val="28"/>
        </w:numPr>
        <w:rPr>
          <w:i/>
        </w:rPr>
      </w:pPr>
      <w:r w:rsidRPr="00E46D9E">
        <w:rPr>
          <w:i/>
        </w:rPr>
        <w:t>Wool/</w:t>
      </w:r>
      <w:r w:rsidR="00A61317">
        <w:rPr>
          <w:i/>
        </w:rPr>
        <w:t>s</w:t>
      </w:r>
      <w:r w:rsidRPr="00E46D9E">
        <w:rPr>
          <w:i/>
        </w:rPr>
        <w:t xml:space="preserve">heep </w:t>
      </w:r>
      <w:r w:rsidR="00A61317">
        <w:rPr>
          <w:i/>
        </w:rPr>
        <w:t>m</w:t>
      </w:r>
      <w:r w:rsidRPr="00E46D9E">
        <w:rPr>
          <w:i/>
        </w:rPr>
        <w:t>eat</w:t>
      </w:r>
    </w:p>
    <w:p w14:paraId="25E4EEB5" w14:textId="77777777" w:rsidR="00985367" w:rsidRPr="00E46D9E" w:rsidRDefault="00985367" w:rsidP="0025473A">
      <w:pPr>
        <w:pStyle w:val="Bulletedlist"/>
        <w:numPr>
          <w:ilvl w:val="0"/>
          <w:numId w:val="28"/>
        </w:numPr>
        <w:rPr>
          <w:i/>
        </w:rPr>
      </w:pPr>
      <w:r w:rsidRPr="00E46D9E">
        <w:rPr>
          <w:i/>
        </w:rPr>
        <w:t>The area to the north of Edenhope</w:t>
      </w:r>
    </w:p>
    <w:p w14:paraId="5AA66F84" w14:textId="05EC6ED6" w:rsidR="00985367" w:rsidRPr="00E46D9E" w:rsidRDefault="00985367" w:rsidP="00985367">
      <w:r w:rsidRPr="00E46D9E">
        <w:t xml:space="preserve">The map below shows limited NBN </w:t>
      </w:r>
      <w:r w:rsidR="00E46D9E" w:rsidRPr="00E46D9E">
        <w:t xml:space="preserve">fixed </w:t>
      </w:r>
      <w:r w:rsidR="006A5BEC" w:rsidRPr="00E46D9E">
        <w:t>wireless coverage</w:t>
      </w:r>
      <w:r w:rsidRPr="00E46D9E">
        <w:t xml:space="preserve"> in the area, with most farms in the area serviced by NBN </w:t>
      </w:r>
      <w:r w:rsidR="006139C0" w:rsidRPr="00E46D9E">
        <w:t>satellite</w:t>
      </w:r>
      <w:r w:rsidRPr="00E46D9E">
        <w:t xml:space="preserve">. </w:t>
      </w:r>
    </w:p>
    <w:p w14:paraId="3E110C05" w14:textId="002F07FA" w:rsidR="00985367" w:rsidRPr="00E46D9E" w:rsidRDefault="00985367" w:rsidP="00985367">
      <w:r w:rsidRPr="00E46D9E">
        <w:t xml:space="preserve">Farms located closer in proximity to Apsley have NBN </w:t>
      </w:r>
      <w:r w:rsidR="00E46D9E" w:rsidRPr="00E46D9E">
        <w:t xml:space="preserve">fixed </w:t>
      </w:r>
      <w:r w:rsidR="006A5BEC" w:rsidRPr="00E46D9E">
        <w:t>wireless coverage</w:t>
      </w:r>
      <w:r w:rsidRPr="00E46D9E">
        <w:t>. Farms located in and around Neuarpurr, Peronne, Karnak, Gymbowen, Gorake, Patyah and Wombelano are service</w:t>
      </w:r>
      <w:r w:rsidR="00ED18E5" w:rsidRPr="00E46D9E">
        <w:t>d</w:t>
      </w:r>
      <w:r w:rsidRPr="00E46D9E">
        <w:t xml:space="preserve"> by NBN </w:t>
      </w:r>
      <w:r w:rsidR="006139C0" w:rsidRPr="00E46D9E">
        <w:t>satellite</w:t>
      </w:r>
      <w:r w:rsidRPr="00E46D9E">
        <w:t>.</w:t>
      </w:r>
    </w:p>
    <w:p w14:paraId="264BB2F8" w14:textId="55E44615" w:rsidR="005D15B3" w:rsidRPr="00E46D9E" w:rsidRDefault="005D15B3" w:rsidP="005D15B3">
      <w:r w:rsidRPr="00E46D9E">
        <w:rPr>
          <w:noProof/>
        </w:rPr>
        <w:lastRenderedPageBreak/>
        <w:drawing>
          <wp:inline distT="0" distB="0" distL="0" distR="0" wp14:anchorId="51440BF3" wp14:editId="54C34012">
            <wp:extent cx="3149600" cy="2244090"/>
            <wp:effectExtent l="0" t="0" r="0" b="3810"/>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screen">
                      <a:extLst>
                        <a:ext uri="{28A0092B-C50C-407E-A947-70E740481C1C}">
                          <a14:useLocalDpi xmlns:a14="http://schemas.microsoft.com/office/drawing/2010/main"/>
                        </a:ext>
                      </a:extLst>
                    </a:blip>
                    <a:stretch>
                      <a:fillRect/>
                    </a:stretch>
                  </pic:blipFill>
                  <pic:spPr>
                    <a:xfrm>
                      <a:off x="0" y="0"/>
                      <a:ext cx="3149600" cy="2244090"/>
                    </a:xfrm>
                    <a:prstGeom prst="rect">
                      <a:avLst/>
                    </a:prstGeom>
                  </pic:spPr>
                </pic:pic>
              </a:graphicData>
            </a:graphic>
          </wp:inline>
        </w:drawing>
      </w:r>
    </w:p>
    <w:p w14:paraId="316183F3" w14:textId="7594C4BB" w:rsidR="005D15B3" w:rsidRPr="00E46D9E" w:rsidRDefault="005D15B3" w:rsidP="005D15B3">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46</w:t>
      </w:r>
      <w:r w:rsidRPr="00E46D9E">
        <w:rPr>
          <w:noProof/>
        </w:rPr>
        <w:fldChar w:fldCharType="end"/>
      </w:r>
      <w:r w:rsidRPr="00E46D9E">
        <w:t xml:space="preserve"> NBN Coverage of the farming area north of Edenhope (</w:t>
      </w:r>
      <w:r w:rsidR="000E7DC2" w:rsidRPr="00E46D9E">
        <w:t>NBN Co</w:t>
      </w:r>
      <w:r w:rsidRPr="00E46D9E">
        <w:t>)</w:t>
      </w:r>
    </w:p>
    <w:p w14:paraId="117ABA6D" w14:textId="77777777" w:rsidR="00985367" w:rsidRPr="00E46D9E" w:rsidRDefault="00985367" w:rsidP="00985367">
      <w:pPr>
        <w:pStyle w:val="Heading5"/>
      </w:pPr>
      <w:bookmarkStart w:id="276" w:name="_Toc11916247"/>
      <w:r w:rsidRPr="00E46D9E">
        <w:t>Food processing</w:t>
      </w:r>
      <w:bookmarkEnd w:id="276"/>
    </w:p>
    <w:p w14:paraId="2C4EA1D2" w14:textId="77777777" w:rsidR="00985367" w:rsidRPr="00E46D9E" w:rsidRDefault="00985367" w:rsidP="0025473A">
      <w:pPr>
        <w:pStyle w:val="Bulletedlist"/>
        <w:numPr>
          <w:ilvl w:val="0"/>
          <w:numId w:val="28"/>
        </w:numPr>
        <w:rPr>
          <w:i/>
        </w:rPr>
      </w:pPr>
      <w:r w:rsidRPr="00E46D9E">
        <w:rPr>
          <w:i/>
        </w:rPr>
        <w:t>The area around Nhill</w:t>
      </w:r>
    </w:p>
    <w:p w14:paraId="5FA2ADEF" w14:textId="0F26CB63" w:rsidR="00985367" w:rsidRPr="00E46D9E" w:rsidRDefault="00985367" w:rsidP="00985367">
      <w:r w:rsidRPr="00E46D9E">
        <w:t xml:space="preserve">The map below shows that the food processing farming area around Nhill has NBN </w:t>
      </w:r>
      <w:r w:rsidR="006A5BEC" w:rsidRPr="00E46D9E">
        <w:t>satellite coverage</w:t>
      </w:r>
      <w:r w:rsidRPr="00E46D9E">
        <w:t>.</w:t>
      </w:r>
    </w:p>
    <w:p w14:paraId="267A2459" w14:textId="52DE073F" w:rsidR="00F65278" w:rsidRPr="00E46D9E" w:rsidRDefault="00F65278" w:rsidP="00F65278">
      <w:r w:rsidRPr="00E46D9E">
        <w:rPr>
          <w:noProof/>
        </w:rPr>
        <w:drawing>
          <wp:inline distT="0" distB="0" distL="0" distR="0" wp14:anchorId="6A515A36" wp14:editId="3809F16C">
            <wp:extent cx="3149600" cy="2171700"/>
            <wp:effectExtent l="0" t="0" r="0" b="0"/>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Area around Nhill NBN.PNG"/>
                    <pic:cNvPicPr/>
                  </pic:nvPicPr>
                  <pic:blipFill>
                    <a:blip r:embed="rId82" cstate="screen">
                      <a:extLst>
                        <a:ext uri="{28A0092B-C50C-407E-A947-70E740481C1C}">
                          <a14:useLocalDpi xmlns:a14="http://schemas.microsoft.com/office/drawing/2010/main"/>
                        </a:ext>
                      </a:extLst>
                    </a:blip>
                    <a:stretch>
                      <a:fillRect/>
                    </a:stretch>
                  </pic:blipFill>
                  <pic:spPr>
                    <a:xfrm>
                      <a:off x="0" y="0"/>
                      <a:ext cx="3149600" cy="2171700"/>
                    </a:xfrm>
                    <a:prstGeom prst="rect">
                      <a:avLst/>
                    </a:prstGeom>
                  </pic:spPr>
                </pic:pic>
              </a:graphicData>
            </a:graphic>
          </wp:inline>
        </w:drawing>
      </w:r>
    </w:p>
    <w:p w14:paraId="2C9ECFDB" w14:textId="7C05F5E1" w:rsidR="005D15B3" w:rsidRPr="00E46D9E" w:rsidRDefault="00F65278" w:rsidP="00F65278">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47</w:t>
      </w:r>
      <w:r w:rsidRPr="00E46D9E">
        <w:rPr>
          <w:noProof/>
        </w:rPr>
        <w:fldChar w:fldCharType="end"/>
      </w:r>
      <w:r w:rsidRPr="00E46D9E">
        <w:t xml:space="preserve"> NBN Coverage of the food processing farming area around Nhill (</w:t>
      </w:r>
      <w:r w:rsidR="000E7DC2" w:rsidRPr="00E46D9E">
        <w:t>NBN Co</w:t>
      </w:r>
      <w:r w:rsidRPr="00E46D9E">
        <w:t>)</w:t>
      </w:r>
    </w:p>
    <w:p w14:paraId="75514591" w14:textId="65C0C5D1" w:rsidR="00985367" w:rsidRPr="00E46D9E" w:rsidRDefault="00985367" w:rsidP="00985367">
      <w:pPr>
        <w:keepLines/>
      </w:pPr>
      <w:r w:rsidRPr="00E46D9E">
        <w:t xml:space="preserve">Food processing businesses in the Nhill township, except those being serviced by NBN </w:t>
      </w:r>
      <w:r w:rsidR="006139C0" w:rsidRPr="00E46D9E">
        <w:t>satellite</w:t>
      </w:r>
      <w:r w:rsidRPr="00E46D9E">
        <w:t xml:space="preserve">, are yet to receive NBN services as </w:t>
      </w:r>
      <w:r w:rsidR="000E7DC2" w:rsidRPr="00E46D9E">
        <w:t>FTTC</w:t>
      </w:r>
      <w:r w:rsidRPr="00E46D9E">
        <w:t xml:space="preserve"> and FTTN are in construction or being planned.</w:t>
      </w:r>
    </w:p>
    <w:p w14:paraId="49E6BEFD" w14:textId="57E0FD46" w:rsidR="00985367" w:rsidRPr="00E46D9E" w:rsidRDefault="00985367" w:rsidP="00985367">
      <w:pPr>
        <w:keepLines/>
        <w:rPr>
          <w:color w:val="auto"/>
        </w:rPr>
      </w:pPr>
      <w:r w:rsidRPr="00E46D9E">
        <w:t xml:space="preserve">Nhill will be largely serviced by NBN </w:t>
      </w:r>
      <w:r w:rsidR="000E7DC2" w:rsidRPr="00E46D9E">
        <w:t>FTTC</w:t>
      </w:r>
      <w:r w:rsidRPr="00E46D9E">
        <w:t xml:space="preserve">, FTTN and </w:t>
      </w:r>
      <w:r w:rsidR="006A5BEC" w:rsidRPr="00E46D9E">
        <w:t>satellite in</w:t>
      </w:r>
      <w:r w:rsidRPr="00E46D9E">
        <w:t xml:space="preserve"> areas surrounding the town – refer to the Significant Places section of this report.</w:t>
      </w:r>
    </w:p>
    <w:p w14:paraId="3439DEBB" w14:textId="77777777" w:rsidR="00985367" w:rsidRPr="00E46D9E" w:rsidRDefault="00985367" w:rsidP="00985367">
      <w:pPr>
        <w:pStyle w:val="Heading5"/>
      </w:pPr>
      <w:bookmarkStart w:id="277" w:name="_Toc11916248"/>
      <w:r w:rsidRPr="00E46D9E">
        <w:t>Food processing</w:t>
      </w:r>
      <w:bookmarkEnd w:id="277"/>
    </w:p>
    <w:p w14:paraId="2B227836" w14:textId="77777777" w:rsidR="00985367" w:rsidRPr="00E46D9E" w:rsidRDefault="00985367" w:rsidP="0025473A">
      <w:pPr>
        <w:pStyle w:val="Bulletedlist"/>
        <w:numPr>
          <w:ilvl w:val="0"/>
          <w:numId w:val="28"/>
        </w:numPr>
        <w:rPr>
          <w:i/>
        </w:rPr>
      </w:pPr>
      <w:r w:rsidRPr="00E46D9E">
        <w:rPr>
          <w:i/>
        </w:rPr>
        <w:t>The area around Stawell</w:t>
      </w:r>
    </w:p>
    <w:p w14:paraId="646A8602" w14:textId="465D4584" w:rsidR="00985367" w:rsidRPr="00E46D9E" w:rsidRDefault="00985367" w:rsidP="00985367">
      <w:r w:rsidRPr="00E46D9E">
        <w:t xml:space="preserve">The map below shows limited NBN </w:t>
      </w:r>
      <w:r w:rsidR="00E46D9E" w:rsidRPr="00E46D9E">
        <w:t xml:space="preserve">fixed </w:t>
      </w:r>
      <w:r w:rsidR="006A5BEC" w:rsidRPr="00E46D9E">
        <w:t>wireless coverage</w:t>
      </w:r>
      <w:r w:rsidRPr="00E46D9E">
        <w:t xml:space="preserve"> in the area, with most food processing </w:t>
      </w:r>
      <w:r w:rsidRPr="00E46D9E">
        <w:t xml:space="preserve">farming businesses in the area serviced by NBN </w:t>
      </w:r>
      <w:r w:rsidR="006139C0" w:rsidRPr="00E46D9E">
        <w:t>satellite</w:t>
      </w:r>
      <w:r w:rsidRPr="00E46D9E">
        <w:t xml:space="preserve">. </w:t>
      </w:r>
    </w:p>
    <w:p w14:paraId="189D0587" w14:textId="406F5CD2" w:rsidR="00F65278" w:rsidRPr="00E46D9E" w:rsidRDefault="00F65278" w:rsidP="00F65278">
      <w:r w:rsidRPr="00E46D9E">
        <w:rPr>
          <w:noProof/>
        </w:rPr>
        <w:drawing>
          <wp:inline distT="0" distB="0" distL="0" distR="0" wp14:anchorId="3B8CD39A" wp14:editId="0D2ADD10">
            <wp:extent cx="3149600" cy="2470785"/>
            <wp:effectExtent l="0" t="0" r="0" b="5715"/>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screen">
                      <a:extLst>
                        <a:ext uri="{28A0092B-C50C-407E-A947-70E740481C1C}">
                          <a14:useLocalDpi xmlns:a14="http://schemas.microsoft.com/office/drawing/2010/main"/>
                        </a:ext>
                      </a:extLst>
                    </a:blip>
                    <a:stretch>
                      <a:fillRect/>
                    </a:stretch>
                  </pic:blipFill>
                  <pic:spPr>
                    <a:xfrm>
                      <a:off x="0" y="0"/>
                      <a:ext cx="3149600" cy="2470785"/>
                    </a:xfrm>
                    <a:prstGeom prst="rect">
                      <a:avLst/>
                    </a:prstGeom>
                  </pic:spPr>
                </pic:pic>
              </a:graphicData>
            </a:graphic>
          </wp:inline>
        </w:drawing>
      </w:r>
    </w:p>
    <w:p w14:paraId="0B48AC00" w14:textId="15F71F2C" w:rsidR="00F65278" w:rsidRPr="00E46D9E" w:rsidRDefault="00F65278" w:rsidP="00F65278">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48</w:t>
      </w:r>
      <w:r w:rsidRPr="00E46D9E">
        <w:rPr>
          <w:noProof/>
        </w:rPr>
        <w:fldChar w:fldCharType="end"/>
      </w:r>
      <w:r w:rsidRPr="00E46D9E">
        <w:t xml:space="preserve"> NBN Coverage of the food processing farming area around Stawell (</w:t>
      </w:r>
      <w:r w:rsidR="000E7DC2" w:rsidRPr="00E46D9E">
        <w:t>NBN Co</w:t>
      </w:r>
      <w:r w:rsidRPr="00E46D9E">
        <w:t>)</w:t>
      </w:r>
    </w:p>
    <w:p w14:paraId="375DE98F" w14:textId="1B840F91" w:rsidR="00985367" w:rsidRPr="00E46D9E" w:rsidRDefault="00985367" w:rsidP="00985367">
      <w:pPr>
        <w:keepLines/>
      </w:pPr>
      <w:r w:rsidRPr="00E46D9E">
        <w:t xml:space="preserve">Food processing businesses in Stawell township, except those being serviced by NBN </w:t>
      </w:r>
      <w:r w:rsidR="00E46D9E" w:rsidRPr="00E46D9E">
        <w:t xml:space="preserve">fixed </w:t>
      </w:r>
      <w:r w:rsidR="006A5BEC" w:rsidRPr="00E46D9E">
        <w:t>wireless and</w:t>
      </w:r>
      <w:r w:rsidRPr="00E46D9E">
        <w:t xml:space="preserve"> </w:t>
      </w:r>
      <w:r w:rsidR="006139C0" w:rsidRPr="00E46D9E">
        <w:t>satellite</w:t>
      </w:r>
      <w:r w:rsidRPr="00E46D9E">
        <w:t xml:space="preserve">, are yet to receive NBN services as </w:t>
      </w:r>
      <w:r w:rsidR="000E7DC2" w:rsidRPr="00E46D9E">
        <w:t>FTTC</w:t>
      </w:r>
      <w:r w:rsidRPr="00E46D9E">
        <w:t xml:space="preserve"> and FTTN are in construction or being planned.</w:t>
      </w:r>
    </w:p>
    <w:p w14:paraId="28D5E73F" w14:textId="4AFA345A" w:rsidR="00985367" w:rsidRPr="00E46D9E" w:rsidRDefault="00985367" w:rsidP="00985367">
      <w:pPr>
        <w:keepLines/>
      </w:pPr>
      <w:r w:rsidRPr="00E46D9E">
        <w:t xml:space="preserve">Stawell will be largely serviced by NBN </w:t>
      </w:r>
      <w:r w:rsidR="000E7DC2" w:rsidRPr="00E46D9E">
        <w:t>FTTC</w:t>
      </w:r>
      <w:r w:rsidRPr="00E46D9E">
        <w:t>, FTTN</w:t>
      </w:r>
      <w:r w:rsidR="00415CAE" w:rsidRPr="00E46D9E">
        <w:t xml:space="preserve">, </w:t>
      </w:r>
      <w:r w:rsidR="00E46D9E" w:rsidRPr="00E46D9E">
        <w:t xml:space="preserve">fixed </w:t>
      </w:r>
      <w:r w:rsidR="006A5BEC" w:rsidRPr="00E46D9E">
        <w:t>wireless and</w:t>
      </w:r>
      <w:r w:rsidRPr="00E46D9E">
        <w:t xml:space="preserve"> </w:t>
      </w:r>
      <w:r w:rsidR="006A5BEC" w:rsidRPr="00E46D9E">
        <w:t>satellite in</w:t>
      </w:r>
      <w:r w:rsidRPr="00E46D9E">
        <w:t xml:space="preserve"> areas surrounding the town – refer to the Significant Places section of this report.</w:t>
      </w:r>
    </w:p>
    <w:p w14:paraId="59627AD0" w14:textId="77777777" w:rsidR="00AF10F7" w:rsidRPr="00E46D9E" w:rsidRDefault="00AF10F7" w:rsidP="00AF10F7">
      <w:pPr>
        <w:pStyle w:val="Heading5"/>
      </w:pPr>
      <w:bookmarkStart w:id="278" w:name="_Toc11916249"/>
      <w:r w:rsidRPr="00E46D9E">
        <w:t>Other Fixed Connectivity Options</w:t>
      </w:r>
      <w:bookmarkEnd w:id="278"/>
    </w:p>
    <w:p w14:paraId="320E52D5" w14:textId="181D036F" w:rsidR="00AF10F7" w:rsidRPr="00E46D9E" w:rsidRDefault="00AF10F7" w:rsidP="00AF10F7">
      <w:pPr>
        <w:rPr>
          <w:lang w:eastAsia="x-none"/>
        </w:rPr>
      </w:pPr>
      <w:r w:rsidRPr="00E46D9E">
        <w:rPr>
          <w:lang w:eastAsia="x-none"/>
        </w:rPr>
        <w:t xml:space="preserve">For those living in rural areas where </w:t>
      </w:r>
      <w:r w:rsidR="006A5BEC" w:rsidRPr="00E46D9E">
        <w:rPr>
          <w:lang w:eastAsia="x-none"/>
        </w:rPr>
        <w:t>satellite is</w:t>
      </w:r>
      <w:r w:rsidRPr="00E46D9E">
        <w:rPr>
          <w:lang w:eastAsia="x-none"/>
        </w:rPr>
        <w:t xml:space="preserve"> the only technology supported by </w:t>
      </w:r>
      <w:r w:rsidR="000E7DC2" w:rsidRPr="00E46D9E">
        <w:rPr>
          <w:lang w:eastAsia="x-none"/>
        </w:rPr>
        <w:t>NBN Co</w:t>
      </w:r>
      <w:r w:rsidRPr="00E46D9E">
        <w:rPr>
          <w:lang w:eastAsia="x-none"/>
        </w:rPr>
        <w:t>, there are several noteworthy technology alternatives:</w:t>
      </w:r>
    </w:p>
    <w:p w14:paraId="6A8C83FA" w14:textId="0BF137C3" w:rsidR="00AF10F7" w:rsidRPr="00E46D9E" w:rsidRDefault="00AF10F7" w:rsidP="007979E8">
      <w:pPr>
        <w:pStyle w:val="Bulletedlist"/>
      </w:pPr>
      <w:r w:rsidRPr="00E46D9E">
        <w:t>Wireless technologies (microwave and enhanced WiFi configured for long-reach) can be used to extend capacity from an area with better service</w:t>
      </w:r>
    </w:p>
    <w:p w14:paraId="2BAFFC6B" w14:textId="4D52EA84" w:rsidR="00AF10F7" w:rsidRPr="00E46D9E" w:rsidRDefault="00AF10F7" w:rsidP="007979E8">
      <w:pPr>
        <w:pStyle w:val="Bulletedlist"/>
      </w:pPr>
      <w:r w:rsidRPr="00E46D9E">
        <w:t xml:space="preserve">The mobile network operators are starting to introduce plans with high data allowances that may substitute or augment a </w:t>
      </w:r>
      <w:r w:rsidR="006A5BEC" w:rsidRPr="00E46D9E">
        <w:t>satellite service</w:t>
      </w:r>
    </w:p>
    <w:p w14:paraId="19734C3F" w14:textId="77777777" w:rsidR="00AF10F7" w:rsidRPr="00E46D9E" w:rsidRDefault="00AF10F7" w:rsidP="007979E8">
      <w:pPr>
        <w:pStyle w:val="Bulletedlist"/>
      </w:pPr>
      <w:r w:rsidRPr="00E46D9E">
        <w:t>Other providers (notably Telstra) may be able to provide a service.</w:t>
      </w:r>
    </w:p>
    <w:p w14:paraId="7740C947" w14:textId="77777777" w:rsidR="00AF10F7" w:rsidRPr="00E46D9E" w:rsidRDefault="00AF10F7" w:rsidP="00AF10F7">
      <w:pPr>
        <w:pStyle w:val="Heading5"/>
      </w:pPr>
      <w:bookmarkStart w:id="279" w:name="_Toc11916250"/>
      <w:r w:rsidRPr="00E46D9E">
        <w:t>More Detailed Supply-Demand Analysis</w:t>
      </w:r>
      <w:bookmarkEnd w:id="279"/>
    </w:p>
    <w:p w14:paraId="0B769212" w14:textId="6E58E36B" w:rsidR="00AF10F7" w:rsidRPr="00E46D9E" w:rsidRDefault="00AF10F7" w:rsidP="00AF10F7">
      <w:r w:rsidRPr="00E46D9E">
        <w:t>More detailed information on local areas – down to the level of individual business</w:t>
      </w:r>
      <w:r w:rsidR="00A61317">
        <w:t>es -</w:t>
      </w:r>
      <w:r w:rsidRPr="00E46D9E">
        <w:t xml:space="preserve"> can be obtained using SLIM</w:t>
      </w:r>
      <w:r w:rsidR="00A61317">
        <w:t>,</w:t>
      </w:r>
      <w:r w:rsidRPr="00E46D9E">
        <w:t xml:space="preserve"> as illustrated in the map following showing the area around Ararat.</w:t>
      </w:r>
    </w:p>
    <w:p w14:paraId="5ECE77F5" w14:textId="2094B50C" w:rsidR="00AF10F7" w:rsidRPr="00E46D9E" w:rsidRDefault="00E118DA" w:rsidP="00AF10F7">
      <w:r w:rsidRPr="00E46D9E">
        <w:br w:type="column"/>
      </w:r>
      <w:r w:rsidR="00AF10F7" w:rsidRPr="00E46D9E">
        <w:lastRenderedPageBreak/>
        <w:t>In this map:</w:t>
      </w:r>
    </w:p>
    <w:p w14:paraId="31DCCD6B" w14:textId="10E39026" w:rsidR="00AF10F7" w:rsidRPr="00E46D9E" w:rsidRDefault="00AF10F7" w:rsidP="00E118DA">
      <w:pPr>
        <w:pStyle w:val="Bulletedlist"/>
      </w:pPr>
      <w:r w:rsidRPr="00E46D9E">
        <w:t>green areas show individual agricultural land parcels</w:t>
      </w:r>
    </w:p>
    <w:p w14:paraId="7EC14C6C" w14:textId="595F09B8" w:rsidR="00AF10F7" w:rsidRPr="00E46D9E" w:rsidRDefault="00AF10F7" w:rsidP="00E118DA">
      <w:pPr>
        <w:pStyle w:val="Bulletedlist"/>
      </w:pPr>
      <w:r w:rsidRPr="00E46D9E">
        <w:t xml:space="preserve">purple areas show NBN </w:t>
      </w:r>
      <w:r w:rsidR="00E46D9E" w:rsidRPr="00E46D9E">
        <w:t xml:space="preserve">fixed </w:t>
      </w:r>
      <w:r w:rsidR="006A5BEC" w:rsidRPr="00E46D9E">
        <w:t>wireless coverage</w:t>
      </w:r>
    </w:p>
    <w:p w14:paraId="589DC12C" w14:textId="77777777" w:rsidR="00AF10F7" w:rsidRPr="00E46D9E" w:rsidRDefault="00AF10F7" w:rsidP="00AF10F7">
      <w:pPr>
        <w:keepNext/>
        <w:jc w:val="center"/>
      </w:pPr>
      <w:r w:rsidRPr="00E46D9E">
        <w:rPr>
          <w:noProof/>
          <w:sz w:val="18"/>
          <w:szCs w:val="18"/>
        </w:rPr>
        <w:drawing>
          <wp:inline distT="0" distB="0" distL="0" distR="0" wp14:anchorId="7D9E62F5" wp14:editId="40475627">
            <wp:extent cx="3149600" cy="2451735"/>
            <wp:effectExtent l="0" t="0" r="0" b="0"/>
            <wp:docPr id="105"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3149600" cy="2451735"/>
                    </a:xfrm>
                    <a:prstGeom prst="rect">
                      <a:avLst/>
                    </a:prstGeom>
                    <a:noFill/>
                    <a:ln>
                      <a:noFill/>
                    </a:ln>
                  </pic:spPr>
                </pic:pic>
              </a:graphicData>
            </a:graphic>
          </wp:inline>
        </w:drawing>
      </w:r>
    </w:p>
    <w:p w14:paraId="37088B3A" w14:textId="73630424" w:rsidR="00AF10F7" w:rsidRPr="00E46D9E" w:rsidRDefault="00AF10F7" w:rsidP="00AF10F7">
      <w:pPr>
        <w:pStyle w:val="Caption"/>
      </w:pPr>
      <w:r w:rsidRPr="00E46D9E">
        <w:t xml:space="preserve">Figure </w:t>
      </w:r>
      <w:r w:rsidR="001241C4" w:rsidRPr="00E46D9E">
        <w:rPr>
          <w:noProof/>
        </w:rPr>
        <w:fldChar w:fldCharType="begin"/>
      </w:r>
      <w:r w:rsidR="001241C4" w:rsidRPr="00E46D9E">
        <w:rPr>
          <w:noProof/>
        </w:rPr>
        <w:instrText xml:space="preserve"> SEQ Figure \* ARABIC </w:instrText>
      </w:r>
      <w:r w:rsidR="001241C4" w:rsidRPr="00E46D9E">
        <w:rPr>
          <w:noProof/>
        </w:rPr>
        <w:fldChar w:fldCharType="separate"/>
      </w:r>
      <w:r w:rsidR="00790790">
        <w:rPr>
          <w:noProof/>
        </w:rPr>
        <w:t>49</w:t>
      </w:r>
      <w:r w:rsidR="001241C4" w:rsidRPr="00E46D9E">
        <w:rPr>
          <w:noProof/>
        </w:rPr>
        <w:fldChar w:fldCharType="end"/>
      </w:r>
      <w:r w:rsidRPr="00E46D9E">
        <w:t xml:space="preserve"> SLIM outputs at a more detailed level (SLIM)</w:t>
      </w:r>
    </w:p>
    <w:p w14:paraId="5DD20C88" w14:textId="7711AE1B" w:rsidR="00AF10F7" w:rsidRPr="00E46D9E" w:rsidRDefault="00AF10F7" w:rsidP="00C87AD8">
      <w:pPr>
        <w:pStyle w:val="Bulletedlist"/>
      </w:pPr>
      <w:r w:rsidRPr="00E46D9E">
        <w:t>the “pop</w:t>
      </w:r>
      <w:r w:rsidR="005833EB">
        <w:t>-</w:t>
      </w:r>
      <w:r w:rsidRPr="00E46D9E">
        <w:t>up” at the bottom left shows details of an individual sheep farming business at the location marked with the blue marker</w:t>
      </w:r>
    </w:p>
    <w:p w14:paraId="5E379CCA" w14:textId="46A74DEE" w:rsidR="00AF10F7" w:rsidRPr="00E46D9E" w:rsidRDefault="00AF10F7" w:rsidP="00C87AD8">
      <w:pPr>
        <w:pStyle w:val="Bulletedlist"/>
      </w:pPr>
      <w:r w:rsidRPr="00E46D9E">
        <w:t>the coloured circles indicate the number of businesses in an area</w:t>
      </w:r>
    </w:p>
    <w:p w14:paraId="1686D3FE" w14:textId="7C513C50" w:rsidR="00AF10F7" w:rsidRPr="00E46D9E" w:rsidRDefault="00AF10F7" w:rsidP="00C87AD8">
      <w:pPr>
        <w:pStyle w:val="Bulletedlist"/>
      </w:pPr>
      <w:r w:rsidRPr="00E46D9E">
        <w:t>the hand-shape</w:t>
      </w:r>
      <w:r w:rsidR="005833EB">
        <w:t>d</w:t>
      </w:r>
      <w:r w:rsidRPr="00E46D9E">
        <w:t xml:space="preserve"> pointer touching on the circle with the number “26” is lighting up (with blue boundary and shading) the area within which those 26 businesses are located.</w:t>
      </w:r>
    </w:p>
    <w:p w14:paraId="4D7F6C3F" w14:textId="264A1430" w:rsidR="00AF10F7" w:rsidRPr="00E46D9E" w:rsidRDefault="00AF10F7" w:rsidP="00AF10F7">
      <w:pPr>
        <w:pStyle w:val="Heading2"/>
        <w:numPr>
          <w:ilvl w:val="1"/>
          <w:numId w:val="1"/>
        </w:numPr>
      </w:pPr>
      <w:bookmarkStart w:id="280" w:name="_Toc522195237"/>
      <w:bookmarkStart w:id="281" w:name="_Toc11916251"/>
      <w:bookmarkStart w:id="282" w:name="_Toc26428183"/>
      <w:r w:rsidRPr="00E46D9E">
        <w:t xml:space="preserve">Mobile </w:t>
      </w:r>
      <w:r w:rsidR="005D5F73">
        <w:t>c</w:t>
      </w:r>
      <w:r w:rsidRPr="00E46D9E">
        <w:t>overage</w:t>
      </w:r>
      <w:bookmarkEnd w:id="280"/>
      <w:bookmarkEnd w:id="281"/>
      <w:bookmarkEnd w:id="282"/>
    </w:p>
    <w:p w14:paraId="03A4BCCF" w14:textId="5AAFEE51" w:rsidR="00F11DCA" w:rsidRPr="00E46D9E" w:rsidRDefault="00F11DCA" w:rsidP="00F11DCA">
      <w:bookmarkStart w:id="283" w:name="_Toc522195238"/>
      <w:r w:rsidRPr="00E46D9E">
        <w:t xml:space="preserve">Coverage maps published by the three major mobile network operators are provided in </w:t>
      </w:r>
      <w:r w:rsidRPr="00E46D9E">
        <w:rPr>
          <w:b/>
        </w:rPr>
        <w:t xml:space="preserve">Section </w:t>
      </w:r>
      <w:r w:rsidRPr="00E46D9E">
        <w:rPr>
          <w:b/>
        </w:rPr>
        <w:fldChar w:fldCharType="begin"/>
      </w:r>
      <w:r w:rsidRPr="00E46D9E">
        <w:rPr>
          <w:b/>
        </w:rPr>
        <w:instrText xml:space="preserve"> REF _Ref518651778 \r \h  \* MERGEFORMAT </w:instrText>
      </w:r>
      <w:r w:rsidRPr="00E46D9E">
        <w:rPr>
          <w:b/>
        </w:rPr>
      </w:r>
      <w:r w:rsidRPr="00E46D9E">
        <w:rPr>
          <w:b/>
        </w:rPr>
        <w:fldChar w:fldCharType="separate"/>
      </w:r>
      <w:r w:rsidR="00790790">
        <w:rPr>
          <w:b/>
        </w:rPr>
        <w:t>2.2</w:t>
      </w:r>
      <w:r w:rsidRPr="00E46D9E">
        <w:rPr>
          <w:b/>
        </w:rPr>
        <w:fldChar w:fldCharType="end"/>
      </w:r>
      <w:r w:rsidRPr="00E46D9E">
        <w:t xml:space="preserve">. Simple visual examination of these maps of Telstra and Optus suggest extensive coverage across the </w:t>
      </w:r>
      <w:fldSimple w:instr=" SUBJECT  \* MERGEFORMAT ">
        <w:r w:rsidR="003F0D24" w:rsidRPr="00E46D9E">
          <w:t>Wimmera Southern Mallee</w:t>
        </w:r>
      </w:fldSimple>
      <w:r w:rsidRPr="00E46D9E">
        <w:t xml:space="preserve"> region, with most coverage gaps confined to areas of hilly terrain and national or state parks. In contrast, Vodafone’s coverage is more limited, concentrating on significant population centres and major national roads.</w:t>
      </w:r>
    </w:p>
    <w:p w14:paraId="61EC1023" w14:textId="77777777" w:rsidR="00F11DCA" w:rsidRPr="00E46D9E" w:rsidRDefault="00F11DCA" w:rsidP="00F11DCA">
      <w:r w:rsidRPr="00E46D9E">
        <w:t>Looking to the future, the ability of the mobile networks to support agricultural IoT applications will be enhanced by the activation of the NB-IoT and Cat-M1 protocols, and by the advent of 5G. The mobile network operators’ plans for regional areas are not known.</w:t>
      </w:r>
    </w:p>
    <w:p w14:paraId="3833FEBC" w14:textId="77777777" w:rsidR="00F11DCA" w:rsidRPr="00E46D9E" w:rsidRDefault="00F11DCA" w:rsidP="00F11DCA">
      <w:pPr>
        <w:pStyle w:val="Heading5"/>
      </w:pPr>
      <w:bookmarkStart w:id="284" w:name="_Toc11916252"/>
      <w:r w:rsidRPr="00E46D9E">
        <w:t>Cropping</w:t>
      </w:r>
      <w:bookmarkEnd w:id="284"/>
    </w:p>
    <w:p w14:paraId="3DC03AFA" w14:textId="77777777" w:rsidR="00F11DCA" w:rsidRPr="00E46D9E" w:rsidRDefault="00F11DCA" w:rsidP="00F11DCA">
      <w:pPr>
        <w:pStyle w:val="Bulletedlist"/>
        <w:numPr>
          <w:ilvl w:val="0"/>
          <w:numId w:val="28"/>
        </w:numPr>
        <w:rPr>
          <w:i/>
        </w:rPr>
      </w:pPr>
      <w:r w:rsidRPr="00E46D9E">
        <w:rPr>
          <w:i/>
        </w:rPr>
        <w:t>Grains</w:t>
      </w:r>
    </w:p>
    <w:p w14:paraId="12A36A01" w14:textId="77777777" w:rsidR="00F11DCA" w:rsidRPr="00E46D9E" w:rsidRDefault="00F11DCA" w:rsidP="00F11DCA">
      <w:pPr>
        <w:pStyle w:val="Bulletedlist"/>
        <w:numPr>
          <w:ilvl w:val="0"/>
          <w:numId w:val="28"/>
        </w:numPr>
        <w:rPr>
          <w:i/>
        </w:rPr>
      </w:pPr>
      <w:r w:rsidRPr="00E46D9E">
        <w:rPr>
          <w:i/>
        </w:rPr>
        <w:t>The area north of Hopetoun</w:t>
      </w:r>
    </w:p>
    <w:p w14:paraId="22267265" w14:textId="77777777" w:rsidR="00F11DCA" w:rsidRPr="00E46D9E" w:rsidRDefault="00F11DCA" w:rsidP="00F11DCA">
      <w:r w:rsidRPr="00E46D9E">
        <w:t>Due to the size of the area under consideration, public coverage maps do not provide sufficient resolution to conduct detailed analysis, so comments are general in nature. Based on public coverage maps:</w:t>
      </w:r>
    </w:p>
    <w:p w14:paraId="37FF51DA" w14:textId="12643ED4" w:rsidR="00F11DCA" w:rsidRPr="00E46D9E" w:rsidRDefault="00F11DCA" w:rsidP="00D758D6">
      <w:pPr>
        <w:pStyle w:val="Bulletedlist"/>
      </w:pPr>
      <w:r w:rsidRPr="00E46D9E">
        <w:t xml:space="preserve">Telstra shows 4GX outdoor handheld device coverage (with a typical download speed of 2-75 </w:t>
      </w:r>
      <w:r w:rsidR="00370C99">
        <w:t>Mbps</w:t>
      </w:r>
      <w:r w:rsidRPr="00E46D9E">
        <w:t>) around the population centres of Hopetoun and Patchewollock, with 3G external antenna only across the region</w:t>
      </w:r>
    </w:p>
    <w:p w14:paraId="58F3E4C5" w14:textId="67F9684A" w:rsidR="00F11DCA" w:rsidRPr="00E46D9E" w:rsidRDefault="00F11DCA" w:rsidP="00D758D6">
      <w:pPr>
        <w:pStyle w:val="Bulletedlist"/>
      </w:pPr>
      <w:r w:rsidRPr="00E46D9E">
        <w:t>Optus shows 4G Plus and 3G outdoor coverage across the area, with little 3G external antenna coverage</w:t>
      </w:r>
    </w:p>
    <w:p w14:paraId="1F9C4BD6" w14:textId="67D97252" w:rsidR="00F11DCA" w:rsidRPr="00E46D9E" w:rsidRDefault="00F11DCA" w:rsidP="00D758D6">
      <w:pPr>
        <w:pStyle w:val="Bulletedlist"/>
      </w:pPr>
      <w:r w:rsidRPr="00E46D9E">
        <w:t>Vodafone shows no coverage.</w:t>
      </w:r>
    </w:p>
    <w:p w14:paraId="156F1E77" w14:textId="241C70DC" w:rsidR="00DE07AA" w:rsidRPr="00E46D9E" w:rsidRDefault="00DE07AA" w:rsidP="00DE07AA">
      <w:r w:rsidRPr="00E46D9E">
        <w:t>In summary, except for population centres, there appears to be 3G external antenna coverage only from one carrier across in the area, with no handheld device coverage except for around population centres of Hopetoun and Speed/Tempy.</w:t>
      </w:r>
    </w:p>
    <w:p w14:paraId="4A16044B" w14:textId="77777777" w:rsidR="00F11DCA" w:rsidRPr="00E46D9E" w:rsidRDefault="00F11DCA" w:rsidP="00F11DCA">
      <w:pPr>
        <w:keepNext/>
      </w:pPr>
      <w:r w:rsidRPr="00E46D9E">
        <w:rPr>
          <w:noProof/>
        </w:rPr>
        <w:drawing>
          <wp:inline distT="0" distB="0" distL="0" distR="0" wp14:anchorId="26FF9E3D" wp14:editId="37664E7F">
            <wp:extent cx="3149600" cy="266573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ropping north of Hopetoun Telstra.png"/>
                    <pic:cNvPicPr/>
                  </pic:nvPicPr>
                  <pic:blipFill>
                    <a:blip r:embed="rId85" cstate="screen">
                      <a:extLst>
                        <a:ext uri="{28A0092B-C50C-407E-A947-70E740481C1C}">
                          <a14:useLocalDpi xmlns:a14="http://schemas.microsoft.com/office/drawing/2010/main"/>
                        </a:ext>
                      </a:extLst>
                    </a:blip>
                    <a:stretch>
                      <a:fillRect/>
                    </a:stretch>
                  </pic:blipFill>
                  <pic:spPr>
                    <a:xfrm>
                      <a:off x="0" y="0"/>
                      <a:ext cx="3149600" cy="2665730"/>
                    </a:xfrm>
                    <a:prstGeom prst="rect">
                      <a:avLst/>
                    </a:prstGeom>
                  </pic:spPr>
                </pic:pic>
              </a:graphicData>
            </a:graphic>
          </wp:inline>
        </w:drawing>
      </w:r>
    </w:p>
    <w:p w14:paraId="49AF89E3" w14:textId="093E0E2A" w:rsidR="00F11DCA" w:rsidRPr="00E46D9E" w:rsidRDefault="00F11DCA" w:rsidP="00F11DCA">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50</w:t>
      </w:r>
      <w:r w:rsidRPr="00E46D9E">
        <w:rPr>
          <w:noProof/>
        </w:rPr>
        <w:fldChar w:fldCharType="end"/>
      </w:r>
      <w:r w:rsidRPr="00E46D9E">
        <w:t xml:space="preserve"> Telstra </w:t>
      </w:r>
      <w:r w:rsidR="005E4BB3" w:rsidRPr="00E46D9E">
        <w:t xml:space="preserve">mobile </w:t>
      </w:r>
      <w:r w:rsidRPr="00E46D9E">
        <w:t>coverage between Hopetoun and Patchewollock</w:t>
      </w:r>
    </w:p>
    <w:p w14:paraId="6E499EBB" w14:textId="77777777" w:rsidR="00F11DCA" w:rsidRPr="00E46D9E" w:rsidRDefault="00F11DCA" w:rsidP="00F11DCA">
      <w:pPr>
        <w:keepNext/>
      </w:pPr>
      <w:r w:rsidRPr="00E46D9E">
        <w:rPr>
          <w:noProof/>
        </w:rPr>
        <w:lastRenderedPageBreak/>
        <w:drawing>
          <wp:inline distT="0" distB="0" distL="0" distR="0" wp14:anchorId="6ADE2AC9" wp14:editId="26BA2B01">
            <wp:extent cx="3149600" cy="188774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ropping north of Hopetoun Optus.png"/>
                    <pic:cNvPicPr/>
                  </pic:nvPicPr>
                  <pic:blipFill rotWithShape="1">
                    <a:blip r:embed="rId86" cstate="screen">
                      <a:extLst>
                        <a:ext uri="{28A0092B-C50C-407E-A947-70E740481C1C}">
                          <a14:useLocalDpi xmlns:a14="http://schemas.microsoft.com/office/drawing/2010/main"/>
                        </a:ext>
                      </a:extLst>
                    </a:blip>
                    <a:srcRect/>
                    <a:stretch/>
                  </pic:blipFill>
                  <pic:spPr bwMode="auto">
                    <a:xfrm>
                      <a:off x="0" y="0"/>
                      <a:ext cx="3149600" cy="1887747"/>
                    </a:xfrm>
                    <a:prstGeom prst="rect">
                      <a:avLst/>
                    </a:prstGeom>
                    <a:ln>
                      <a:noFill/>
                    </a:ln>
                    <a:extLst>
                      <a:ext uri="{53640926-AAD7-44D8-BBD7-CCE9431645EC}">
                        <a14:shadowObscured xmlns:a14="http://schemas.microsoft.com/office/drawing/2010/main"/>
                      </a:ext>
                    </a:extLst>
                  </pic:spPr>
                </pic:pic>
              </a:graphicData>
            </a:graphic>
          </wp:inline>
        </w:drawing>
      </w:r>
    </w:p>
    <w:p w14:paraId="195B60E6" w14:textId="43925C57" w:rsidR="00F11DCA" w:rsidRPr="00E46D9E" w:rsidRDefault="00F11DCA" w:rsidP="00F11DCA">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51</w:t>
      </w:r>
      <w:r w:rsidRPr="00E46D9E">
        <w:rPr>
          <w:noProof/>
        </w:rPr>
        <w:fldChar w:fldCharType="end"/>
      </w:r>
      <w:r w:rsidRPr="00E46D9E">
        <w:t xml:space="preserve"> Optus </w:t>
      </w:r>
      <w:r w:rsidR="005E4BB3" w:rsidRPr="00E46D9E">
        <w:t xml:space="preserve">mobile </w:t>
      </w:r>
      <w:r w:rsidRPr="00E46D9E">
        <w:t>coverage between Hopetoun and Patchewollock</w:t>
      </w:r>
    </w:p>
    <w:p w14:paraId="623421B2" w14:textId="2C57B3B7" w:rsidR="00092569" w:rsidRPr="00E46D9E" w:rsidRDefault="00092569">
      <w:r w:rsidRPr="00E46D9E">
        <w:rPr>
          <w:noProof/>
        </w:rPr>
        <w:drawing>
          <wp:inline distT="0" distB="0" distL="0" distR="0" wp14:anchorId="04CA2543" wp14:editId="6364C236">
            <wp:extent cx="3149600" cy="18427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screen">
                      <a:extLst>
                        <a:ext uri="{28A0092B-C50C-407E-A947-70E740481C1C}">
                          <a14:useLocalDpi xmlns:a14="http://schemas.microsoft.com/office/drawing/2010/main"/>
                        </a:ext>
                      </a:extLst>
                    </a:blip>
                    <a:stretch>
                      <a:fillRect/>
                    </a:stretch>
                  </pic:blipFill>
                  <pic:spPr>
                    <a:xfrm>
                      <a:off x="0" y="0"/>
                      <a:ext cx="3149600" cy="1842770"/>
                    </a:xfrm>
                    <a:prstGeom prst="rect">
                      <a:avLst/>
                    </a:prstGeom>
                  </pic:spPr>
                </pic:pic>
              </a:graphicData>
            </a:graphic>
          </wp:inline>
        </w:drawing>
      </w:r>
    </w:p>
    <w:p w14:paraId="3B9642AE" w14:textId="27303398" w:rsidR="00DA6CF4" w:rsidRPr="00E46D9E" w:rsidRDefault="00DA6CF4" w:rsidP="00DA6CF4">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52</w:t>
      </w:r>
      <w:r w:rsidRPr="00E46D9E">
        <w:rPr>
          <w:noProof/>
        </w:rPr>
        <w:fldChar w:fldCharType="end"/>
      </w:r>
      <w:r w:rsidRPr="00E46D9E">
        <w:t xml:space="preserve"> Optus </w:t>
      </w:r>
      <w:r w:rsidR="005E4BB3" w:rsidRPr="00E46D9E">
        <w:t xml:space="preserve">mobile </w:t>
      </w:r>
      <w:r w:rsidRPr="00E46D9E">
        <w:t>coverage between Hopetoun and Patchewollock</w:t>
      </w:r>
    </w:p>
    <w:p w14:paraId="7D501F9F" w14:textId="77777777" w:rsidR="00F11DCA" w:rsidRPr="00E46D9E" w:rsidRDefault="00F11DCA" w:rsidP="00F11DCA">
      <w:pPr>
        <w:pStyle w:val="Heading5"/>
      </w:pPr>
      <w:bookmarkStart w:id="285" w:name="_Toc11916253"/>
      <w:r w:rsidRPr="00E46D9E">
        <w:t>Cropping</w:t>
      </w:r>
      <w:bookmarkEnd w:id="285"/>
    </w:p>
    <w:p w14:paraId="05DA1BC3" w14:textId="77777777" w:rsidR="00F11DCA" w:rsidRPr="00E46D9E" w:rsidRDefault="00F11DCA" w:rsidP="00F11DCA">
      <w:pPr>
        <w:pStyle w:val="Bulletedlist"/>
        <w:numPr>
          <w:ilvl w:val="0"/>
          <w:numId w:val="28"/>
        </w:numPr>
        <w:rPr>
          <w:i/>
        </w:rPr>
      </w:pPr>
      <w:r w:rsidRPr="00E46D9E">
        <w:rPr>
          <w:i/>
        </w:rPr>
        <w:t>Grains</w:t>
      </w:r>
    </w:p>
    <w:p w14:paraId="1B67CB34" w14:textId="14E10C95" w:rsidR="00F11DCA" w:rsidRPr="00E46D9E" w:rsidRDefault="00F11DCA" w:rsidP="00F11DCA">
      <w:pPr>
        <w:pStyle w:val="Bulletedlist"/>
        <w:numPr>
          <w:ilvl w:val="0"/>
          <w:numId w:val="28"/>
        </w:numPr>
        <w:rPr>
          <w:i/>
        </w:rPr>
      </w:pPr>
      <w:r w:rsidRPr="00E46D9E">
        <w:rPr>
          <w:i/>
        </w:rPr>
        <w:t>The area north</w:t>
      </w:r>
      <w:r w:rsidR="0080292C" w:rsidRPr="00E46D9E">
        <w:rPr>
          <w:i/>
        </w:rPr>
        <w:t>-</w:t>
      </w:r>
      <w:r w:rsidRPr="00E46D9E">
        <w:rPr>
          <w:i/>
        </w:rPr>
        <w:t>east of Nhill</w:t>
      </w:r>
    </w:p>
    <w:p w14:paraId="77EB48AD" w14:textId="77777777" w:rsidR="00F11DCA" w:rsidRPr="00E46D9E" w:rsidRDefault="00F11DCA" w:rsidP="00F11DCA">
      <w:r w:rsidRPr="00E46D9E">
        <w:t>Due to the size of the area under consideration, public coverage maps do not provide sufficient resolution to conduct detailed analysis, so comments are general in nature. Based on public coverage maps:</w:t>
      </w:r>
    </w:p>
    <w:p w14:paraId="18501D4B" w14:textId="47AC03CB" w:rsidR="00F11DCA" w:rsidRPr="00E46D9E" w:rsidRDefault="00F11DCA" w:rsidP="00D758D6">
      <w:pPr>
        <w:pStyle w:val="Bulletedlist"/>
      </w:pPr>
      <w:r w:rsidRPr="00E46D9E">
        <w:t xml:space="preserve">Telstra shows predominantly 4GX outdoor handheld device coverage (with a typical download speed of 2-75 </w:t>
      </w:r>
      <w:r w:rsidR="00370C99">
        <w:t>Mbps</w:t>
      </w:r>
      <w:r w:rsidRPr="00E46D9E">
        <w:t>), however coverage appears marginal and there are significant patches of 3G device and 3G external antenna coverage across the area with no black spots evident</w:t>
      </w:r>
    </w:p>
    <w:p w14:paraId="5480973E" w14:textId="6103759D" w:rsidR="00F11DCA" w:rsidRPr="00E46D9E" w:rsidRDefault="00F11DCA" w:rsidP="00D758D6">
      <w:pPr>
        <w:pStyle w:val="Bulletedlist"/>
      </w:pPr>
      <w:r w:rsidRPr="00E46D9E">
        <w:t>Optus shows 4G Plus outdoor, 3G outdoor device and 3G external antenna coverage across the area with no black spots evident</w:t>
      </w:r>
    </w:p>
    <w:p w14:paraId="64370CEC" w14:textId="1E8BA1EB" w:rsidR="00F11DCA" w:rsidRPr="00E46D9E" w:rsidRDefault="00F11DCA" w:rsidP="00D758D6">
      <w:pPr>
        <w:pStyle w:val="Bulletedlist"/>
      </w:pPr>
      <w:r w:rsidRPr="00E46D9E">
        <w:t>Vodafone shows 4G and 3G outdoor</w:t>
      </w:r>
      <w:r w:rsidRPr="00E46D9E">
        <w:rPr>
          <w:i/>
        </w:rPr>
        <w:t xml:space="preserve"> </w:t>
      </w:r>
      <w:r w:rsidRPr="00E46D9E">
        <w:t>coverage across parts of the area.</w:t>
      </w:r>
    </w:p>
    <w:p w14:paraId="47430179" w14:textId="0E49B7A7" w:rsidR="00DE07AA" w:rsidRPr="00E46D9E" w:rsidRDefault="00DE07AA" w:rsidP="00DE07AA">
      <w:r w:rsidRPr="00E46D9E">
        <w:t xml:space="preserve">In summary, there appears to be continuous 3G and 4G coverage from two of the mobile </w:t>
      </w:r>
      <w:r w:rsidR="00BE2368" w:rsidRPr="00E46D9E">
        <w:t xml:space="preserve">network </w:t>
      </w:r>
      <w:r w:rsidRPr="00E46D9E">
        <w:t>operators with limited coverage from the third operator.</w:t>
      </w:r>
    </w:p>
    <w:p w14:paraId="3B3DA72B" w14:textId="77777777" w:rsidR="00DE07AA" w:rsidRPr="00E46D9E" w:rsidRDefault="00DE07AA" w:rsidP="00DE07AA">
      <w:pPr>
        <w:pStyle w:val="Indent-2"/>
        <w:keepLines/>
        <w:tabs>
          <w:tab w:val="left" w:pos="567"/>
        </w:tabs>
        <w:ind w:firstLine="0"/>
        <w:rPr>
          <w:lang w:val="en-AU"/>
        </w:rPr>
      </w:pPr>
    </w:p>
    <w:p w14:paraId="2EF7AD0D" w14:textId="77777777" w:rsidR="00F11DCA" w:rsidRPr="00E46D9E" w:rsidRDefault="00F11DCA" w:rsidP="00F11DCA">
      <w:pPr>
        <w:keepNext/>
      </w:pPr>
      <w:r w:rsidRPr="00E46D9E">
        <w:rPr>
          <w:noProof/>
        </w:rPr>
        <w:drawing>
          <wp:inline distT="0" distB="0" distL="0" distR="0" wp14:anchorId="22BF458F" wp14:editId="1EDC3F8A">
            <wp:extent cx="3149600" cy="2625764"/>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ropping north of Hopetoun Telstra.png"/>
                    <pic:cNvPicPr/>
                  </pic:nvPicPr>
                  <pic:blipFill>
                    <a:blip r:embed="rId88" cstate="screen">
                      <a:extLst>
                        <a:ext uri="{28A0092B-C50C-407E-A947-70E740481C1C}">
                          <a14:useLocalDpi xmlns:a14="http://schemas.microsoft.com/office/drawing/2010/main"/>
                        </a:ext>
                      </a:extLst>
                    </a:blip>
                    <a:stretch>
                      <a:fillRect/>
                    </a:stretch>
                  </pic:blipFill>
                  <pic:spPr>
                    <a:xfrm>
                      <a:off x="0" y="0"/>
                      <a:ext cx="3149600" cy="2625764"/>
                    </a:xfrm>
                    <a:prstGeom prst="rect">
                      <a:avLst/>
                    </a:prstGeom>
                  </pic:spPr>
                </pic:pic>
              </a:graphicData>
            </a:graphic>
          </wp:inline>
        </w:drawing>
      </w:r>
    </w:p>
    <w:p w14:paraId="6EB6941A" w14:textId="6CD6345A" w:rsidR="00F11DCA" w:rsidRPr="00E46D9E" w:rsidRDefault="00F11DCA" w:rsidP="00F11DCA">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53</w:t>
      </w:r>
      <w:r w:rsidRPr="00E46D9E">
        <w:rPr>
          <w:noProof/>
        </w:rPr>
        <w:fldChar w:fldCharType="end"/>
      </w:r>
      <w:r w:rsidRPr="00E46D9E">
        <w:t xml:space="preserve"> Telstra </w:t>
      </w:r>
      <w:r w:rsidR="005E4BB3" w:rsidRPr="00E46D9E">
        <w:t xml:space="preserve">mobile </w:t>
      </w:r>
      <w:r w:rsidRPr="00E46D9E">
        <w:t>coverage north</w:t>
      </w:r>
      <w:r w:rsidR="00162970" w:rsidRPr="00E46D9E">
        <w:t>-</w:t>
      </w:r>
      <w:r w:rsidRPr="00E46D9E">
        <w:t>east of Nhill</w:t>
      </w:r>
    </w:p>
    <w:p w14:paraId="6D5C951D" w14:textId="77777777" w:rsidR="00F11DCA" w:rsidRPr="00E46D9E" w:rsidRDefault="00F11DCA" w:rsidP="00F11DCA">
      <w:pPr>
        <w:keepNext/>
      </w:pPr>
      <w:r w:rsidRPr="00E46D9E">
        <w:rPr>
          <w:noProof/>
        </w:rPr>
        <w:drawing>
          <wp:inline distT="0" distB="0" distL="0" distR="0" wp14:anchorId="027E5AA4" wp14:editId="06A523FB">
            <wp:extent cx="3148693" cy="1794294"/>
            <wp:effectExtent l="0" t="0" r="0" b="0"/>
            <wp:docPr id="1108" name="Pictur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ropping northeast of Nhill Optus.png"/>
                    <pic:cNvPicPr/>
                  </pic:nvPicPr>
                  <pic:blipFill rotWithShape="1">
                    <a:blip r:embed="rId89" cstate="screen">
                      <a:extLst>
                        <a:ext uri="{28A0092B-C50C-407E-A947-70E740481C1C}">
                          <a14:useLocalDpi xmlns:a14="http://schemas.microsoft.com/office/drawing/2010/main"/>
                        </a:ext>
                      </a:extLst>
                    </a:blip>
                    <a:srcRect/>
                    <a:stretch/>
                  </pic:blipFill>
                  <pic:spPr bwMode="auto">
                    <a:xfrm>
                      <a:off x="0" y="0"/>
                      <a:ext cx="3149600" cy="1794811"/>
                    </a:xfrm>
                    <a:prstGeom prst="rect">
                      <a:avLst/>
                    </a:prstGeom>
                    <a:ln>
                      <a:noFill/>
                    </a:ln>
                    <a:extLst>
                      <a:ext uri="{53640926-AAD7-44D8-BBD7-CCE9431645EC}">
                        <a14:shadowObscured xmlns:a14="http://schemas.microsoft.com/office/drawing/2010/main"/>
                      </a:ext>
                    </a:extLst>
                  </pic:spPr>
                </pic:pic>
              </a:graphicData>
            </a:graphic>
          </wp:inline>
        </w:drawing>
      </w:r>
    </w:p>
    <w:p w14:paraId="13D17A7D" w14:textId="23DE7FF0" w:rsidR="00F11DCA" w:rsidRPr="00E46D9E" w:rsidRDefault="00F11DCA" w:rsidP="00F11DCA">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54</w:t>
      </w:r>
      <w:r w:rsidRPr="00E46D9E">
        <w:rPr>
          <w:noProof/>
        </w:rPr>
        <w:fldChar w:fldCharType="end"/>
      </w:r>
      <w:r w:rsidRPr="00E46D9E">
        <w:t xml:space="preserve"> Optus </w:t>
      </w:r>
      <w:r w:rsidR="005E4BB3" w:rsidRPr="00E46D9E">
        <w:t xml:space="preserve">mobile </w:t>
      </w:r>
      <w:r w:rsidRPr="00E46D9E">
        <w:t>coverage north</w:t>
      </w:r>
      <w:r w:rsidR="0080292C" w:rsidRPr="00E46D9E">
        <w:t>-</w:t>
      </w:r>
      <w:r w:rsidRPr="00E46D9E">
        <w:t>east of Nhill</w:t>
      </w:r>
    </w:p>
    <w:p w14:paraId="6654D81D" w14:textId="77777777" w:rsidR="00F11DCA" w:rsidRPr="00E46D9E" w:rsidRDefault="00F11DCA" w:rsidP="00F11DCA">
      <w:pPr>
        <w:keepNext/>
      </w:pPr>
      <w:r w:rsidRPr="00E46D9E">
        <w:rPr>
          <w:noProof/>
        </w:rPr>
        <w:drawing>
          <wp:inline distT="0" distB="0" distL="0" distR="0" wp14:anchorId="64E13337" wp14:editId="2E76A544">
            <wp:extent cx="3149600" cy="18548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ropping northeast of Nhill Vodafone.png"/>
                    <pic:cNvPicPr/>
                  </pic:nvPicPr>
                  <pic:blipFill>
                    <a:blip r:embed="rId90" cstate="screen">
                      <a:extLst>
                        <a:ext uri="{28A0092B-C50C-407E-A947-70E740481C1C}">
                          <a14:useLocalDpi xmlns:a14="http://schemas.microsoft.com/office/drawing/2010/main"/>
                        </a:ext>
                      </a:extLst>
                    </a:blip>
                    <a:stretch>
                      <a:fillRect/>
                    </a:stretch>
                  </pic:blipFill>
                  <pic:spPr>
                    <a:xfrm>
                      <a:off x="0" y="0"/>
                      <a:ext cx="3149600" cy="1854835"/>
                    </a:xfrm>
                    <a:prstGeom prst="rect">
                      <a:avLst/>
                    </a:prstGeom>
                  </pic:spPr>
                </pic:pic>
              </a:graphicData>
            </a:graphic>
          </wp:inline>
        </w:drawing>
      </w:r>
    </w:p>
    <w:p w14:paraId="5FF3AE0B" w14:textId="5A8F6107" w:rsidR="00F11DCA" w:rsidRPr="00E46D9E" w:rsidRDefault="00F11DCA" w:rsidP="00F11DCA">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55</w:t>
      </w:r>
      <w:r w:rsidRPr="00E46D9E">
        <w:rPr>
          <w:noProof/>
        </w:rPr>
        <w:fldChar w:fldCharType="end"/>
      </w:r>
      <w:r w:rsidRPr="00E46D9E">
        <w:t xml:space="preserve"> Vodafone </w:t>
      </w:r>
      <w:r w:rsidR="005E4BB3" w:rsidRPr="00E46D9E">
        <w:t xml:space="preserve">mobile </w:t>
      </w:r>
      <w:r w:rsidRPr="00E46D9E">
        <w:t>coverage north</w:t>
      </w:r>
      <w:r w:rsidR="0080292C" w:rsidRPr="00E46D9E">
        <w:t>-</w:t>
      </w:r>
      <w:r w:rsidRPr="00E46D9E">
        <w:t>east of Nhill</w:t>
      </w:r>
    </w:p>
    <w:p w14:paraId="2A0876E5" w14:textId="77777777" w:rsidR="00F11DCA" w:rsidRPr="00E46D9E" w:rsidRDefault="00F11DCA" w:rsidP="00F11DCA">
      <w:pPr>
        <w:pStyle w:val="Heading5"/>
      </w:pPr>
      <w:bookmarkStart w:id="286" w:name="_Toc11916254"/>
      <w:r w:rsidRPr="00E46D9E">
        <w:t>Cropping</w:t>
      </w:r>
      <w:bookmarkEnd w:id="286"/>
    </w:p>
    <w:p w14:paraId="21C5E96A" w14:textId="77777777" w:rsidR="00F11DCA" w:rsidRPr="00E46D9E" w:rsidRDefault="00F11DCA" w:rsidP="00F11DCA">
      <w:pPr>
        <w:pStyle w:val="Bulletedlist"/>
        <w:numPr>
          <w:ilvl w:val="0"/>
          <w:numId w:val="28"/>
        </w:numPr>
        <w:rPr>
          <w:i/>
        </w:rPr>
      </w:pPr>
      <w:r w:rsidRPr="00E46D9E">
        <w:rPr>
          <w:i/>
        </w:rPr>
        <w:t>Grains</w:t>
      </w:r>
    </w:p>
    <w:p w14:paraId="40984027" w14:textId="77777777" w:rsidR="00F11DCA" w:rsidRPr="00E46D9E" w:rsidRDefault="00F11DCA" w:rsidP="00F11DCA">
      <w:pPr>
        <w:pStyle w:val="Bulletedlist"/>
        <w:numPr>
          <w:ilvl w:val="0"/>
          <w:numId w:val="28"/>
        </w:numPr>
        <w:rPr>
          <w:i/>
        </w:rPr>
      </w:pPr>
      <w:r w:rsidRPr="00E46D9E">
        <w:rPr>
          <w:i/>
        </w:rPr>
        <w:t>The area around Patchewollock</w:t>
      </w:r>
    </w:p>
    <w:p w14:paraId="2BE1FE4C" w14:textId="77777777" w:rsidR="00F11DCA" w:rsidRPr="00E46D9E" w:rsidRDefault="00F11DCA" w:rsidP="00F11DCA">
      <w:r w:rsidRPr="00E46D9E">
        <w:t xml:space="preserve">Due to the size of the area under consideration, public coverage maps do not provide sufficient resolution to </w:t>
      </w:r>
      <w:r w:rsidRPr="00E46D9E">
        <w:lastRenderedPageBreak/>
        <w:t>conduct detailed analysis, so comments are general in nature. Based on public coverage maps:</w:t>
      </w:r>
    </w:p>
    <w:p w14:paraId="17E57331" w14:textId="64F793D6" w:rsidR="00F11DCA" w:rsidRPr="00E46D9E" w:rsidRDefault="00F11DCA" w:rsidP="00D758D6">
      <w:pPr>
        <w:pStyle w:val="Bulletedlist"/>
      </w:pPr>
      <w:r w:rsidRPr="00E46D9E">
        <w:t xml:space="preserve">Telstra shows predominantly 3G external antenna coverage and 4GX outdoor handheld device coverage (with a typical download speed of 2-75 </w:t>
      </w:r>
      <w:r w:rsidR="00370C99">
        <w:t>Mbps</w:t>
      </w:r>
      <w:r w:rsidRPr="00E46D9E">
        <w:t>) with patches of 3G device coverage across the area with no black spots evident</w:t>
      </w:r>
    </w:p>
    <w:p w14:paraId="5880E083" w14:textId="63FC062E" w:rsidR="00F11DCA" w:rsidRPr="00E46D9E" w:rsidRDefault="00F11DCA" w:rsidP="00D758D6">
      <w:pPr>
        <w:pStyle w:val="Bulletedlist"/>
      </w:pPr>
      <w:r w:rsidRPr="00E46D9E">
        <w:t>Optus shows predominantly 3G outdoor and 3G with antenna</w:t>
      </w:r>
      <w:r w:rsidRPr="00E46D9E">
        <w:rPr>
          <w:i/>
        </w:rPr>
        <w:t xml:space="preserve"> </w:t>
      </w:r>
      <w:r w:rsidRPr="00E46D9E">
        <w:t xml:space="preserve">but with widespread blackspots, including in Patchewollock. 4G coverage becomes available east of Patchewollock, around Tempy and Speed </w:t>
      </w:r>
    </w:p>
    <w:p w14:paraId="0C73A8D9" w14:textId="49CD3D5A" w:rsidR="00F11DCA" w:rsidRPr="00E46D9E" w:rsidRDefault="00F11DCA" w:rsidP="00D758D6">
      <w:pPr>
        <w:pStyle w:val="Bulletedlist"/>
      </w:pPr>
      <w:r w:rsidRPr="00E46D9E">
        <w:t>Vodafone shows no mobile coverage of the area.</w:t>
      </w:r>
    </w:p>
    <w:p w14:paraId="16326CF6" w14:textId="6E7BBE63" w:rsidR="00F11DCA" w:rsidRPr="00E46D9E" w:rsidRDefault="00F11DCA" w:rsidP="000563FA">
      <w:pPr>
        <w:rPr>
          <w:rFonts w:asciiTheme="minorHAnsi" w:hAnsiTheme="minorHAnsi"/>
          <w:color w:val="auto"/>
          <w:szCs w:val="22"/>
        </w:rPr>
      </w:pPr>
      <w:r w:rsidRPr="00E46D9E">
        <w:t>In summary, there appears to be continuous 3G coverage or better from one mobile network operator, partial coverage by another and no coverage from the third operator.</w:t>
      </w:r>
    </w:p>
    <w:p w14:paraId="278ADE87" w14:textId="77777777" w:rsidR="00F11DCA" w:rsidRPr="00E46D9E" w:rsidRDefault="00F11DCA" w:rsidP="00F11DCA">
      <w:r w:rsidRPr="00E46D9E">
        <w:rPr>
          <w:noProof/>
        </w:rPr>
        <w:drawing>
          <wp:inline distT="0" distB="0" distL="0" distR="0" wp14:anchorId="18AEE4D7" wp14:editId="088DDC5B">
            <wp:extent cx="3149600" cy="2667635"/>
            <wp:effectExtent l="0" t="0" r="0" b="0"/>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screen">
                      <a:extLst>
                        <a:ext uri="{28A0092B-C50C-407E-A947-70E740481C1C}">
                          <a14:useLocalDpi xmlns:a14="http://schemas.microsoft.com/office/drawing/2010/main"/>
                        </a:ext>
                      </a:extLst>
                    </a:blip>
                    <a:stretch>
                      <a:fillRect/>
                    </a:stretch>
                  </pic:blipFill>
                  <pic:spPr>
                    <a:xfrm>
                      <a:off x="0" y="0"/>
                      <a:ext cx="3149600" cy="2667635"/>
                    </a:xfrm>
                    <a:prstGeom prst="rect">
                      <a:avLst/>
                    </a:prstGeom>
                  </pic:spPr>
                </pic:pic>
              </a:graphicData>
            </a:graphic>
          </wp:inline>
        </w:drawing>
      </w:r>
    </w:p>
    <w:p w14:paraId="1587AD9F" w14:textId="622CB397" w:rsidR="00F11DCA" w:rsidRPr="00E46D9E" w:rsidRDefault="00F11DCA" w:rsidP="00F11DCA">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56</w:t>
      </w:r>
      <w:r w:rsidRPr="00E46D9E">
        <w:rPr>
          <w:noProof/>
        </w:rPr>
        <w:fldChar w:fldCharType="end"/>
      </w:r>
      <w:r w:rsidRPr="00E46D9E">
        <w:t xml:space="preserve"> Telstra </w:t>
      </w:r>
      <w:r w:rsidR="005E4BB3" w:rsidRPr="00E46D9E">
        <w:t xml:space="preserve">mobile </w:t>
      </w:r>
      <w:r w:rsidRPr="00E46D9E">
        <w:t>coverage of area around Patchewollock</w:t>
      </w:r>
    </w:p>
    <w:p w14:paraId="7A8F38E7" w14:textId="77777777" w:rsidR="005340C0" w:rsidRPr="00E46D9E" w:rsidRDefault="00F11DCA" w:rsidP="005340C0">
      <w:pPr>
        <w:keepNext/>
      </w:pPr>
      <w:r w:rsidRPr="00E46D9E">
        <w:rPr>
          <w:noProof/>
        </w:rPr>
        <w:drawing>
          <wp:inline distT="0" distB="0" distL="0" distR="0" wp14:anchorId="454B5724" wp14:editId="28627C6B">
            <wp:extent cx="3149600" cy="17716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screen">
                      <a:extLst>
                        <a:ext uri="{28A0092B-C50C-407E-A947-70E740481C1C}">
                          <a14:useLocalDpi xmlns:a14="http://schemas.microsoft.com/office/drawing/2010/main"/>
                        </a:ext>
                      </a:extLst>
                    </a:blip>
                    <a:stretch>
                      <a:fillRect/>
                    </a:stretch>
                  </pic:blipFill>
                  <pic:spPr>
                    <a:xfrm>
                      <a:off x="0" y="0"/>
                      <a:ext cx="3149600" cy="1771650"/>
                    </a:xfrm>
                    <a:prstGeom prst="rect">
                      <a:avLst/>
                    </a:prstGeom>
                  </pic:spPr>
                </pic:pic>
              </a:graphicData>
            </a:graphic>
          </wp:inline>
        </w:drawing>
      </w:r>
    </w:p>
    <w:p w14:paraId="2456FE20" w14:textId="7F7E99D3" w:rsidR="00F11DCA" w:rsidRPr="00E46D9E" w:rsidRDefault="005340C0" w:rsidP="00C15877">
      <w:pPr>
        <w:pStyle w:val="Caption"/>
      </w:pPr>
      <w:r w:rsidRPr="00E46D9E">
        <w:t xml:space="preserve">Figure </w:t>
      </w:r>
      <w:r w:rsidR="00E65E74" w:rsidRPr="00E46D9E">
        <w:rPr>
          <w:noProof/>
        </w:rPr>
        <w:fldChar w:fldCharType="begin"/>
      </w:r>
      <w:r w:rsidR="00E65E74" w:rsidRPr="00E46D9E">
        <w:rPr>
          <w:noProof/>
        </w:rPr>
        <w:instrText xml:space="preserve"> SEQ Figure \* ARABIC </w:instrText>
      </w:r>
      <w:r w:rsidR="00E65E74" w:rsidRPr="00E46D9E">
        <w:rPr>
          <w:noProof/>
        </w:rPr>
        <w:fldChar w:fldCharType="separate"/>
      </w:r>
      <w:r w:rsidR="00790790">
        <w:rPr>
          <w:noProof/>
        </w:rPr>
        <w:t>57</w:t>
      </w:r>
      <w:r w:rsidR="00E65E74" w:rsidRPr="00E46D9E">
        <w:rPr>
          <w:noProof/>
        </w:rPr>
        <w:fldChar w:fldCharType="end"/>
      </w:r>
      <w:r w:rsidRPr="00E46D9E">
        <w:t xml:space="preserve"> Optus </w:t>
      </w:r>
      <w:r w:rsidR="005E4BB3" w:rsidRPr="00E46D9E">
        <w:t xml:space="preserve">mobile </w:t>
      </w:r>
      <w:r w:rsidRPr="00E46D9E">
        <w:t>coverage of area around Patchewollock</w:t>
      </w:r>
    </w:p>
    <w:p w14:paraId="64F64F46" w14:textId="120B1D07" w:rsidR="00DA1DD0" w:rsidRPr="00E46D9E" w:rsidRDefault="00A70FF9" w:rsidP="00F11DCA">
      <w:r w:rsidRPr="00E46D9E">
        <w:rPr>
          <w:noProof/>
        </w:rPr>
        <w:drawing>
          <wp:inline distT="0" distB="0" distL="0" distR="0" wp14:anchorId="4F655FDF" wp14:editId="332C4611">
            <wp:extent cx="3149600" cy="183642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screen">
                      <a:extLst>
                        <a:ext uri="{28A0092B-C50C-407E-A947-70E740481C1C}">
                          <a14:useLocalDpi xmlns:a14="http://schemas.microsoft.com/office/drawing/2010/main"/>
                        </a:ext>
                      </a:extLst>
                    </a:blip>
                    <a:stretch>
                      <a:fillRect/>
                    </a:stretch>
                  </pic:blipFill>
                  <pic:spPr>
                    <a:xfrm>
                      <a:off x="0" y="0"/>
                      <a:ext cx="3149600" cy="1836420"/>
                    </a:xfrm>
                    <a:prstGeom prst="rect">
                      <a:avLst/>
                    </a:prstGeom>
                  </pic:spPr>
                </pic:pic>
              </a:graphicData>
            </a:graphic>
          </wp:inline>
        </w:drawing>
      </w:r>
    </w:p>
    <w:p w14:paraId="385FE6E5" w14:textId="5D318672" w:rsidR="00F11DCA" w:rsidRPr="00E46D9E" w:rsidRDefault="00F11DCA" w:rsidP="00F11DCA">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58</w:t>
      </w:r>
      <w:r w:rsidRPr="00E46D9E">
        <w:rPr>
          <w:noProof/>
        </w:rPr>
        <w:fldChar w:fldCharType="end"/>
      </w:r>
      <w:r w:rsidRPr="00E46D9E">
        <w:t xml:space="preserve"> Vodafone </w:t>
      </w:r>
      <w:r w:rsidR="005E4BB3" w:rsidRPr="00E46D9E">
        <w:t xml:space="preserve">mobile </w:t>
      </w:r>
      <w:r w:rsidRPr="00E46D9E">
        <w:t>coverage area around Patchewollock</w:t>
      </w:r>
    </w:p>
    <w:p w14:paraId="5229ADCA" w14:textId="77777777" w:rsidR="00F11DCA" w:rsidRPr="00E46D9E" w:rsidRDefault="00F11DCA" w:rsidP="00F11DCA">
      <w:pPr>
        <w:pStyle w:val="Heading5"/>
      </w:pPr>
      <w:bookmarkStart w:id="287" w:name="_Toc11916255"/>
      <w:r w:rsidRPr="00E46D9E">
        <w:t>Cropping</w:t>
      </w:r>
      <w:bookmarkEnd w:id="287"/>
    </w:p>
    <w:p w14:paraId="23FD0CFB" w14:textId="77777777" w:rsidR="00F11DCA" w:rsidRPr="00E46D9E" w:rsidRDefault="00F11DCA" w:rsidP="00F11DCA">
      <w:pPr>
        <w:pStyle w:val="Bulletedlist"/>
        <w:numPr>
          <w:ilvl w:val="0"/>
          <w:numId w:val="28"/>
        </w:numPr>
        <w:rPr>
          <w:i/>
        </w:rPr>
      </w:pPr>
      <w:r w:rsidRPr="00E46D9E">
        <w:rPr>
          <w:i/>
        </w:rPr>
        <w:t>Grains</w:t>
      </w:r>
    </w:p>
    <w:p w14:paraId="7C6D1A57" w14:textId="4B5DB7EC" w:rsidR="00F11DCA" w:rsidRPr="00E46D9E" w:rsidRDefault="00F11DCA" w:rsidP="000563FA">
      <w:pPr>
        <w:pStyle w:val="Bulletedlist"/>
        <w:numPr>
          <w:ilvl w:val="0"/>
          <w:numId w:val="28"/>
        </w:numPr>
        <w:rPr>
          <w:i/>
        </w:rPr>
      </w:pPr>
      <w:r w:rsidRPr="00E46D9E">
        <w:rPr>
          <w:i/>
        </w:rPr>
        <w:t>The area around Gre Gre and St Arnaud</w:t>
      </w:r>
    </w:p>
    <w:p w14:paraId="009864E2" w14:textId="77777777" w:rsidR="00F11DCA" w:rsidRPr="00E46D9E" w:rsidRDefault="00F11DCA" w:rsidP="000563FA">
      <w:r w:rsidRPr="00E46D9E">
        <w:t>Due to the size of the area under consideration, public coverage maps do not provide sufficient resolution to conduct detailed analysis, so comments are general in nature. Based on public coverage maps:</w:t>
      </w:r>
    </w:p>
    <w:p w14:paraId="7162ED84" w14:textId="65DD2F23" w:rsidR="00F11DCA" w:rsidRPr="00E46D9E" w:rsidRDefault="00F11DCA" w:rsidP="00D758D6">
      <w:pPr>
        <w:pStyle w:val="Bulletedlist"/>
      </w:pPr>
      <w:r w:rsidRPr="00E46D9E">
        <w:t xml:space="preserve">Telstra shows predominately 4GX outdoor handheld device coverage (with a typical download speed of 2-75 </w:t>
      </w:r>
      <w:r w:rsidR="00370C99">
        <w:t>Mbps</w:t>
      </w:r>
      <w:r w:rsidRPr="00E46D9E">
        <w:t>) across the area with no black spots evident</w:t>
      </w:r>
    </w:p>
    <w:p w14:paraId="7B3EE2BA" w14:textId="6DB64D87" w:rsidR="00F11DCA" w:rsidRPr="00E46D9E" w:rsidRDefault="00F11DCA" w:rsidP="00D758D6">
      <w:pPr>
        <w:pStyle w:val="Bulletedlist"/>
      </w:pPr>
      <w:bookmarkStart w:id="288" w:name="_Hlk534882665"/>
      <w:r w:rsidRPr="00E46D9E">
        <w:t>Optus shows 4G Plus outdoor, 3G outdoor device and 3G external antenna coverage across the area with only some very minor blackspots</w:t>
      </w:r>
    </w:p>
    <w:p w14:paraId="368CF607" w14:textId="77777777" w:rsidR="00F11DCA" w:rsidRPr="00E46D9E" w:rsidRDefault="00F11DCA" w:rsidP="00D758D6">
      <w:pPr>
        <w:pStyle w:val="Bulletedlist"/>
      </w:pPr>
      <w:r w:rsidRPr="00E46D9E">
        <w:t>Vodafone shows patchy 3G outdoor coverage and significant areas with no coverage at all.</w:t>
      </w:r>
    </w:p>
    <w:p w14:paraId="6DE808AB" w14:textId="2F54D16D" w:rsidR="00F11DCA" w:rsidRPr="00E46D9E" w:rsidRDefault="00F11DCA" w:rsidP="000563FA">
      <w:r w:rsidRPr="00E46D9E">
        <w:t xml:space="preserve">In summary, there appears to be </w:t>
      </w:r>
      <w:r w:rsidR="00B77261" w:rsidRPr="00E46D9E">
        <w:t xml:space="preserve">good coverage </w:t>
      </w:r>
      <w:r w:rsidR="00A20101" w:rsidRPr="00E46D9E">
        <w:t xml:space="preserve">from </w:t>
      </w:r>
      <w:r w:rsidR="00095233" w:rsidRPr="00E46D9E">
        <w:t>one</w:t>
      </w:r>
      <w:r w:rsidR="00A20101" w:rsidRPr="00E46D9E">
        <w:t xml:space="preserve"> of the </w:t>
      </w:r>
      <w:r w:rsidR="00D63C63" w:rsidRPr="00E46D9E">
        <w:t>mobile network operator</w:t>
      </w:r>
      <w:r w:rsidR="00B35D13" w:rsidRPr="00E46D9E">
        <w:t>s</w:t>
      </w:r>
      <w:r w:rsidR="00A20101" w:rsidRPr="00E46D9E">
        <w:t xml:space="preserve"> with </w:t>
      </w:r>
      <w:r w:rsidR="00526E3B" w:rsidRPr="00E46D9E">
        <w:t xml:space="preserve">mostly </w:t>
      </w:r>
      <w:r w:rsidR="003B1633" w:rsidRPr="00E46D9E">
        <w:t>3G</w:t>
      </w:r>
      <w:r w:rsidR="00E11DE2" w:rsidRPr="00E46D9E">
        <w:t xml:space="preserve"> and 4G coverage from the second operator and </w:t>
      </w:r>
      <w:r w:rsidR="00A20101" w:rsidRPr="00E46D9E">
        <w:t>limited coverage from the third operator.</w:t>
      </w:r>
    </w:p>
    <w:bookmarkEnd w:id="288"/>
    <w:p w14:paraId="458D232D" w14:textId="77777777" w:rsidR="00F11DCA" w:rsidRPr="00E46D9E" w:rsidRDefault="00F11DCA" w:rsidP="000563FA">
      <w:pPr>
        <w:rPr>
          <w:highlight w:val="yellow"/>
        </w:rPr>
      </w:pPr>
      <w:r w:rsidRPr="00E46D9E">
        <w:rPr>
          <w:noProof/>
        </w:rPr>
        <w:drawing>
          <wp:inline distT="0" distB="0" distL="0" distR="0" wp14:anchorId="06F21A06" wp14:editId="2F25633D">
            <wp:extent cx="3149600" cy="2333625"/>
            <wp:effectExtent l="0" t="0" r="0" b="9525"/>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screen">
                      <a:extLst>
                        <a:ext uri="{28A0092B-C50C-407E-A947-70E740481C1C}">
                          <a14:useLocalDpi xmlns:a14="http://schemas.microsoft.com/office/drawing/2010/main"/>
                        </a:ext>
                      </a:extLst>
                    </a:blip>
                    <a:stretch>
                      <a:fillRect/>
                    </a:stretch>
                  </pic:blipFill>
                  <pic:spPr>
                    <a:xfrm>
                      <a:off x="0" y="0"/>
                      <a:ext cx="3149600" cy="2333625"/>
                    </a:xfrm>
                    <a:prstGeom prst="rect">
                      <a:avLst/>
                    </a:prstGeom>
                  </pic:spPr>
                </pic:pic>
              </a:graphicData>
            </a:graphic>
          </wp:inline>
        </w:drawing>
      </w:r>
    </w:p>
    <w:p w14:paraId="528B3F4D" w14:textId="3EECFD93" w:rsidR="00F11DCA" w:rsidRPr="00E46D9E" w:rsidRDefault="00F11DCA" w:rsidP="00F11DCA">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59</w:t>
      </w:r>
      <w:r w:rsidRPr="00E46D9E">
        <w:rPr>
          <w:noProof/>
        </w:rPr>
        <w:fldChar w:fldCharType="end"/>
      </w:r>
      <w:r w:rsidRPr="00E46D9E">
        <w:t xml:space="preserve"> Telstra </w:t>
      </w:r>
      <w:r w:rsidR="005E4BB3" w:rsidRPr="00E46D9E">
        <w:t xml:space="preserve">mobile </w:t>
      </w:r>
      <w:r w:rsidRPr="00E46D9E">
        <w:t>coverage of area around Gre Gre and St Arnaud</w:t>
      </w:r>
    </w:p>
    <w:p w14:paraId="47371494" w14:textId="77777777" w:rsidR="00FD136A" w:rsidRPr="00E46D9E" w:rsidRDefault="00F11DCA" w:rsidP="00FD136A">
      <w:pPr>
        <w:keepNext/>
      </w:pPr>
      <w:r w:rsidRPr="00E46D9E">
        <w:rPr>
          <w:noProof/>
        </w:rPr>
        <w:lastRenderedPageBreak/>
        <w:drawing>
          <wp:inline distT="0" distB="0" distL="0" distR="0" wp14:anchorId="0AB3421B" wp14:editId="2AD9EF22">
            <wp:extent cx="3149600" cy="1831496"/>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screen">
                      <a:extLst>
                        <a:ext uri="{28A0092B-C50C-407E-A947-70E740481C1C}">
                          <a14:useLocalDpi xmlns:a14="http://schemas.microsoft.com/office/drawing/2010/main"/>
                        </a:ext>
                      </a:extLst>
                    </a:blip>
                    <a:srcRect b="-1"/>
                    <a:stretch/>
                  </pic:blipFill>
                  <pic:spPr bwMode="auto">
                    <a:xfrm>
                      <a:off x="0" y="0"/>
                      <a:ext cx="3149600" cy="1831496"/>
                    </a:xfrm>
                    <a:prstGeom prst="rect">
                      <a:avLst/>
                    </a:prstGeom>
                    <a:ln>
                      <a:noFill/>
                    </a:ln>
                    <a:extLst>
                      <a:ext uri="{53640926-AAD7-44D8-BBD7-CCE9431645EC}">
                        <a14:shadowObscured xmlns:a14="http://schemas.microsoft.com/office/drawing/2010/main"/>
                      </a:ext>
                    </a:extLst>
                  </pic:spPr>
                </pic:pic>
              </a:graphicData>
            </a:graphic>
          </wp:inline>
        </w:drawing>
      </w:r>
    </w:p>
    <w:p w14:paraId="43085187" w14:textId="7942CDD0" w:rsidR="00F11DCA" w:rsidRPr="00E46D9E" w:rsidRDefault="00FD136A" w:rsidP="00FD136A">
      <w:pPr>
        <w:pStyle w:val="Caption"/>
      </w:pPr>
      <w:r w:rsidRPr="00E46D9E">
        <w:t xml:space="preserve">Figure </w:t>
      </w:r>
      <w:r w:rsidR="00E65E74" w:rsidRPr="00E46D9E">
        <w:rPr>
          <w:noProof/>
        </w:rPr>
        <w:fldChar w:fldCharType="begin"/>
      </w:r>
      <w:r w:rsidR="00E65E74" w:rsidRPr="00E46D9E">
        <w:rPr>
          <w:noProof/>
        </w:rPr>
        <w:instrText xml:space="preserve"> SEQ Figure \* ARABIC </w:instrText>
      </w:r>
      <w:r w:rsidR="00E65E74" w:rsidRPr="00E46D9E">
        <w:rPr>
          <w:noProof/>
        </w:rPr>
        <w:fldChar w:fldCharType="separate"/>
      </w:r>
      <w:r w:rsidR="00790790">
        <w:rPr>
          <w:noProof/>
        </w:rPr>
        <w:t>60</w:t>
      </w:r>
      <w:r w:rsidR="00E65E74" w:rsidRPr="00E46D9E">
        <w:rPr>
          <w:noProof/>
        </w:rPr>
        <w:fldChar w:fldCharType="end"/>
      </w:r>
      <w:r w:rsidRPr="00E46D9E">
        <w:t xml:space="preserve"> Optus </w:t>
      </w:r>
      <w:r w:rsidR="005E4BB3" w:rsidRPr="00E46D9E">
        <w:t xml:space="preserve">mobile </w:t>
      </w:r>
      <w:r w:rsidRPr="00E46D9E">
        <w:t>coverage of area around Gre Gre and St Arnaud</w:t>
      </w:r>
    </w:p>
    <w:p w14:paraId="502E7567" w14:textId="7105CC3F" w:rsidR="000B51D7" w:rsidRPr="00E46D9E" w:rsidRDefault="00A45BDB" w:rsidP="00F11DCA">
      <w:r w:rsidRPr="00E46D9E">
        <w:rPr>
          <w:noProof/>
        </w:rPr>
        <w:drawing>
          <wp:inline distT="0" distB="0" distL="0" distR="0" wp14:anchorId="477F0D76" wp14:editId="3381AF1F">
            <wp:extent cx="3149600" cy="1842135"/>
            <wp:effectExtent l="0" t="0" r="0" b="571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screen">
                      <a:extLst>
                        <a:ext uri="{28A0092B-C50C-407E-A947-70E740481C1C}">
                          <a14:useLocalDpi xmlns:a14="http://schemas.microsoft.com/office/drawing/2010/main"/>
                        </a:ext>
                      </a:extLst>
                    </a:blip>
                    <a:stretch>
                      <a:fillRect/>
                    </a:stretch>
                  </pic:blipFill>
                  <pic:spPr>
                    <a:xfrm>
                      <a:off x="0" y="0"/>
                      <a:ext cx="3149600" cy="1842135"/>
                    </a:xfrm>
                    <a:prstGeom prst="rect">
                      <a:avLst/>
                    </a:prstGeom>
                  </pic:spPr>
                </pic:pic>
              </a:graphicData>
            </a:graphic>
          </wp:inline>
        </w:drawing>
      </w:r>
    </w:p>
    <w:p w14:paraId="11B9EAA9" w14:textId="0938ED1A" w:rsidR="00F11DCA" w:rsidRPr="00E46D9E" w:rsidRDefault="00F11DCA" w:rsidP="00F11DCA">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61</w:t>
      </w:r>
      <w:r w:rsidRPr="00E46D9E">
        <w:rPr>
          <w:noProof/>
        </w:rPr>
        <w:fldChar w:fldCharType="end"/>
      </w:r>
      <w:r w:rsidRPr="00E46D9E">
        <w:t xml:space="preserve"> Vodafone </w:t>
      </w:r>
      <w:r w:rsidR="005E4BB3" w:rsidRPr="00E46D9E">
        <w:t xml:space="preserve">mobile </w:t>
      </w:r>
      <w:r w:rsidRPr="00E46D9E">
        <w:t>coverage of area around Gre Gre and St Arnaud</w:t>
      </w:r>
    </w:p>
    <w:p w14:paraId="246C1C47" w14:textId="77777777" w:rsidR="00F11DCA" w:rsidRPr="00E46D9E" w:rsidRDefault="00F11DCA" w:rsidP="00F11DCA">
      <w:pPr>
        <w:pStyle w:val="Heading5"/>
      </w:pPr>
      <w:bookmarkStart w:id="289" w:name="_Toc11916256"/>
      <w:r w:rsidRPr="00E46D9E">
        <w:t>Cropping</w:t>
      </w:r>
      <w:bookmarkEnd w:id="289"/>
    </w:p>
    <w:p w14:paraId="6285A330" w14:textId="77777777" w:rsidR="00F11DCA" w:rsidRPr="00E46D9E" w:rsidRDefault="00F11DCA" w:rsidP="00F11DCA">
      <w:pPr>
        <w:pStyle w:val="Bulletedlist"/>
        <w:numPr>
          <w:ilvl w:val="0"/>
          <w:numId w:val="28"/>
        </w:numPr>
        <w:rPr>
          <w:i/>
        </w:rPr>
      </w:pPr>
      <w:r w:rsidRPr="00E46D9E">
        <w:rPr>
          <w:i/>
        </w:rPr>
        <w:t>Grains</w:t>
      </w:r>
    </w:p>
    <w:p w14:paraId="0D39C47A" w14:textId="43FC2342" w:rsidR="00F11DCA" w:rsidRPr="00E46D9E" w:rsidRDefault="00F11DCA" w:rsidP="000563FA">
      <w:pPr>
        <w:pStyle w:val="Bulletedlist"/>
        <w:numPr>
          <w:ilvl w:val="0"/>
          <w:numId w:val="28"/>
        </w:numPr>
        <w:rPr>
          <w:i/>
        </w:rPr>
      </w:pPr>
      <w:r w:rsidRPr="00E46D9E">
        <w:rPr>
          <w:i/>
        </w:rPr>
        <w:t>The area around Toolondo</w:t>
      </w:r>
    </w:p>
    <w:p w14:paraId="7C332A53" w14:textId="77777777" w:rsidR="00F11DCA" w:rsidRPr="00E46D9E" w:rsidRDefault="00F11DCA" w:rsidP="000563FA">
      <w:r w:rsidRPr="00E46D9E">
        <w:t>Due to the size of the area under consideration, public coverage maps do not provide sufficient resolution to conduct detailed analysis, so comments are general in nature. Based on public coverage maps:</w:t>
      </w:r>
    </w:p>
    <w:p w14:paraId="51EBA039" w14:textId="7939E5E4" w:rsidR="00F11DCA" w:rsidRPr="00E46D9E" w:rsidRDefault="00F11DCA" w:rsidP="00D758D6">
      <w:pPr>
        <w:pStyle w:val="Bulletedlist"/>
      </w:pPr>
      <w:r w:rsidRPr="00E46D9E">
        <w:t xml:space="preserve">Telstra shows predominantly 3G device and 3G external antenna coverage in Toolondo including the immediate surrounding area and 4GX outdoor handheld device coverage (with a typical download speed of 2-75 </w:t>
      </w:r>
      <w:r w:rsidR="00370C99">
        <w:t>Mbps</w:t>
      </w:r>
      <w:r w:rsidRPr="00E46D9E">
        <w:t>) in the extended area with no black spots evident</w:t>
      </w:r>
      <w:r w:rsidR="0089715E" w:rsidRPr="00E46D9E">
        <w:t xml:space="preserve"> </w:t>
      </w:r>
    </w:p>
    <w:p w14:paraId="576E7E1A" w14:textId="0EB8D6BF" w:rsidR="00F11DCA" w:rsidRPr="00E46D9E" w:rsidRDefault="00F11DCA" w:rsidP="00D758D6">
      <w:pPr>
        <w:pStyle w:val="Bulletedlist"/>
      </w:pPr>
      <w:r w:rsidRPr="00E46D9E">
        <w:t>Optus shows primarily 3G outdoor device and 3G external antenna coverage with large blackspots south of Toolondo</w:t>
      </w:r>
    </w:p>
    <w:p w14:paraId="44E88BA7" w14:textId="77777777" w:rsidR="00F11DCA" w:rsidRPr="00E46D9E" w:rsidRDefault="00F11DCA" w:rsidP="00D758D6">
      <w:pPr>
        <w:pStyle w:val="Bulletedlist"/>
      </w:pPr>
      <w:r w:rsidRPr="00E46D9E">
        <w:t>Vodafone shows patchy 3G outdoor coverage to the north and east of Toolondo with the south and west area of Toolondo showing no coverage at all.</w:t>
      </w:r>
    </w:p>
    <w:p w14:paraId="28426833" w14:textId="539339E8" w:rsidR="00F11DCA" w:rsidRPr="00E46D9E" w:rsidRDefault="00F11DCA" w:rsidP="00F11DCA">
      <w:r w:rsidRPr="00E46D9E">
        <w:t xml:space="preserve">In summary, there appears to be continuous 3G outdoor coverage or better from one </w:t>
      </w:r>
      <w:r w:rsidR="001233DA" w:rsidRPr="00E46D9E">
        <w:t xml:space="preserve">mobile </w:t>
      </w:r>
      <w:r w:rsidRPr="00E46D9E">
        <w:t>network operator, and patchy 3G coverage from two operators.</w:t>
      </w:r>
    </w:p>
    <w:p w14:paraId="16A440E6" w14:textId="77777777" w:rsidR="00F11DCA" w:rsidRPr="00E46D9E" w:rsidRDefault="00F11DCA" w:rsidP="00F11DCA">
      <w:r w:rsidRPr="00E46D9E">
        <w:rPr>
          <w:noProof/>
        </w:rPr>
        <w:drawing>
          <wp:inline distT="0" distB="0" distL="0" distR="0" wp14:anchorId="452A3CB8" wp14:editId="00682668">
            <wp:extent cx="3149600" cy="2674620"/>
            <wp:effectExtent l="0" t="0" r="0" b="0"/>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screen">
                      <a:extLst>
                        <a:ext uri="{28A0092B-C50C-407E-A947-70E740481C1C}">
                          <a14:useLocalDpi xmlns:a14="http://schemas.microsoft.com/office/drawing/2010/main"/>
                        </a:ext>
                      </a:extLst>
                    </a:blip>
                    <a:stretch>
                      <a:fillRect/>
                    </a:stretch>
                  </pic:blipFill>
                  <pic:spPr>
                    <a:xfrm>
                      <a:off x="0" y="0"/>
                      <a:ext cx="3149600" cy="2674620"/>
                    </a:xfrm>
                    <a:prstGeom prst="rect">
                      <a:avLst/>
                    </a:prstGeom>
                  </pic:spPr>
                </pic:pic>
              </a:graphicData>
            </a:graphic>
          </wp:inline>
        </w:drawing>
      </w:r>
    </w:p>
    <w:p w14:paraId="365A7F43" w14:textId="5FD6D2D0" w:rsidR="00F11DCA" w:rsidRPr="00E46D9E" w:rsidRDefault="00F11DCA" w:rsidP="00F11DCA">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62</w:t>
      </w:r>
      <w:r w:rsidRPr="00E46D9E">
        <w:rPr>
          <w:noProof/>
        </w:rPr>
        <w:fldChar w:fldCharType="end"/>
      </w:r>
      <w:r w:rsidRPr="00E46D9E">
        <w:t xml:space="preserve"> Telstra </w:t>
      </w:r>
      <w:r w:rsidR="005E4BB3" w:rsidRPr="00E46D9E">
        <w:t xml:space="preserve">mobile </w:t>
      </w:r>
      <w:r w:rsidRPr="00E46D9E">
        <w:t>coverage of area around Toolondo</w:t>
      </w:r>
    </w:p>
    <w:p w14:paraId="48D100A9" w14:textId="77777777" w:rsidR="00F11DCA" w:rsidRPr="00E46D9E" w:rsidRDefault="00F11DCA" w:rsidP="00F11DCA">
      <w:r w:rsidRPr="00E46D9E">
        <w:rPr>
          <w:noProof/>
        </w:rPr>
        <w:drawing>
          <wp:inline distT="0" distB="0" distL="0" distR="0" wp14:anchorId="369602CD" wp14:editId="1055A81D">
            <wp:extent cx="3148963" cy="1707036"/>
            <wp:effectExtent l="0" t="0" r="0" b="762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screen">
                      <a:extLst>
                        <a:ext uri="{28A0092B-C50C-407E-A947-70E740481C1C}">
                          <a14:useLocalDpi xmlns:a14="http://schemas.microsoft.com/office/drawing/2010/main"/>
                        </a:ext>
                      </a:extLst>
                    </a:blip>
                    <a:srcRect/>
                    <a:stretch/>
                  </pic:blipFill>
                  <pic:spPr bwMode="auto">
                    <a:xfrm>
                      <a:off x="0" y="0"/>
                      <a:ext cx="3159513" cy="1712755"/>
                    </a:xfrm>
                    <a:prstGeom prst="rect">
                      <a:avLst/>
                    </a:prstGeom>
                    <a:ln>
                      <a:noFill/>
                    </a:ln>
                    <a:extLst>
                      <a:ext uri="{53640926-AAD7-44D8-BBD7-CCE9431645EC}">
                        <a14:shadowObscured xmlns:a14="http://schemas.microsoft.com/office/drawing/2010/main"/>
                      </a:ext>
                    </a:extLst>
                  </pic:spPr>
                </pic:pic>
              </a:graphicData>
            </a:graphic>
          </wp:inline>
        </w:drawing>
      </w:r>
    </w:p>
    <w:p w14:paraId="1BA42982" w14:textId="5B0CDDD9" w:rsidR="00F11DCA" w:rsidRPr="00E46D9E" w:rsidRDefault="00F11DCA" w:rsidP="00C15877">
      <w:pPr>
        <w:pStyle w:val="Caption"/>
        <w:widowControl w:val="0"/>
      </w:pPr>
      <w:r w:rsidRPr="00E46D9E">
        <w:t xml:space="preserve">Figure </w:t>
      </w:r>
      <w:r w:rsidR="00E54C82" w:rsidRPr="00E46D9E">
        <w:rPr>
          <w:noProof/>
        </w:rPr>
        <w:fldChar w:fldCharType="begin"/>
      </w:r>
      <w:r w:rsidR="00E54C82" w:rsidRPr="00E46D9E">
        <w:rPr>
          <w:noProof/>
        </w:rPr>
        <w:instrText xml:space="preserve"> SEQ Figure \* ARABIC </w:instrText>
      </w:r>
      <w:r w:rsidR="00E54C82" w:rsidRPr="00E46D9E">
        <w:rPr>
          <w:noProof/>
        </w:rPr>
        <w:fldChar w:fldCharType="separate"/>
      </w:r>
      <w:r w:rsidR="00790790">
        <w:rPr>
          <w:noProof/>
        </w:rPr>
        <w:t>63</w:t>
      </w:r>
      <w:r w:rsidR="00E54C82" w:rsidRPr="00E46D9E">
        <w:rPr>
          <w:noProof/>
        </w:rPr>
        <w:fldChar w:fldCharType="end"/>
      </w:r>
      <w:r w:rsidR="00E54C82" w:rsidRPr="00E46D9E">
        <w:t xml:space="preserve"> </w:t>
      </w:r>
      <w:r w:rsidRPr="00E46D9E">
        <w:t xml:space="preserve">Optus </w:t>
      </w:r>
      <w:r w:rsidR="005E4BB3" w:rsidRPr="00E46D9E">
        <w:t xml:space="preserve">mobile </w:t>
      </w:r>
      <w:r w:rsidRPr="00E46D9E">
        <w:t>coverage of area around Toolondo</w:t>
      </w:r>
    </w:p>
    <w:p w14:paraId="76BDD90D" w14:textId="08E563FB" w:rsidR="0037639B" w:rsidRPr="00E46D9E" w:rsidRDefault="003C3B3B" w:rsidP="00F11DCA">
      <w:r w:rsidRPr="00E46D9E">
        <w:rPr>
          <w:noProof/>
        </w:rPr>
        <w:drawing>
          <wp:inline distT="0" distB="0" distL="0" distR="0" wp14:anchorId="63394303" wp14:editId="3498A5CB">
            <wp:extent cx="3149600" cy="1846580"/>
            <wp:effectExtent l="0" t="0" r="0" b="127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screen">
                      <a:extLst>
                        <a:ext uri="{28A0092B-C50C-407E-A947-70E740481C1C}">
                          <a14:useLocalDpi xmlns:a14="http://schemas.microsoft.com/office/drawing/2010/main"/>
                        </a:ext>
                      </a:extLst>
                    </a:blip>
                    <a:stretch>
                      <a:fillRect/>
                    </a:stretch>
                  </pic:blipFill>
                  <pic:spPr>
                    <a:xfrm>
                      <a:off x="0" y="0"/>
                      <a:ext cx="3149600" cy="1846580"/>
                    </a:xfrm>
                    <a:prstGeom prst="rect">
                      <a:avLst/>
                    </a:prstGeom>
                  </pic:spPr>
                </pic:pic>
              </a:graphicData>
            </a:graphic>
          </wp:inline>
        </w:drawing>
      </w:r>
    </w:p>
    <w:p w14:paraId="03D90DDD" w14:textId="727F78A1" w:rsidR="00F11DCA" w:rsidRPr="00E46D9E" w:rsidRDefault="00F11DCA" w:rsidP="00F11DCA">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64</w:t>
      </w:r>
      <w:r w:rsidRPr="00E46D9E">
        <w:rPr>
          <w:noProof/>
        </w:rPr>
        <w:fldChar w:fldCharType="end"/>
      </w:r>
      <w:r w:rsidRPr="00E46D9E">
        <w:t xml:space="preserve"> Vodafone </w:t>
      </w:r>
      <w:r w:rsidR="005E4BB3" w:rsidRPr="00E46D9E">
        <w:t xml:space="preserve">mobile </w:t>
      </w:r>
      <w:r w:rsidRPr="00E46D9E">
        <w:t>coverage of area around Toolondo</w:t>
      </w:r>
    </w:p>
    <w:p w14:paraId="38F57C27" w14:textId="77777777" w:rsidR="00F11DCA" w:rsidRPr="00E46D9E" w:rsidRDefault="00F11DCA" w:rsidP="00F11DCA">
      <w:pPr>
        <w:pStyle w:val="Heading5"/>
      </w:pPr>
      <w:bookmarkStart w:id="290" w:name="_Toc11916257"/>
      <w:r w:rsidRPr="00E46D9E">
        <w:t>Grazing</w:t>
      </w:r>
      <w:bookmarkEnd w:id="290"/>
    </w:p>
    <w:p w14:paraId="3CA8A5BB" w14:textId="77777777" w:rsidR="00F11DCA" w:rsidRPr="00E46D9E" w:rsidRDefault="00F11DCA" w:rsidP="00F11DCA">
      <w:pPr>
        <w:pStyle w:val="Bulletedlist"/>
        <w:numPr>
          <w:ilvl w:val="0"/>
          <w:numId w:val="28"/>
        </w:numPr>
        <w:rPr>
          <w:i/>
        </w:rPr>
      </w:pPr>
      <w:r w:rsidRPr="00E46D9E">
        <w:rPr>
          <w:i/>
        </w:rPr>
        <w:t>Wool/Sheep Meat</w:t>
      </w:r>
    </w:p>
    <w:p w14:paraId="2CEACE4D" w14:textId="7E2E9213" w:rsidR="00F11DCA" w:rsidRPr="00E46D9E" w:rsidRDefault="00F11DCA" w:rsidP="00F11DCA">
      <w:pPr>
        <w:pStyle w:val="Bulletedlist"/>
        <w:numPr>
          <w:ilvl w:val="0"/>
          <w:numId w:val="28"/>
        </w:numPr>
        <w:rPr>
          <w:i/>
        </w:rPr>
      </w:pPr>
      <w:r w:rsidRPr="00E46D9E">
        <w:rPr>
          <w:i/>
        </w:rPr>
        <w:t>The area to the north</w:t>
      </w:r>
      <w:r w:rsidR="009F6571" w:rsidRPr="00E46D9E">
        <w:rPr>
          <w:i/>
        </w:rPr>
        <w:t>-</w:t>
      </w:r>
      <w:r w:rsidRPr="00E46D9E">
        <w:rPr>
          <w:i/>
        </w:rPr>
        <w:t>west of Nhill to the Victorian border</w:t>
      </w:r>
    </w:p>
    <w:p w14:paraId="46F931DF" w14:textId="77777777" w:rsidR="00F11DCA" w:rsidRPr="00E46D9E" w:rsidRDefault="00F11DCA" w:rsidP="00F11DCA">
      <w:r w:rsidRPr="00E46D9E">
        <w:t>Due to the size of the area under consideration, public coverage maps do not provide sufficient resolution to conduct detailed analysis, so comments are general in nature. Based on public coverage maps:</w:t>
      </w:r>
    </w:p>
    <w:p w14:paraId="60FAFFF1" w14:textId="641315E1" w:rsidR="00F11DCA" w:rsidRPr="00E46D9E" w:rsidRDefault="00F11DCA" w:rsidP="00D758D6">
      <w:pPr>
        <w:pStyle w:val="Bulletedlist"/>
      </w:pPr>
      <w:r w:rsidRPr="00E46D9E">
        <w:lastRenderedPageBreak/>
        <w:t>Telstra shows 4GX outdoor handheld device</w:t>
      </w:r>
      <w:r w:rsidR="009B2EB5" w:rsidRPr="00E46D9E">
        <w:t xml:space="preserve">, </w:t>
      </w:r>
      <w:r w:rsidR="00DE1B94" w:rsidRPr="00E46D9E">
        <w:t xml:space="preserve">3G </w:t>
      </w:r>
      <w:r w:rsidR="00635C2F" w:rsidRPr="00E46D9E">
        <w:t xml:space="preserve">device </w:t>
      </w:r>
      <w:r w:rsidR="009B2EB5" w:rsidRPr="00E46D9E">
        <w:t xml:space="preserve">and 3G external antenna </w:t>
      </w:r>
      <w:r w:rsidR="00635C2F" w:rsidRPr="00E46D9E">
        <w:t>coverage</w:t>
      </w:r>
      <w:r w:rsidR="007512DE" w:rsidRPr="00E46D9E">
        <w:t xml:space="preserve"> of the area</w:t>
      </w:r>
    </w:p>
    <w:p w14:paraId="1839A8C7" w14:textId="4B3B574B" w:rsidR="00F11DCA" w:rsidRPr="00E46D9E" w:rsidRDefault="00F11DCA" w:rsidP="00D758D6">
      <w:pPr>
        <w:pStyle w:val="Bulletedlist"/>
      </w:pPr>
      <w:r w:rsidRPr="00E46D9E">
        <w:t>Optus shows 4G Plus</w:t>
      </w:r>
      <w:r w:rsidR="007512DE" w:rsidRPr="00E46D9E">
        <w:t xml:space="preserve">, </w:t>
      </w:r>
      <w:r w:rsidRPr="00E46D9E">
        <w:t xml:space="preserve">3G outdoor </w:t>
      </w:r>
      <w:r w:rsidR="007512DE" w:rsidRPr="00E46D9E">
        <w:t xml:space="preserve">and </w:t>
      </w:r>
      <w:r w:rsidR="000D7303" w:rsidRPr="00E46D9E">
        <w:t xml:space="preserve">patchy </w:t>
      </w:r>
      <w:r w:rsidR="007512DE" w:rsidRPr="00E46D9E">
        <w:t xml:space="preserve">3G with antenna </w:t>
      </w:r>
      <w:r w:rsidRPr="00E46D9E">
        <w:t xml:space="preserve">coverage </w:t>
      </w:r>
      <w:r w:rsidR="007512DE" w:rsidRPr="00E46D9E">
        <w:t>of the area</w:t>
      </w:r>
    </w:p>
    <w:p w14:paraId="7D7038D1" w14:textId="1138DA93" w:rsidR="006B3B74" w:rsidRPr="00E46D9E" w:rsidRDefault="00F11DCA" w:rsidP="00D758D6">
      <w:pPr>
        <w:pStyle w:val="Bulletedlist"/>
      </w:pPr>
      <w:r w:rsidRPr="00E46D9E">
        <w:t xml:space="preserve">Vodafone shows </w:t>
      </w:r>
      <w:r w:rsidR="00413E6E" w:rsidRPr="00E46D9E">
        <w:t xml:space="preserve">4G </w:t>
      </w:r>
      <w:r w:rsidR="00DD3F2A" w:rsidRPr="00E46D9E">
        <w:t>outdoor</w:t>
      </w:r>
      <w:r w:rsidR="002A5EB8" w:rsidRPr="00E46D9E">
        <w:rPr>
          <w:i/>
        </w:rPr>
        <w:t xml:space="preserve"> </w:t>
      </w:r>
      <w:r w:rsidR="002A5EB8" w:rsidRPr="00E46D9E">
        <w:t>and</w:t>
      </w:r>
      <w:r w:rsidR="002A5EB8" w:rsidRPr="00E46D9E">
        <w:rPr>
          <w:i/>
        </w:rPr>
        <w:t xml:space="preserve"> </w:t>
      </w:r>
      <w:r w:rsidR="002A5EB8" w:rsidRPr="00E46D9E">
        <w:t>indoor</w:t>
      </w:r>
      <w:r w:rsidR="00DD3F2A" w:rsidRPr="00E46D9E">
        <w:t xml:space="preserve"> </w:t>
      </w:r>
      <w:r w:rsidR="002A5EB8" w:rsidRPr="00E46D9E">
        <w:t xml:space="preserve">and 3G outdoor </w:t>
      </w:r>
      <w:r w:rsidR="0017706C" w:rsidRPr="00E46D9E">
        <w:t>coverage</w:t>
      </w:r>
      <w:r w:rsidR="007512DE" w:rsidRPr="00E46D9E">
        <w:t xml:space="preserve"> of the area</w:t>
      </w:r>
      <w:r w:rsidR="005545C7" w:rsidRPr="00E46D9E">
        <w:t xml:space="preserve"> with limited coverage </w:t>
      </w:r>
      <w:r w:rsidR="00EE33FB" w:rsidRPr="00E46D9E">
        <w:t>further north towards Netherby and Yanac</w:t>
      </w:r>
      <w:r w:rsidR="00167243" w:rsidRPr="00E46D9E">
        <w:t xml:space="preserve">. </w:t>
      </w:r>
    </w:p>
    <w:p w14:paraId="2AF41AF2" w14:textId="6FB88C23" w:rsidR="006B3B74" w:rsidRPr="00E46D9E" w:rsidRDefault="006B3B74" w:rsidP="006B3B74">
      <w:r w:rsidRPr="00E46D9E">
        <w:t>In summary, there appears to be continuous 3G outdoor coverage or better from the three mobile network operators.</w:t>
      </w:r>
    </w:p>
    <w:p w14:paraId="3B760466" w14:textId="77777777" w:rsidR="00F11DCA" w:rsidRPr="00E46D9E" w:rsidRDefault="00F11DCA" w:rsidP="00C15877">
      <w:pPr>
        <w:pStyle w:val="Indent-2"/>
        <w:keepNext/>
        <w:rPr>
          <w:lang w:val="en-AU"/>
        </w:rPr>
      </w:pPr>
      <w:r w:rsidRPr="00E46D9E">
        <w:rPr>
          <w:noProof/>
          <w:lang w:val="en-AU"/>
        </w:rPr>
        <w:drawing>
          <wp:inline distT="0" distB="0" distL="0" distR="0" wp14:anchorId="70C298D9" wp14:editId="746EC293">
            <wp:extent cx="3149600" cy="2649220"/>
            <wp:effectExtent l="0" t="0" r="0" b="5080"/>
            <wp:docPr id="1109" name="Pictur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zing northwest of Nhill Telstra.png"/>
                    <pic:cNvPicPr/>
                  </pic:nvPicPr>
                  <pic:blipFill>
                    <a:blip r:embed="rId100" cstate="screen">
                      <a:extLst>
                        <a:ext uri="{28A0092B-C50C-407E-A947-70E740481C1C}">
                          <a14:useLocalDpi xmlns:a14="http://schemas.microsoft.com/office/drawing/2010/main"/>
                        </a:ext>
                      </a:extLst>
                    </a:blip>
                    <a:stretch>
                      <a:fillRect/>
                    </a:stretch>
                  </pic:blipFill>
                  <pic:spPr>
                    <a:xfrm>
                      <a:off x="0" y="0"/>
                      <a:ext cx="3149600" cy="2649220"/>
                    </a:xfrm>
                    <a:prstGeom prst="rect">
                      <a:avLst/>
                    </a:prstGeom>
                  </pic:spPr>
                </pic:pic>
              </a:graphicData>
            </a:graphic>
          </wp:inline>
        </w:drawing>
      </w:r>
    </w:p>
    <w:p w14:paraId="3993868F" w14:textId="5AE459F2" w:rsidR="00F11DCA" w:rsidRPr="00E46D9E" w:rsidRDefault="00F11DCA" w:rsidP="00F11DCA">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65</w:t>
      </w:r>
      <w:r w:rsidRPr="00E46D9E">
        <w:rPr>
          <w:noProof/>
        </w:rPr>
        <w:fldChar w:fldCharType="end"/>
      </w:r>
      <w:r w:rsidRPr="00E46D9E">
        <w:t xml:space="preserve"> Telstra</w:t>
      </w:r>
      <w:r w:rsidR="005E4BB3" w:rsidRPr="00E46D9E">
        <w:t xml:space="preserve"> mobile</w:t>
      </w:r>
      <w:r w:rsidRPr="00E46D9E">
        <w:t xml:space="preserve"> coverage between </w:t>
      </w:r>
      <w:r w:rsidR="000F3AD8" w:rsidRPr="00E46D9E">
        <w:t>n</w:t>
      </w:r>
      <w:r w:rsidR="00AA6908" w:rsidRPr="00E46D9E">
        <w:t>ort</w:t>
      </w:r>
      <w:r w:rsidR="00197F5E" w:rsidRPr="00E46D9E">
        <w:t>h</w:t>
      </w:r>
      <w:r w:rsidR="009F6571" w:rsidRPr="00E46D9E">
        <w:t>-</w:t>
      </w:r>
      <w:r w:rsidR="00197F5E" w:rsidRPr="00E46D9E">
        <w:t>w</w:t>
      </w:r>
      <w:r w:rsidR="00AA6908" w:rsidRPr="00E46D9E">
        <w:t xml:space="preserve">est of </w:t>
      </w:r>
      <w:r w:rsidRPr="00E46D9E">
        <w:t>Nhill and the Victorian border</w:t>
      </w:r>
    </w:p>
    <w:p w14:paraId="6B9DFD0E" w14:textId="77777777" w:rsidR="00F11DCA" w:rsidRPr="00E46D9E" w:rsidRDefault="00F11DCA" w:rsidP="00F11DCA">
      <w:pPr>
        <w:keepNext/>
      </w:pPr>
      <w:r w:rsidRPr="00E46D9E">
        <w:rPr>
          <w:noProof/>
        </w:rPr>
        <w:drawing>
          <wp:inline distT="0" distB="0" distL="0" distR="0" wp14:anchorId="582B8A72" wp14:editId="196B19CC">
            <wp:extent cx="3149600" cy="1831340"/>
            <wp:effectExtent l="0" t="0" r="0" b="0"/>
            <wp:docPr id="1110" name="Pictur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zing northwest of Nhill Optus.png"/>
                    <pic:cNvPicPr/>
                  </pic:nvPicPr>
                  <pic:blipFill>
                    <a:blip r:embed="rId101" cstate="screen">
                      <a:extLst>
                        <a:ext uri="{28A0092B-C50C-407E-A947-70E740481C1C}">
                          <a14:useLocalDpi xmlns:a14="http://schemas.microsoft.com/office/drawing/2010/main"/>
                        </a:ext>
                      </a:extLst>
                    </a:blip>
                    <a:stretch>
                      <a:fillRect/>
                    </a:stretch>
                  </pic:blipFill>
                  <pic:spPr>
                    <a:xfrm>
                      <a:off x="0" y="0"/>
                      <a:ext cx="3149600" cy="1831340"/>
                    </a:xfrm>
                    <a:prstGeom prst="rect">
                      <a:avLst/>
                    </a:prstGeom>
                  </pic:spPr>
                </pic:pic>
              </a:graphicData>
            </a:graphic>
          </wp:inline>
        </w:drawing>
      </w:r>
    </w:p>
    <w:p w14:paraId="2701EB83" w14:textId="3F0DE505" w:rsidR="00F11DCA" w:rsidRPr="00E46D9E" w:rsidRDefault="00F11DCA" w:rsidP="00F11DCA">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66</w:t>
      </w:r>
      <w:r w:rsidRPr="00E46D9E">
        <w:rPr>
          <w:noProof/>
        </w:rPr>
        <w:fldChar w:fldCharType="end"/>
      </w:r>
      <w:r w:rsidRPr="00E46D9E">
        <w:t xml:space="preserve"> Optus </w:t>
      </w:r>
      <w:r w:rsidR="005E4BB3" w:rsidRPr="00E46D9E">
        <w:t xml:space="preserve">mobile </w:t>
      </w:r>
      <w:r w:rsidRPr="00E46D9E">
        <w:t xml:space="preserve">coverage between </w:t>
      </w:r>
      <w:r w:rsidR="000F3AD8" w:rsidRPr="00E46D9E">
        <w:t>n</w:t>
      </w:r>
      <w:r w:rsidR="00197F5E" w:rsidRPr="00E46D9E">
        <w:t>orth</w:t>
      </w:r>
      <w:r w:rsidR="009F6571" w:rsidRPr="00E46D9E">
        <w:t>-</w:t>
      </w:r>
      <w:r w:rsidR="00197F5E" w:rsidRPr="00E46D9E">
        <w:t xml:space="preserve">west of </w:t>
      </w:r>
      <w:r w:rsidRPr="00E46D9E">
        <w:t>Nhill and the Victorian border</w:t>
      </w:r>
    </w:p>
    <w:p w14:paraId="0FB4C9F3" w14:textId="77777777" w:rsidR="00F11DCA" w:rsidRPr="00E46D9E" w:rsidRDefault="00F11DCA" w:rsidP="00F11DCA">
      <w:pPr>
        <w:keepNext/>
      </w:pPr>
      <w:r w:rsidRPr="00E46D9E">
        <w:rPr>
          <w:noProof/>
        </w:rPr>
        <w:drawing>
          <wp:inline distT="0" distB="0" distL="0" distR="0" wp14:anchorId="3CC96D8B" wp14:editId="167C3D73">
            <wp:extent cx="3149600" cy="183896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zing northwest of Nhill Vodafone.png"/>
                    <pic:cNvPicPr/>
                  </pic:nvPicPr>
                  <pic:blipFill>
                    <a:blip r:embed="rId102" cstate="screen">
                      <a:extLst>
                        <a:ext uri="{28A0092B-C50C-407E-A947-70E740481C1C}">
                          <a14:useLocalDpi xmlns:a14="http://schemas.microsoft.com/office/drawing/2010/main"/>
                        </a:ext>
                      </a:extLst>
                    </a:blip>
                    <a:stretch>
                      <a:fillRect/>
                    </a:stretch>
                  </pic:blipFill>
                  <pic:spPr>
                    <a:xfrm>
                      <a:off x="0" y="0"/>
                      <a:ext cx="3149600" cy="1838960"/>
                    </a:xfrm>
                    <a:prstGeom prst="rect">
                      <a:avLst/>
                    </a:prstGeom>
                  </pic:spPr>
                </pic:pic>
              </a:graphicData>
            </a:graphic>
          </wp:inline>
        </w:drawing>
      </w:r>
    </w:p>
    <w:p w14:paraId="25B41C16" w14:textId="13744EDB" w:rsidR="00F11DCA" w:rsidRPr="00E46D9E" w:rsidRDefault="00F11DCA" w:rsidP="00F11DCA">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67</w:t>
      </w:r>
      <w:r w:rsidRPr="00E46D9E">
        <w:rPr>
          <w:noProof/>
        </w:rPr>
        <w:fldChar w:fldCharType="end"/>
      </w:r>
      <w:r w:rsidRPr="00E46D9E">
        <w:t xml:space="preserve"> Vodafone </w:t>
      </w:r>
      <w:r w:rsidR="005E4BB3" w:rsidRPr="00E46D9E">
        <w:t xml:space="preserve">mobile </w:t>
      </w:r>
      <w:r w:rsidRPr="00E46D9E">
        <w:t>coverage between</w:t>
      </w:r>
      <w:r w:rsidR="00197F5E" w:rsidRPr="00E46D9E">
        <w:t xml:space="preserve"> </w:t>
      </w:r>
      <w:r w:rsidR="000F3AD8" w:rsidRPr="00E46D9E">
        <w:t>n</w:t>
      </w:r>
      <w:r w:rsidR="00197F5E" w:rsidRPr="00E46D9E">
        <w:t>orth</w:t>
      </w:r>
      <w:r w:rsidR="009F6571" w:rsidRPr="00E46D9E">
        <w:t>-</w:t>
      </w:r>
      <w:r w:rsidR="00197F5E" w:rsidRPr="00E46D9E">
        <w:t>west</w:t>
      </w:r>
      <w:r w:rsidRPr="00E46D9E">
        <w:t xml:space="preserve"> Nhill and the Victorian border</w:t>
      </w:r>
    </w:p>
    <w:p w14:paraId="4A708324" w14:textId="77777777" w:rsidR="00F11DCA" w:rsidRPr="00E46D9E" w:rsidRDefault="00F11DCA" w:rsidP="00F11DCA">
      <w:pPr>
        <w:pStyle w:val="Heading5"/>
      </w:pPr>
      <w:bookmarkStart w:id="291" w:name="_Toc11916258"/>
      <w:r w:rsidRPr="00E46D9E">
        <w:t>Grazing</w:t>
      </w:r>
      <w:bookmarkEnd w:id="291"/>
    </w:p>
    <w:p w14:paraId="5963CF52" w14:textId="77777777" w:rsidR="00F11DCA" w:rsidRPr="00E46D9E" w:rsidRDefault="00F11DCA" w:rsidP="00F11DCA">
      <w:pPr>
        <w:pStyle w:val="Bulletedlist"/>
        <w:numPr>
          <w:ilvl w:val="0"/>
          <w:numId w:val="28"/>
        </w:numPr>
        <w:rPr>
          <w:i/>
        </w:rPr>
      </w:pPr>
      <w:r w:rsidRPr="00E46D9E">
        <w:rPr>
          <w:i/>
        </w:rPr>
        <w:t>Wool/Sheep Meat</w:t>
      </w:r>
    </w:p>
    <w:p w14:paraId="6515756C" w14:textId="77777777" w:rsidR="00F11DCA" w:rsidRPr="00E46D9E" w:rsidRDefault="00F11DCA" w:rsidP="00F11DCA">
      <w:pPr>
        <w:pStyle w:val="Bulletedlist"/>
        <w:numPr>
          <w:ilvl w:val="0"/>
          <w:numId w:val="28"/>
        </w:numPr>
        <w:rPr>
          <w:i/>
        </w:rPr>
      </w:pPr>
      <w:r w:rsidRPr="00E46D9E">
        <w:rPr>
          <w:i/>
        </w:rPr>
        <w:t>The area to the north of Edenhope</w:t>
      </w:r>
    </w:p>
    <w:p w14:paraId="03469B03" w14:textId="77777777" w:rsidR="00F11DCA" w:rsidRPr="00E46D9E" w:rsidRDefault="00F11DCA" w:rsidP="00F11DCA">
      <w:r w:rsidRPr="00E46D9E">
        <w:t>Due to the size of the area under consideration, public coverage maps do not provide sufficient resolution to conduct detailed analysis, so comments are general in nature. Based on public coverage maps:</w:t>
      </w:r>
    </w:p>
    <w:p w14:paraId="46B56F59" w14:textId="4191823E" w:rsidR="00F11DCA" w:rsidRPr="00E46D9E" w:rsidRDefault="00F11DCA" w:rsidP="00F11DCA">
      <w:pPr>
        <w:pStyle w:val="Bulletedlist"/>
        <w:numPr>
          <w:ilvl w:val="0"/>
          <w:numId w:val="28"/>
        </w:numPr>
      </w:pPr>
      <w:r w:rsidRPr="00E46D9E">
        <w:t xml:space="preserve">Telstra shows 4GX outdoor handheld device coverage (with a typical download speed of 2-75 </w:t>
      </w:r>
      <w:r w:rsidR="00370C99">
        <w:t>Mbps</w:t>
      </w:r>
      <w:r w:rsidRPr="00E46D9E">
        <w:t>) in the area with continuous 3G external antenna coverage and no black spots evident</w:t>
      </w:r>
    </w:p>
    <w:p w14:paraId="397D7816" w14:textId="4ED93580" w:rsidR="00F11DCA" w:rsidRPr="00E46D9E" w:rsidRDefault="00F11DCA" w:rsidP="00F11DCA">
      <w:pPr>
        <w:pStyle w:val="Bulletedlist"/>
        <w:numPr>
          <w:ilvl w:val="0"/>
          <w:numId w:val="28"/>
        </w:numPr>
      </w:pPr>
      <w:r w:rsidRPr="00E46D9E">
        <w:t>Optus shows 4G Plus and 3G outdoor coverage in the area</w:t>
      </w:r>
    </w:p>
    <w:p w14:paraId="1D74AACD" w14:textId="1B7A1979" w:rsidR="00F11DCA" w:rsidRPr="00E46D9E" w:rsidRDefault="00F11DCA" w:rsidP="00F11DCA">
      <w:pPr>
        <w:pStyle w:val="Bulletedlist"/>
        <w:numPr>
          <w:ilvl w:val="0"/>
          <w:numId w:val="28"/>
        </w:numPr>
      </w:pPr>
      <w:r w:rsidRPr="00E46D9E">
        <w:t>Vodafone shows no coverage.</w:t>
      </w:r>
    </w:p>
    <w:p w14:paraId="362FF05A" w14:textId="1D394046" w:rsidR="006B3B74" w:rsidRPr="00E46D9E" w:rsidRDefault="006B3B74" w:rsidP="006B3B74">
      <w:r w:rsidRPr="00E46D9E">
        <w:t>In summary, there appear to be mobile coverage in the area from at least two of the three mobile network operators.</w:t>
      </w:r>
    </w:p>
    <w:p w14:paraId="1FC946E7" w14:textId="77777777" w:rsidR="00F11DCA" w:rsidRPr="00E46D9E" w:rsidRDefault="00F11DCA" w:rsidP="00F11DCA">
      <w:pPr>
        <w:keepNext/>
      </w:pPr>
      <w:r w:rsidRPr="00E46D9E">
        <w:rPr>
          <w:noProof/>
        </w:rPr>
        <w:drawing>
          <wp:inline distT="0" distB="0" distL="0" distR="0" wp14:anchorId="374E10FC" wp14:editId="48EE73D4">
            <wp:extent cx="3149600" cy="263271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zing north of Edenhope Telstra.png"/>
                    <pic:cNvPicPr/>
                  </pic:nvPicPr>
                  <pic:blipFill>
                    <a:blip r:embed="rId103" cstate="screen">
                      <a:extLst>
                        <a:ext uri="{28A0092B-C50C-407E-A947-70E740481C1C}">
                          <a14:useLocalDpi xmlns:a14="http://schemas.microsoft.com/office/drawing/2010/main"/>
                        </a:ext>
                      </a:extLst>
                    </a:blip>
                    <a:stretch>
                      <a:fillRect/>
                    </a:stretch>
                  </pic:blipFill>
                  <pic:spPr>
                    <a:xfrm>
                      <a:off x="0" y="0"/>
                      <a:ext cx="3149600" cy="2632710"/>
                    </a:xfrm>
                    <a:prstGeom prst="rect">
                      <a:avLst/>
                    </a:prstGeom>
                  </pic:spPr>
                </pic:pic>
              </a:graphicData>
            </a:graphic>
          </wp:inline>
        </w:drawing>
      </w:r>
    </w:p>
    <w:p w14:paraId="07B1C9E3" w14:textId="0FD0E3F6" w:rsidR="00F11DCA" w:rsidRPr="00E46D9E" w:rsidRDefault="00F11DCA" w:rsidP="00F11DCA">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68</w:t>
      </w:r>
      <w:r w:rsidRPr="00E46D9E">
        <w:rPr>
          <w:noProof/>
        </w:rPr>
        <w:fldChar w:fldCharType="end"/>
      </w:r>
      <w:r w:rsidRPr="00E46D9E">
        <w:t xml:space="preserve"> Telstra </w:t>
      </w:r>
      <w:r w:rsidR="005E4BB3" w:rsidRPr="00E46D9E">
        <w:t xml:space="preserve">mobile </w:t>
      </w:r>
      <w:r w:rsidRPr="00E46D9E">
        <w:t>coverage in the area north of Edenhope</w:t>
      </w:r>
    </w:p>
    <w:p w14:paraId="4A9AC542" w14:textId="77777777" w:rsidR="00F11DCA" w:rsidRPr="00E46D9E" w:rsidRDefault="00F11DCA" w:rsidP="00F11DCA">
      <w:pPr>
        <w:keepNext/>
      </w:pPr>
      <w:r w:rsidRPr="00E46D9E">
        <w:rPr>
          <w:noProof/>
        </w:rPr>
        <w:lastRenderedPageBreak/>
        <w:drawing>
          <wp:inline distT="0" distB="0" distL="0" distR="0" wp14:anchorId="7EDE7583" wp14:editId="3DF537D5">
            <wp:extent cx="3149600" cy="181181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zing north of Edenhope Optus.png"/>
                    <pic:cNvPicPr/>
                  </pic:nvPicPr>
                  <pic:blipFill rotWithShape="1">
                    <a:blip r:embed="rId104" cstate="screen">
                      <a:extLst>
                        <a:ext uri="{28A0092B-C50C-407E-A947-70E740481C1C}">
                          <a14:useLocalDpi xmlns:a14="http://schemas.microsoft.com/office/drawing/2010/main"/>
                        </a:ext>
                      </a:extLst>
                    </a:blip>
                    <a:srcRect/>
                    <a:stretch/>
                  </pic:blipFill>
                  <pic:spPr bwMode="auto">
                    <a:xfrm>
                      <a:off x="0" y="0"/>
                      <a:ext cx="3149600" cy="1811811"/>
                    </a:xfrm>
                    <a:prstGeom prst="rect">
                      <a:avLst/>
                    </a:prstGeom>
                    <a:ln>
                      <a:noFill/>
                    </a:ln>
                    <a:extLst>
                      <a:ext uri="{53640926-AAD7-44D8-BBD7-CCE9431645EC}">
                        <a14:shadowObscured xmlns:a14="http://schemas.microsoft.com/office/drawing/2010/main"/>
                      </a:ext>
                    </a:extLst>
                  </pic:spPr>
                </pic:pic>
              </a:graphicData>
            </a:graphic>
          </wp:inline>
        </w:drawing>
      </w:r>
    </w:p>
    <w:p w14:paraId="2E8E4CDE" w14:textId="41736876" w:rsidR="00F11DCA" w:rsidRPr="00E46D9E" w:rsidRDefault="00F11DCA" w:rsidP="00F11DCA">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69</w:t>
      </w:r>
      <w:r w:rsidRPr="00E46D9E">
        <w:rPr>
          <w:noProof/>
        </w:rPr>
        <w:fldChar w:fldCharType="end"/>
      </w:r>
      <w:r w:rsidRPr="00E46D9E">
        <w:t xml:space="preserve"> Optus </w:t>
      </w:r>
      <w:r w:rsidR="005E4BB3" w:rsidRPr="00E46D9E">
        <w:t xml:space="preserve">mobile </w:t>
      </w:r>
      <w:r w:rsidRPr="00E46D9E">
        <w:t>coverage in the area north of Edenhope</w:t>
      </w:r>
    </w:p>
    <w:p w14:paraId="2427BCF6" w14:textId="77777777" w:rsidR="00F11DCA" w:rsidRPr="00E46D9E" w:rsidRDefault="00F11DCA" w:rsidP="00F11DCA">
      <w:pPr>
        <w:keepNext/>
      </w:pPr>
      <w:r w:rsidRPr="00E46D9E">
        <w:rPr>
          <w:noProof/>
        </w:rPr>
        <w:drawing>
          <wp:inline distT="0" distB="0" distL="0" distR="0" wp14:anchorId="7086A80B" wp14:editId="78E9AB20">
            <wp:extent cx="3149600" cy="190119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zing north of Edenhope Vodafone.png"/>
                    <pic:cNvPicPr/>
                  </pic:nvPicPr>
                  <pic:blipFill>
                    <a:blip r:embed="rId105" cstate="screen">
                      <a:extLst>
                        <a:ext uri="{28A0092B-C50C-407E-A947-70E740481C1C}">
                          <a14:useLocalDpi xmlns:a14="http://schemas.microsoft.com/office/drawing/2010/main"/>
                        </a:ext>
                      </a:extLst>
                    </a:blip>
                    <a:stretch>
                      <a:fillRect/>
                    </a:stretch>
                  </pic:blipFill>
                  <pic:spPr>
                    <a:xfrm>
                      <a:off x="0" y="0"/>
                      <a:ext cx="3149600" cy="1901190"/>
                    </a:xfrm>
                    <a:prstGeom prst="rect">
                      <a:avLst/>
                    </a:prstGeom>
                  </pic:spPr>
                </pic:pic>
              </a:graphicData>
            </a:graphic>
          </wp:inline>
        </w:drawing>
      </w:r>
    </w:p>
    <w:p w14:paraId="2388FAD1" w14:textId="63A4AA1F" w:rsidR="00F11DCA" w:rsidRPr="00E46D9E" w:rsidRDefault="00F11DCA" w:rsidP="00F11DCA">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70</w:t>
      </w:r>
      <w:r w:rsidRPr="00E46D9E">
        <w:rPr>
          <w:noProof/>
        </w:rPr>
        <w:fldChar w:fldCharType="end"/>
      </w:r>
      <w:r w:rsidRPr="00E46D9E">
        <w:t xml:space="preserve"> Vodafone </w:t>
      </w:r>
      <w:r w:rsidR="005E4BB3" w:rsidRPr="00E46D9E">
        <w:t xml:space="preserve">mobile </w:t>
      </w:r>
      <w:r w:rsidRPr="00E46D9E">
        <w:t>coverage in the area north of Edenhope</w:t>
      </w:r>
    </w:p>
    <w:p w14:paraId="1282DEBC" w14:textId="77777777" w:rsidR="00F11DCA" w:rsidRPr="00E46D9E" w:rsidRDefault="00F11DCA" w:rsidP="00F11DCA">
      <w:pPr>
        <w:pStyle w:val="Heading5"/>
      </w:pPr>
      <w:bookmarkStart w:id="292" w:name="_Toc11916259"/>
      <w:r w:rsidRPr="00E46D9E">
        <w:t>Food processing</w:t>
      </w:r>
      <w:bookmarkEnd w:id="292"/>
    </w:p>
    <w:p w14:paraId="41A79CED" w14:textId="77777777" w:rsidR="00F11DCA" w:rsidRPr="00E46D9E" w:rsidRDefault="00F11DCA" w:rsidP="00F11DCA">
      <w:pPr>
        <w:pStyle w:val="Bulletedlist"/>
        <w:numPr>
          <w:ilvl w:val="0"/>
          <w:numId w:val="28"/>
        </w:numPr>
        <w:rPr>
          <w:i/>
        </w:rPr>
      </w:pPr>
      <w:r w:rsidRPr="00E46D9E">
        <w:rPr>
          <w:i/>
        </w:rPr>
        <w:t>The area around Nhill</w:t>
      </w:r>
    </w:p>
    <w:p w14:paraId="563C06A4" w14:textId="461561EF" w:rsidR="00F11DCA" w:rsidRPr="00E46D9E" w:rsidRDefault="00F11DCA" w:rsidP="00F11DCA">
      <w:r w:rsidRPr="00E46D9E">
        <w:t xml:space="preserve">Due to the size of the area under consideration, public coverage maps do not provide sufficient resolution to conduct detailed </w:t>
      </w:r>
      <w:r w:rsidR="006A5BEC" w:rsidRPr="00E46D9E">
        <w:t>analysis,</w:t>
      </w:r>
      <w:r w:rsidRPr="00E46D9E">
        <w:t xml:space="preserve"> so comments are general in nature. Based on public coverage maps:</w:t>
      </w:r>
    </w:p>
    <w:p w14:paraId="57D7938C" w14:textId="20721613" w:rsidR="00F11DCA" w:rsidRPr="00E46D9E" w:rsidRDefault="00F11DCA" w:rsidP="00F11DCA">
      <w:pPr>
        <w:pStyle w:val="Bulletedlist"/>
        <w:numPr>
          <w:ilvl w:val="0"/>
          <w:numId w:val="28"/>
        </w:numPr>
      </w:pPr>
      <w:r w:rsidRPr="00E46D9E">
        <w:t xml:space="preserve">Telstra shows 4GX outdoor handheld device coverage (with a typical download speed of 2-75 </w:t>
      </w:r>
      <w:r w:rsidR="00370C99">
        <w:t>Mbps</w:t>
      </w:r>
      <w:r w:rsidRPr="00E46D9E">
        <w:t>) and some 3G outdoor device coverage in the extended area around the town</w:t>
      </w:r>
    </w:p>
    <w:p w14:paraId="04445720" w14:textId="095E6056" w:rsidR="00F11DCA" w:rsidRPr="00E46D9E" w:rsidRDefault="00F11DCA" w:rsidP="00F11DCA">
      <w:pPr>
        <w:pStyle w:val="Bulletedlist"/>
        <w:numPr>
          <w:ilvl w:val="0"/>
          <w:numId w:val="28"/>
        </w:numPr>
      </w:pPr>
      <w:r w:rsidRPr="00E46D9E">
        <w:t>Optus shows 4G Plus and 3G outdoor coverage in the extended area around the town</w:t>
      </w:r>
    </w:p>
    <w:p w14:paraId="4CCF245E" w14:textId="556E7C4C" w:rsidR="00F11DCA" w:rsidRPr="00E46D9E" w:rsidRDefault="00F11DCA" w:rsidP="00F11DCA">
      <w:pPr>
        <w:pStyle w:val="Bulletedlist"/>
        <w:numPr>
          <w:ilvl w:val="0"/>
          <w:numId w:val="28"/>
        </w:numPr>
      </w:pPr>
      <w:r w:rsidRPr="00E46D9E">
        <w:t>Vodafone shows 4G indoor and outdoor coverage in extended area around town.</w:t>
      </w:r>
    </w:p>
    <w:p w14:paraId="5D9C8FD2" w14:textId="77777777" w:rsidR="006B3B74" w:rsidRPr="00E46D9E" w:rsidRDefault="006B3B74" w:rsidP="006B3B74">
      <w:r w:rsidRPr="00E46D9E">
        <w:t>In summary, there appear to be good options for 4G coverage in the region from all three mobile network operators.</w:t>
      </w:r>
    </w:p>
    <w:p w14:paraId="5AAA982B" w14:textId="77777777" w:rsidR="006B3B74" w:rsidRPr="00E46D9E" w:rsidRDefault="006B3B74" w:rsidP="006B3B74">
      <w:pPr>
        <w:pStyle w:val="Bulletedlist"/>
        <w:numPr>
          <w:ilvl w:val="0"/>
          <w:numId w:val="0"/>
        </w:numPr>
        <w:ind w:left="360" w:hanging="360"/>
      </w:pPr>
    </w:p>
    <w:p w14:paraId="41B2F766" w14:textId="77777777" w:rsidR="00F11DCA" w:rsidRPr="00E46D9E" w:rsidRDefault="00F11DCA" w:rsidP="00F11DCA">
      <w:pPr>
        <w:keepNext/>
      </w:pPr>
      <w:r w:rsidRPr="00E46D9E">
        <w:rPr>
          <w:noProof/>
        </w:rPr>
        <w:drawing>
          <wp:inline distT="0" distB="0" distL="0" distR="0" wp14:anchorId="3756D1A7" wp14:editId="18B5C438">
            <wp:extent cx="3149600" cy="2632710"/>
            <wp:effectExtent l="0" t="0" r="0" b="0"/>
            <wp:docPr id="1111" name="Pictur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ood processing around Nhill Telstra.png"/>
                    <pic:cNvPicPr/>
                  </pic:nvPicPr>
                  <pic:blipFill>
                    <a:blip r:embed="rId106" cstate="screen">
                      <a:extLst>
                        <a:ext uri="{28A0092B-C50C-407E-A947-70E740481C1C}">
                          <a14:useLocalDpi xmlns:a14="http://schemas.microsoft.com/office/drawing/2010/main"/>
                        </a:ext>
                      </a:extLst>
                    </a:blip>
                    <a:stretch>
                      <a:fillRect/>
                    </a:stretch>
                  </pic:blipFill>
                  <pic:spPr>
                    <a:xfrm>
                      <a:off x="0" y="0"/>
                      <a:ext cx="3149600" cy="2632710"/>
                    </a:xfrm>
                    <a:prstGeom prst="rect">
                      <a:avLst/>
                    </a:prstGeom>
                  </pic:spPr>
                </pic:pic>
              </a:graphicData>
            </a:graphic>
          </wp:inline>
        </w:drawing>
      </w:r>
    </w:p>
    <w:p w14:paraId="09C9E850" w14:textId="70DDB252" w:rsidR="00F11DCA" w:rsidRPr="00E46D9E" w:rsidRDefault="00F11DCA" w:rsidP="00F11DCA">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71</w:t>
      </w:r>
      <w:r w:rsidRPr="00E46D9E">
        <w:rPr>
          <w:noProof/>
        </w:rPr>
        <w:fldChar w:fldCharType="end"/>
      </w:r>
      <w:r w:rsidRPr="00E46D9E">
        <w:t xml:space="preserve"> Telstra </w:t>
      </w:r>
      <w:r w:rsidR="005E4BB3" w:rsidRPr="00E46D9E">
        <w:t xml:space="preserve">mobile </w:t>
      </w:r>
      <w:r w:rsidRPr="00E46D9E">
        <w:t>coverage around Nhill</w:t>
      </w:r>
    </w:p>
    <w:p w14:paraId="21E1F9E4" w14:textId="77777777" w:rsidR="00F11DCA" w:rsidRPr="00E46D9E" w:rsidRDefault="00F11DCA" w:rsidP="00F11DCA">
      <w:pPr>
        <w:keepNext/>
      </w:pPr>
      <w:r w:rsidRPr="00E46D9E">
        <w:rPr>
          <w:noProof/>
        </w:rPr>
        <w:drawing>
          <wp:inline distT="0" distB="0" distL="0" distR="0" wp14:anchorId="103555F0" wp14:editId="31A016A8">
            <wp:extent cx="3149600" cy="1863617"/>
            <wp:effectExtent l="0" t="0" r="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ood processing around Nhill Optus.png"/>
                    <pic:cNvPicPr/>
                  </pic:nvPicPr>
                  <pic:blipFill rotWithShape="1">
                    <a:blip r:embed="rId107" cstate="screen">
                      <a:extLst>
                        <a:ext uri="{28A0092B-C50C-407E-A947-70E740481C1C}">
                          <a14:useLocalDpi xmlns:a14="http://schemas.microsoft.com/office/drawing/2010/main"/>
                        </a:ext>
                      </a:extLst>
                    </a:blip>
                    <a:srcRect/>
                    <a:stretch/>
                  </pic:blipFill>
                  <pic:spPr bwMode="auto">
                    <a:xfrm>
                      <a:off x="0" y="0"/>
                      <a:ext cx="3149600" cy="1863617"/>
                    </a:xfrm>
                    <a:prstGeom prst="rect">
                      <a:avLst/>
                    </a:prstGeom>
                    <a:ln>
                      <a:noFill/>
                    </a:ln>
                    <a:extLst>
                      <a:ext uri="{53640926-AAD7-44D8-BBD7-CCE9431645EC}">
                        <a14:shadowObscured xmlns:a14="http://schemas.microsoft.com/office/drawing/2010/main"/>
                      </a:ext>
                    </a:extLst>
                  </pic:spPr>
                </pic:pic>
              </a:graphicData>
            </a:graphic>
          </wp:inline>
        </w:drawing>
      </w:r>
    </w:p>
    <w:p w14:paraId="753C5579" w14:textId="143C01F9" w:rsidR="00F11DCA" w:rsidRPr="00E46D9E" w:rsidRDefault="00F11DCA" w:rsidP="00F11DCA">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72</w:t>
      </w:r>
      <w:r w:rsidRPr="00E46D9E">
        <w:rPr>
          <w:noProof/>
        </w:rPr>
        <w:fldChar w:fldCharType="end"/>
      </w:r>
      <w:r w:rsidRPr="00E46D9E">
        <w:t xml:space="preserve"> Optus </w:t>
      </w:r>
      <w:r w:rsidR="005E4BB3" w:rsidRPr="00E46D9E">
        <w:t xml:space="preserve">mobile </w:t>
      </w:r>
      <w:r w:rsidRPr="00E46D9E">
        <w:t>coverage around Nhill</w:t>
      </w:r>
    </w:p>
    <w:p w14:paraId="26A80542" w14:textId="77777777" w:rsidR="00F11DCA" w:rsidRPr="00E46D9E" w:rsidRDefault="00F11DCA" w:rsidP="00F11DCA">
      <w:pPr>
        <w:keepNext/>
      </w:pPr>
      <w:r w:rsidRPr="00E46D9E">
        <w:rPr>
          <w:noProof/>
        </w:rPr>
        <w:drawing>
          <wp:inline distT="0" distB="0" distL="0" distR="0" wp14:anchorId="3B76F5FF" wp14:editId="5DC81213">
            <wp:extent cx="3149600" cy="1838960"/>
            <wp:effectExtent l="0" t="0" r="0" b="254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ood processing around Nhill Vodafone.png"/>
                    <pic:cNvPicPr/>
                  </pic:nvPicPr>
                  <pic:blipFill>
                    <a:blip r:embed="rId108" cstate="screen">
                      <a:extLst>
                        <a:ext uri="{28A0092B-C50C-407E-A947-70E740481C1C}">
                          <a14:useLocalDpi xmlns:a14="http://schemas.microsoft.com/office/drawing/2010/main"/>
                        </a:ext>
                      </a:extLst>
                    </a:blip>
                    <a:stretch>
                      <a:fillRect/>
                    </a:stretch>
                  </pic:blipFill>
                  <pic:spPr>
                    <a:xfrm>
                      <a:off x="0" y="0"/>
                      <a:ext cx="3149600" cy="1838960"/>
                    </a:xfrm>
                    <a:prstGeom prst="rect">
                      <a:avLst/>
                    </a:prstGeom>
                  </pic:spPr>
                </pic:pic>
              </a:graphicData>
            </a:graphic>
          </wp:inline>
        </w:drawing>
      </w:r>
    </w:p>
    <w:p w14:paraId="16DE8A06" w14:textId="451CB22B" w:rsidR="00F11DCA" w:rsidRPr="00E46D9E" w:rsidRDefault="00F11DCA" w:rsidP="00F11DCA">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73</w:t>
      </w:r>
      <w:r w:rsidRPr="00E46D9E">
        <w:rPr>
          <w:noProof/>
        </w:rPr>
        <w:fldChar w:fldCharType="end"/>
      </w:r>
      <w:r w:rsidRPr="00E46D9E">
        <w:t xml:space="preserve"> Vodafone </w:t>
      </w:r>
      <w:r w:rsidR="005E4BB3" w:rsidRPr="00E46D9E">
        <w:t xml:space="preserve">mobile </w:t>
      </w:r>
      <w:r w:rsidRPr="00E46D9E">
        <w:t>coverage around Nhill</w:t>
      </w:r>
    </w:p>
    <w:p w14:paraId="2B5782F8" w14:textId="77777777" w:rsidR="00F11DCA" w:rsidRPr="00E46D9E" w:rsidRDefault="00F11DCA" w:rsidP="00F11DCA">
      <w:pPr>
        <w:pStyle w:val="Heading5"/>
      </w:pPr>
      <w:bookmarkStart w:id="293" w:name="_Toc11916260"/>
      <w:r w:rsidRPr="00E46D9E">
        <w:t>Food processing</w:t>
      </w:r>
      <w:bookmarkEnd w:id="293"/>
    </w:p>
    <w:p w14:paraId="574840C7" w14:textId="77777777" w:rsidR="00F11DCA" w:rsidRPr="00E46D9E" w:rsidRDefault="00F11DCA" w:rsidP="00F11DCA">
      <w:pPr>
        <w:pStyle w:val="Bulletedlist"/>
        <w:numPr>
          <w:ilvl w:val="0"/>
          <w:numId w:val="28"/>
        </w:numPr>
        <w:rPr>
          <w:i/>
        </w:rPr>
      </w:pPr>
      <w:r w:rsidRPr="00E46D9E">
        <w:rPr>
          <w:i/>
        </w:rPr>
        <w:t>The area around Stawell</w:t>
      </w:r>
    </w:p>
    <w:p w14:paraId="09EA0696" w14:textId="34F604C0" w:rsidR="00F11DCA" w:rsidRPr="00E46D9E" w:rsidRDefault="00F11DCA" w:rsidP="00F11DCA">
      <w:r w:rsidRPr="00E46D9E">
        <w:t xml:space="preserve">Due to the size of the area under consideration, public coverage maps do not provide sufficient resolution to conduct detailed </w:t>
      </w:r>
      <w:r w:rsidR="006A5BEC" w:rsidRPr="00E46D9E">
        <w:t>analysis,</w:t>
      </w:r>
      <w:r w:rsidRPr="00E46D9E">
        <w:t xml:space="preserve"> so comments are general in nature. Based on public coverage maps:</w:t>
      </w:r>
    </w:p>
    <w:p w14:paraId="720B585E" w14:textId="5D155481" w:rsidR="00F11DCA" w:rsidRPr="00E46D9E" w:rsidRDefault="00F11DCA" w:rsidP="00D758D6">
      <w:pPr>
        <w:pStyle w:val="Bulletedlist"/>
      </w:pPr>
      <w:r w:rsidRPr="00E46D9E">
        <w:lastRenderedPageBreak/>
        <w:t xml:space="preserve">Telstra shows 4GX outdoor handheld device coverage (with a typical download speed of 2-75 </w:t>
      </w:r>
      <w:r w:rsidR="00370C99">
        <w:t>Mbps</w:t>
      </w:r>
      <w:r w:rsidRPr="00E46D9E">
        <w:t>) in the extended area around the town</w:t>
      </w:r>
    </w:p>
    <w:p w14:paraId="384A10F9" w14:textId="6A51E440" w:rsidR="00F11DCA" w:rsidRPr="00E46D9E" w:rsidRDefault="00F11DCA" w:rsidP="00D758D6">
      <w:pPr>
        <w:pStyle w:val="Bulletedlist"/>
      </w:pPr>
      <w:r w:rsidRPr="00E46D9E">
        <w:t>Optus shows 4G Plus outdoor coverage in the extended area around the town</w:t>
      </w:r>
    </w:p>
    <w:p w14:paraId="3F5E7D74" w14:textId="23999842" w:rsidR="00F11DCA" w:rsidRPr="00E46D9E" w:rsidRDefault="00F11DCA" w:rsidP="00D758D6">
      <w:pPr>
        <w:pStyle w:val="Bulletedlist"/>
      </w:pPr>
      <w:r w:rsidRPr="00E46D9E">
        <w:t>Vodafone shows 4G indoor and</w:t>
      </w:r>
      <w:r w:rsidRPr="00E46D9E">
        <w:rPr>
          <w:i/>
        </w:rPr>
        <w:t xml:space="preserve"> </w:t>
      </w:r>
      <w:r w:rsidRPr="00E46D9E">
        <w:t>outdoor</w:t>
      </w:r>
      <w:r w:rsidRPr="00E46D9E">
        <w:rPr>
          <w:i/>
        </w:rPr>
        <w:t xml:space="preserve"> </w:t>
      </w:r>
      <w:r w:rsidRPr="00E46D9E">
        <w:t>coverage in the extended area around the town.</w:t>
      </w:r>
    </w:p>
    <w:p w14:paraId="439D8BBF" w14:textId="4E02D2F7" w:rsidR="006B3B74" w:rsidRPr="00E46D9E" w:rsidRDefault="006B3B74" w:rsidP="006B3B74">
      <w:r w:rsidRPr="00E46D9E">
        <w:t>In summary, there appear to be good options for 4G coverage in the region from all three mobile network operators.</w:t>
      </w:r>
    </w:p>
    <w:p w14:paraId="1D2ADD79" w14:textId="6646BC1E" w:rsidR="0048684D" w:rsidRPr="00E46D9E" w:rsidRDefault="0048684D" w:rsidP="00985367">
      <w:pPr>
        <w:keepNext/>
        <w:rPr>
          <w:noProof/>
        </w:rPr>
      </w:pPr>
      <w:r w:rsidRPr="00E46D9E">
        <w:rPr>
          <w:noProof/>
        </w:rPr>
        <w:drawing>
          <wp:inline distT="0" distB="0" distL="0" distR="0" wp14:anchorId="2EBBB2A1" wp14:editId="1F5D8BDC">
            <wp:extent cx="3149600" cy="2546985"/>
            <wp:effectExtent l="0" t="0" r="0" b="571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screen">
                      <a:extLst>
                        <a:ext uri="{28A0092B-C50C-407E-A947-70E740481C1C}">
                          <a14:useLocalDpi xmlns:a14="http://schemas.microsoft.com/office/drawing/2010/main"/>
                        </a:ext>
                      </a:extLst>
                    </a:blip>
                    <a:stretch>
                      <a:fillRect/>
                    </a:stretch>
                  </pic:blipFill>
                  <pic:spPr>
                    <a:xfrm>
                      <a:off x="0" y="0"/>
                      <a:ext cx="3149600" cy="2546985"/>
                    </a:xfrm>
                    <a:prstGeom prst="rect">
                      <a:avLst/>
                    </a:prstGeom>
                  </pic:spPr>
                </pic:pic>
              </a:graphicData>
            </a:graphic>
          </wp:inline>
        </w:drawing>
      </w:r>
    </w:p>
    <w:p w14:paraId="7B44C7C8" w14:textId="00AC2145" w:rsidR="0048684D" w:rsidRPr="00E46D9E" w:rsidRDefault="0048684D" w:rsidP="00C15877">
      <w:pPr>
        <w:pStyle w:val="Caption"/>
      </w:pPr>
      <w:r w:rsidRPr="00E46D9E">
        <w:t xml:space="preserve">Figure </w:t>
      </w:r>
      <w:r w:rsidR="0006226D" w:rsidRPr="00E46D9E">
        <w:rPr>
          <w:noProof/>
        </w:rPr>
        <w:fldChar w:fldCharType="begin"/>
      </w:r>
      <w:r w:rsidR="0006226D" w:rsidRPr="00E46D9E">
        <w:rPr>
          <w:noProof/>
        </w:rPr>
        <w:instrText xml:space="preserve"> SEQ Figure \* ARABIC </w:instrText>
      </w:r>
      <w:r w:rsidR="0006226D" w:rsidRPr="00E46D9E">
        <w:rPr>
          <w:noProof/>
        </w:rPr>
        <w:fldChar w:fldCharType="separate"/>
      </w:r>
      <w:r w:rsidR="00790790">
        <w:rPr>
          <w:noProof/>
        </w:rPr>
        <w:t>74</w:t>
      </w:r>
      <w:r w:rsidR="0006226D" w:rsidRPr="00E46D9E">
        <w:rPr>
          <w:noProof/>
        </w:rPr>
        <w:fldChar w:fldCharType="end"/>
      </w:r>
      <w:r w:rsidRPr="00E46D9E">
        <w:t xml:space="preserve"> Telstra</w:t>
      </w:r>
      <w:r w:rsidR="005E4BB3" w:rsidRPr="00E46D9E">
        <w:t xml:space="preserve"> mobile</w:t>
      </w:r>
      <w:r w:rsidRPr="00E46D9E">
        <w:t xml:space="preserve"> coverage around Stawell</w:t>
      </w:r>
    </w:p>
    <w:p w14:paraId="6F3A8E54" w14:textId="10D381E5" w:rsidR="00985367" w:rsidRPr="00E46D9E" w:rsidRDefault="00C37010" w:rsidP="00985367">
      <w:pPr>
        <w:keepNext/>
      </w:pPr>
      <w:r w:rsidRPr="00E46D9E">
        <w:rPr>
          <w:noProof/>
        </w:rPr>
        <w:drawing>
          <wp:inline distT="0" distB="0" distL="0" distR="0" wp14:anchorId="4F4CF5D8" wp14:editId="7A05BAE7">
            <wp:extent cx="3149600" cy="18669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cstate="screen">
                      <a:extLst>
                        <a:ext uri="{28A0092B-C50C-407E-A947-70E740481C1C}">
                          <a14:useLocalDpi xmlns:a14="http://schemas.microsoft.com/office/drawing/2010/main"/>
                        </a:ext>
                      </a:extLst>
                    </a:blip>
                    <a:srcRect/>
                    <a:stretch/>
                  </pic:blipFill>
                  <pic:spPr bwMode="auto">
                    <a:xfrm>
                      <a:off x="0" y="0"/>
                      <a:ext cx="3149600" cy="1866900"/>
                    </a:xfrm>
                    <a:prstGeom prst="rect">
                      <a:avLst/>
                    </a:prstGeom>
                    <a:ln>
                      <a:noFill/>
                    </a:ln>
                    <a:extLst>
                      <a:ext uri="{53640926-AAD7-44D8-BBD7-CCE9431645EC}">
                        <a14:shadowObscured xmlns:a14="http://schemas.microsoft.com/office/drawing/2010/main"/>
                      </a:ext>
                    </a:extLst>
                  </pic:spPr>
                </pic:pic>
              </a:graphicData>
            </a:graphic>
          </wp:inline>
        </w:drawing>
      </w:r>
    </w:p>
    <w:p w14:paraId="34732B5F" w14:textId="42D4D26E" w:rsidR="00985367" w:rsidRPr="00E46D9E" w:rsidRDefault="00985367" w:rsidP="00985367">
      <w:pPr>
        <w:pStyle w:val="Caption"/>
      </w:pPr>
      <w:r w:rsidRPr="00E46D9E">
        <w:t xml:space="preserve">Figure </w:t>
      </w:r>
      <w:r w:rsidR="001241C4" w:rsidRPr="00E46D9E">
        <w:rPr>
          <w:noProof/>
        </w:rPr>
        <w:fldChar w:fldCharType="begin"/>
      </w:r>
      <w:r w:rsidR="001241C4" w:rsidRPr="00E46D9E">
        <w:rPr>
          <w:noProof/>
        </w:rPr>
        <w:instrText xml:space="preserve"> SEQ Figure \* ARABIC </w:instrText>
      </w:r>
      <w:r w:rsidR="001241C4" w:rsidRPr="00E46D9E">
        <w:rPr>
          <w:noProof/>
        </w:rPr>
        <w:fldChar w:fldCharType="separate"/>
      </w:r>
      <w:r w:rsidR="00790790">
        <w:rPr>
          <w:noProof/>
        </w:rPr>
        <w:t>75</w:t>
      </w:r>
      <w:r w:rsidR="001241C4" w:rsidRPr="00E46D9E">
        <w:rPr>
          <w:noProof/>
        </w:rPr>
        <w:fldChar w:fldCharType="end"/>
      </w:r>
      <w:r w:rsidRPr="00E46D9E">
        <w:t xml:space="preserve"> Optus </w:t>
      </w:r>
      <w:r w:rsidR="005E4BB3" w:rsidRPr="00E46D9E">
        <w:t xml:space="preserve">mobile </w:t>
      </w:r>
      <w:r w:rsidRPr="00E46D9E">
        <w:t xml:space="preserve">coverage around </w:t>
      </w:r>
      <w:r w:rsidR="00C37010" w:rsidRPr="00E46D9E">
        <w:t>Stawell</w:t>
      </w:r>
      <w:r w:rsidR="00C36DFC" w:rsidRPr="00E46D9E">
        <w:t xml:space="preserve">  </w:t>
      </w:r>
    </w:p>
    <w:p w14:paraId="4153AE75" w14:textId="736EBD64" w:rsidR="00985367" w:rsidRPr="00E46D9E" w:rsidRDefault="009333E6" w:rsidP="00985367">
      <w:pPr>
        <w:keepNext/>
      </w:pPr>
      <w:r w:rsidRPr="00E46D9E">
        <w:rPr>
          <w:noProof/>
        </w:rPr>
        <w:drawing>
          <wp:inline distT="0" distB="0" distL="0" distR="0" wp14:anchorId="5B2DFFDB" wp14:editId="12E49FC3">
            <wp:extent cx="3149600" cy="1840230"/>
            <wp:effectExtent l="0" t="0" r="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screen">
                      <a:extLst>
                        <a:ext uri="{28A0092B-C50C-407E-A947-70E740481C1C}">
                          <a14:useLocalDpi xmlns:a14="http://schemas.microsoft.com/office/drawing/2010/main"/>
                        </a:ext>
                      </a:extLst>
                    </a:blip>
                    <a:stretch>
                      <a:fillRect/>
                    </a:stretch>
                  </pic:blipFill>
                  <pic:spPr>
                    <a:xfrm>
                      <a:off x="0" y="0"/>
                      <a:ext cx="3149600" cy="1840230"/>
                    </a:xfrm>
                    <a:prstGeom prst="rect">
                      <a:avLst/>
                    </a:prstGeom>
                  </pic:spPr>
                </pic:pic>
              </a:graphicData>
            </a:graphic>
          </wp:inline>
        </w:drawing>
      </w:r>
    </w:p>
    <w:p w14:paraId="42589B44" w14:textId="3A6054BE" w:rsidR="00985367" w:rsidRPr="00E46D9E" w:rsidRDefault="00985367" w:rsidP="00985367">
      <w:pPr>
        <w:pStyle w:val="Caption"/>
      </w:pPr>
      <w:r w:rsidRPr="00E46D9E">
        <w:t xml:space="preserve">Figure </w:t>
      </w:r>
      <w:r w:rsidR="001241C4" w:rsidRPr="00E46D9E">
        <w:rPr>
          <w:noProof/>
        </w:rPr>
        <w:fldChar w:fldCharType="begin"/>
      </w:r>
      <w:r w:rsidR="001241C4" w:rsidRPr="00E46D9E">
        <w:rPr>
          <w:noProof/>
        </w:rPr>
        <w:instrText xml:space="preserve"> SEQ Figure \* ARABIC </w:instrText>
      </w:r>
      <w:r w:rsidR="001241C4" w:rsidRPr="00E46D9E">
        <w:rPr>
          <w:noProof/>
        </w:rPr>
        <w:fldChar w:fldCharType="separate"/>
      </w:r>
      <w:r w:rsidR="00790790">
        <w:rPr>
          <w:noProof/>
        </w:rPr>
        <w:t>76</w:t>
      </w:r>
      <w:r w:rsidR="001241C4" w:rsidRPr="00E46D9E">
        <w:rPr>
          <w:noProof/>
        </w:rPr>
        <w:fldChar w:fldCharType="end"/>
      </w:r>
      <w:r w:rsidRPr="00E46D9E">
        <w:t xml:space="preserve"> Vodafone </w:t>
      </w:r>
      <w:r w:rsidR="005E4BB3" w:rsidRPr="00E46D9E">
        <w:t xml:space="preserve">mobile </w:t>
      </w:r>
      <w:r w:rsidRPr="00E46D9E">
        <w:t xml:space="preserve">coverage around </w:t>
      </w:r>
      <w:r w:rsidR="00D53C94" w:rsidRPr="00E46D9E">
        <w:t>Stawell</w:t>
      </w:r>
    </w:p>
    <w:p w14:paraId="4B6D6CE6" w14:textId="16D57524" w:rsidR="00AF10F7" w:rsidRPr="00E46D9E" w:rsidRDefault="00AF10F7" w:rsidP="00AF10F7">
      <w:pPr>
        <w:pStyle w:val="Heading2"/>
        <w:numPr>
          <w:ilvl w:val="1"/>
          <w:numId w:val="1"/>
        </w:numPr>
      </w:pPr>
      <w:bookmarkStart w:id="294" w:name="_Toc1744404"/>
      <w:bookmarkStart w:id="295" w:name="_Toc1744548"/>
      <w:bookmarkStart w:id="296" w:name="_Toc2081170"/>
      <w:bookmarkStart w:id="297" w:name="_Toc2260890"/>
      <w:bookmarkStart w:id="298" w:name="_Toc2260993"/>
      <w:bookmarkStart w:id="299" w:name="_Toc1744405"/>
      <w:bookmarkStart w:id="300" w:name="_Toc1744549"/>
      <w:bookmarkStart w:id="301" w:name="_Toc2081171"/>
      <w:bookmarkStart w:id="302" w:name="_Toc2260891"/>
      <w:bookmarkStart w:id="303" w:name="_Toc2260994"/>
      <w:bookmarkStart w:id="304" w:name="_Toc1744406"/>
      <w:bookmarkStart w:id="305" w:name="_Toc1744550"/>
      <w:bookmarkStart w:id="306" w:name="_Toc2081172"/>
      <w:bookmarkStart w:id="307" w:name="_Toc2260892"/>
      <w:bookmarkStart w:id="308" w:name="_Toc2260995"/>
      <w:bookmarkStart w:id="309" w:name="_Toc1744407"/>
      <w:bookmarkStart w:id="310" w:name="_Toc1744551"/>
      <w:bookmarkStart w:id="311" w:name="_Toc2081173"/>
      <w:bookmarkStart w:id="312" w:name="_Toc2260893"/>
      <w:bookmarkStart w:id="313" w:name="_Toc2260996"/>
      <w:bookmarkStart w:id="314" w:name="_Toc1744408"/>
      <w:bookmarkStart w:id="315" w:name="_Toc1744552"/>
      <w:bookmarkStart w:id="316" w:name="_Toc2081174"/>
      <w:bookmarkStart w:id="317" w:name="_Toc2260894"/>
      <w:bookmarkStart w:id="318" w:name="_Toc2260997"/>
      <w:bookmarkStart w:id="319" w:name="_Toc1744409"/>
      <w:bookmarkStart w:id="320" w:name="_Toc1744553"/>
      <w:bookmarkStart w:id="321" w:name="_Toc2081175"/>
      <w:bookmarkStart w:id="322" w:name="_Toc2260895"/>
      <w:bookmarkStart w:id="323" w:name="_Toc2260998"/>
      <w:bookmarkStart w:id="324" w:name="_Toc1744410"/>
      <w:bookmarkStart w:id="325" w:name="_Toc1744554"/>
      <w:bookmarkStart w:id="326" w:name="_Toc2081176"/>
      <w:bookmarkStart w:id="327" w:name="_Toc2260896"/>
      <w:bookmarkStart w:id="328" w:name="_Toc2260999"/>
      <w:bookmarkStart w:id="329" w:name="_Toc11916261"/>
      <w:bookmarkStart w:id="330" w:name="_Toc26428184"/>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r w:rsidRPr="00E46D9E">
        <w:t xml:space="preserve">LP-WAN </w:t>
      </w:r>
      <w:r w:rsidR="005D5F73">
        <w:t>c</w:t>
      </w:r>
      <w:r w:rsidRPr="00E46D9E">
        <w:t>overage</w:t>
      </w:r>
      <w:bookmarkEnd w:id="283"/>
      <w:bookmarkEnd w:id="329"/>
      <w:bookmarkEnd w:id="330"/>
    </w:p>
    <w:p w14:paraId="3447A6B6" w14:textId="3B13ED2F" w:rsidR="007F1F0A" w:rsidRPr="00E46D9E" w:rsidRDefault="007F1F0A" w:rsidP="007F1F0A">
      <w:r w:rsidRPr="00E46D9E">
        <w:t xml:space="preserve">Coverage maps for two of three major LP-WAN technologies (Sigfox and Taggle) are provided in </w:t>
      </w:r>
      <w:r w:rsidRPr="00E46D9E">
        <w:rPr>
          <w:b/>
        </w:rPr>
        <w:t>Section </w:t>
      </w:r>
      <w:r w:rsidRPr="00E46D9E">
        <w:rPr>
          <w:b/>
        </w:rPr>
        <w:fldChar w:fldCharType="begin"/>
      </w:r>
      <w:r w:rsidRPr="00E46D9E">
        <w:rPr>
          <w:b/>
        </w:rPr>
        <w:instrText xml:space="preserve"> REF _Ref518651899 \r \h  \* MERGEFORMAT </w:instrText>
      </w:r>
      <w:r w:rsidRPr="00E46D9E">
        <w:rPr>
          <w:b/>
        </w:rPr>
      </w:r>
      <w:r w:rsidRPr="00E46D9E">
        <w:rPr>
          <w:b/>
        </w:rPr>
        <w:fldChar w:fldCharType="separate"/>
      </w:r>
      <w:r w:rsidR="00790790">
        <w:rPr>
          <w:b/>
        </w:rPr>
        <w:t>2.3</w:t>
      </w:r>
      <w:r w:rsidRPr="00E46D9E">
        <w:rPr>
          <w:b/>
        </w:rPr>
        <w:fldChar w:fldCharType="end"/>
      </w:r>
      <w:r w:rsidRPr="00E46D9E">
        <w:t>. Coverage of the third major LP-WAN technology (LoRa) is unknown.</w:t>
      </w:r>
    </w:p>
    <w:p w14:paraId="3BD37034" w14:textId="77777777" w:rsidR="007F1F0A" w:rsidRPr="00E46D9E" w:rsidRDefault="007F1F0A" w:rsidP="007F1F0A">
      <w:r w:rsidRPr="00E46D9E">
        <w:t>Based on these maps:</w:t>
      </w:r>
    </w:p>
    <w:p w14:paraId="39845DCC" w14:textId="71049247" w:rsidR="007F1F0A" w:rsidRPr="00E46D9E" w:rsidRDefault="007F1F0A" w:rsidP="007F1F0A">
      <w:pPr>
        <w:pStyle w:val="Bulletedlist"/>
        <w:numPr>
          <w:ilvl w:val="0"/>
          <w:numId w:val="28"/>
        </w:numPr>
      </w:pPr>
      <w:r w:rsidRPr="00E46D9E">
        <w:t>Sigfox appears focussed on the northern and western parts of the region with national park areas marked for future rollout</w:t>
      </w:r>
    </w:p>
    <w:p w14:paraId="260F2BF5" w14:textId="77777777" w:rsidR="007F1F0A" w:rsidRPr="00E46D9E" w:rsidRDefault="007F1F0A" w:rsidP="007F1F0A">
      <w:pPr>
        <w:pStyle w:val="Bulletedlist"/>
        <w:numPr>
          <w:ilvl w:val="0"/>
          <w:numId w:val="28"/>
        </w:numPr>
      </w:pPr>
      <w:r w:rsidRPr="00E46D9E">
        <w:t>Taggle coverage appears to cover the entire region.</w:t>
      </w:r>
    </w:p>
    <w:p w14:paraId="2F162F78" w14:textId="77777777" w:rsidR="007F1F0A" w:rsidRPr="00E46D9E" w:rsidRDefault="007F1F0A" w:rsidP="007F1F0A">
      <w:r w:rsidRPr="00E46D9E">
        <w:t>In areas towards the fringes of coverage footprints, testing is necessary to confirm the viability of communications connectivity. If it is marginal, better antennas and antenna positioning may help, or the installation of additional base stations may be necessary to get reliable communications.</w:t>
      </w:r>
    </w:p>
    <w:p w14:paraId="5CE7662D" w14:textId="1C5B20FF" w:rsidR="007F1F0A" w:rsidRPr="00E46D9E" w:rsidRDefault="007F1F0A" w:rsidP="007F1F0A">
      <w:r w:rsidRPr="00E46D9E">
        <w:t xml:space="preserve">Agricultural IoT trials currently being undertaken may yield further insight into </w:t>
      </w:r>
      <w:r w:rsidR="00370C99">
        <w:t xml:space="preserve">the </w:t>
      </w:r>
      <w:r w:rsidRPr="00E46D9E">
        <w:t>needs, opportunities and barriers in the adoption of IoT technologies.</w:t>
      </w:r>
    </w:p>
    <w:p w14:paraId="4B790D0B" w14:textId="77777777" w:rsidR="00985367" w:rsidRPr="00E46D9E" w:rsidRDefault="00985367" w:rsidP="00985367">
      <w:pPr>
        <w:pStyle w:val="Heading5"/>
      </w:pPr>
      <w:bookmarkStart w:id="331" w:name="_Toc11916262"/>
      <w:bookmarkStart w:id="332" w:name="_Toc522195239"/>
      <w:r w:rsidRPr="00E46D9E">
        <w:t>Cropping</w:t>
      </w:r>
      <w:bookmarkEnd w:id="331"/>
    </w:p>
    <w:p w14:paraId="7DF643C5" w14:textId="77777777" w:rsidR="00985367" w:rsidRPr="00E46D9E" w:rsidRDefault="00985367" w:rsidP="0025473A">
      <w:pPr>
        <w:pStyle w:val="Bulletedlist"/>
        <w:numPr>
          <w:ilvl w:val="0"/>
          <w:numId w:val="28"/>
        </w:numPr>
        <w:rPr>
          <w:i/>
        </w:rPr>
      </w:pPr>
      <w:r w:rsidRPr="00E46D9E">
        <w:rPr>
          <w:i/>
        </w:rPr>
        <w:t>Grains</w:t>
      </w:r>
    </w:p>
    <w:p w14:paraId="6B92E888" w14:textId="77777777" w:rsidR="00985367" w:rsidRPr="00E46D9E" w:rsidRDefault="00985367" w:rsidP="0025473A">
      <w:pPr>
        <w:pStyle w:val="Bulletedlist"/>
        <w:numPr>
          <w:ilvl w:val="0"/>
          <w:numId w:val="28"/>
        </w:numPr>
        <w:rPr>
          <w:i/>
        </w:rPr>
      </w:pPr>
      <w:r w:rsidRPr="00E46D9E">
        <w:rPr>
          <w:i/>
        </w:rPr>
        <w:t>The area north of Hopetoun</w:t>
      </w:r>
    </w:p>
    <w:p w14:paraId="7DEF8EEE" w14:textId="62BC896D" w:rsidR="00985367" w:rsidRPr="00E46D9E" w:rsidRDefault="00985367" w:rsidP="00985367">
      <w:r w:rsidRPr="00E46D9E">
        <w:t>The SLIM database shows extensive Taggle and Optus NB-I</w:t>
      </w:r>
      <w:r w:rsidR="00A93042" w:rsidRPr="00E46D9E">
        <w:t>o</w:t>
      </w:r>
      <w:r w:rsidRPr="00E46D9E">
        <w:t xml:space="preserve">T trials coverage in the area.  </w:t>
      </w:r>
    </w:p>
    <w:p w14:paraId="6A4B4575" w14:textId="77777777" w:rsidR="00985367" w:rsidRPr="00E46D9E" w:rsidRDefault="00985367" w:rsidP="00985367">
      <w:pPr>
        <w:pStyle w:val="Heading5"/>
      </w:pPr>
      <w:bookmarkStart w:id="333" w:name="_Toc11916263"/>
      <w:r w:rsidRPr="00E46D9E">
        <w:t>Cropping</w:t>
      </w:r>
      <w:bookmarkEnd w:id="333"/>
    </w:p>
    <w:p w14:paraId="64B4833A" w14:textId="77777777" w:rsidR="00985367" w:rsidRPr="00E46D9E" w:rsidRDefault="00985367" w:rsidP="0025473A">
      <w:pPr>
        <w:pStyle w:val="Bulletedlist"/>
        <w:numPr>
          <w:ilvl w:val="0"/>
          <w:numId w:val="28"/>
        </w:numPr>
        <w:rPr>
          <w:i/>
        </w:rPr>
      </w:pPr>
      <w:r w:rsidRPr="00E46D9E">
        <w:rPr>
          <w:i/>
        </w:rPr>
        <w:t>Grains</w:t>
      </w:r>
    </w:p>
    <w:p w14:paraId="24C19522" w14:textId="58396319" w:rsidR="00AF08D9" w:rsidRPr="00E46D9E" w:rsidRDefault="00985367">
      <w:pPr>
        <w:pStyle w:val="Bulletedlist"/>
        <w:numPr>
          <w:ilvl w:val="0"/>
          <w:numId w:val="28"/>
        </w:numPr>
        <w:rPr>
          <w:i/>
        </w:rPr>
      </w:pPr>
      <w:r w:rsidRPr="00E46D9E">
        <w:rPr>
          <w:i/>
        </w:rPr>
        <w:t>The area north</w:t>
      </w:r>
      <w:r w:rsidR="008A45F0" w:rsidRPr="00E46D9E">
        <w:rPr>
          <w:i/>
        </w:rPr>
        <w:t>-</w:t>
      </w:r>
      <w:r w:rsidRPr="00E46D9E">
        <w:rPr>
          <w:i/>
        </w:rPr>
        <w:t>east of Nhill</w:t>
      </w:r>
    </w:p>
    <w:p w14:paraId="348AA762" w14:textId="3B819475" w:rsidR="00985367" w:rsidRPr="00E46D9E" w:rsidRDefault="00985367" w:rsidP="00C15877">
      <w:r w:rsidRPr="00E46D9E">
        <w:t>The SLIM database shows extensive Taggle coverage with limited Optus NB-I</w:t>
      </w:r>
      <w:r w:rsidR="00A93042" w:rsidRPr="00E46D9E">
        <w:t>o</w:t>
      </w:r>
      <w:r w:rsidRPr="00E46D9E">
        <w:t xml:space="preserve">T trials coverage in the area.  </w:t>
      </w:r>
    </w:p>
    <w:p w14:paraId="3E047ABF" w14:textId="77777777" w:rsidR="00425DD1" w:rsidRPr="00E46D9E" w:rsidRDefault="00425DD1" w:rsidP="00425DD1">
      <w:pPr>
        <w:pStyle w:val="Heading5"/>
      </w:pPr>
      <w:bookmarkStart w:id="334" w:name="_Toc11916264"/>
      <w:r w:rsidRPr="00E46D9E">
        <w:lastRenderedPageBreak/>
        <w:t>Cropping</w:t>
      </w:r>
      <w:bookmarkEnd w:id="334"/>
    </w:p>
    <w:p w14:paraId="4CE5B3EC" w14:textId="77777777" w:rsidR="00425DD1" w:rsidRPr="00E46D9E" w:rsidRDefault="00425DD1" w:rsidP="00425DD1">
      <w:pPr>
        <w:pStyle w:val="Bulletedlist"/>
        <w:numPr>
          <w:ilvl w:val="0"/>
          <w:numId w:val="28"/>
        </w:numPr>
        <w:rPr>
          <w:i/>
        </w:rPr>
      </w:pPr>
      <w:r w:rsidRPr="00E46D9E">
        <w:rPr>
          <w:i/>
        </w:rPr>
        <w:t>Grains</w:t>
      </w:r>
    </w:p>
    <w:p w14:paraId="233449F7" w14:textId="77777777" w:rsidR="00425DD1" w:rsidRPr="00E46D9E" w:rsidRDefault="00425DD1" w:rsidP="00425DD1">
      <w:pPr>
        <w:pStyle w:val="Bulletedlist"/>
        <w:numPr>
          <w:ilvl w:val="0"/>
          <w:numId w:val="28"/>
        </w:numPr>
        <w:rPr>
          <w:i/>
        </w:rPr>
      </w:pPr>
      <w:r w:rsidRPr="00E46D9E">
        <w:rPr>
          <w:i/>
        </w:rPr>
        <w:t>The area around Patchewollock</w:t>
      </w:r>
    </w:p>
    <w:p w14:paraId="00A9A0C1" w14:textId="10CE74CF" w:rsidR="00100626" w:rsidRPr="00E46D9E" w:rsidRDefault="00836E6C" w:rsidP="00AF08D9">
      <w:r w:rsidRPr="00E46D9E">
        <w:t xml:space="preserve">The SLIM database </w:t>
      </w:r>
      <w:r w:rsidR="00A371C3" w:rsidRPr="00E46D9E">
        <w:t>shows extensive Taggle coverage</w:t>
      </w:r>
      <w:r w:rsidR="0066233E" w:rsidRPr="00E46D9E">
        <w:t xml:space="preserve">. </w:t>
      </w:r>
      <w:r w:rsidR="00A371C3" w:rsidRPr="00E46D9E">
        <w:t>Optus NB-I</w:t>
      </w:r>
      <w:r w:rsidR="00A93042" w:rsidRPr="00E46D9E">
        <w:t>o</w:t>
      </w:r>
      <w:r w:rsidR="00A371C3" w:rsidRPr="00E46D9E">
        <w:t>T coverage</w:t>
      </w:r>
      <w:r w:rsidR="00100626" w:rsidRPr="00E46D9E">
        <w:t xml:space="preserve"> and </w:t>
      </w:r>
      <w:r w:rsidR="00D54279" w:rsidRPr="00E46D9E">
        <w:t>Sigfox</w:t>
      </w:r>
      <w:r w:rsidR="00100626" w:rsidRPr="00E46D9E">
        <w:t xml:space="preserve"> do not appear to have coverage in the area</w:t>
      </w:r>
      <w:r w:rsidR="00A371C3" w:rsidRPr="00E46D9E">
        <w:t>.</w:t>
      </w:r>
    </w:p>
    <w:p w14:paraId="6287BB85" w14:textId="77777777" w:rsidR="002B48BD" w:rsidRPr="00E46D9E" w:rsidRDefault="002B48BD" w:rsidP="002B48BD">
      <w:pPr>
        <w:pStyle w:val="Heading5"/>
      </w:pPr>
      <w:bookmarkStart w:id="335" w:name="_Toc11916265"/>
      <w:r w:rsidRPr="00E46D9E">
        <w:t>Cropping</w:t>
      </w:r>
      <w:bookmarkEnd w:id="335"/>
    </w:p>
    <w:p w14:paraId="0C31C073" w14:textId="77777777" w:rsidR="002B48BD" w:rsidRPr="00E46D9E" w:rsidRDefault="002B48BD" w:rsidP="002B48BD">
      <w:pPr>
        <w:pStyle w:val="Bulletedlist"/>
        <w:numPr>
          <w:ilvl w:val="0"/>
          <w:numId w:val="28"/>
        </w:numPr>
        <w:rPr>
          <w:i/>
        </w:rPr>
      </w:pPr>
      <w:r w:rsidRPr="00E46D9E">
        <w:rPr>
          <w:i/>
        </w:rPr>
        <w:t>Grains</w:t>
      </w:r>
    </w:p>
    <w:p w14:paraId="6BB0BB2A" w14:textId="77777777" w:rsidR="002B48BD" w:rsidRPr="00E46D9E" w:rsidRDefault="002B48BD" w:rsidP="002B48BD">
      <w:pPr>
        <w:pStyle w:val="Bulletedlist"/>
        <w:numPr>
          <w:ilvl w:val="0"/>
          <w:numId w:val="28"/>
        </w:numPr>
        <w:rPr>
          <w:i/>
        </w:rPr>
      </w:pPr>
      <w:r w:rsidRPr="00E46D9E">
        <w:rPr>
          <w:i/>
        </w:rPr>
        <w:t>The area around Gre Gre and St Arnaud</w:t>
      </w:r>
    </w:p>
    <w:p w14:paraId="7DDB987B" w14:textId="5B63EC55" w:rsidR="00EE0F04" w:rsidRPr="00E46D9E" w:rsidRDefault="00D569AD" w:rsidP="00AF08D9">
      <w:r w:rsidRPr="00E46D9E">
        <w:t>The SLIM database shows extensive Taggle coverage.</w:t>
      </w:r>
      <w:r w:rsidR="00EE0F04" w:rsidRPr="00E46D9E">
        <w:t xml:space="preserve"> Optus NB-I</w:t>
      </w:r>
      <w:r w:rsidR="00A93042" w:rsidRPr="00E46D9E">
        <w:t>o</w:t>
      </w:r>
      <w:r w:rsidR="00EE0F04" w:rsidRPr="00E46D9E">
        <w:t xml:space="preserve">T coverage and </w:t>
      </w:r>
      <w:r w:rsidR="00D54279" w:rsidRPr="00E46D9E">
        <w:t>Sigfox</w:t>
      </w:r>
      <w:r w:rsidR="00EE0F04" w:rsidRPr="00E46D9E">
        <w:t xml:space="preserve"> do not appear to have coverage in the area.</w:t>
      </w:r>
    </w:p>
    <w:p w14:paraId="36F03BC5" w14:textId="77777777" w:rsidR="00FA3905" w:rsidRPr="00E46D9E" w:rsidRDefault="00FA3905" w:rsidP="00FA3905">
      <w:pPr>
        <w:pStyle w:val="Heading5"/>
      </w:pPr>
      <w:bookmarkStart w:id="336" w:name="_Toc11916266"/>
      <w:r w:rsidRPr="00E46D9E">
        <w:t>Cropping</w:t>
      </w:r>
      <w:bookmarkEnd w:id="336"/>
    </w:p>
    <w:p w14:paraId="3931B42E" w14:textId="77777777" w:rsidR="00FA3905" w:rsidRPr="00E46D9E" w:rsidRDefault="00FA3905" w:rsidP="00FA3905">
      <w:pPr>
        <w:pStyle w:val="Bulletedlist"/>
        <w:numPr>
          <w:ilvl w:val="0"/>
          <w:numId w:val="28"/>
        </w:numPr>
        <w:rPr>
          <w:i/>
        </w:rPr>
      </w:pPr>
      <w:r w:rsidRPr="00E46D9E">
        <w:rPr>
          <w:i/>
        </w:rPr>
        <w:t>Grains</w:t>
      </w:r>
    </w:p>
    <w:p w14:paraId="42DA2AB8" w14:textId="77777777" w:rsidR="00FA3905" w:rsidRPr="00E46D9E" w:rsidRDefault="00FA3905" w:rsidP="00FA3905">
      <w:pPr>
        <w:pStyle w:val="Bulletedlist"/>
        <w:numPr>
          <w:ilvl w:val="0"/>
          <w:numId w:val="28"/>
        </w:numPr>
        <w:rPr>
          <w:i/>
        </w:rPr>
      </w:pPr>
      <w:r w:rsidRPr="00E46D9E">
        <w:rPr>
          <w:i/>
        </w:rPr>
        <w:t>The area around Toolondo</w:t>
      </w:r>
    </w:p>
    <w:p w14:paraId="41D34E90" w14:textId="5EB7FCDA" w:rsidR="00C75507" w:rsidRPr="00E46D9E" w:rsidRDefault="00C75507" w:rsidP="00C15877">
      <w:r w:rsidRPr="00E46D9E">
        <w:t>The SLIM database shows extensive Taggle coverage.</w:t>
      </w:r>
      <w:r w:rsidR="00946D46" w:rsidRPr="00E46D9E">
        <w:t xml:space="preserve"> </w:t>
      </w:r>
      <w:r w:rsidR="00D54279" w:rsidRPr="00E46D9E">
        <w:t>Sigfox</w:t>
      </w:r>
      <w:r w:rsidR="00946D46" w:rsidRPr="00E46D9E">
        <w:t xml:space="preserve"> </w:t>
      </w:r>
      <w:r w:rsidR="008C6D47" w:rsidRPr="00E46D9E">
        <w:t>have limited coverage to the north</w:t>
      </w:r>
      <w:r w:rsidR="008A45F0" w:rsidRPr="00E46D9E">
        <w:t>-</w:t>
      </w:r>
      <w:r w:rsidR="008C6D47" w:rsidRPr="00E46D9E">
        <w:t xml:space="preserve">east of Toolondo. </w:t>
      </w:r>
      <w:r w:rsidR="00946D46" w:rsidRPr="00E46D9E">
        <w:t>Optus NB-I</w:t>
      </w:r>
      <w:r w:rsidR="00A93042" w:rsidRPr="00E46D9E">
        <w:t>o</w:t>
      </w:r>
      <w:r w:rsidR="00946D46" w:rsidRPr="00E46D9E">
        <w:t>T do not appear to have coverage in the area.</w:t>
      </w:r>
    </w:p>
    <w:p w14:paraId="3DE52F88" w14:textId="77777777" w:rsidR="00985367" w:rsidRPr="00E46D9E" w:rsidRDefault="00985367" w:rsidP="00985367">
      <w:pPr>
        <w:pStyle w:val="Heading5"/>
      </w:pPr>
      <w:bookmarkStart w:id="337" w:name="_Toc11916267"/>
      <w:r w:rsidRPr="00E46D9E">
        <w:t>Grazing</w:t>
      </w:r>
      <w:bookmarkEnd w:id="337"/>
    </w:p>
    <w:p w14:paraId="1C5D3CCA" w14:textId="53ED3233" w:rsidR="00985367" w:rsidRPr="00E46D9E" w:rsidRDefault="00985367" w:rsidP="0025473A">
      <w:pPr>
        <w:pStyle w:val="Bulletedlist"/>
        <w:numPr>
          <w:ilvl w:val="0"/>
          <w:numId w:val="28"/>
        </w:numPr>
        <w:rPr>
          <w:i/>
        </w:rPr>
      </w:pPr>
      <w:r w:rsidRPr="00E46D9E">
        <w:rPr>
          <w:i/>
        </w:rPr>
        <w:t>Wool/</w:t>
      </w:r>
      <w:r w:rsidR="005833EB">
        <w:rPr>
          <w:i/>
        </w:rPr>
        <w:t>s</w:t>
      </w:r>
      <w:r w:rsidRPr="00E46D9E">
        <w:rPr>
          <w:i/>
        </w:rPr>
        <w:t xml:space="preserve">heep </w:t>
      </w:r>
      <w:r w:rsidR="005833EB">
        <w:rPr>
          <w:i/>
        </w:rPr>
        <w:t>m</w:t>
      </w:r>
      <w:r w:rsidRPr="00E46D9E">
        <w:rPr>
          <w:i/>
        </w:rPr>
        <w:t>eat</w:t>
      </w:r>
    </w:p>
    <w:p w14:paraId="3FF1D6B1" w14:textId="6B093312" w:rsidR="00985367" w:rsidRPr="00E46D9E" w:rsidRDefault="00985367" w:rsidP="0025473A">
      <w:pPr>
        <w:pStyle w:val="Bulletedlist"/>
        <w:numPr>
          <w:ilvl w:val="0"/>
          <w:numId w:val="28"/>
        </w:numPr>
        <w:rPr>
          <w:i/>
        </w:rPr>
      </w:pPr>
      <w:r w:rsidRPr="00E46D9E">
        <w:rPr>
          <w:i/>
        </w:rPr>
        <w:t>The area to the north</w:t>
      </w:r>
      <w:r w:rsidR="008A45F0" w:rsidRPr="00E46D9E">
        <w:rPr>
          <w:i/>
        </w:rPr>
        <w:t>-</w:t>
      </w:r>
      <w:r w:rsidRPr="00E46D9E">
        <w:rPr>
          <w:i/>
        </w:rPr>
        <w:t>west of Nhill</w:t>
      </w:r>
    </w:p>
    <w:p w14:paraId="3BC61ED1" w14:textId="536C2D5B" w:rsidR="00985367" w:rsidRPr="00E46D9E" w:rsidRDefault="00985367" w:rsidP="00985367">
      <w:r w:rsidRPr="00E46D9E">
        <w:t>The SLIM database shows Taggle coverage is not available in the area approximately 12 kilometres north of Kaniva and 45 kilometres west of Rainbow. Optus NB-I</w:t>
      </w:r>
      <w:r w:rsidR="00AA0F30" w:rsidRPr="00E46D9E">
        <w:t>o</w:t>
      </w:r>
      <w:r w:rsidRPr="00E46D9E">
        <w:t xml:space="preserve">T and </w:t>
      </w:r>
      <w:r w:rsidR="00D54279" w:rsidRPr="00E46D9E">
        <w:t>Sigfox</w:t>
      </w:r>
      <w:r w:rsidRPr="00E46D9E">
        <w:t xml:space="preserve"> do not appear to have coverage in the area.</w:t>
      </w:r>
    </w:p>
    <w:p w14:paraId="3A98FB96" w14:textId="77777777" w:rsidR="00985367" w:rsidRPr="00E46D9E" w:rsidRDefault="00985367" w:rsidP="00985367">
      <w:pPr>
        <w:pStyle w:val="Heading5"/>
      </w:pPr>
      <w:bookmarkStart w:id="338" w:name="_Toc11916268"/>
      <w:r w:rsidRPr="00E46D9E">
        <w:t>Grazing</w:t>
      </w:r>
      <w:bookmarkEnd w:id="338"/>
    </w:p>
    <w:p w14:paraId="19F88428" w14:textId="7BF73300" w:rsidR="00985367" w:rsidRPr="00E46D9E" w:rsidRDefault="00985367" w:rsidP="0025473A">
      <w:pPr>
        <w:pStyle w:val="Bulletedlist"/>
        <w:numPr>
          <w:ilvl w:val="0"/>
          <w:numId w:val="28"/>
        </w:numPr>
        <w:rPr>
          <w:i/>
        </w:rPr>
      </w:pPr>
      <w:r w:rsidRPr="00E46D9E">
        <w:rPr>
          <w:i/>
        </w:rPr>
        <w:t>Wool/</w:t>
      </w:r>
      <w:r w:rsidR="005833EB">
        <w:rPr>
          <w:i/>
        </w:rPr>
        <w:t>s</w:t>
      </w:r>
      <w:r w:rsidRPr="00E46D9E">
        <w:rPr>
          <w:i/>
        </w:rPr>
        <w:t xml:space="preserve">heep </w:t>
      </w:r>
      <w:r w:rsidR="005833EB">
        <w:rPr>
          <w:i/>
        </w:rPr>
        <w:t>m</w:t>
      </w:r>
      <w:r w:rsidRPr="00E46D9E">
        <w:rPr>
          <w:i/>
        </w:rPr>
        <w:t>eat</w:t>
      </w:r>
    </w:p>
    <w:p w14:paraId="6DF2C420" w14:textId="105EB3CD" w:rsidR="00985367" w:rsidRDefault="00985367" w:rsidP="0025473A">
      <w:pPr>
        <w:pStyle w:val="Bulletedlist"/>
        <w:numPr>
          <w:ilvl w:val="0"/>
          <w:numId w:val="28"/>
        </w:numPr>
        <w:rPr>
          <w:i/>
        </w:rPr>
      </w:pPr>
      <w:r w:rsidRPr="00E46D9E">
        <w:rPr>
          <w:i/>
        </w:rPr>
        <w:t>The area to the north of Edenhope</w:t>
      </w:r>
    </w:p>
    <w:p w14:paraId="1C24836F" w14:textId="77777777" w:rsidR="00370C99" w:rsidRPr="00E46D9E" w:rsidRDefault="00370C99" w:rsidP="00370C99">
      <w:pPr>
        <w:pStyle w:val="Bulletedlist"/>
        <w:numPr>
          <w:ilvl w:val="0"/>
          <w:numId w:val="0"/>
        </w:numPr>
        <w:rPr>
          <w:i/>
        </w:rPr>
      </w:pPr>
    </w:p>
    <w:p w14:paraId="155AF86A" w14:textId="7814E70E" w:rsidR="00985367" w:rsidRPr="00E46D9E" w:rsidRDefault="00985367" w:rsidP="00985367">
      <w:r w:rsidRPr="00E46D9E">
        <w:t>The SLIM database shows extensive Taggle I</w:t>
      </w:r>
      <w:r w:rsidR="00AA0F30" w:rsidRPr="00E46D9E">
        <w:t>o</w:t>
      </w:r>
      <w:r w:rsidRPr="00E46D9E">
        <w:t>T coverage in and around Edenhope. Optus NB-I</w:t>
      </w:r>
      <w:r w:rsidR="00AA0F30" w:rsidRPr="00E46D9E">
        <w:t>o</w:t>
      </w:r>
      <w:r w:rsidRPr="00E46D9E">
        <w:t xml:space="preserve">T and </w:t>
      </w:r>
      <w:r w:rsidR="00D54279" w:rsidRPr="00E46D9E">
        <w:t>Sigfox</w:t>
      </w:r>
      <w:r w:rsidRPr="00E46D9E">
        <w:t xml:space="preserve"> do not appear to have coverage in the area.</w:t>
      </w:r>
    </w:p>
    <w:p w14:paraId="5DF8A67D" w14:textId="77777777" w:rsidR="00985367" w:rsidRPr="00E46D9E" w:rsidRDefault="00985367" w:rsidP="00985367">
      <w:pPr>
        <w:pStyle w:val="Heading5"/>
      </w:pPr>
      <w:bookmarkStart w:id="339" w:name="_Toc11916269"/>
      <w:r w:rsidRPr="00E46D9E">
        <w:t>Food processing</w:t>
      </w:r>
      <w:bookmarkEnd w:id="339"/>
    </w:p>
    <w:p w14:paraId="60DA2D3E" w14:textId="3C87C527" w:rsidR="00985367" w:rsidRPr="00E46D9E" w:rsidRDefault="00985367" w:rsidP="00985367">
      <w:pPr>
        <w:pStyle w:val="Bulletedlist"/>
        <w:rPr>
          <w:i/>
        </w:rPr>
      </w:pPr>
      <w:r w:rsidRPr="00E46D9E">
        <w:rPr>
          <w:i/>
        </w:rPr>
        <w:t>The area around Nhill</w:t>
      </w:r>
    </w:p>
    <w:p w14:paraId="2D069C89" w14:textId="592DD3D9" w:rsidR="00985367" w:rsidRPr="00E46D9E" w:rsidRDefault="00985367" w:rsidP="00985367">
      <w:r w:rsidRPr="00E46D9E">
        <w:t>The SLIM database shows extensive Taggle coverage with limited Optus NB-I</w:t>
      </w:r>
      <w:r w:rsidR="00AA0F30" w:rsidRPr="00E46D9E">
        <w:t>o</w:t>
      </w:r>
      <w:r w:rsidRPr="00E46D9E">
        <w:t xml:space="preserve">T trials coverage in the area.  </w:t>
      </w:r>
    </w:p>
    <w:p w14:paraId="71AFF4A8" w14:textId="77777777" w:rsidR="00985367" w:rsidRPr="00E46D9E" w:rsidRDefault="00985367" w:rsidP="00985367">
      <w:pPr>
        <w:pStyle w:val="Heading5"/>
      </w:pPr>
      <w:bookmarkStart w:id="340" w:name="_Toc11916270"/>
      <w:r w:rsidRPr="00E46D9E">
        <w:t>Food processing</w:t>
      </w:r>
      <w:bookmarkEnd w:id="340"/>
    </w:p>
    <w:p w14:paraId="54E7AAD7" w14:textId="77777777" w:rsidR="00985367" w:rsidRPr="00E46D9E" w:rsidRDefault="00985367" w:rsidP="0025473A">
      <w:pPr>
        <w:pStyle w:val="Bulletedlist"/>
        <w:numPr>
          <w:ilvl w:val="0"/>
          <w:numId w:val="28"/>
        </w:numPr>
        <w:rPr>
          <w:i/>
        </w:rPr>
      </w:pPr>
      <w:r w:rsidRPr="00E46D9E">
        <w:rPr>
          <w:i/>
        </w:rPr>
        <w:t>The area around Stawell</w:t>
      </w:r>
    </w:p>
    <w:p w14:paraId="37177313" w14:textId="54F0EC9C" w:rsidR="00985367" w:rsidRPr="00E46D9E" w:rsidRDefault="00985367" w:rsidP="00985367">
      <w:r w:rsidRPr="00E46D9E">
        <w:t>The SLIM database shows extensive Taggle I</w:t>
      </w:r>
      <w:r w:rsidR="00AA0F30" w:rsidRPr="00E46D9E">
        <w:t>o</w:t>
      </w:r>
      <w:r w:rsidRPr="00E46D9E">
        <w:t>T coverage in and around Edenhope. Optus NB-I</w:t>
      </w:r>
      <w:r w:rsidR="00AA0F30" w:rsidRPr="00E46D9E">
        <w:t>o</w:t>
      </w:r>
      <w:r w:rsidRPr="00E46D9E">
        <w:t xml:space="preserve">T and </w:t>
      </w:r>
      <w:r w:rsidR="00D54279" w:rsidRPr="00E46D9E">
        <w:t>Sigfox</w:t>
      </w:r>
      <w:r w:rsidRPr="00E46D9E">
        <w:t xml:space="preserve"> do not appear to have coverage in the area.</w:t>
      </w:r>
    </w:p>
    <w:p w14:paraId="27587DC1" w14:textId="77777777" w:rsidR="00AF10F7" w:rsidRPr="00E46D9E" w:rsidRDefault="00AF10F7" w:rsidP="00AF10F7">
      <w:pPr>
        <w:pStyle w:val="Heading2"/>
        <w:numPr>
          <w:ilvl w:val="1"/>
          <w:numId w:val="1"/>
        </w:numPr>
      </w:pPr>
      <w:bookmarkStart w:id="341" w:name="_Toc11916271"/>
      <w:bookmarkStart w:id="342" w:name="_Toc26428185"/>
      <w:r w:rsidRPr="00E46D9E">
        <w:t>Skills</w:t>
      </w:r>
      <w:bookmarkEnd w:id="332"/>
      <w:bookmarkEnd w:id="341"/>
      <w:bookmarkEnd w:id="342"/>
    </w:p>
    <w:p w14:paraId="08DD2D15" w14:textId="73895120" w:rsidR="00AF10F7" w:rsidRPr="00E46D9E" w:rsidRDefault="00AF10F7" w:rsidP="00AF10F7">
      <w:r w:rsidRPr="00E46D9E">
        <w:t xml:space="preserve">No specific information regarding the skill level of </w:t>
      </w:r>
      <w:r w:rsidR="00370C99">
        <w:t>these</w:t>
      </w:r>
      <w:r w:rsidRPr="00E46D9E">
        <w:t xml:space="preserve"> operating businesses or </w:t>
      </w:r>
      <w:r w:rsidR="00370C99">
        <w:t xml:space="preserve">those </w:t>
      </w:r>
      <w:r w:rsidRPr="00E46D9E">
        <w:t>living in agricultural areas is currently available.</w:t>
      </w:r>
    </w:p>
    <w:p w14:paraId="28173B8C" w14:textId="7D8FCAA9" w:rsidR="00AF10F7" w:rsidRPr="00E46D9E" w:rsidRDefault="00AF10F7" w:rsidP="00AF10F7">
      <w:r w:rsidRPr="00E46D9E">
        <w:t xml:space="preserve">An </w:t>
      </w:r>
      <w:r w:rsidRPr="00E46D9E">
        <w:rPr>
          <w:i/>
        </w:rPr>
        <w:t>indirect</w:t>
      </w:r>
      <w:r w:rsidRPr="00E46D9E">
        <w:t xml:space="preserve"> indicator of skillsets useful in taking advantage of digital technologies </w:t>
      </w:r>
      <w:r w:rsidRPr="00E46D9E">
        <w:rPr>
          <w:i/>
        </w:rPr>
        <w:t>may</w:t>
      </w:r>
      <w:r w:rsidRPr="00E46D9E">
        <w:t xml:space="preserve"> be </w:t>
      </w:r>
      <w:r w:rsidR="00370C99">
        <w:t>deduced from</w:t>
      </w:r>
      <w:r w:rsidRPr="00E46D9E">
        <w:t xml:space="preserve"> general education levels.</w:t>
      </w:r>
    </w:p>
    <w:p w14:paraId="1FD5F14D" w14:textId="2BFD0C25" w:rsidR="00AF10F7" w:rsidRPr="00E46D9E" w:rsidRDefault="00AF10F7" w:rsidP="00AF10F7">
      <w:r w:rsidRPr="00E46D9E">
        <w:t xml:space="preserve">Across the </w:t>
      </w:r>
      <w:fldSimple w:instr=" SUBJECT  \* MERGEFORMAT ">
        <w:r w:rsidR="003F0D24" w:rsidRPr="00E46D9E">
          <w:t>Wimmera Southern Mallee</w:t>
        </w:r>
      </w:fldSimple>
      <w:r w:rsidRPr="00E46D9E">
        <w:t xml:space="preserve"> region, ABS Quickstats data indicates the proportions of the population with an educational attainment of Year 12 or higher (Level III or IV certificate, Diploma or Advanced Diploma, Bachelors degree or above) as shown in the table following</w:t>
      </w:r>
      <w:r w:rsidR="00E467A4" w:rsidRPr="00E46D9E">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0"/>
        <w:gridCol w:w="1689"/>
        <w:gridCol w:w="1563"/>
      </w:tblGrid>
      <w:tr w:rsidR="00AF10F7" w:rsidRPr="00E46D9E" w14:paraId="0F0D5038" w14:textId="77777777" w:rsidTr="00F6740D">
        <w:tc>
          <w:tcPr>
            <w:tcW w:w="1590" w:type="dxa"/>
            <w:tcBorders>
              <w:top w:val="single" w:sz="4" w:space="0" w:color="FFFFFF"/>
              <w:left w:val="single" w:sz="4" w:space="0" w:color="FFFFFF"/>
              <w:bottom w:val="single" w:sz="4" w:space="0" w:color="FFFFFF"/>
              <w:right w:val="single" w:sz="4" w:space="0" w:color="FFFFFF"/>
            </w:tcBorders>
            <w:shd w:val="clear" w:color="auto" w:fill="000000"/>
          </w:tcPr>
          <w:p w14:paraId="6D96C7AC" w14:textId="77777777" w:rsidR="00AF10F7" w:rsidRPr="00E46D9E" w:rsidRDefault="00AF10F7" w:rsidP="00F3219E">
            <w:pPr>
              <w:keepNext/>
              <w:spacing w:before="0" w:after="0"/>
              <w:rPr>
                <w:b/>
                <w:color w:val="FFFFFF"/>
              </w:rPr>
            </w:pPr>
            <w:r w:rsidRPr="00E46D9E">
              <w:rPr>
                <w:b/>
                <w:color w:val="FFFFFF"/>
              </w:rPr>
              <w:t>LGA</w:t>
            </w:r>
          </w:p>
        </w:tc>
        <w:tc>
          <w:tcPr>
            <w:tcW w:w="1689" w:type="dxa"/>
            <w:tcBorders>
              <w:top w:val="single" w:sz="4" w:space="0" w:color="FFFFFF"/>
              <w:left w:val="single" w:sz="4" w:space="0" w:color="FFFFFF"/>
              <w:bottom w:val="single" w:sz="4" w:space="0" w:color="FFFFFF"/>
              <w:right w:val="single" w:sz="4" w:space="0" w:color="FFFFFF"/>
            </w:tcBorders>
            <w:shd w:val="clear" w:color="auto" w:fill="000000"/>
          </w:tcPr>
          <w:p w14:paraId="4C77143C" w14:textId="77777777" w:rsidR="00AF10F7" w:rsidRPr="00E46D9E" w:rsidRDefault="00AF10F7" w:rsidP="00F3219E">
            <w:pPr>
              <w:keepNext/>
              <w:spacing w:before="0" w:after="0"/>
              <w:jc w:val="center"/>
              <w:rPr>
                <w:b/>
                <w:color w:val="FFFFFF"/>
              </w:rPr>
            </w:pPr>
            <w:r w:rsidRPr="00E46D9E">
              <w:rPr>
                <w:b/>
                <w:color w:val="FFFFFF"/>
              </w:rPr>
              <w:t>Population</w:t>
            </w:r>
          </w:p>
        </w:tc>
        <w:tc>
          <w:tcPr>
            <w:tcW w:w="1563" w:type="dxa"/>
            <w:tcBorders>
              <w:top w:val="single" w:sz="4" w:space="0" w:color="FFFFFF"/>
              <w:left w:val="single" w:sz="4" w:space="0" w:color="FFFFFF"/>
              <w:bottom w:val="single" w:sz="4" w:space="0" w:color="FFFFFF"/>
              <w:right w:val="single" w:sz="4" w:space="0" w:color="FFFFFF"/>
            </w:tcBorders>
            <w:shd w:val="clear" w:color="auto" w:fill="000000"/>
          </w:tcPr>
          <w:p w14:paraId="0F501A4A" w14:textId="77777777" w:rsidR="00AF10F7" w:rsidRPr="00E46D9E" w:rsidRDefault="00AF10F7" w:rsidP="00F3219E">
            <w:pPr>
              <w:keepNext/>
              <w:spacing w:before="0" w:after="0"/>
              <w:jc w:val="center"/>
              <w:rPr>
                <w:b/>
                <w:color w:val="FFFFFF"/>
              </w:rPr>
            </w:pPr>
            <w:r w:rsidRPr="00E46D9E">
              <w:rPr>
                <w:b/>
                <w:color w:val="FFFFFF"/>
              </w:rPr>
              <w:t>% Year 12+</w:t>
            </w:r>
          </w:p>
        </w:tc>
      </w:tr>
      <w:tr w:rsidR="00F6740D" w:rsidRPr="00E46D9E" w14:paraId="736A8A97" w14:textId="77777777" w:rsidTr="00F6740D">
        <w:tc>
          <w:tcPr>
            <w:tcW w:w="1590" w:type="dxa"/>
            <w:tcBorders>
              <w:top w:val="single" w:sz="4" w:space="0" w:color="FFFFFF"/>
            </w:tcBorders>
          </w:tcPr>
          <w:p w14:paraId="0CCB24D3" w14:textId="025B5827" w:rsidR="00F6740D" w:rsidRPr="00E46D9E" w:rsidRDefault="00F6740D" w:rsidP="00F6740D">
            <w:pPr>
              <w:keepNext/>
              <w:spacing w:before="0" w:after="0"/>
            </w:pPr>
            <w:r w:rsidRPr="00E46D9E">
              <w:t>Hindmarsh</w:t>
            </w:r>
          </w:p>
        </w:tc>
        <w:tc>
          <w:tcPr>
            <w:tcW w:w="1689" w:type="dxa"/>
            <w:tcBorders>
              <w:top w:val="single" w:sz="4" w:space="0" w:color="FFFFFF"/>
            </w:tcBorders>
          </w:tcPr>
          <w:p w14:paraId="68507A22" w14:textId="3ABEA7D5" w:rsidR="00F6740D" w:rsidRPr="00E46D9E" w:rsidRDefault="00F6740D" w:rsidP="00F6740D">
            <w:pPr>
              <w:keepNext/>
              <w:spacing w:before="0" w:after="0"/>
              <w:jc w:val="center"/>
            </w:pPr>
            <w:r w:rsidRPr="00E46D9E">
              <w:t>5,677</w:t>
            </w:r>
          </w:p>
        </w:tc>
        <w:tc>
          <w:tcPr>
            <w:tcW w:w="1563" w:type="dxa"/>
            <w:tcBorders>
              <w:top w:val="single" w:sz="4" w:space="0" w:color="FFFFFF"/>
            </w:tcBorders>
          </w:tcPr>
          <w:p w14:paraId="726A4F21" w14:textId="6EE1CE68" w:rsidR="00F6740D" w:rsidRPr="00E46D9E" w:rsidRDefault="00F6740D" w:rsidP="00F6740D">
            <w:pPr>
              <w:keepNext/>
              <w:spacing w:before="0" w:after="0"/>
              <w:jc w:val="center"/>
              <w:rPr>
                <w:color w:val="auto"/>
              </w:rPr>
            </w:pPr>
            <w:r w:rsidRPr="00E46D9E">
              <w:rPr>
                <w:color w:val="auto"/>
              </w:rPr>
              <w:t>46.2%</w:t>
            </w:r>
          </w:p>
        </w:tc>
      </w:tr>
      <w:tr w:rsidR="00F6740D" w:rsidRPr="00E46D9E" w14:paraId="56B7A4BF" w14:textId="77777777" w:rsidTr="00F6740D">
        <w:tc>
          <w:tcPr>
            <w:tcW w:w="1590" w:type="dxa"/>
          </w:tcPr>
          <w:p w14:paraId="5953A862" w14:textId="090E0491" w:rsidR="00F6740D" w:rsidRPr="00E46D9E" w:rsidRDefault="00F6740D" w:rsidP="00F6740D">
            <w:pPr>
              <w:keepNext/>
              <w:spacing w:before="0" w:after="0"/>
            </w:pPr>
            <w:r w:rsidRPr="00E46D9E">
              <w:t>Horsham</w:t>
            </w:r>
          </w:p>
        </w:tc>
        <w:tc>
          <w:tcPr>
            <w:tcW w:w="1689" w:type="dxa"/>
          </w:tcPr>
          <w:p w14:paraId="796F963C" w14:textId="60E65061" w:rsidR="00F6740D" w:rsidRPr="00E46D9E" w:rsidRDefault="00F6740D" w:rsidP="00F6740D">
            <w:pPr>
              <w:keepNext/>
              <w:spacing w:before="0" w:after="0"/>
              <w:jc w:val="center"/>
            </w:pPr>
            <w:r w:rsidRPr="00E46D9E">
              <w:t>19,833</w:t>
            </w:r>
          </w:p>
        </w:tc>
        <w:tc>
          <w:tcPr>
            <w:tcW w:w="1563" w:type="dxa"/>
          </w:tcPr>
          <w:p w14:paraId="48E36572" w14:textId="4B1A5A7C" w:rsidR="00F6740D" w:rsidRPr="00E46D9E" w:rsidRDefault="00F6740D" w:rsidP="00F6740D">
            <w:pPr>
              <w:keepNext/>
              <w:spacing w:before="0" w:after="0"/>
              <w:jc w:val="center"/>
              <w:rPr>
                <w:color w:val="auto"/>
              </w:rPr>
            </w:pPr>
            <w:r w:rsidRPr="00E46D9E">
              <w:rPr>
                <w:color w:val="auto"/>
              </w:rPr>
              <w:t>52.5%</w:t>
            </w:r>
          </w:p>
        </w:tc>
      </w:tr>
      <w:tr w:rsidR="00F6740D" w:rsidRPr="00E46D9E" w14:paraId="1C0AC4E8" w14:textId="77777777" w:rsidTr="00F6740D">
        <w:tc>
          <w:tcPr>
            <w:tcW w:w="1590" w:type="dxa"/>
          </w:tcPr>
          <w:p w14:paraId="5E382786" w14:textId="602071D5" w:rsidR="00F6740D" w:rsidRPr="00E46D9E" w:rsidRDefault="00F6740D" w:rsidP="00F6740D">
            <w:pPr>
              <w:keepNext/>
              <w:spacing w:before="0" w:after="0"/>
            </w:pPr>
            <w:r w:rsidRPr="00E46D9E">
              <w:t>N Grampians</w:t>
            </w:r>
          </w:p>
        </w:tc>
        <w:tc>
          <w:tcPr>
            <w:tcW w:w="1689" w:type="dxa"/>
          </w:tcPr>
          <w:p w14:paraId="2B512E5A" w14:textId="367DE644" w:rsidR="00F6740D" w:rsidRPr="00E46D9E" w:rsidRDefault="00F6740D" w:rsidP="00F6740D">
            <w:pPr>
              <w:keepNext/>
              <w:spacing w:before="0" w:after="0"/>
              <w:jc w:val="center"/>
            </w:pPr>
            <w:r w:rsidRPr="00E46D9E">
              <w:t>11,498</w:t>
            </w:r>
          </w:p>
        </w:tc>
        <w:tc>
          <w:tcPr>
            <w:tcW w:w="1563" w:type="dxa"/>
          </w:tcPr>
          <w:p w14:paraId="646BF109" w14:textId="048CDE6B" w:rsidR="00F6740D" w:rsidRPr="00E46D9E" w:rsidRDefault="00F6740D" w:rsidP="00F6740D">
            <w:pPr>
              <w:keepNext/>
              <w:spacing w:before="0" w:after="0"/>
              <w:jc w:val="center"/>
              <w:rPr>
                <w:color w:val="auto"/>
              </w:rPr>
            </w:pPr>
            <w:r w:rsidRPr="00E46D9E">
              <w:rPr>
                <w:color w:val="auto"/>
              </w:rPr>
              <w:t>46.2%</w:t>
            </w:r>
          </w:p>
        </w:tc>
      </w:tr>
      <w:tr w:rsidR="00F6740D" w:rsidRPr="00E46D9E" w14:paraId="321C412D" w14:textId="77777777" w:rsidTr="00F6740D">
        <w:tc>
          <w:tcPr>
            <w:tcW w:w="1590" w:type="dxa"/>
          </w:tcPr>
          <w:p w14:paraId="6430BB91" w14:textId="5E651586" w:rsidR="00F6740D" w:rsidRPr="00E46D9E" w:rsidRDefault="00F6740D" w:rsidP="00F6740D">
            <w:pPr>
              <w:keepNext/>
              <w:spacing w:before="0" w:after="0"/>
            </w:pPr>
            <w:r w:rsidRPr="00E46D9E">
              <w:t>W Wimmera</w:t>
            </w:r>
          </w:p>
        </w:tc>
        <w:tc>
          <w:tcPr>
            <w:tcW w:w="1689" w:type="dxa"/>
          </w:tcPr>
          <w:p w14:paraId="3C9887DC" w14:textId="057153F2" w:rsidR="00F6740D" w:rsidRPr="00E46D9E" w:rsidRDefault="00F6740D" w:rsidP="00F6740D">
            <w:pPr>
              <w:keepNext/>
              <w:spacing w:before="0" w:after="0"/>
              <w:jc w:val="center"/>
            </w:pPr>
            <w:r w:rsidRPr="00E46D9E">
              <w:t>3,867</w:t>
            </w:r>
          </w:p>
        </w:tc>
        <w:tc>
          <w:tcPr>
            <w:tcW w:w="1563" w:type="dxa"/>
          </w:tcPr>
          <w:p w14:paraId="42A0E920" w14:textId="175CE0C0" w:rsidR="00F6740D" w:rsidRPr="00E46D9E" w:rsidRDefault="00F6740D" w:rsidP="00F6740D">
            <w:pPr>
              <w:keepNext/>
              <w:spacing w:before="0" w:after="0"/>
              <w:jc w:val="center"/>
              <w:rPr>
                <w:color w:val="auto"/>
              </w:rPr>
            </w:pPr>
            <w:r w:rsidRPr="00E46D9E">
              <w:rPr>
                <w:color w:val="auto"/>
              </w:rPr>
              <w:t>46.7%</w:t>
            </w:r>
          </w:p>
        </w:tc>
      </w:tr>
      <w:tr w:rsidR="00F6740D" w:rsidRPr="00E46D9E" w14:paraId="67DAB498" w14:textId="77777777" w:rsidTr="00F6740D">
        <w:tc>
          <w:tcPr>
            <w:tcW w:w="1590" w:type="dxa"/>
            <w:tcBorders>
              <w:bottom w:val="single" w:sz="4" w:space="0" w:color="auto"/>
            </w:tcBorders>
          </w:tcPr>
          <w:p w14:paraId="00FD18F1" w14:textId="41E237A5" w:rsidR="00F6740D" w:rsidRPr="00E46D9E" w:rsidRDefault="00F6740D" w:rsidP="00F6740D">
            <w:pPr>
              <w:keepNext/>
              <w:spacing w:before="0" w:after="0"/>
            </w:pPr>
            <w:r w:rsidRPr="00E46D9E">
              <w:t>Yarriambiack</w:t>
            </w:r>
          </w:p>
        </w:tc>
        <w:tc>
          <w:tcPr>
            <w:tcW w:w="1689" w:type="dxa"/>
            <w:tcBorders>
              <w:bottom w:val="single" w:sz="4" w:space="0" w:color="auto"/>
            </w:tcBorders>
          </w:tcPr>
          <w:p w14:paraId="08B294DE" w14:textId="1D5212A1" w:rsidR="00F6740D" w:rsidRPr="00E46D9E" w:rsidRDefault="00F6740D" w:rsidP="00F6740D">
            <w:pPr>
              <w:keepNext/>
              <w:spacing w:before="0" w:after="0"/>
              <w:jc w:val="center"/>
            </w:pPr>
            <w:r w:rsidRPr="00E46D9E">
              <w:t>6,673</w:t>
            </w:r>
          </w:p>
        </w:tc>
        <w:tc>
          <w:tcPr>
            <w:tcW w:w="1563" w:type="dxa"/>
            <w:tcBorders>
              <w:bottom w:val="single" w:sz="4" w:space="0" w:color="auto"/>
            </w:tcBorders>
          </w:tcPr>
          <w:p w14:paraId="4605CEC8" w14:textId="3B35B5F1" w:rsidR="00F6740D" w:rsidRPr="00E46D9E" w:rsidRDefault="00F6740D" w:rsidP="00F6740D">
            <w:pPr>
              <w:keepNext/>
              <w:spacing w:before="0" w:after="0"/>
              <w:jc w:val="center"/>
              <w:rPr>
                <w:color w:val="auto"/>
              </w:rPr>
            </w:pPr>
            <w:r w:rsidRPr="00E46D9E">
              <w:rPr>
                <w:color w:val="auto"/>
              </w:rPr>
              <w:t>43.3%</w:t>
            </w:r>
          </w:p>
        </w:tc>
      </w:tr>
      <w:tr w:rsidR="00AF10F7" w:rsidRPr="00E46D9E" w14:paraId="7603B31B" w14:textId="77777777" w:rsidTr="00F6740D">
        <w:tc>
          <w:tcPr>
            <w:tcW w:w="1590" w:type="dxa"/>
            <w:tcBorders>
              <w:top w:val="single" w:sz="8" w:space="0" w:color="auto"/>
            </w:tcBorders>
          </w:tcPr>
          <w:p w14:paraId="0BACD7A8" w14:textId="77777777" w:rsidR="00AF10F7" w:rsidRPr="00E46D9E" w:rsidRDefault="00AF10F7" w:rsidP="00F3219E">
            <w:pPr>
              <w:spacing w:before="0" w:after="0"/>
              <w:rPr>
                <w:b/>
              </w:rPr>
            </w:pPr>
            <w:r w:rsidRPr="00E46D9E">
              <w:rPr>
                <w:b/>
              </w:rPr>
              <w:t>Region</w:t>
            </w:r>
          </w:p>
        </w:tc>
        <w:tc>
          <w:tcPr>
            <w:tcW w:w="1689" w:type="dxa"/>
            <w:tcBorders>
              <w:top w:val="single" w:sz="8" w:space="0" w:color="auto"/>
            </w:tcBorders>
          </w:tcPr>
          <w:p w14:paraId="00DA070D" w14:textId="792F7144" w:rsidR="00AF10F7" w:rsidRPr="00E46D9E" w:rsidRDefault="004E327E" w:rsidP="00F3219E">
            <w:pPr>
              <w:spacing w:before="0" w:after="0"/>
              <w:jc w:val="center"/>
              <w:rPr>
                <w:b/>
              </w:rPr>
            </w:pPr>
            <w:r w:rsidRPr="00E46D9E">
              <w:rPr>
                <w:b/>
              </w:rPr>
              <w:fldChar w:fldCharType="begin"/>
            </w:r>
            <w:r w:rsidRPr="00E46D9E">
              <w:rPr>
                <w:b/>
              </w:rPr>
              <w:instrText xml:space="preserve"> =SUM(ABOVE) </w:instrText>
            </w:r>
            <w:r w:rsidRPr="00E46D9E">
              <w:rPr>
                <w:b/>
              </w:rPr>
              <w:fldChar w:fldCharType="separate"/>
            </w:r>
            <w:r w:rsidR="003F0D24" w:rsidRPr="00E46D9E">
              <w:rPr>
                <w:b/>
                <w:noProof/>
              </w:rPr>
              <w:t>47,548</w:t>
            </w:r>
            <w:r w:rsidRPr="00E46D9E">
              <w:rPr>
                <w:b/>
              </w:rPr>
              <w:fldChar w:fldCharType="end"/>
            </w:r>
          </w:p>
        </w:tc>
        <w:tc>
          <w:tcPr>
            <w:tcW w:w="1563" w:type="dxa"/>
            <w:tcBorders>
              <w:top w:val="single" w:sz="8" w:space="0" w:color="auto"/>
            </w:tcBorders>
          </w:tcPr>
          <w:p w14:paraId="474D27FB" w14:textId="5088FD88" w:rsidR="00AF10F7" w:rsidRPr="00E46D9E" w:rsidRDefault="004E327E" w:rsidP="00F3219E">
            <w:pPr>
              <w:spacing w:before="0" w:after="0"/>
              <w:jc w:val="center"/>
              <w:rPr>
                <w:b/>
                <w:color w:val="auto"/>
              </w:rPr>
            </w:pPr>
            <w:r w:rsidRPr="00E46D9E">
              <w:rPr>
                <w:b/>
                <w:color w:val="auto"/>
              </w:rPr>
              <w:t>48.5%</w:t>
            </w:r>
          </w:p>
        </w:tc>
      </w:tr>
      <w:bookmarkEnd w:id="262"/>
      <w:bookmarkEnd w:id="263"/>
    </w:tbl>
    <w:p w14:paraId="6D0AD0E5" w14:textId="0FBDF87C" w:rsidR="007A3BD2" w:rsidRPr="00E46D9E" w:rsidRDefault="007A3BD2" w:rsidP="007A3BD2">
      <w:pPr>
        <w:sectPr w:rsidR="007A3BD2" w:rsidRPr="00E46D9E" w:rsidSect="000E4902">
          <w:type w:val="continuous"/>
          <w:pgSz w:w="11907" w:h="16840" w:code="9"/>
          <w:pgMar w:top="1701" w:right="851" w:bottom="1134" w:left="851" w:header="567" w:footer="567" w:gutter="0"/>
          <w:cols w:num="2" w:space="284"/>
          <w:docGrid w:linePitch="360"/>
        </w:sectPr>
      </w:pPr>
    </w:p>
    <w:p w14:paraId="52FCCED0" w14:textId="5F971FA0" w:rsidR="00EE623E" w:rsidRPr="00E46D9E" w:rsidRDefault="00EE623E" w:rsidP="00F8261C">
      <w:pPr>
        <w:sectPr w:rsidR="00EE623E" w:rsidRPr="00E46D9E" w:rsidSect="000E4902">
          <w:type w:val="continuous"/>
          <w:pgSz w:w="11907" w:h="16840" w:code="9"/>
          <w:pgMar w:top="1701" w:right="851" w:bottom="1134" w:left="851" w:header="567" w:footer="567" w:gutter="0"/>
          <w:cols w:space="708"/>
          <w:docGrid w:linePitch="360"/>
        </w:sectPr>
      </w:pPr>
    </w:p>
    <w:p w14:paraId="4E5F336C" w14:textId="354492C6" w:rsidR="00370C99" w:rsidRDefault="00370C99" w:rsidP="00370C99">
      <w:pPr>
        <w:pStyle w:val="Heading1"/>
        <w:numPr>
          <w:ilvl w:val="0"/>
          <w:numId w:val="0"/>
        </w:numPr>
        <w:ind w:left="432" w:hanging="432"/>
      </w:pPr>
      <w:bookmarkStart w:id="343" w:name="_Toc519072129"/>
      <w:bookmarkStart w:id="344" w:name="_Toc521314335"/>
      <w:bookmarkStart w:id="345" w:name="_Toc11916272"/>
      <w:bookmarkStart w:id="346" w:name="_Hlk535412393"/>
    </w:p>
    <w:p w14:paraId="22BF75EC" w14:textId="261B96DC" w:rsidR="00370C99" w:rsidRDefault="00370C99" w:rsidP="00370C99"/>
    <w:p w14:paraId="0B772B46" w14:textId="75C3DC7E" w:rsidR="00370C99" w:rsidRDefault="00370C99" w:rsidP="00370C99"/>
    <w:p w14:paraId="75EEB339" w14:textId="615E8FCF" w:rsidR="00370C99" w:rsidRDefault="00370C99" w:rsidP="00370C99"/>
    <w:p w14:paraId="03BFED04" w14:textId="74F46CBF" w:rsidR="00370C99" w:rsidRDefault="00370C99" w:rsidP="00370C99"/>
    <w:p w14:paraId="5FFCC15D" w14:textId="7E92EEDD" w:rsidR="00370C99" w:rsidRDefault="00370C99" w:rsidP="00370C99"/>
    <w:p w14:paraId="65E28B92" w14:textId="3F114079" w:rsidR="00370C99" w:rsidRDefault="00370C99" w:rsidP="00370C99"/>
    <w:p w14:paraId="13E33308" w14:textId="0E2981EA" w:rsidR="00370C99" w:rsidRDefault="00370C99" w:rsidP="00370C99"/>
    <w:p w14:paraId="6969B6D6" w14:textId="77777777" w:rsidR="00370C99" w:rsidRPr="00370C99" w:rsidRDefault="00370C99" w:rsidP="00370C99"/>
    <w:p w14:paraId="4796D183" w14:textId="2ADBD3F5" w:rsidR="00641137" w:rsidRPr="00E46D9E" w:rsidRDefault="007C584E" w:rsidP="00472057">
      <w:pPr>
        <w:pStyle w:val="Heading1"/>
      </w:pPr>
      <w:bookmarkStart w:id="347" w:name="_Toc26428186"/>
      <w:r w:rsidRPr="00E46D9E">
        <w:lastRenderedPageBreak/>
        <w:t xml:space="preserve">Tourist </w:t>
      </w:r>
      <w:bookmarkEnd w:id="343"/>
      <w:bookmarkEnd w:id="344"/>
      <w:r w:rsidR="009F3262" w:rsidRPr="00E46D9E">
        <w:t>Locations</w:t>
      </w:r>
      <w:bookmarkEnd w:id="345"/>
      <w:bookmarkEnd w:id="347"/>
    </w:p>
    <w:p w14:paraId="701AFBA4" w14:textId="66C79A58" w:rsidR="00B5764A" w:rsidRPr="00E46D9E" w:rsidRDefault="00B5764A" w:rsidP="00B5764A">
      <w:bookmarkStart w:id="348" w:name="_Hlk532199951"/>
    </w:p>
    <w:p w14:paraId="58489AA1" w14:textId="2DA0E0CE" w:rsidR="007F1F0A" w:rsidRPr="00E46D9E" w:rsidRDefault="007F1F0A" w:rsidP="007F1F0A">
      <w:bookmarkStart w:id="349" w:name="_Hlk533766258"/>
      <w:r w:rsidRPr="00E46D9E">
        <w:t xml:space="preserve">For tourist </w:t>
      </w:r>
      <w:r w:rsidR="009F3262" w:rsidRPr="00E46D9E">
        <w:t>locations</w:t>
      </w:r>
      <w:r w:rsidRPr="00E46D9E">
        <w:t>, the communication demands tend to comprise:</w:t>
      </w:r>
    </w:p>
    <w:p w14:paraId="7460EE33" w14:textId="19E2F0A1" w:rsidR="007F1F0A" w:rsidRPr="00E46D9E" w:rsidRDefault="007F1F0A" w:rsidP="007F1F0A">
      <w:pPr>
        <w:pStyle w:val="Bulletedlist"/>
        <w:numPr>
          <w:ilvl w:val="0"/>
          <w:numId w:val="28"/>
        </w:numPr>
      </w:pPr>
      <w:r w:rsidRPr="00E46D9E">
        <w:t>the needs of the host, predominantly comprising fixed broadband connectivity</w:t>
      </w:r>
    </w:p>
    <w:p w14:paraId="459F00F4" w14:textId="77777777" w:rsidR="007F1F0A" w:rsidRPr="00E46D9E" w:rsidRDefault="007F1F0A" w:rsidP="007F1F0A">
      <w:pPr>
        <w:pStyle w:val="Bulletedlist"/>
        <w:numPr>
          <w:ilvl w:val="0"/>
          <w:numId w:val="28"/>
        </w:numPr>
      </w:pPr>
      <w:r w:rsidRPr="00E46D9E">
        <w:t>the needs of tourists visiting the region, predominantly comprising mobile connectivity and potentially WiFi connectivity in the surrounding towns or at accommodation venues.</w:t>
      </w:r>
    </w:p>
    <w:p w14:paraId="510562CF" w14:textId="18BBBD0B" w:rsidR="003E0C06" w:rsidRPr="00E46D9E" w:rsidRDefault="003E0C06" w:rsidP="007F1F0A">
      <w:r w:rsidRPr="00E46D9E">
        <w:t xml:space="preserve">The communications options for population centres across the region are discussed in </w:t>
      </w:r>
      <w:r w:rsidRPr="00E46D9E">
        <w:rPr>
          <w:b/>
        </w:rPr>
        <w:t xml:space="preserve">Section </w:t>
      </w:r>
      <w:r w:rsidR="006B0B4E" w:rsidRPr="00E46D9E">
        <w:rPr>
          <w:b/>
        </w:rPr>
        <w:fldChar w:fldCharType="begin"/>
      </w:r>
      <w:r w:rsidR="006B0B4E" w:rsidRPr="00E46D9E">
        <w:rPr>
          <w:b/>
        </w:rPr>
        <w:instrText xml:space="preserve"> REF _Ref5366951 \r \h </w:instrText>
      </w:r>
      <w:r w:rsidR="00CA4CAB" w:rsidRPr="00E46D9E">
        <w:rPr>
          <w:b/>
        </w:rPr>
        <w:instrText xml:space="preserve"> \* MERGEFORMAT </w:instrText>
      </w:r>
      <w:r w:rsidR="006B0B4E" w:rsidRPr="00E46D9E">
        <w:rPr>
          <w:b/>
        </w:rPr>
      </w:r>
      <w:r w:rsidR="006B0B4E" w:rsidRPr="00E46D9E">
        <w:rPr>
          <w:b/>
        </w:rPr>
        <w:fldChar w:fldCharType="separate"/>
      </w:r>
      <w:r w:rsidR="00790790">
        <w:rPr>
          <w:b/>
        </w:rPr>
        <w:t>3</w:t>
      </w:r>
      <w:r w:rsidR="006B0B4E" w:rsidRPr="00E46D9E">
        <w:rPr>
          <w:b/>
        </w:rPr>
        <w:fldChar w:fldCharType="end"/>
      </w:r>
      <w:r w:rsidRPr="00E46D9E">
        <w:t xml:space="preserve">, and an overview of mobile coverage outside these centres is provided in </w:t>
      </w:r>
      <w:r w:rsidRPr="00E46D9E">
        <w:rPr>
          <w:b/>
        </w:rPr>
        <w:t xml:space="preserve">Section </w:t>
      </w:r>
      <w:r w:rsidRPr="00E46D9E">
        <w:rPr>
          <w:b/>
        </w:rPr>
        <w:fldChar w:fldCharType="begin"/>
      </w:r>
      <w:r w:rsidRPr="00E46D9E">
        <w:rPr>
          <w:b/>
        </w:rPr>
        <w:instrText xml:space="preserve"> REF _Ref518651778 \r \h  \* MERGEFORMAT </w:instrText>
      </w:r>
      <w:r w:rsidRPr="00E46D9E">
        <w:rPr>
          <w:b/>
        </w:rPr>
      </w:r>
      <w:r w:rsidRPr="00E46D9E">
        <w:rPr>
          <w:b/>
        </w:rPr>
        <w:fldChar w:fldCharType="separate"/>
      </w:r>
      <w:r w:rsidR="00790790" w:rsidRPr="00790790">
        <w:rPr>
          <w:b/>
          <w:bCs/>
        </w:rPr>
        <w:t>2.2</w:t>
      </w:r>
      <w:r w:rsidRPr="00E46D9E">
        <w:rPr>
          <w:b/>
        </w:rPr>
        <w:fldChar w:fldCharType="end"/>
      </w:r>
      <w:r w:rsidRPr="00E46D9E">
        <w:t>.</w:t>
      </w:r>
    </w:p>
    <w:p w14:paraId="60662E2E" w14:textId="77777777" w:rsidR="007F1F0A" w:rsidRPr="00E46D9E" w:rsidRDefault="007F1F0A" w:rsidP="007F1F0A">
      <w:r w:rsidRPr="00E46D9E">
        <w:t>For major events, mobile coverage is a primary concern, not just for the event venue itself, but also for the surrounding area. Visitors increasingly rely on network access for purposes such as navigation.</w:t>
      </w:r>
    </w:p>
    <w:p w14:paraId="752C8F31" w14:textId="35E32DE0" w:rsidR="00B5764A" w:rsidRPr="00E46D9E" w:rsidRDefault="007F1F0A" w:rsidP="007F1F0A">
      <w:r w:rsidRPr="00E46D9E">
        <w:t xml:space="preserve">Note the Wimmera Southern Mallee Region features numerous additional tourist attractions and events beyond those covered in this </w:t>
      </w:r>
      <w:r w:rsidR="00277B8B" w:rsidRPr="00E46D9E">
        <w:t>s</w:t>
      </w:r>
      <w:r w:rsidRPr="00E46D9E">
        <w:t>ection.</w:t>
      </w:r>
    </w:p>
    <w:p w14:paraId="497E3892" w14:textId="77777777" w:rsidR="00B5764A" w:rsidRPr="00E46D9E" w:rsidRDefault="00B5764A" w:rsidP="00B5764A">
      <w:pPr>
        <w:pStyle w:val="Heading2"/>
        <w:numPr>
          <w:ilvl w:val="1"/>
          <w:numId w:val="1"/>
        </w:numPr>
      </w:pPr>
      <w:bookmarkStart w:id="350" w:name="_Toc11916273"/>
      <w:bookmarkStart w:id="351" w:name="_Toc26428187"/>
      <w:r w:rsidRPr="00E46D9E">
        <w:t>Grampians National Park</w:t>
      </w:r>
      <w:bookmarkEnd w:id="350"/>
      <w:bookmarkEnd w:id="351"/>
    </w:p>
    <w:p w14:paraId="4A754C6D" w14:textId="240D71AC" w:rsidR="00B5764A" w:rsidRPr="00E46D9E" w:rsidRDefault="00B5764A" w:rsidP="002562DE">
      <w:r w:rsidRPr="00E46D9E">
        <w:t xml:space="preserve">The Grampians National Park is a large nature reserve with the north of the park located in the Wimmera Southern Mallee region. The park is famous for its rugged sandstone mountain ranges, waterfalls, wildlife and walking trails that lead to </w:t>
      </w:r>
      <w:r w:rsidR="009C7A63" w:rsidRPr="00E46D9E">
        <w:t xml:space="preserve">impressive </w:t>
      </w:r>
      <w:r w:rsidRPr="00E46D9E">
        <w:t xml:space="preserve">lookouts. </w:t>
      </w:r>
    </w:p>
    <w:p w14:paraId="1101D2A2" w14:textId="4F2CCAF4" w:rsidR="00B5764A" w:rsidRPr="00E46D9E" w:rsidRDefault="00B5764A" w:rsidP="002562DE">
      <w:r w:rsidRPr="00E46D9E">
        <w:t>The Brambuk Aboriginal Cultural Centre, located 2.5</w:t>
      </w:r>
      <w:r w:rsidR="00AA210E" w:rsidRPr="00E46D9E">
        <w:t xml:space="preserve"> kilometre</w:t>
      </w:r>
      <w:r w:rsidRPr="00E46D9E">
        <w:t xml:space="preserve">s south of Halls Gap, provides an insightful experience into the Jardwadjali and Djab </w:t>
      </w:r>
      <w:r w:rsidR="00ED1C24">
        <w:t xml:space="preserve">Wurrung </w:t>
      </w:r>
      <w:r w:rsidRPr="00E46D9E">
        <w:t>people who have lived in the area for thousands of y</w:t>
      </w:r>
      <w:r w:rsidR="00C22FC2" w:rsidRPr="00E46D9E">
        <w:t xml:space="preserve">ears. There </w:t>
      </w:r>
      <w:r w:rsidRPr="00E46D9E">
        <w:t>are the many shelters of the Aboriginal people such as the Manja Shelter, Ngamadhidj Shelter and Billimina Shelter</w:t>
      </w:r>
      <w:r w:rsidR="00C22FC2" w:rsidRPr="00E46D9E">
        <w:t xml:space="preserve"> that can also be visited</w:t>
      </w:r>
      <w:r w:rsidRPr="00E46D9E">
        <w:t>. The park made the Australian National Heritage List in 2006 for its rich Aboriginal culture and natural beauty.</w:t>
      </w:r>
    </w:p>
    <w:p w14:paraId="76551FCF" w14:textId="264BEA34" w:rsidR="004960E1" w:rsidRPr="00E46D9E" w:rsidRDefault="00B5764A" w:rsidP="002562DE">
      <w:r w:rsidRPr="00E46D9E">
        <w:t xml:space="preserve">Popular features of the park include Reeds, Boroka and the Balconies lookouts and numerous waterfall displays including the </w:t>
      </w:r>
      <w:r w:rsidR="00F6390A">
        <w:t>Mackenzie</w:t>
      </w:r>
      <w:r w:rsidRPr="00E46D9E">
        <w:t xml:space="preserve"> Falls, Fish Falls, Silverband Falls and Splitters Falls. The Grampians provides camping sites where campervans can be parked, or tents can be pitched. The facilities available at each site vary with some having tennis courts, televisions and wireless internet and family friendly </w:t>
      </w:r>
    </w:p>
    <w:p w14:paraId="63C45245" w14:textId="756E6DC4" w:rsidR="004960E1" w:rsidRPr="00E46D9E" w:rsidRDefault="004960E1" w:rsidP="002562DE">
      <w:r w:rsidRPr="00E46D9E">
        <w:rPr>
          <w:noProof/>
        </w:rPr>
        <w:drawing>
          <wp:anchor distT="0" distB="0" distL="114300" distR="114300" simplePos="0" relativeHeight="251695106" behindDoc="1" locked="0" layoutInCell="1" allowOverlap="1" wp14:anchorId="2A25A191" wp14:editId="2875E11B">
            <wp:simplePos x="0" y="0"/>
            <wp:positionH relativeFrom="page">
              <wp:align>right</wp:align>
            </wp:positionH>
            <wp:positionV relativeFrom="paragraph">
              <wp:posOffset>-1077668</wp:posOffset>
            </wp:positionV>
            <wp:extent cx="2188845" cy="2186940"/>
            <wp:effectExtent l="0" t="0" r="1905" b="3810"/>
            <wp:wrapNone/>
            <wp:docPr id="1199" name="Picture 1199"/>
            <wp:cNvGraphicFramePr/>
            <a:graphic xmlns:a="http://schemas.openxmlformats.org/drawingml/2006/main">
              <a:graphicData uri="http://schemas.openxmlformats.org/drawingml/2006/picture">
                <pic:pic xmlns:pic="http://schemas.openxmlformats.org/drawingml/2006/picture">
                  <pic:nvPicPr>
                    <pic:cNvPr id="1188" name="Picture 1188"/>
                    <pic:cNvPicPr/>
                  </pic:nvPicPr>
                  <pic:blipFill>
                    <a:blip r:embed="rId15" cstate="screen">
                      <a:extLst>
                        <a:ext uri="{28A0092B-C50C-407E-A947-70E740481C1C}">
                          <a14:useLocalDpi xmlns:a14="http://schemas.microsoft.com/office/drawing/2010/main"/>
                        </a:ext>
                      </a:extLst>
                    </a:blip>
                    <a:stretch>
                      <a:fillRect/>
                    </a:stretch>
                  </pic:blipFill>
                  <pic:spPr>
                    <a:xfrm rot="10800000">
                      <a:off x="0" y="0"/>
                      <a:ext cx="2188845" cy="21869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pic:spPr>
                </pic:pic>
              </a:graphicData>
            </a:graphic>
            <wp14:sizeRelH relativeFrom="page">
              <wp14:pctWidth>0</wp14:pctWidth>
            </wp14:sizeRelH>
            <wp14:sizeRelV relativeFrom="page">
              <wp14:pctHeight>0</wp14:pctHeight>
            </wp14:sizeRelV>
          </wp:anchor>
        </w:drawing>
      </w:r>
    </w:p>
    <w:p w14:paraId="0DFA4CF3" w14:textId="60FF5A5D" w:rsidR="00B5764A" w:rsidRPr="00E46D9E" w:rsidRDefault="00B5764A" w:rsidP="002562DE">
      <w:r w:rsidRPr="00E46D9E">
        <w:t xml:space="preserve">caravan parks providing jumping pillows, pools, </w:t>
      </w:r>
      <w:r w:rsidR="004960E1" w:rsidRPr="00E46D9E">
        <w:t xml:space="preserve">     </w:t>
      </w:r>
      <w:r w:rsidRPr="00E46D9E">
        <w:t xml:space="preserve">camp kitchens and bike hire. There is also the option </w:t>
      </w:r>
      <w:r w:rsidR="004960E1" w:rsidRPr="00E46D9E">
        <w:t xml:space="preserve"> </w:t>
      </w:r>
      <w:r w:rsidRPr="00E46D9E">
        <w:t>to experience glamping or stay in self-contained accommodation.</w:t>
      </w:r>
    </w:p>
    <w:p w14:paraId="5666AD50" w14:textId="2B2CEC35" w:rsidR="00B5764A" w:rsidRPr="00E46D9E" w:rsidRDefault="00B5764A" w:rsidP="00B5764A">
      <w:pPr>
        <w:keepNext/>
        <w:jc w:val="center"/>
        <w:rPr>
          <w:highlight w:val="yellow"/>
        </w:rPr>
      </w:pPr>
      <w:r w:rsidRPr="00E46D9E">
        <w:rPr>
          <w:noProof/>
        </w:rPr>
        <w:drawing>
          <wp:inline distT="0" distB="0" distL="0" distR="0" wp14:anchorId="2D41233B" wp14:editId="36F146C8">
            <wp:extent cx="3149600" cy="3517265"/>
            <wp:effectExtent l="0" t="0" r="0" b="6985"/>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screen">
                      <a:extLst>
                        <a:ext uri="{28A0092B-C50C-407E-A947-70E740481C1C}">
                          <a14:useLocalDpi xmlns:a14="http://schemas.microsoft.com/office/drawing/2010/main"/>
                        </a:ext>
                      </a:extLst>
                    </a:blip>
                    <a:stretch>
                      <a:fillRect/>
                    </a:stretch>
                  </pic:blipFill>
                  <pic:spPr>
                    <a:xfrm>
                      <a:off x="0" y="0"/>
                      <a:ext cx="3149600" cy="3517265"/>
                    </a:xfrm>
                    <a:prstGeom prst="rect">
                      <a:avLst/>
                    </a:prstGeom>
                  </pic:spPr>
                </pic:pic>
              </a:graphicData>
            </a:graphic>
          </wp:inline>
        </w:drawing>
      </w:r>
    </w:p>
    <w:p w14:paraId="3C13C841" w14:textId="7D29012D"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77</w:t>
      </w:r>
      <w:r w:rsidR="00CB427B" w:rsidRPr="00E46D9E">
        <w:rPr>
          <w:noProof/>
        </w:rPr>
        <w:fldChar w:fldCharType="end"/>
      </w:r>
      <w:r w:rsidRPr="00E46D9E">
        <w:t xml:space="preserve"> Aerial </w:t>
      </w:r>
      <w:r w:rsidR="002D16C4" w:rsidRPr="00E46D9E">
        <w:t>imagery</w:t>
      </w:r>
      <w:r w:rsidRPr="00E46D9E">
        <w:t xml:space="preserve"> of the Grampians National Park</w:t>
      </w:r>
    </w:p>
    <w:p w14:paraId="5DF6388F" w14:textId="016CA079" w:rsidR="00B5764A" w:rsidRPr="00E46D9E" w:rsidRDefault="000A76AE" w:rsidP="00B5764A">
      <w:pPr>
        <w:pStyle w:val="Heading5"/>
      </w:pPr>
      <w:bookmarkStart w:id="352" w:name="_Toc519006204"/>
      <w:bookmarkStart w:id="353" w:name="_Toc519072131"/>
      <w:bookmarkStart w:id="354" w:name="_Toc11916274"/>
      <w:r w:rsidRPr="00E46D9E">
        <w:t>F</w:t>
      </w:r>
      <w:r w:rsidR="00083FC4" w:rsidRPr="00E46D9E">
        <w:t>ixed</w:t>
      </w:r>
      <w:r w:rsidR="00B5764A" w:rsidRPr="00E46D9E">
        <w:t xml:space="preserve"> Broadband</w:t>
      </w:r>
      <w:bookmarkEnd w:id="352"/>
      <w:bookmarkEnd w:id="353"/>
      <w:bookmarkEnd w:id="354"/>
    </w:p>
    <w:p w14:paraId="49E4A2B6" w14:textId="77A9A00C" w:rsidR="00B5764A" w:rsidRPr="00E46D9E" w:rsidRDefault="00C022B7" w:rsidP="00B5764A">
      <w:r w:rsidRPr="00E46D9E">
        <w:t>Our analysis reveals m</w:t>
      </w:r>
      <w:r w:rsidR="00B5764A" w:rsidRPr="00E46D9E">
        <w:t>uch of the Grampians National Park</w:t>
      </w:r>
      <w:r w:rsidRPr="00E46D9E">
        <w:t xml:space="preserve"> falls in the NBN Co’s </w:t>
      </w:r>
      <w:r w:rsidR="006A5BEC" w:rsidRPr="00E46D9E">
        <w:t>satellite footprint</w:t>
      </w:r>
      <w:r w:rsidR="00B5764A" w:rsidRPr="00E46D9E">
        <w:t xml:space="preserve"> with NBN </w:t>
      </w:r>
      <w:r w:rsidR="00E46D9E" w:rsidRPr="00E46D9E">
        <w:t>fixed wireless</w:t>
      </w:r>
      <w:r w:rsidR="00B5764A" w:rsidRPr="00E46D9E">
        <w:t xml:space="preserve"> servicing the area of Halls Gap including the Halls Gap Recreation Reserve, Halls Gap Camping Ground and Halls Gap Visitor Information Centre. </w:t>
      </w:r>
    </w:p>
    <w:p w14:paraId="6342F502" w14:textId="77777777" w:rsidR="00B5764A" w:rsidRPr="00E46D9E" w:rsidRDefault="00B5764A" w:rsidP="00B5764A">
      <w:r w:rsidRPr="00E46D9E">
        <w:rPr>
          <w:noProof/>
        </w:rPr>
        <w:drawing>
          <wp:inline distT="0" distB="0" distL="0" distR="0" wp14:anchorId="613530E9" wp14:editId="50A234B5">
            <wp:extent cx="3149600" cy="206438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screen">
                      <a:extLst>
                        <a:ext uri="{28A0092B-C50C-407E-A947-70E740481C1C}">
                          <a14:useLocalDpi xmlns:a14="http://schemas.microsoft.com/office/drawing/2010/main"/>
                        </a:ext>
                      </a:extLst>
                    </a:blip>
                    <a:stretch>
                      <a:fillRect/>
                    </a:stretch>
                  </pic:blipFill>
                  <pic:spPr>
                    <a:xfrm>
                      <a:off x="0" y="0"/>
                      <a:ext cx="3149600" cy="2064385"/>
                    </a:xfrm>
                    <a:prstGeom prst="rect">
                      <a:avLst/>
                    </a:prstGeom>
                  </pic:spPr>
                </pic:pic>
              </a:graphicData>
            </a:graphic>
          </wp:inline>
        </w:drawing>
      </w:r>
    </w:p>
    <w:p w14:paraId="1ABE4637" w14:textId="51C77946" w:rsidR="00B5764A" w:rsidRPr="00E46D9E" w:rsidRDefault="00B5764A" w:rsidP="00B5764A">
      <w:pPr>
        <w:pStyle w:val="Caption"/>
      </w:pPr>
      <w:r w:rsidRPr="00E46D9E">
        <w:t xml:space="preserve">Figure </w:t>
      </w:r>
      <w:r w:rsidR="004248CC" w:rsidRPr="00E46D9E">
        <w:rPr>
          <w:noProof/>
        </w:rPr>
        <w:fldChar w:fldCharType="begin"/>
      </w:r>
      <w:r w:rsidR="004248CC" w:rsidRPr="00E46D9E">
        <w:rPr>
          <w:noProof/>
        </w:rPr>
        <w:instrText xml:space="preserve"> SEQ Figure \* ARABIC </w:instrText>
      </w:r>
      <w:r w:rsidR="004248CC" w:rsidRPr="00E46D9E">
        <w:rPr>
          <w:noProof/>
        </w:rPr>
        <w:fldChar w:fldCharType="separate"/>
      </w:r>
      <w:r w:rsidR="00790790">
        <w:rPr>
          <w:noProof/>
        </w:rPr>
        <w:t>78</w:t>
      </w:r>
      <w:r w:rsidR="004248CC" w:rsidRPr="00E46D9E">
        <w:rPr>
          <w:noProof/>
        </w:rPr>
        <w:fldChar w:fldCharType="end"/>
      </w:r>
      <w:r w:rsidR="004248CC" w:rsidRPr="00E46D9E">
        <w:t xml:space="preserve"> </w:t>
      </w:r>
      <w:r w:rsidRPr="00E46D9E">
        <w:t>NBN Coverage of the Grampians National Park (NBN</w:t>
      </w:r>
      <w:r w:rsidR="005C69A0" w:rsidRPr="00E46D9E">
        <w:t xml:space="preserve"> </w:t>
      </w:r>
      <w:r w:rsidRPr="00E46D9E">
        <w:t>Co)</w:t>
      </w:r>
    </w:p>
    <w:p w14:paraId="10986275" w14:textId="1E8FC3C0" w:rsidR="00B5764A" w:rsidRPr="00E46D9E" w:rsidRDefault="00B5764A" w:rsidP="00B5764A">
      <w:pPr>
        <w:pStyle w:val="Heading5"/>
      </w:pPr>
      <w:bookmarkStart w:id="355" w:name="_Toc519006205"/>
      <w:bookmarkStart w:id="356" w:name="_Toc519072132"/>
      <w:bookmarkStart w:id="357" w:name="_Toc11916275"/>
      <w:r w:rsidRPr="00E46D9E">
        <w:lastRenderedPageBreak/>
        <w:t>Mobile Coverage</w:t>
      </w:r>
      <w:bookmarkEnd w:id="355"/>
      <w:bookmarkEnd w:id="356"/>
      <w:bookmarkEnd w:id="357"/>
    </w:p>
    <w:p w14:paraId="4105D801" w14:textId="77777777" w:rsidR="00B5764A" w:rsidRPr="00E46D9E" w:rsidRDefault="00B5764A" w:rsidP="00B5764A">
      <w:bookmarkStart w:id="358" w:name="OLE_LINK1"/>
      <w:bookmarkStart w:id="359" w:name="OLE_LINK2"/>
      <w:bookmarkStart w:id="360" w:name="OLE_LINK3"/>
      <w:r w:rsidRPr="00E46D9E">
        <w:t>Based on public coverage maps:</w:t>
      </w:r>
    </w:p>
    <w:p w14:paraId="183C6C5E" w14:textId="3BAF294B" w:rsidR="00B5764A" w:rsidRPr="00E46D9E" w:rsidRDefault="00B5764A" w:rsidP="0097563E">
      <w:pPr>
        <w:pStyle w:val="Bulletedlist"/>
      </w:pPr>
      <w:r w:rsidRPr="00E46D9E">
        <w:t xml:space="preserve">Telstra shows 4GX outdoor handheld device coverage (with a typical download speed of 2-75 </w:t>
      </w:r>
      <w:r w:rsidR="00370C99">
        <w:t>Mbps</w:t>
      </w:r>
      <w:r w:rsidRPr="00E46D9E">
        <w:t xml:space="preserve">) </w:t>
      </w:r>
      <w:r w:rsidR="004A3C47" w:rsidRPr="00E46D9E">
        <w:t xml:space="preserve">of the park </w:t>
      </w:r>
      <w:r w:rsidR="00B0578C" w:rsidRPr="00E46D9E">
        <w:t xml:space="preserve">perimeter </w:t>
      </w:r>
      <w:r w:rsidR="004A3C47" w:rsidRPr="00E46D9E">
        <w:t xml:space="preserve">and </w:t>
      </w:r>
      <w:r w:rsidR="00112A56" w:rsidRPr="00E46D9E">
        <w:t xml:space="preserve">some </w:t>
      </w:r>
      <w:r w:rsidR="004A3C47" w:rsidRPr="00E46D9E">
        <w:t xml:space="preserve">areas </w:t>
      </w:r>
      <w:r w:rsidR="005E5593" w:rsidRPr="00E46D9E">
        <w:t xml:space="preserve">within the </w:t>
      </w:r>
      <w:r w:rsidR="006169AF" w:rsidRPr="00E46D9E">
        <w:t>p</w:t>
      </w:r>
      <w:r w:rsidR="005E5593" w:rsidRPr="00E46D9E">
        <w:t xml:space="preserve">ark. </w:t>
      </w:r>
      <w:r w:rsidR="000D37D7" w:rsidRPr="00E46D9E">
        <w:t xml:space="preserve">There are </w:t>
      </w:r>
      <w:r w:rsidR="00A0570E" w:rsidRPr="00E46D9E">
        <w:t>also</w:t>
      </w:r>
      <w:r w:rsidRPr="00E46D9E">
        <w:t xml:space="preserve"> </w:t>
      </w:r>
      <w:r w:rsidR="00206A08" w:rsidRPr="00E46D9E">
        <w:t>small patches</w:t>
      </w:r>
      <w:r w:rsidRPr="00E46D9E">
        <w:t xml:space="preserve"> of 3G device and 3G external antenna</w:t>
      </w:r>
      <w:r w:rsidR="00102FB4" w:rsidRPr="00E46D9E">
        <w:t xml:space="preserve"> coverage</w:t>
      </w:r>
      <w:r w:rsidR="00BF4816" w:rsidRPr="00E46D9E">
        <w:t xml:space="preserve"> within the </w:t>
      </w:r>
      <w:r w:rsidR="006169AF" w:rsidRPr="00E46D9E">
        <w:t>p</w:t>
      </w:r>
      <w:r w:rsidR="00BF4816" w:rsidRPr="00E46D9E">
        <w:t>ark</w:t>
      </w:r>
    </w:p>
    <w:p w14:paraId="611608FF" w14:textId="521E8093" w:rsidR="00B5764A" w:rsidRPr="00E46D9E" w:rsidRDefault="00B5764A" w:rsidP="0097563E">
      <w:pPr>
        <w:pStyle w:val="Bulletedlist"/>
      </w:pPr>
      <w:r w:rsidRPr="00E46D9E">
        <w:t xml:space="preserve">Optus shows 4G Plus outdoor coverage </w:t>
      </w:r>
      <w:r w:rsidR="004A3C47" w:rsidRPr="00E46D9E">
        <w:t>of the park p</w:t>
      </w:r>
      <w:r w:rsidR="00733A88" w:rsidRPr="00E46D9E">
        <w:t>erimeter</w:t>
      </w:r>
      <w:r w:rsidRPr="00E46D9E">
        <w:t xml:space="preserve"> however, t</w:t>
      </w:r>
      <w:r w:rsidR="004A3C47" w:rsidRPr="00E46D9E">
        <w:t>here are some areas of 3G outdoor</w:t>
      </w:r>
      <w:r w:rsidRPr="00E46D9E">
        <w:t xml:space="preserve"> and 3G </w:t>
      </w:r>
      <w:r w:rsidR="004A3C47" w:rsidRPr="00E46D9E">
        <w:t>with</w:t>
      </w:r>
      <w:r w:rsidRPr="00E46D9E">
        <w:t xml:space="preserve"> antenna</w:t>
      </w:r>
      <w:r w:rsidR="00F25DF6" w:rsidRPr="00E46D9E">
        <w:t xml:space="preserve"> coverage</w:t>
      </w:r>
    </w:p>
    <w:p w14:paraId="2563F6FB" w14:textId="3FF324EC" w:rsidR="00B5764A" w:rsidRPr="00E46D9E" w:rsidRDefault="00B5764A" w:rsidP="0097563E">
      <w:pPr>
        <w:pStyle w:val="Bulletedlist"/>
      </w:pPr>
      <w:r w:rsidRPr="00E46D9E">
        <w:t xml:space="preserve">Vodafone shows </w:t>
      </w:r>
      <w:r w:rsidR="00F25DF6" w:rsidRPr="00E46D9E">
        <w:t xml:space="preserve">limited 4G and 3G outdoor coverage including Halls Gap </w:t>
      </w:r>
      <w:r w:rsidR="00E9160C" w:rsidRPr="00E46D9E">
        <w:t>a</w:t>
      </w:r>
      <w:r w:rsidR="00CF2A47" w:rsidRPr="00E46D9E">
        <w:t>nd</w:t>
      </w:r>
      <w:r w:rsidR="00E9160C" w:rsidRPr="00E46D9E">
        <w:t xml:space="preserve"> </w:t>
      </w:r>
      <w:r w:rsidR="00CF2A47" w:rsidRPr="00E46D9E">
        <w:t xml:space="preserve">a </w:t>
      </w:r>
      <w:r w:rsidR="00E9160C" w:rsidRPr="00E46D9E">
        <w:t xml:space="preserve">number of lookouts </w:t>
      </w:r>
      <w:r w:rsidR="00F25DF6" w:rsidRPr="00E46D9E">
        <w:t>with</w:t>
      </w:r>
      <w:r w:rsidRPr="00E46D9E">
        <w:t xml:space="preserve"> </w:t>
      </w:r>
      <w:r w:rsidR="00F25DF6" w:rsidRPr="00E46D9E">
        <w:t xml:space="preserve">most of the park </w:t>
      </w:r>
      <w:r w:rsidR="00052F0A" w:rsidRPr="00E46D9E">
        <w:t>without</w:t>
      </w:r>
      <w:r w:rsidRPr="00E46D9E">
        <w:t xml:space="preserve"> coverage. </w:t>
      </w:r>
      <w:r w:rsidR="00CF2A47" w:rsidRPr="00E46D9E">
        <w:t xml:space="preserve">The Brambuck National Park and Cultural Centre has no coverage. </w:t>
      </w:r>
    </w:p>
    <w:p w14:paraId="0706B495" w14:textId="37E2150C" w:rsidR="00B5764A" w:rsidRPr="00E46D9E" w:rsidRDefault="00B5764A" w:rsidP="00B5764A">
      <w:r w:rsidRPr="00E46D9E">
        <w:t xml:space="preserve">In summary, there appears to be </w:t>
      </w:r>
      <w:r w:rsidR="004A3C47" w:rsidRPr="00E46D9E">
        <w:t>partial</w:t>
      </w:r>
      <w:r w:rsidRPr="00E46D9E">
        <w:t xml:space="preserve"> coverage in the park from the three mobile network operators</w:t>
      </w:r>
      <w:r w:rsidR="004A3C47" w:rsidRPr="00E46D9E">
        <w:t>.</w:t>
      </w:r>
    </w:p>
    <w:bookmarkEnd w:id="358"/>
    <w:bookmarkEnd w:id="359"/>
    <w:bookmarkEnd w:id="360"/>
    <w:p w14:paraId="274A70DA" w14:textId="77777777" w:rsidR="00B5764A" w:rsidRPr="00E46D9E" w:rsidRDefault="00B5764A" w:rsidP="00B5764A">
      <w:r w:rsidRPr="00E46D9E">
        <w:rPr>
          <w:noProof/>
        </w:rPr>
        <w:drawing>
          <wp:inline distT="0" distB="0" distL="0" distR="0" wp14:anchorId="79CCEA54" wp14:editId="45468BE8">
            <wp:extent cx="3149600" cy="21336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mpians National Park Telstra.PNG"/>
                    <pic:cNvPicPr/>
                  </pic:nvPicPr>
                  <pic:blipFill>
                    <a:blip r:embed="rId114" cstate="screen">
                      <a:extLst>
                        <a:ext uri="{28A0092B-C50C-407E-A947-70E740481C1C}">
                          <a14:useLocalDpi xmlns:a14="http://schemas.microsoft.com/office/drawing/2010/main"/>
                        </a:ext>
                      </a:extLst>
                    </a:blip>
                    <a:stretch>
                      <a:fillRect/>
                    </a:stretch>
                  </pic:blipFill>
                  <pic:spPr>
                    <a:xfrm>
                      <a:off x="0" y="0"/>
                      <a:ext cx="3149600" cy="2133600"/>
                    </a:xfrm>
                    <a:prstGeom prst="rect">
                      <a:avLst/>
                    </a:prstGeom>
                  </pic:spPr>
                </pic:pic>
              </a:graphicData>
            </a:graphic>
          </wp:inline>
        </w:drawing>
      </w:r>
    </w:p>
    <w:p w14:paraId="6DD821ED" w14:textId="1832543B"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79</w:t>
      </w:r>
      <w:r w:rsidR="00CB427B" w:rsidRPr="00E46D9E">
        <w:rPr>
          <w:noProof/>
        </w:rPr>
        <w:fldChar w:fldCharType="end"/>
      </w:r>
      <w:r w:rsidR="00206A08" w:rsidRPr="00E46D9E">
        <w:t xml:space="preserve"> Telstra </w:t>
      </w:r>
      <w:r w:rsidR="005E4BB3" w:rsidRPr="00E46D9E">
        <w:t xml:space="preserve">mobile </w:t>
      </w:r>
      <w:r w:rsidR="00206A08" w:rsidRPr="00E46D9E">
        <w:t>coverage of</w:t>
      </w:r>
      <w:r w:rsidRPr="00E46D9E">
        <w:t xml:space="preserve"> the </w:t>
      </w:r>
      <w:r w:rsidR="00206A08" w:rsidRPr="00E46D9E">
        <w:t>Grampians National P</w:t>
      </w:r>
      <w:r w:rsidRPr="00E46D9E">
        <w:t>ark</w:t>
      </w:r>
    </w:p>
    <w:p w14:paraId="179A6CEC" w14:textId="77777777" w:rsidR="00B5764A" w:rsidRPr="00E46D9E" w:rsidRDefault="00B5764A" w:rsidP="00B5764A">
      <w:r w:rsidRPr="00E46D9E">
        <w:rPr>
          <w:noProof/>
        </w:rPr>
        <w:drawing>
          <wp:inline distT="0" distB="0" distL="0" distR="0" wp14:anchorId="3E7212A1" wp14:editId="725C229D">
            <wp:extent cx="3149600" cy="180975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mpians National Park Optus.PNG"/>
                    <pic:cNvPicPr/>
                  </pic:nvPicPr>
                  <pic:blipFill rotWithShape="1">
                    <a:blip r:embed="rId115" cstate="screen">
                      <a:extLst>
                        <a:ext uri="{28A0092B-C50C-407E-A947-70E740481C1C}">
                          <a14:useLocalDpi xmlns:a14="http://schemas.microsoft.com/office/drawing/2010/main"/>
                        </a:ext>
                      </a:extLst>
                    </a:blip>
                    <a:srcRect/>
                    <a:stretch/>
                  </pic:blipFill>
                  <pic:spPr bwMode="auto">
                    <a:xfrm>
                      <a:off x="0" y="0"/>
                      <a:ext cx="3149600" cy="1809750"/>
                    </a:xfrm>
                    <a:prstGeom prst="rect">
                      <a:avLst/>
                    </a:prstGeom>
                    <a:ln>
                      <a:noFill/>
                    </a:ln>
                    <a:extLst>
                      <a:ext uri="{53640926-AAD7-44D8-BBD7-CCE9431645EC}">
                        <a14:shadowObscured xmlns:a14="http://schemas.microsoft.com/office/drawing/2010/main"/>
                      </a:ext>
                    </a:extLst>
                  </pic:spPr>
                </pic:pic>
              </a:graphicData>
            </a:graphic>
          </wp:inline>
        </w:drawing>
      </w:r>
    </w:p>
    <w:p w14:paraId="1CDE1CD8" w14:textId="3497BEE4" w:rsidR="00B5764A" w:rsidRPr="00E46D9E" w:rsidRDefault="00B5764A" w:rsidP="00C15877">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80</w:t>
      </w:r>
      <w:r w:rsidR="00CB427B" w:rsidRPr="00E46D9E">
        <w:rPr>
          <w:noProof/>
        </w:rPr>
        <w:fldChar w:fldCharType="end"/>
      </w:r>
      <w:r w:rsidRPr="00E46D9E">
        <w:t xml:space="preserve"> Optus </w:t>
      </w:r>
      <w:r w:rsidR="005E4BB3" w:rsidRPr="00E46D9E">
        <w:t xml:space="preserve">mobile </w:t>
      </w:r>
      <w:r w:rsidRPr="00E46D9E">
        <w:t>coverage</w:t>
      </w:r>
      <w:r w:rsidR="00206A08" w:rsidRPr="00E46D9E">
        <w:t xml:space="preserve"> of the Grampians National Park</w:t>
      </w:r>
    </w:p>
    <w:p w14:paraId="15D6216E" w14:textId="2603DD11" w:rsidR="000076FB" w:rsidRPr="00E46D9E" w:rsidRDefault="000076FB" w:rsidP="00B5764A">
      <w:r w:rsidRPr="00E46D9E">
        <w:rPr>
          <w:noProof/>
        </w:rPr>
        <w:drawing>
          <wp:inline distT="0" distB="0" distL="0" distR="0" wp14:anchorId="7D44905E" wp14:editId="21A020F0">
            <wp:extent cx="3149600" cy="1853565"/>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screen">
                      <a:extLst>
                        <a:ext uri="{28A0092B-C50C-407E-A947-70E740481C1C}">
                          <a14:useLocalDpi xmlns:a14="http://schemas.microsoft.com/office/drawing/2010/main"/>
                        </a:ext>
                      </a:extLst>
                    </a:blip>
                    <a:stretch>
                      <a:fillRect/>
                    </a:stretch>
                  </pic:blipFill>
                  <pic:spPr>
                    <a:xfrm>
                      <a:off x="0" y="0"/>
                      <a:ext cx="3149600" cy="1853565"/>
                    </a:xfrm>
                    <a:prstGeom prst="rect">
                      <a:avLst/>
                    </a:prstGeom>
                  </pic:spPr>
                </pic:pic>
              </a:graphicData>
            </a:graphic>
          </wp:inline>
        </w:drawing>
      </w:r>
    </w:p>
    <w:p w14:paraId="10055566" w14:textId="45EC426F" w:rsidR="00B5764A" w:rsidRPr="00E46D9E" w:rsidRDefault="00B5764A" w:rsidP="00B5764A">
      <w:pPr>
        <w:pStyle w:val="Caption"/>
      </w:pPr>
      <w:bookmarkStart w:id="361" w:name="_Hlk532906330"/>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81</w:t>
      </w:r>
      <w:r w:rsidR="00CB427B" w:rsidRPr="00E46D9E">
        <w:rPr>
          <w:noProof/>
        </w:rPr>
        <w:fldChar w:fldCharType="end"/>
      </w:r>
      <w:bookmarkEnd w:id="361"/>
      <w:r w:rsidRPr="00E46D9E">
        <w:t xml:space="preserve"> Vodafone </w:t>
      </w:r>
      <w:r w:rsidR="005E4BB3" w:rsidRPr="00E46D9E">
        <w:t xml:space="preserve">mobile </w:t>
      </w:r>
      <w:r w:rsidRPr="00E46D9E">
        <w:t>coverage</w:t>
      </w:r>
      <w:r w:rsidR="0023015E" w:rsidRPr="00E46D9E">
        <w:t xml:space="preserve"> of the</w:t>
      </w:r>
      <w:r w:rsidRPr="00E46D9E">
        <w:t xml:space="preserve"> </w:t>
      </w:r>
      <w:r w:rsidR="00206A08" w:rsidRPr="00E46D9E">
        <w:t xml:space="preserve">Grampians National Park </w:t>
      </w:r>
    </w:p>
    <w:p w14:paraId="0E51E058" w14:textId="77777777" w:rsidR="00B5764A" w:rsidRPr="00E46D9E" w:rsidRDefault="00B5764A" w:rsidP="00B5764A">
      <w:pPr>
        <w:pStyle w:val="Heading2"/>
        <w:numPr>
          <w:ilvl w:val="1"/>
          <w:numId w:val="1"/>
        </w:numPr>
      </w:pPr>
      <w:bookmarkStart w:id="362" w:name="_Toc11916276"/>
      <w:bookmarkStart w:id="363" w:name="_Toc26428188"/>
      <w:bookmarkEnd w:id="348"/>
      <w:r w:rsidRPr="00E46D9E">
        <w:t>Wyperfeld National Park</w:t>
      </w:r>
      <w:bookmarkEnd w:id="362"/>
      <w:bookmarkEnd w:id="363"/>
    </w:p>
    <w:p w14:paraId="1F80B451" w14:textId="0AC3A333" w:rsidR="00B5764A" w:rsidRPr="00E46D9E" w:rsidRDefault="00B5764A" w:rsidP="00B5764A">
      <w:r w:rsidRPr="00E46D9E">
        <w:t>The</w:t>
      </w:r>
      <w:r w:rsidR="00C14EA0" w:rsidRPr="00E46D9E">
        <w:t xml:space="preserve"> Wyperf</w:t>
      </w:r>
      <w:r w:rsidRPr="00E46D9E">
        <w:t xml:space="preserve">eld National Park is the third largest national park in Victoria covering 357,017 hectares of flat, semi-arid land. </w:t>
      </w:r>
    </w:p>
    <w:p w14:paraId="4FC5C16D" w14:textId="010A17DF" w:rsidR="00E360C0" w:rsidRPr="00E46D9E" w:rsidRDefault="00A70859" w:rsidP="00B5764A">
      <w:r w:rsidRPr="00E46D9E">
        <w:t>The park appeals to n</w:t>
      </w:r>
      <w:r w:rsidR="00B5764A" w:rsidRPr="00E46D9E">
        <w:t xml:space="preserve">ature lovers and outdoor adventurists </w:t>
      </w:r>
      <w:r w:rsidRPr="00E46D9E">
        <w:t>with</w:t>
      </w:r>
      <w:r w:rsidR="00B5764A" w:rsidRPr="00E46D9E">
        <w:t xml:space="preserve"> v</w:t>
      </w:r>
      <w:r w:rsidR="009C7A63" w:rsidRPr="00E46D9E">
        <w:t xml:space="preserve">arious activities that can be undertaken in the park that include </w:t>
      </w:r>
      <w:r w:rsidR="00B5764A" w:rsidRPr="00E46D9E">
        <w:t xml:space="preserve">observing the </w:t>
      </w:r>
      <w:r w:rsidR="00F31C66" w:rsidRPr="00E46D9E">
        <w:t>numerous</w:t>
      </w:r>
      <w:r w:rsidR="00B5764A" w:rsidRPr="00E46D9E">
        <w:t xml:space="preserve"> native plants and animals, nature walks, </w:t>
      </w:r>
      <w:r w:rsidR="00964F4E" w:rsidRPr="00E46D9E">
        <w:t>loo</w:t>
      </w:r>
      <w:r w:rsidRPr="00E46D9E">
        <w:t>kout views</w:t>
      </w:r>
      <w:r w:rsidR="00964F4E" w:rsidRPr="00E46D9E">
        <w:t xml:space="preserve">, </w:t>
      </w:r>
      <w:r w:rsidR="00B5764A" w:rsidRPr="00E46D9E">
        <w:t xml:space="preserve">2WD and 4WD driving, </w:t>
      </w:r>
      <w:r w:rsidR="00460001" w:rsidRPr="00E46D9E">
        <w:t>and cycling.</w:t>
      </w:r>
      <w:r w:rsidR="00964F4E" w:rsidRPr="00E46D9E">
        <w:t xml:space="preserve"> </w:t>
      </w:r>
      <w:r w:rsidR="00460001" w:rsidRPr="00E46D9E">
        <w:t xml:space="preserve">Wonga, Snowdrift and Casuarina </w:t>
      </w:r>
      <w:r w:rsidR="00A83C1F">
        <w:t>c</w:t>
      </w:r>
      <w:r w:rsidR="00460001" w:rsidRPr="00E46D9E">
        <w:t xml:space="preserve">amping areas are available for overnight stays with short, half day, full day and overnight walking trails including the Discovery Walk and Desert Walk accessible from the campsites.  </w:t>
      </w:r>
    </w:p>
    <w:p w14:paraId="3199AE31" w14:textId="1F153392" w:rsidR="00B5764A" w:rsidRPr="00E46D9E" w:rsidRDefault="00460001" w:rsidP="00B5764A">
      <w:r w:rsidRPr="00E46D9E">
        <w:t xml:space="preserve">The rugged, sandy desert land attracts </w:t>
      </w:r>
      <w:r w:rsidR="00A83C1F">
        <w:t>4WD</w:t>
      </w:r>
      <w:r w:rsidR="00A70859" w:rsidRPr="00E46D9E">
        <w:t xml:space="preserve"> with</w:t>
      </w:r>
      <w:r w:rsidR="00483AA8" w:rsidRPr="00E46D9E">
        <w:t xml:space="preserve"> some</w:t>
      </w:r>
      <w:r w:rsidR="00A70859" w:rsidRPr="00E46D9E">
        <w:t xml:space="preserve"> tracks</w:t>
      </w:r>
      <w:r w:rsidR="00483AA8" w:rsidRPr="00E46D9E">
        <w:t xml:space="preserve"> </w:t>
      </w:r>
      <w:r w:rsidR="00A70859" w:rsidRPr="00E46D9E">
        <w:t>lead</w:t>
      </w:r>
      <w:r w:rsidR="00483AA8" w:rsidRPr="00E46D9E">
        <w:t>ing</w:t>
      </w:r>
      <w:r w:rsidR="00A70859" w:rsidRPr="00E46D9E">
        <w:t xml:space="preserve"> to large white sand dunes. </w:t>
      </w:r>
      <w:r w:rsidR="00B5764A" w:rsidRPr="00E46D9E">
        <w:t>Another feature of the park is a chain of lake beds connected by Outlet Creek which only fills when the Wimmera River ove</w:t>
      </w:r>
      <w:r w:rsidR="001D5E6C" w:rsidRPr="00E46D9E">
        <w:t xml:space="preserve">r supplies to Lake Hindmarsh.  </w:t>
      </w:r>
    </w:p>
    <w:p w14:paraId="6FBC62D8" w14:textId="77777777" w:rsidR="00B5764A" w:rsidRPr="00E46D9E" w:rsidRDefault="00B5764A" w:rsidP="00B5764A">
      <w:pPr>
        <w:keepNext/>
        <w:jc w:val="center"/>
        <w:rPr>
          <w:highlight w:val="yellow"/>
        </w:rPr>
      </w:pPr>
      <w:r w:rsidRPr="00E46D9E">
        <w:rPr>
          <w:noProof/>
        </w:rPr>
        <w:drawing>
          <wp:inline distT="0" distB="0" distL="0" distR="0" wp14:anchorId="0262FAA7" wp14:editId="2A369C38">
            <wp:extent cx="3149600" cy="2108200"/>
            <wp:effectExtent l="0" t="0" r="0" b="63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screen">
                      <a:extLst>
                        <a:ext uri="{28A0092B-C50C-407E-A947-70E740481C1C}">
                          <a14:useLocalDpi xmlns:a14="http://schemas.microsoft.com/office/drawing/2010/main"/>
                        </a:ext>
                      </a:extLst>
                    </a:blip>
                    <a:stretch>
                      <a:fillRect/>
                    </a:stretch>
                  </pic:blipFill>
                  <pic:spPr>
                    <a:xfrm>
                      <a:off x="0" y="0"/>
                      <a:ext cx="3149600" cy="2108200"/>
                    </a:xfrm>
                    <a:prstGeom prst="rect">
                      <a:avLst/>
                    </a:prstGeom>
                  </pic:spPr>
                </pic:pic>
              </a:graphicData>
            </a:graphic>
          </wp:inline>
        </w:drawing>
      </w:r>
    </w:p>
    <w:p w14:paraId="2928D887" w14:textId="6DAED7F7"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82</w:t>
      </w:r>
      <w:r w:rsidR="00CB427B" w:rsidRPr="00E46D9E">
        <w:rPr>
          <w:noProof/>
        </w:rPr>
        <w:fldChar w:fldCharType="end"/>
      </w:r>
      <w:r w:rsidRPr="00E46D9E">
        <w:t xml:space="preserve"> Aerial </w:t>
      </w:r>
      <w:r w:rsidR="00050DD9" w:rsidRPr="00E46D9E">
        <w:t>imagery</w:t>
      </w:r>
      <w:r w:rsidRPr="00E46D9E">
        <w:t xml:space="preserve"> of Wyperfeld National Park</w:t>
      </w:r>
    </w:p>
    <w:p w14:paraId="1F0787CA" w14:textId="7F4E1242" w:rsidR="00B5764A" w:rsidRPr="00E46D9E" w:rsidRDefault="000A76AE" w:rsidP="00B5764A">
      <w:pPr>
        <w:pStyle w:val="Heading5"/>
      </w:pPr>
      <w:bookmarkStart w:id="364" w:name="_Toc11916277"/>
      <w:r w:rsidRPr="00E46D9E">
        <w:lastRenderedPageBreak/>
        <w:t>F</w:t>
      </w:r>
      <w:r w:rsidR="00083FC4" w:rsidRPr="00E46D9E">
        <w:t>ixed</w:t>
      </w:r>
      <w:r w:rsidR="00B5764A" w:rsidRPr="00E46D9E">
        <w:t xml:space="preserve"> Broadband</w:t>
      </w:r>
      <w:bookmarkEnd w:id="364"/>
    </w:p>
    <w:p w14:paraId="7EF11490" w14:textId="5D46054E" w:rsidR="00B5764A" w:rsidRPr="00E46D9E" w:rsidRDefault="00411143" w:rsidP="00B5764A">
      <w:r w:rsidRPr="00E46D9E">
        <w:t>Our analysis reveals that t</w:t>
      </w:r>
      <w:r w:rsidR="00C14EA0" w:rsidRPr="00E46D9E">
        <w:t>he Wyperf</w:t>
      </w:r>
      <w:r w:rsidR="00B5764A" w:rsidRPr="00E46D9E">
        <w:t xml:space="preserve">eld National Park </w:t>
      </w:r>
      <w:r w:rsidR="00216F86" w:rsidRPr="00E46D9E">
        <w:t xml:space="preserve">including the </w:t>
      </w:r>
      <w:r w:rsidR="00C14EA0" w:rsidRPr="00E46D9E">
        <w:t>Visitor Information Centre,</w:t>
      </w:r>
      <w:r w:rsidR="00216F86" w:rsidRPr="00E46D9E">
        <w:t xml:space="preserve"> </w:t>
      </w:r>
      <w:r w:rsidR="00C14EA0" w:rsidRPr="00E46D9E">
        <w:t>fall into the NBN</w:t>
      </w:r>
      <w:r w:rsidR="00B5764A" w:rsidRPr="00E46D9E">
        <w:t xml:space="preserve"> </w:t>
      </w:r>
      <w:r w:rsidR="00A61438" w:rsidRPr="00E46D9E">
        <w:t xml:space="preserve">Co’s </w:t>
      </w:r>
      <w:r w:rsidR="006A5BEC" w:rsidRPr="00E46D9E">
        <w:t>satellite footprint</w:t>
      </w:r>
      <w:r w:rsidR="00B5764A" w:rsidRPr="00E46D9E">
        <w:t xml:space="preserve">. </w:t>
      </w:r>
    </w:p>
    <w:p w14:paraId="79B6EBFC" w14:textId="77777777" w:rsidR="00B5764A" w:rsidRPr="00E46D9E" w:rsidRDefault="00B5764A" w:rsidP="00B5764A">
      <w:r w:rsidRPr="00E46D9E">
        <w:rPr>
          <w:noProof/>
        </w:rPr>
        <w:drawing>
          <wp:inline distT="0" distB="0" distL="0" distR="0" wp14:anchorId="0C1D8C1E" wp14:editId="64950D06">
            <wp:extent cx="3149600" cy="2091690"/>
            <wp:effectExtent l="0" t="0" r="0" b="381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screen">
                      <a:extLst>
                        <a:ext uri="{28A0092B-C50C-407E-A947-70E740481C1C}">
                          <a14:useLocalDpi xmlns:a14="http://schemas.microsoft.com/office/drawing/2010/main"/>
                        </a:ext>
                      </a:extLst>
                    </a:blip>
                    <a:stretch>
                      <a:fillRect/>
                    </a:stretch>
                  </pic:blipFill>
                  <pic:spPr>
                    <a:xfrm>
                      <a:off x="0" y="0"/>
                      <a:ext cx="3149600" cy="2091690"/>
                    </a:xfrm>
                    <a:prstGeom prst="rect">
                      <a:avLst/>
                    </a:prstGeom>
                  </pic:spPr>
                </pic:pic>
              </a:graphicData>
            </a:graphic>
          </wp:inline>
        </w:drawing>
      </w:r>
    </w:p>
    <w:p w14:paraId="7988157C" w14:textId="01F216F2"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83</w:t>
      </w:r>
      <w:r w:rsidR="00CB427B" w:rsidRPr="00E46D9E">
        <w:rPr>
          <w:noProof/>
        </w:rPr>
        <w:fldChar w:fldCharType="end"/>
      </w:r>
      <w:r w:rsidRPr="00E46D9E">
        <w:t xml:space="preserve"> NBN Coverage of th</w:t>
      </w:r>
      <w:r w:rsidR="00C14EA0" w:rsidRPr="00E46D9E">
        <w:t>e Wyperf</w:t>
      </w:r>
      <w:r w:rsidRPr="00E46D9E">
        <w:t>eld National Park (NBN</w:t>
      </w:r>
      <w:r w:rsidR="004A45E9" w:rsidRPr="00E46D9E">
        <w:t xml:space="preserve"> </w:t>
      </w:r>
      <w:r w:rsidRPr="00E46D9E">
        <w:t>Co)</w:t>
      </w:r>
    </w:p>
    <w:p w14:paraId="74AD2876" w14:textId="77777777" w:rsidR="00B5764A" w:rsidRPr="00E46D9E" w:rsidRDefault="00B5764A" w:rsidP="00B5764A">
      <w:pPr>
        <w:pStyle w:val="Heading5"/>
      </w:pPr>
      <w:bookmarkStart w:id="365" w:name="_Toc11916278"/>
      <w:r w:rsidRPr="00E46D9E">
        <w:t>Mobile Coverage</w:t>
      </w:r>
      <w:bookmarkEnd w:id="365"/>
    </w:p>
    <w:p w14:paraId="31F61ECB" w14:textId="77777777" w:rsidR="00B5764A" w:rsidRPr="00E46D9E" w:rsidRDefault="00B5764A" w:rsidP="00B5764A">
      <w:r w:rsidRPr="00E46D9E">
        <w:t>Based on public coverage maps:</w:t>
      </w:r>
    </w:p>
    <w:p w14:paraId="4A082930" w14:textId="006D8047" w:rsidR="00B5764A" w:rsidRPr="00E46D9E" w:rsidRDefault="00B5764A" w:rsidP="00B5764A">
      <w:pPr>
        <w:pStyle w:val="Bulletedlist"/>
        <w:numPr>
          <w:ilvl w:val="0"/>
          <w:numId w:val="28"/>
        </w:numPr>
      </w:pPr>
      <w:r w:rsidRPr="00E46D9E">
        <w:t>Telstra shows 3G external antenna</w:t>
      </w:r>
      <w:r w:rsidR="00CF2A47" w:rsidRPr="00E46D9E">
        <w:t xml:space="preserve"> coverage east of the park</w:t>
      </w:r>
      <w:r w:rsidRPr="00E46D9E">
        <w:t xml:space="preserve"> </w:t>
      </w:r>
      <w:r w:rsidR="00CF2A47" w:rsidRPr="00E46D9E">
        <w:t>with the remaining area having</w:t>
      </w:r>
      <w:r w:rsidRPr="00E46D9E">
        <w:t xml:space="preserve"> no coverage</w:t>
      </w:r>
    </w:p>
    <w:p w14:paraId="3620EF4E" w14:textId="03DECBA9" w:rsidR="00B5764A" w:rsidRPr="00E46D9E" w:rsidRDefault="00B5764A" w:rsidP="00B5764A">
      <w:pPr>
        <w:pStyle w:val="Bulletedlist"/>
        <w:numPr>
          <w:ilvl w:val="0"/>
          <w:numId w:val="28"/>
        </w:numPr>
      </w:pPr>
      <w:r w:rsidRPr="00E46D9E">
        <w:t xml:space="preserve">Optus shows 3G outdoor and 3G with antenna coverage however a significant area </w:t>
      </w:r>
      <w:r w:rsidR="00996A40" w:rsidRPr="00E46D9E">
        <w:t>is without</w:t>
      </w:r>
      <w:r w:rsidRPr="00E46D9E">
        <w:t xml:space="preserve"> coverage </w:t>
      </w:r>
    </w:p>
    <w:p w14:paraId="28894726" w14:textId="77777777" w:rsidR="00B5764A" w:rsidRPr="00E46D9E" w:rsidRDefault="00B5764A" w:rsidP="00B5764A">
      <w:pPr>
        <w:pStyle w:val="Bulletedlist"/>
        <w:numPr>
          <w:ilvl w:val="0"/>
          <w:numId w:val="28"/>
        </w:numPr>
      </w:pPr>
      <w:r w:rsidRPr="00E46D9E">
        <w:t>Vodafone shows no mobile coverage of the area.</w:t>
      </w:r>
    </w:p>
    <w:p w14:paraId="357B3F0B" w14:textId="4ED948BB" w:rsidR="00B5764A" w:rsidRPr="00E46D9E" w:rsidRDefault="00B5764A" w:rsidP="00B5764A">
      <w:r w:rsidRPr="00E46D9E">
        <w:t xml:space="preserve">In summary, there appears to be </w:t>
      </w:r>
      <w:r w:rsidR="00C14EA0" w:rsidRPr="00E46D9E">
        <w:t>partial</w:t>
      </w:r>
      <w:r w:rsidRPr="00E46D9E">
        <w:t xml:space="preserve"> coverage in the park from two of the three mobile network operators.</w:t>
      </w:r>
    </w:p>
    <w:p w14:paraId="542E525A" w14:textId="77777777" w:rsidR="00B5764A" w:rsidRPr="00E46D9E" w:rsidRDefault="00B5764A" w:rsidP="00B5764A">
      <w:pPr>
        <w:keepNext/>
        <w:rPr>
          <w:highlight w:val="yellow"/>
        </w:rPr>
      </w:pPr>
      <w:r w:rsidRPr="00E46D9E">
        <w:rPr>
          <w:noProof/>
        </w:rPr>
        <w:drawing>
          <wp:inline distT="0" distB="0" distL="0" distR="0" wp14:anchorId="45218CE0" wp14:editId="33264438">
            <wp:extent cx="3149600" cy="2066925"/>
            <wp:effectExtent l="0" t="0" r="0"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yperfield National Park Telstra.PNG"/>
                    <pic:cNvPicPr/>
                  </pic:nvPicPr>
                  <pic:blipFill>
                    <a:blip r:embed="rId119" cstate="screen">
                      <a:extLst>
                        <a:ext uri="{28A0092B-C50C-407E-A947-70E740481C1C}">
                          <a14:useLocalDpi xmlns:a14="http://schemas.microsoft.com/office/drawing/2010/main"/>
                        </a:ext>
                      </a:extLst>
                    </a:blip>
                    <a:stretch>
                      <a:fillRect/>
                    </a:stretch>
                  </pic:blipFill>
                  <pic:spPr>
                    <a:xfrm>
                      <a:off x="0" y="0"/>
                      <a:ext cx="3149600" cy="2066925"/>
                    </a:xfrm>
                    <a:prstGeom prst="rect">
                      <a:avLst/>
                    </a:prstGeom>
                  </pic:spPr>
                </pic:pic>
              </a:graphicData>
            </a:graphic>
          </wp:inline>
        </w:drawing>
      </w:r>
    </w:p>
    <w:p w14:paraId="101A19DE" w14:textId="3E47A300"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84</w:t>
      </w:r>
      <w:r w:rsidR="00CB427B" w:rsidRPr="00E46D9E">
        <w:rPr>
          <w:noProof/>
        </w:rPr>
        <w:fldChar w:fldCharType="end"/>
      </w:r>
      <w:r w:rsidRPr="00E46D9E">
        <w:t xml:space="preserve"> Telstra </w:t>
      </w:r>
      <w:r w:rsidR="005E4BB3" w:rsidRPr="00E46D9E">
        <w:t xml:space="preserve">mobile </w:t>
      </w:r>
      <w:r w:rsidRPr="00E46D9E">
        <w:t>coverage of the Wyperfeld National Park</w:t>
      </w:r>
    </w:p>
    <w:p w14:paraId="545F24F3" w14:textId="77777777" w:rsidR="00B5764A" w:rsidRPr="00E46D9E" w:rsidRDefault="00B5764A" w:rsidP="00B5764A">
      <w:pPr>
        <w:keepNext/>
        <w:rPr>
          <w:highlight w:val="yellow"/>
        </w:rPr>
      </w:pPr>
      <w:r w:rsidRPr="00E46D9E">
        <w:rPr>
          <w:noProof/>
        </w:rPr>
        <w:drawing>
          <wp:inline distT="0" distB="0" distL="0" distR="0" wp14:anchorId="5E13DFD3" wp14:editId="388353B1">
            <wp:extent cx="3149600" cy="1838325"/>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yperfield National Park Optus.PNG"/>
                    <pic:cNvPicPr/>
                  </pic:nvPicPr>
                  <pic:blipFill rotWithShape="1">
                    <a:blip r:embed="rId120" cstate="screen">
                      <a:extLst>
                        <a:ext uri="{28A0092B-C50C-407E-A947-70E740481C1C}">
                          <a14:useLocalDpi xmlns:a14="http://schemas.microsoft.com/office/drawing/2010/main"/>
                        </a:ext>
                      </a:extLst>
                    </a:blip>
                    <a:srcRect/>
                    <a:stretch/>
                  </pic:blipFill>
                  <pic:spPr bwMode="auto">
                    <a:xfrm>
                      <a:off x="0" y="0"/>
                      <a:ext cx="3149600" cy="1838325"/>
                    </a:xfrm>
                    <a:prstGeom prst="rect">
                      <a:avLst/>
                    </a:prstGeom>
                    <a:ln>
                      <a:noFill/>
                    </a:ln>
                    <a:extLst>
                      <a:ext uri="{53640926-AAD7-44D8-BBD7-CCE9431645EC}">
                        <a14:shadowObscured xmlns:a14="http://schemas.microsoft.com/office/drawing/2010/main"/>
                      </a:ext>
                    </a:extLst>
                  </pic:spPr>
                </pic:pic>
              </a:graphicData>
            </a:graphic>
          </wp:inline>
        </w:drawing>
      </w:r>
    </w:p>
    <w:p w14:paraId="277E043B" w14:textId="696F1DA4" w:rsidR="00B5764A" w:rsidRPr="00E46D9E" w:rsidRDefault="00B5764A" w:rsidP="00C15877">
      <w:pPr>
        <w:pStyle w:val="Caption"/>
        <w:rPr>
          <w:highlight w:val="yellow"/>
        </w:rPr>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85</w:t>
      </w:r>
      <w:r w:rsidR="00CB427B" w:rsidRPr="00E46D9E">
        <w:rPr>
          <w:noProof/>
        </w:rPr>
        <w:fldChar w:fldCharType="end"/>
      </w:r>
      <w:r w:rsidRPr="00E46D9E">
        <w:t xml:space="preserve"> Optus </w:t>
      </w:r>
      <w:r w:rsidR="005E4BB3" w:rsidRPr="00E46D9E">
        <w:t xml:space="preserve">mobile </w:t>
      </w:r>
      <w:r w:rsidRPr="00E46D9E">
        <w:t>coverage of the Wyper</w:t>
      </w:r>
      <w:r w:rsidR="009D7FF6" w:rsidRPr="00E46D9E">
        <w:t>f</w:t>
      </w:r>
      <w:r w:rsidRPr="00E46D9E">
        <w:t>eld National Park</w:t>
      </w:r>
    </w:p>
    <w:p w14:paraId="24345FAE" w14:textId="619182B2" w:rsidR="00BE5F9A" w:rsidRPr="00E46D9E" w:rsidRDefault="00BE5F9A" w:rsidP="00B5764A">
      <w:pPr>
        <w:keepNext/>
        <w:rPr>
          <w:highlight w:val="yellow"/>
        </w:rPr>
      </w:pPr>
      <w:r w:rsidRPr="00E46D9E">
        <w:rPr>
          <w:noProof/>
        </w:rPr>
        <w:drawing>
          <wp:inline distT="0" distB="0" distL="0" distR="0" wp14:anchorId="264FCB25" wp14:editId="13BBD56A">
            <wp:extent cx="3149600" cy="185166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screen">
                      <a:extLst>
                        <a:ext uri="{28A0092B-C50C-407E-A947-70E740481C1C}">
                          <a14:useLocalDpi xmlns:a14="http://schemas.microsoft.com/office/drawing/2010/main"/>
                        </a:ext>
                      </a:extLst>
                    </a:blip>
                    <a:stretch>
                      <a:fillRect/>
                    </a:stretch>
                  </pic:blipFill>
                  <pic:spPr>
                    <a:xfrm>
                      <a:off x="0" y="0"/>
                      <a:ext cx="3149600" cy="1851660"/>
                    </a:xfrm>
                    <a:prstGeom prst="rect">
                      <a:avLst/>
                    </a:prstGeom>
                  </pic:spPr>
                </pic:pic>
              </a:graphicData>
            </a:graphic>
          </wp:inline>
        </w:drawing>
      </w:r>
    </w:p>
    <w:p w14:paraId="28751DB5" w14:textId="5866C4F6"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86</w:t>
      </w:r>
      <w:r w:rsidR="00CB427B" w:rsidRPr="00E46D9E">
        <w:rPr>
          <w:noProof/>
        </w:rPr>
        <w:fldChar w:fldCharType="end"/>
      </w:r>
      <w:r w:rsidRPr="00E46D9E">
        <w:t xml:space="preserve"> Vodafone </w:t>
      </w:r>
      <w:r w:rsidR="005E4BB3" w:rsidRPr="00E46D9E">
        <w:t xml:space="preserve">mobile </w:t>
      </w:r>
      <w:r w:rsidRPr="00E46D9E">
        <w:t>coverage of the Wyperfeld National Park</w:t>
      </w:r>
    </w:p>
    <w:p w14:paraId="7C3D6BD6" w14:textId="77777777" w:rsidR="00B5764A" w:rsidRPr="00E46D9E" w:rsidRDefault="00B5764A" w:rsidP="00B5764A">
      <w:pPr>
        <w:pStyle w:val="Heading2"/>
        <w:numPr>
          <w:ilvl w:val="1"/>
          <w:numId w:val="1"/>
        </w:numPr>
      </w:pPr>
      <w:bookmarkStart w:id="366" w:name="_Toc11916279"/>
      <w:bookmarkStart w:id="367" w:name="_Toc26428189"/>
      <w:r w:rsidRPr="00E46D9E">
        <w:t>Little Desert National Park</w:t>
      </w:r>
      <w:bookmarkEnd w:id="366"/>
      <w:bookmarkEnd w:id="367"/>
    </w:p>
    <w:p w14:paraId="631AB36C" w14:textId="1097DFAF" w:rsidR="00B5764A" w:rsidRPr="00E46D9E" w:rsidRDefault="00B5764A" w:rsidP="00B5764A">
      <w:r w:rsidRPr="00E46D9E">
        <w:t>Little Desert National Park is Victoria’s second largest national park spanning 132,647 hectares</w:t>
      </w:r>
      <w:r w:rsidR="00311CB9" w:rsidRPr="00E46D9E">
        <w:t>, located</w:t>
      </w:r>
      <w:r w:rsidRPr="00E46D9E">
        <w:t xml:space="preserve"> near </w:t>
      </w:r>
      <w:r w:rsidR="00311CB9" w:rsidRPr="00E46D9E">
        <w:t xml:space="preserve">the town of </w:t>
      </w:r>
      <w:r w:rsidRPr="00E46D9E">
        <w:t xml:space="preserve">Dimboola. </w:t>
      </w:r>
    </w:p>
    <w:p w14:paraId="4FD850C3" w14:textId="5C825BAA" w:rsidR="00996A40" w:rsidRPr="00E46D9E" w:rsidRDefault="00311CB9" w:rsidP="00B5764A">
      <w:r w:rsidRPr="00E46D9E">
        <w:t>Visitors</w:t>
      </w:r>
      <w:r w:rsidR="00B5764A" w:rsidRPr="00E46D9E">
        <w:t xml:space="preserve"> can </w:t>
      </w:r>
      <w:r w:rsidRPr="00E46D9E">
        <w:t>choose to stay overnight at ca</w:t>
      </w:r>
      <w:r w:rsidR="00483AA8" w:rsidRPr="00E46D9E">
        <w:t>m</w:t>
      </w:r>
      <w:r w:rsidRPr="00E46D9E">
        <w:t xml:space="preserve">ping sites including Ackle Bend </w:t>
      </w:r>
      <w:r w:rsidR="00483AA8" w:rsidRPr="00E46D9E">
        <w:t>and Horseshoe Bend</w:t>
      </w:r>
      <w:r w:rsidRPr="00E46D9E">
        <w:t xml:space="preserve"> </w:t>
      </w:r>
      <w:r w:rsidR="00483AA8" w:rsidRPr="00E46D9E">
        <w:t>which are</w:t>
      </w:r>
      <w:r w:rsidRPr="00E46D9E">
        <w:t xml:space="preserve"> situated by </w:t>
      </w:r>
      <w:r w:rsidR="00B5764A" w:rsidRPr="00E46D9E">
        <w:t>the Wimmera River fringed with River Red Gums</w:t>
      </w:r>
      <w:r w:rsidRPr="00E46D9E">
        <w:t xml:space="preserve">. </w:t>
      </w:r>
      <w:r w:rsidR="0059583D" w:rsidRPr="00E46D9E">
        <w:t>The camping sites provide basic picnic facilities and communal fireplaces.</w:t>
      </w:r>
      <w:r w:rsidR="00B5764A" w:rsidRPr="00E46D9E">
        <w:t xml:space="preserve"> </w:t>
      </w:r>
      <w:r w:rsidR="0059583D" w:rsidRPr="00E46D9E">
        <w:t>V</w:t>
      </w:r>
      <w:r w:rsidR="00B5764A" w:rsidRPr="00E46D9E">
        <w:t>arious wal</w:t>
      </w:r>
      <w:r w:rsidR="00483AA8" w:rsidRPr="00E46D9E">
        <w:t>king trails</w:t>
      </w:r>
      <w:r w:rsidR="00B5764A" w:rsidRPr="00E46D9E">
        <w:t xml:space="preserve"> ranging from short walks, such as the Stringybark Walk, to the Little Desert Discovery Walk which is 74</w:t>
      </w:r>
      <w:r w:rsidR="00AA210E" w:rsidRPr="00E46D9E">
        <w:t xml:space="preserve"> kilometre</w:t>
      </w:r>
      <w:r w:rsidR="00B5764A" w:rsidRPr="00E46D9E">
        <w:t>s long</w:t>
      </w:r>
      <w:r w:rsidR="0059583D" w:rsidRPr="00E46D9E">
        <w:t xml:space="preserve"> </w:t>
      </w:r>
      <w:r w:rsidR="005E77D7" w:rsidRPr="00E46D9E">
        <w:t>can be explored</w:t>
      </w:r>
      <w:r w:rsidR="00B5764A" w:rsidRPr="00E46D9E">
        <w:t xml:space="preserve">. A variety of plants can be observed on the walks along with birds, insects and animals. </w:t>
      </w:r>
    </w:p>
    <w:p w14:paraId="12622295" w14:textId="535DC841" w:rsidR="00B5764A" w:rsidRPr="00E46D9E" w:rsidRDefault="00237021" w:rsidP="00B5764A">
      <w:r w:rsidRPr="00E46D9E">
        <w:t>Other popular activities to partake in the desert are h</w:t>
      </w:r>
      <w:r w:rsidR="00B5764A" w:rsidRPr="00E46D9E">
        <w:t>iking up the rolling sand dunes of the desert and four-wheel drivi</w:t>
      </w:r>
      <w:r w:rsidRPr="00E46D9E">
        <w:t>ng.</w:t>
      </w:r>
    </w:p>
    <w:p w14:paraId="59D57AA1" w14:textId="77777777" w:rsidR="00B5764A" w:rsidRPr="00E46D9E" w:rsidRDefault="00B5764A" w:rsidP="00B5764A">
      <w:pPr>
        <w:pStyle w:val="Caption"/>
        <w:rPr>
          <w:highlight w:val="yellow"/>
        </w:rPr>
      </w:pPr>
      <w:r w:rsidRPr="00E46D9E">
        <w:rPr>
          <w:noProof/>
        </w:rPr>
        <w:lastRenderedPageBreak/>
        <w:drawing>
          <wp:inline distT="0" distB="0" distL="0" distR="0" wp14:anchorId="7A6162E1" wp14:editId="051B5E4F">
            <wp:extent cx="3149600" cy="173355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ittle Desert National Park Google.PNG"/>
                    <pic:cNvPicPr/>
                  </pic:nvPicPr>
                  <pic:blipFill>
                    <a:blip r:embed="rId122" cstate="screen">
                      <a:extLst>
                        <a:ext uri="{28A0092B-C50C-407E-A947-70E740481C1C}">
                          <a14:useLocalDpi xmlns:a14="http://schemas.microsoft.com/office/drawing/2010/main"/>
                        </a:ext>
                      </a:extLst>
                    </a:blip>
                    <a:stretch>
                      <a:fillRect/>
                    </a:stretch>
                  </pic:blipFill>
                  <pic:spPr>
                    <a:xfrm>
                      <a:off x="0" y="0"/>
                      <a:ext cx="3149600" cy="1733550"/>
                    </a:xfrm>
                    <a:prstGeom prst="rect">
                      <a:avLst/>
                    </a:prstGeom>
                  </pic:spPr>
                </pic:pic>
              </a:graphicData>
            </a:graphic>
          </wp:inline>
        </w:drawing>
      </w:r>
    </w:p>
    <w:p w14:paraId="6DCE5DC8" w14:textId="60D29D71"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87</w:t>
      </w:r>
      <w:r w:rsidR="00CB427B" w:rsidRPr="00E46D9E">
        <w:rPr>
          <w:noProof/>
        </w:rPr>
        <w:fldChar w:fldCharType="end"/>
      </w:r>
      <w:r w:rsidRPr="00E46D9E">
        <w:t xml:space="preserve"> Aerial </w:t>
      </w:r>
      <w:r w:rsidR="00086831" w:rsidRPr="00E46D9E">
        <w:t>imagery</w:t>
      </w:r>
      <w:r w:rsidRPr="00E46D9E">
        <w:t xml:space="preserve"> of Little Desert National Park </w:t>
      </w:r>
    </w:p>
    <w:p w14:paraId="20F0C60F" w14:textId="10035F9A" w:rsidR="00B5764A" w:rsidRPr="00E46D9E" w:rsidRDefault="000A76AE" w:rsidP="00B5764A">
      <w:pPr>
        <w:pStyle w:val="Heading5"/>
      </w:pPr>
      <w:bookmarkStart w:id="368" w:name="_Toc11916280"/>
      <w:r w:rsidRPr="00E46D9E">
        <w:t>F</w:t>
      </w:r>
      <w:r w:rsidR="00083FC4" w:rsidRPr="00E46D9E">
        <w:t>ixed</w:t>
      </w:r>
      <w:r w:rsidR="00B5764A" w:rsidRPr="00E46D9E">
        <w:t xml:space="preserve"> Broadband</w:t>
      </w:r>
      <w:bookmarkEnd w:id="368"/>
    </w:p>
    <w:p w14:paraId="4FEADF6D" w14:textId="37E0D31B" w:rsidR="00B5764A" w:rsidRPr="00E46D9E" w:rsidRDefault="00411143" w:rsidP="00B5764A">
      <w:r w:rsidRPr="00E46D9E">
        <w:t>Our analysis reveals that m</w:t>
      </w:r>
      <w:r w:rsidR="00B5764A" w:rsidRPr="00E46D9E">
        <w:t>uch of the Little Desert Natio</w:t>
      </w:r>
      <w:r w:rsidR="00206A08" w:rsidRPr="00E46D9E">
        <w:t>nal Park falls into the NBN</w:t>
      </w:r>
      <w:r w:rsidR="00B5764A" w:rsidRPr="00E46D9E">
        <w:t xml:space="preserve"> </w:t>
      </w:r>
      <w:r w:rsidR="00A61438" w:rsidRPr="00E46D9E">
        <w:t xml:space="preserve">Co’s </w:t>
      </w:r>
      <w:r w:rsidR="006A5BEC" w:rsidRPr="00E46D9E">
        <w:t>satellite footprint</w:t>
      </w:r>
      <w:r w:rsidR="00B5764A" w:rsidRPr="00E46D9E">
        <w:t xml:space="preserve"> with NBN </w:t>
      </w:r>
      <w:r w:rsidR="00E46D9E" w:rsidRPr="00E46D9E">
        <w:t xml:space="preserve">fixed </w:t>
      </w:r>
      <w:r w:rsidR="006A5BEC" w:rsidRPr="00E46D9E">
        <w:t>wireless servicing</w:t>
      </w:r>
      <w:r w:rsidR="00B5764A" w:rsidRPr="00E46D9E">
        <w:t xml:space="preserve"> the far east p</w:t>
      </w:r>
      <w:r w:rsidR="00733A88" w:rsidRPr="00E46D9E">
        <w:t>erimeter</w:t>
      </w:r>
      <w:r w:rsidR="00B5764A" w:rsidRPr="00E46D9E">
        <w:t xml:space="preserve"> of the Park</w:t>
      </w:r>
      <w:r w:rsidR="007F7844" w:rsidRPr="00E46D9E">
        <w:t xml:space="preserve"> including the immediate surrounding area of Dimboola</w:t>
      </w:r>
      <w:r w:rsidR="00B5764A" w:rsidRPr="00E46D9E">
        <w:t xml:space="preserve">. </w:t>
      </w:r>
    </w:p>
    <w:p w14:paraId="4D21F503" w14:textId="28308E49" w:rsidR="007F7844" w:rsidRPr="00E46D9E" w:rsidRDefault="007F7844" w:rsidP="00B5764A">
      <w:r w:rsidRPr="00E46D9E">
        <w:t xml:space="preserve">Further analysis reveals the </w:t>
      </w:r>
      <w:r w:rsidR="00996A40" w:rsidRPr="00E46D9E">
        <w:t xml:space="preserve">nearby </w:t>
      </w:r>
      <w:r w:rsidRPr="00E46D9E">
        <w:t xml:space="preserve">town of Dimboola is scheduled to receive NBN FTTN </w:t>
      </w:r>
      <w:r w:rsidR="00083FC4" w:rsidRPr="00E46D9E">
        <w:t>fixed</w:t>
      </w:r>
      <w:r w:rsidRPr="00E46D9E">
        <w:t xml:space="preserve"> </w:t>
      </w:r>
      <w:r w:rsidR="00083FC4" w:rsidRPr="00E46D9E">
        <w:t>line</w:t>
      </w:r>
      <w:r w:rsidRPr="00E46D9E">
        <w:t xml:space="preserve"> services.</w:t>
      </w:r>
    </w:p>
    <w:p w14:paraId="22DD842D" w14:textId="77777777" w:rsidR="00B5764A" w:rsidRPr="00E46D9E" w:rsidRDefault="00B5764A" w:rsidP="00B5764A">
      <w:r w:rsidRPr="00E46D9E">
        <w:rPr>
          <w:noProof/>
        </w:rPr>
        <w:drawing>
          <wp:inline distT="0" distB="0" distL="0" distR="0" wp14:anchorId="3D8CCEC4" wp14:editId="5DE4FB69">
            <wp:extent cx="3149600" cy="2033270"/>
            <wp:effectExtent l="0" t="0" r="0" b="508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Little Desert National Park NBN.PNG"/>
                    <pic:cNvPicPr/>
                  </pic:nvPicPr>
                  <pic:blipFill>
                    <a:blip r:embed="rId123" cstate="screen">
                      <a:extLst>
                        <a:ext uri="{28A0092B-C50C-407E-A947-70E740481C1C}">
                          <a14:useLocalDpi xmlns:a14="http://schemas.microsoft.com/office/drawing/2010/main"/>
                        </a:ext>
                      </a:extLst>
                    </a:blip>
                    <a:stretch>
                      <a:fillRect/>
                    </a:stretch>
                  </pic:blipFill>
                  <pic:spPr>
                    <a:xfrm>
                      <a:off x="0" y="0"/>
                      <a:ext cx="3149600" cy="2033270"/>
                    </a:xfrm>
                    <a:prstGeom prst="rect">
                      <a:avLst/>
                    </a:prstGeom>
                  </pic:spPr>
                </pic:pic>
              </a:graphicData>
            </a:graphic>
          </wp:inline>
        </w:drawing>
      </w:r>
    </w:p>
    <w:p w14:paraId="27248346" w14:textId="4924D4A6" w:rsidR="00B5764A" w:rsidRPr="00E46D9E" w:rsidRDefault="00B5764A" w:rsidP="002D16C4">
      <w:pPr>
        <w:pStyle w:val="Caption"/>
      </w:pPr>
      <w:r w:rsidRPr="00E46D9E">
        <w:t xml:space="preserve">Figure </w:t>
      </w:r>
      <w:fldSimple w:instr=" SEQ Figure \* ARABIC ">
        <w:r w:rsidR="00790790">
          <w:rPr>
            <w:noProof/>
          </w:rPr>
          <w:t>88</w:t>
        </w:r>
      </w:fldSimple>
      <w:r w:rsidRPr="00E46D9E">
        <w:t xml:space="preserve"> NBN Coverage of the Little Desert National Park (NBN</w:t>
      </w:r>
      <w:r w:rsidR="00AF5F49" w:rsidRPr="00E46D9E">
        <w:t xml:space="preserve"> </w:t>
      </w:r>
      <w:r w:rsidRPr="00E46D9E">
        <w:t>Co)</w:t>
      </w:r>
    </w:p>
    <w:p w14:paraId="3ECCCE80" w14:textId="77777777" w:rsidR="00B5764A" w:rsidRPr="00E46D9E" w:rsidRDefault="00B5764A" w:rsidP="00B5764A">
      <w:pPr>
        <w:pStyle w:val="Heading5"/>
      </w:pPr>
      <w:bookmarkStart w:id="369" w:name="_Toc11916281"/>
      <w:r w:rsidRPr="00E46D9E">
        <w:t>Mobile Coverage</w:t>
      </w:r>
      <w:bookmarkEnd w:id="369"/>
    </w:p>
    <w:p w14:paraId="521AD592" w14:textId="77777777" w:rsidR="00B5764A" w:rsidRPr="00E46D9E" w:rsidRDefault="00B5764A" w:rsidP="00B5764A">
      <w:r w:rsidRPr="00E46D9E">
        <w:t>Based on public coverage maps:</w:t>
      </w:r>
    </w:p>
    <w:p w14:paraId="6A803068" w14:textId="4C5F9A25" w:rsidR="00B5764A" w:rsidRPr="00E46D9E" w:rsidRDefault="00B5764A" w:rsidP="00B5764A">
      <w:pPr>
        <w:pStyle w:val="Bulletedlist"/>
        <w:numPr>
          <w:ilvl w:val="0"/>
          <w:numId w:val="28"/>
        </w:numPr>
      </w:pPr>
      <w:r w:rsidRPr="00E46D9E">
        <w:t xml:space="preserve">Telstra shows 4GX outdoor handheld device coverage (with a typical download speed of 2-75 </w:t>
      </w:r>
      <w:r w:rsidR="00370C99">
        <w:t>Mbps</w:t>
      </w:r>
      <w:r w:rsidRPr="00E46D9E">
        <w:t>), 3G device and 3G external antenna coverage</w:t>
      </w:r>
      <w:r w:rsidR="004A3C47" w:rsidRPr="00E46D9E">
        <w:t xml:space="preserve"> across the park</w:t>
      </w:r>
    </w:p>
    <w:p w14:paraId="52CDF4F9" w14:textId="40D258CE" w:rsidR="00B5764A" w:rsidRPr="00E46D9E" w:rsidRDefault="00B5764A" w:rsidP="00B5764A">
      <w:pPr>
        <w:pStyle w:val="Bulletedlist"/>
        <w:numPr>
          <w:ilvl w:val="0"/>
          <w:numId w:val="28"/>
        </w:numPr>
      </w:pPr>
      <w:r w:rsidRPr="00E46D9E">
        <w:t>Optus shows 4G Plus</w:t>
      </w:r>
      <w:r w:rsidR="00996A40" w:rsidRPr="00E46D9E">
        <w:t xml:space="preserve"> outdoor</w:t>
      </w:r>
      <w:r w:rsidRPr="00E46D9E">
        <w:t>, 3G outdoor and 3G with antenna coverage in the park with s</w:t>
      </w:r>
      <w:r w:rsidR="00996A40" w:rsidRPr="00E46D9E">
        <w:t>mall areas of no coverage</w:t>
      </w:r>
    </w:p>
    <w:p w14:paraId="423BE393" w14:textId="77777777" w:rsidR="00B5764A" w:rsidRPr="00E46D9E" w:rsidRDefault="00B5764A" w:rsidP="00B5764A">
      <w:pPr>
        <w:pStyle w:val="Bulletedlist"/>
        <w:numPr>
          <w:ilvl w:val="0"/>
          <w:numId w:val="28"/>
        </w:numPr>
      </w:pPr>
      <w:r w:rsidRPr="00E46D9E">
        <w:t>Vodafone shows 4G outdoor and 3G outdoor coverage however, there appears to be no coverage west of the park.</w:t>
      </w:r>
    </w:p>
    <w:p w14:paraId="0E96668E" w14:textId="77777777" w:rsidR="00B5764A" w:rsidRPr="00E46D9E" w:rsidRDefault="00B5764A" w:rsidP="00B5764A">
      <w:r w:rsidRPr="00E46D9E">
        <w:t>In summary, there appears to be good coverage in the park from two of the three mobile network operators, with partial (marginal) coverage from the third operator.</w:t>
      </w:r>
    </w:p>
    <w:p w14:paraId="3AE91B7F" w14:textId="77777777" w:rsidR="00B5764A" w:rsidRPr="00E46D9E" w:rsidRDefault="00B5764A" w:rsidP="00B5764A">
      <w:pPr>
        <w:keepNext/>
        <w:rPr>
          <w:highlight w:val="yellow"/>
        </w:rPr>
      </w:pPr>
      <w:r w:rsidRPr="00E46D9E">
        <w:rPr>
          <w:noProof/>
        </w:rPr>
        <w:drawing>
          <wp:inline distT="0" distB="0" distL="0" distR="0" wp14:anchorId="348DCC8D" wp14:editId="3EED1C28">
            <wp:extent cx="3149600" cy="2257425"/>
            <wp:effectExtent l="0" t="0" r="0"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Little Desert National Park Telstra.PNG"/>
                    <pic:cNvPicPr/>
                  </pic:nvPicPr>
                  <pic:blipFill>
                    <a:blip r:embed="rId124" cstate="screen">
                      <a:extLst>
                        <a:ext uri="{28A0092B-C50C-407E-A947-70E740481C1C}">
                          <a14:useLocalDpi xmlns:a14="http://schemas.microsoft.com/office/drawing/2010/main"/>
                        </a:ext>
                      </a:extLst>
                    </a:blip>
                    <a:stretch>
                      <a:fillRect/>
                    </a:stretch>
                  </pic:blipFill>
                  <pic:spPr>
                    <a:xfrm>
                      <a:off x="0" y="0"/>
                      <a:ext cx="3149600" cy="2257425"/>
                    </a:xfrm>
                    <a:prstGeom prst="rect">
                      <a:avLst/>
                    </a:prstGeom>
                  </pic:spPr>
                </pic:pic>
              </a:graphicData>
            </a:graphic>
          </wp:inline>
        </w:drawing>
      </w:r>
    </w:p>
    <w:p w14:paraId="1BD09CAC" w14:textId="58C607AB"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89</w:t>
      </w:r>
      <w:r w:rsidR="00CB427B" w:rsidRPr="00E46D9E">
        <w:rPr>
          <w:noProof/>
        </w:rPr>
        <w:fldChar w:fldCharType="end"/>
      </w:r>
      <w:r w:rsidRPr="00E46D9E">
        <w:t xml:space="preserve"> Telstra </w:t>
      </w:r>
      <w:r w:rsidR="005E4BB3" w:rsidRPr="00E46D9E">
        <w:t xml:space="preserve">mobile </w:t>
      </w:r>
      <w:r w:rsidRPr="00E46D9E">
        <w:t>coverage of the Little Desert National Park</w:t>
      </w:r>
    </w:p>
    <w:p w14:paraId="2D173B8A" w14:textId="77777777" w:rsidR="00B5764A" w:rsidRPr="00E46D9E" w:rsidRDefault="00B5764A" w:rsidP="00B5764A">
      <w:pPr>
        <w:keepNext/>
        <w:rPr>
          <w:highlight w:val="yellow"/>
        </w:rPr>
      </w:pPr>
      <w:r w:rsidRPr="00E46D9E">
        <w:rPr>
          <w:noProof/>
        </w:rPr>
        <w:drawing>
          <wp:inline distT="0" distB="0" distL="0" distR="0" wp14:anchorId="295E09B1" wp14:editId="623C5C7C">
            <wp:extent cx="3149600" cy="1661843"/>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ittle Desert National Park Optus.PNG"/>
                    <pic:cNvPicPr/>
                  </pic:nvPicPr>
                  <pic:blipFill rotWithShape="1">
                    <a:blip r:embed="rId125" cstate="screen">
                      <a:extLst>
                        <a:ext uri="{28A0092B-C50C-407E-A947-70E740481C1C}">
                          <a14:useLocalDpi xmlns:a14="http://schemas.microsoft.com/office/drawing/2010/main"/>
                        </a:ext>
                      </a:extLst>
                    </a:blip>
                    <a:srcRect/>
                    <a:stretch/>
                  </pic:blipFill>
                  <pic:spPr bwMode="auto">
                    <a:xfrm>
                      <a:off x="0" y="0"/>
                      <a:ext cx="3149600" cy="1661843"/>
                    </a:xfrm>
                    <a:prstGeom prst="rect">
                      <a:avLst/>
                    </a:prstGeom>
                    <a:ln>
                      <a:noFill/>
                    </a:ln>
                    <a:extLst>
                      <a:ext uri="{53640926-AAD7-44D8-BBD7-CCE9431645EC}">
                        <a14:shadowObscured xmlns:a14="http://schemas.microsoft.com/office/drawing/2010/main"/>
                      </a:ext>
                    </a:extLst>
                  </pic:spPr>
                </pic:pic>
              </a:graphicData>
            </a:graphic>
          </wp:inline>
        </w:drawing>
      </w:r>
    </w:p>
    <w:p w14:paraId="6F53FACA" w14:textId="05610C85"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90</w:t>
      </w:r>
      <w:r w:rsidR="00CB427B" w:rsidRPr="00E46D9E">
        <w:rPr>
          <w:noProof/>
        </w:rPr>
        <w:fldChar w:fldCharType="end"/>
      </w:r>
      <w:r w:rsidRPr="00E46D9E">
        <w:t xml:space="preserve"> Optus </w:t>
      </w:r>
      <w:r w:rsidR="005E4BB3" w:rsidRPr="00E46D9E">
        <w:t xml:space="preserve">mobile </w:t>
      </w:r>
      <w:r w:rsidRPr="00E46D9E">
        <w:t>coverage of the Little Desert National Park</w:t>
      </w:r>
    </w:p>
    <w:p w14:paraId="03C9198A" w14:textId="50638F37" w:rsidR="00B5764A" w:rsidRPr="00E46D9E" w:rsidRDefault="009D50CE" w:rsidP="00B5764A">
      <w:pPr>
        <w:keepNext/>
        <w:rPr>
          <w:highlight w:val="yellow"/>
        </w:rPr>
      </w:pPr>
      <w:r w:rsidRPr="00E46D9E">
        <w:rPr>
          <w:noProof/>
        </w:rPr>
        <w:drawing>
          <wp:inline distT="0" distB="0" distL="0" distR="0" wp14:anchorId="4FD6C8FB" wp14:editId="7C66D8F7">
            <wp:extent cx="3149600" cy="1847215"/>
            <wp:effectExtent l="0" t="0" r="0" b="63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screen">
                      <a:extLst>
                        <a:ext uri="{28A0092B-C50C-407E-A947-70E740481C1C}">
                          <a14:useLocalDpi xmlns:a14="http://schemas.microsoft.com/office/drawing/2010/main"/>
                        </a:ext>
                      </a:extLst>
                    </a:blip>
                    <a:stretch>
                      <a:fillRect/>
                    </a:stretch>
                  </pic:blipFill>
                  <pic:spPr>
                    <a:xfrm>
                      <a:off x="0" y="0"/>
                      <a:ext cx="3149600" cy="1847215"/>
                    </a:xfrm>
                    <a:prstGeom prst="rect">
                      <a:avLst/>
                    </a:prstGeom>
                  </pic:spPr>
                </pic:pic>
              </a:graphicData>
            </a:graphic>
          </wp:inline>
        </w:drawing>
      </w:r>
    </w:p>
    <w:p w14:paraId="482C3CDF" w14:textId="68A64440" w:rsidR="00FF23D3" w:rsidRPr="00E46D9E" w:rsidRDefault="00B5764A" w:rsidP="00C15877">
      <w:pPr>
        <w:pStyle w:val="Caption"/>
      </w:pPr>
      <w:r w:rsidRPr="00E46D9E">
        <w:t xml:space="preserve">Figure </w:t>
      </w:r>
      <w:r w:rsidR="00CB427B" w:rsidRPr="00E46D9E">
        <w:rPr>
          <w:i w:val="0"/>
          <w:iCs w:val="0"/>
          <w:noProof/>
        </w:rPr>
        <w:fldChar w:fldCharType="begin"/>
      </w:r>
      <w:r w:rsidR="00CB427B" w:rsidRPr="00E46D9E">
        <w:rPr>
          <w:noProof/>
        </w:rPr>
        <w:instrText xml:space="preserve"> SEQ Figure \* ARABIC </w:instrText>
      </w:r>
      <w:r w:rsidR="00CB427B" w:rsidRPr="00E46D9E">
        <w:rPr>
          <w:i w:val="0"/>
          <w:iCs w:val="0"/>
          <w:noProof/>
        </w:rPr>
        <w:fldChar w:fldCharType="separate"/>
      </w:r>
      <w:r w:rsidR="00790790">
        <w:rPr>
          <w:noProof/>
        </w:rPr>
        <w:t>91</w:t>
      </w:r>
      <w:r w:rsidR="00CB427B" w:rsidRPr="00E46D9E">
        <w:rPr>
          <w:i w:val="0"/>
          <w:iCs w:val="0"/>
          <w:noProof/>
        </w:rPr>
        <w:fldChar w:fldCharType="end"/>
      </w:r>
      <w:r w:rsidRPr="00E46D9E">
        <w:t xml:space="preserve"> Vodafone </w:t>
      </w:r>
      <w:r w:rsidR="005E4BB3" w:rsidRPr="00E46D9E">
        <w:t xml:space="preserve">mobile </w:t>
      </w:r>
      <w:r w:rsidRPr="00E46D9E">
        <w:t>coverage of the Little Desert National Park</w:t>
      </w:r>
    </w:p>
    <w:p w14:paraId="7D7DC860" w14:textId="2D0B237E" w:rsidR="00B5764A" w:rsidRPr="00E46D9E" w:rsidRDefault="00EA3BF5" w:rsidP="00C15877">
      <w:pPr>
        <w:pStyle w:val="Heading2"/>
      </w:pPr>
      <w:bookmarkStart w:id="370" w:name="_Toc11916282"/>
      <w:bookmarkStart w:id="371" w:name="_Toc26428190"/>
      <w:r w:rsidRPr="00E46D9E">
        <w:t>Mount Arapiles National P</w:t>
      </w:r>
      <w:r w:rsidR="008A348D" w:rsidRPr="00E46D9E">
        <w:t>ark</w:t>
      </w:r>
      <w:bookmarkEnd w:id="370"/>
      <w:bookmarkEnd w:id="371"/>
    </w:p>
    <w:p w14:paraId="5D7D0515" w14:textId="1F5D61FB" w:rsidR="00B5764A" w:rsidRPr="00E46D9E" w:rsidRDefault="00B5764A" w:rsidP="00B5764A">
      <w:r w:rsidRPr="00E46D9E">
        <w:t xml:space="preserve">Mount Arapiles National Park </w:t>
      </w:r>
      <w:r w:rsidR="00FB7E25" w:rsidRPr="00E46D9E">
        <w:t xml:space="preserve">is located approximately 10 kilometres west of Natimuk and </w:t>
      </w:r>
      <w:r w:rsidRPr="00E46D9E">
        <w:t xml:space="preserve">consists of Mount Arapiles, Mitre Rock and Tooan Block. A major </w:t>
      </w:r>
      <w:r w:rsidRPr="00E46D9E">
        <w:lastRenderedPageBreak/>
        <w:t xml:space="preserve">attraction in the park is Mount Arapiles, a sandstone landmark that offers views of the surrounding Wimmera Plains. </w:t>
      </w:r>
    </w:p>
    <w:p w14:paraId="2038DA5C" w14:textId="4E7D44F5" w:rsidR="00B5764A" w:rsidRPr="00E46D9E" w:rsidRDefault="00B5764A" w:rsidP="00B5764A">
      <w:r w:rsidRPr="00E46D9E">
        <w:t xml:space="preserve">Rock climbing, hiking and bouldering are popular activities enjoyed by locals and visitors on the 140m rock formation. Centenary Park campgrounds, located near the base of the cliffs, is available for </w:t>
      </w:r>
      <w:r w:rsidR="00237021" w:rsidRPr="00E46D9E">
        <w:t>overnight camping</w:t>
      </w:r>
      <w:r w:rsidRPr="00E46D9E">
        <w:t>. There are a variety of native plants, animals and bird species also found in the park.</w:t>
      </w:r>
    </w:p>
    <w:p w14:paraId="401DCC32" w14:textId="0B6C5324" w:rsidR="00B5764A" w:rsidRPr="00E46D9E" w:rsidRDefault="00B5764A" w:rsidP="00B5764A">
      <w:pPr>
        <w:keepNext/>
      </w:pPr>
      <w:r w:rsidRPr="00E46D9E">
        <w:rPr>
          <w:noProof/>
        </w:rPr>
        <w:drawing>
          <wp:inline distT="0" distB="0" distL="0" distR="0" wp14:anchorId="23F15A62" wp14:editId="7D251FF0">
            <wp:extent cx="3149600" cy="2052320"/>
            <wp:effectExtent l="0" t="0" r="0" b="508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screen">
                      <a:extLst>
                        <a:ext uri="{28A0092B-C50C-407E-A947-70E740481C1C}">
                          <a14:useLocalDpi xmlns:a14="http://schemas.microsoft.com/office/drawing/2010/main"/>
                        </a:ext>
                      </a:extLst>
                    </a:blip>
                    <a:stretch>
                      <a:fillRect/>
                    </a:stretch>
                  </pic:blipFill>
                  <pic:spPr>
                    <a:xfrm>
                      <a:off x="0" y="0"/>
                      <a:ext cx="3149600" cy="2052320"/>
                    </a:xfrm>
                    <a:prstGeom prst="rect">
                      <a:avLst/>
                    </a:prstGeom>
                  </pic:spPr>
                </pic:pic>
              </a:graphicData>
            </a:graphic>
          </wp:inline>
        </w:drawing>
      </w:r>
    </w:p>
    <w:p w14:paraId="522F6CA9" w14:textId="31C6A77C" w:rsidR="00B5764A" w:rsidRPr="00E46D9E" w:rsidRDefault="00B5764A" w:rsidP="00B5764A">
      <w:pPr>
        <w:pStyle w:val="Caption"/>
      </w:pPr>
      <w:bookmarkStart w:id="372" w:name="_Hlk532906619"/>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92</w:t>
      </w:r>
      <w:r w:rsidR="00CB427B" w:rsidRPr="00E46D9E">
        <w:rPr>
          <w:noProof/>
        </w:rPr>
        <w:fldChar w:fldCharType="end"/>
      </w:r>
      <w:bookmarkEnd w:id="372"/>
      <w:r w:rsidRPr="00E46D9E">
        <w:t xml:space="preserve"> Aerial </w:t>
      </w:r>
      <w:r w:rsidR="00E7751A" w:rsidRPr="00E46D9E">
        <w:t>imagery</w:t>
      </w:r>
      <w:r w:rsidRPr="00E46D9E">
        <w:t xml:space="preserve"> of Mount Arapiles National Park</w:t>
      </w:r>
    </w:p>
    <w:p w14:paraId="006868B7" w14:textId="69CF4349" w:rsidR="00B5764A" w:rsidRPr="00E46D9E" w:rsidRDefault="000A76AE" w:rsidP="00B5764A">
      <w:pPr>
        <w:pStyle w:val="Heading5"/>
      </w:pPr>
      <w:bookmarkStart w:id="373" w:name="_Toc11916283"/>
      <w:r w:rsidRPr="00E46D9E">
        <w:t>F</w:t>
      </w:r>
      <w:r w:rsidR="00083FC4" w:rsidRPr="00E46D9E">
        <w:t>ixed</w:t>
      </w:r>
      <w:r w:rsidR="00B5764A" w:rsidRPr="00E46D9E">
        <w:t xml:space="preserve"> Broadband</w:t>
      </w:r>
      <w:bookmarkEnd w:id="373"/>
    </w:p>
    <w:p w14:paraId="3BD4BFED" w14:textId="0547FAFA" w:rsidR="007F7844" w:rsidRPr="00E46D9E" w:rsidRDefault="00B5764A" w:rsidP="00B5764A">
      <w:r w:rsidRPr="00E46D9E">
        <w:t xml:space="preserve">Our analysis reveals that much of the Mount Arapiles National Park falls into the NBN Co’s </w:t>
      </w:r>
      <w:r w:rsidR="006A5BEC" w:rsidRPr="00E46D9E">
        <w:t>satellite footprint</w:t>
      </w:r>
      <w:r w:rsidRPr="00E46D9E">
        <w:t xml:space="preserve">. </w:t>
      </w:r>
    </w:p>
    <w:p w14:paraId="4085D560" w14:textId="34E707FD" w:rsidR="00B5764A" w:rsidRPr="00E46D9E" w:rsidRDefault="00B5764A" w:rsidP="00B5764A">
      <w:r w:rsidRPr="00E46D9E">
        <w:t xml:space="preserve">Mount Arapiles is located on the edge within the NBN </w:t>
      </w:r>
      <w:r w:rsidR="006A5BEC" w:rsidRPr="00E46D9E">
        <w:t>satellite footprint</w:t>
      </w:r>
      <w:r w:rsidRPr="00E46D9E">
        <w:t xml:space="preserve"> with NBN </w:t>
      </w:r>
      <w:r w:rsidR="00E46D9E" w:rsidRPr="00E46D9E">
        <w:t xml:space="preserve">fixed </w:t>
      </w:r>
      <w:r w:rsidR="006A5BEC" w:rsidRPr="00E46D9E">
        <w:t>wireless servicing</w:t>
      </w:r>
      <w:r w:rsidRPr="00E46D9E">
        <w:t xml:space="preserve"> the east of the park which further extends to the town of Natimuk.</w:t>
      </w:r>
    </w:p>
    <w:p w14:paraId="5FCC06BD" w14:textId="77777777" w:rsidR="00B5764A" w:rsidRPr="00E46D9E" w:rsidRDefault="00B5764A" w:rsidP="00B5764A">
      <w:r w:rsidRPr="00E46D9E">
        <w:rPr>
          <w:noProof/>
        </w:rPr>
        <w:drawing>
          <wp:inline distT="0" distB="0" distL="0" distR="0" wp14:anchorId="6E169243" wp14:editId="72F5F66B">
            <wp:extent cx="3149600" cy="2108835"/>
            <wp:effectExtent l="0" t="0" r="0" b="571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Mount Arapiles National Park NBN.PNG"/>
                    <pic:cNvPicPr/>
                  </pic:nvPicPr>
                  <pic:blipFill>
                    <a:blip r:embed="rId128" cstate="screen">
                      <a:extLst>
                        <a:ext uri="{28A0092B-C50C-407E-A947-70E740481C1C}">
                          <a14:useLocalDpi xmlns:a14="http://schemas.microsoft.com/office/drawing/2010/main"/>
                        </a:ext>
                      </a:extLst>
                    </a:blip>
                    <a:stretch>
                      <a:fillRect/>
                    </a:stretch>
                  </pic:blipFill>
                  <pic:spPr>
                    <a:xfrm>
                      <a:off x="0" y="0"/>
                      <a:ext cx="3149600" cy="2108835"/>
                    </a:xfrm>
                    <a:prstGeom prst="rect">
                      <a:avLst/>
                    </a:prstGeom>
                  </pic:spPr>
                </pic:pic>
              </a:graphicData>
            </a:graphic>
          </wp:inline>
        </w:drawing>
      </w:r>
    </w:p>
    <w:p w14:paraId="312B6045" w14:textId="200148F2" w:rsidR="00B5764A" w:rsidRPr="00E46D9E" w:rsidRDefault="00B5764A" w:rsidP="002D16C4">
      <w:pPr>
        <w:pStyle w:val="Caption"/>
      </w:pPr>
      <w:r w:rsidRPr="00E46D9E">
        <w:t xml:space="preserve">Figure </w:t>
      </w:r>
      <w:fldSimple w:instr=" SEQ Figure \* ARABIC ">
        <w:r w:rsidR="00790790">
          <w:rPr>
            <w:noProof/>
          </w:rPr>
          <w:t>93</w:t>
        </w:r>
      </w:fldSimple>
      <w:r w:rsidRPr="00E46D9E">
        <w:t xml:space="preserve"> NBN Coverage of the Mount Arapiles National Park (NBN</w:t>
      </w:r>
      <w:r w:rsidR="00AF5F49" w:rsidRPr="00E46D9E">
        <w:t xml:space="preserve"> </w:t>
      </w:r>
      <w:r w:rsidRPr="00E46D9E">
        <w:t>Co)</w:t>
      </w:r>
    </w:p>
    <w:p w14:paraId="68190836" w14:textId="3A01B90C" w:rsidR="00B5764A" w:rsidRPr="00E46D9E" w:rsidRDefault="00E7751A" w:rsidP="00B5764A">
      <w:pPr>
        <w:pStyle w:val="Heading5"/>
      </w:pPr>
      <w:r w:rsidRPr="00E46D9E">
        <w:br w:type="column"/>
      </w:r>
      <w:bookmarkStart w:id="374" w:name="_Toc11916284"/>
      <w:r w:rsidR="00B5764A" w:rsidRPr="00E46D9E">
        <w:t>Mobile Coverage</w:t>
      </w:r>
      <w:bookmarkEnd w:id="374"/>
    </w:p>
    <w:p w14:paraId="235CF4F5" w14:textId="77777777" w:rsidR="00B5764A" w:rsidRPr="00E46D9E" w:rsidRDefault="00B5764A" w:rsidP="00B5764A">
      <w:r w:rsidRPr="00E46D9E">
        <w:t>Based on public coverage maps:</w:t>
      </w:r>
    </w:p>
    <w:p w14:paraId="402E1FB7" w14:textId="1E15F05D" w:rsidR="00B5764A" w:rsidRPr="00E46D9E" w:rsidRDefault="00B5764A" w:rsidP="00B5764A">
      <w:pPr>
        <w:pStyle w:val="Bulletedlist"/>
        <w:numPr>
          <w:ilvl w:val="0"/>
          <w:numId w:val="28"/>
        </w:numPr>
      </w:pPr>
      <w:r w:rsidRPr="00E46D9E">
        <w:t xml:space="preserve">Telstra shows 4GX outdoor handheld device coverage (with a typical download speed of 2-75 </w:t>
      </w:r>
      <w:r w:rsidR="00370C99">
        <w:t>Mbps</w:t>
      </w:r>
      <w:r w:rsidRPr="00E46D9E">
        <w:t>) across the park</w:t>
      </w:r>
    </w:p>
    <w:p w14:paraId="4483789C" w14:textId="4F1E9287" w:rsidR="00B5764A" w:rsidRPr="00E46D9E" w:rsidRDefault="00B5764A" w:rsidP="00B5764A">
      <w:pPr>
        <w:pStyle w:val="Bulletedlist"/>
        <w:numPr>
          <w:ilvl w:val="0"/>
          <w:numId w:val="28"/>
        </w:numPr>
      </w:pPr>
      <w:r w:rsidRPr="00E46D9E">
        <w:t xml:space="preserve">Optus shows 4G Plus outdoor coverage for much of the park including Mount Arapiles and the camping grounds </w:t>
      </w:r>
    </w:p>
    <w:p w14:paraId="02B6DD4E" w14:textId="42B29580" w:rsidR="00B5764A" w:rsidRPr="00E46D9E" w:rsidRDefault="00B5764A" w:rsidP="00B5764A">
      <w:pPr>
        <w:pStyle w:val="Bulletedlist"/>
        <w:numPr>
          <w:ilvl w:val="0"/>
          <w:numId w:val="28"/>
        </w:numPr>
      </w:pPr>
      <w:r w:rsidRPr="00E46D9E">
        <w:t xml:space="preserve">Vodafone shows non-continuous 4G and 3G outdoor coverage in the park </w:t>
      </w:r>
      <w:r w:rsidR="0087659B" w:rsidRPr="00E46D9E">
        <w:t xml:space="preserve">with </w:t>
      </w:r>
      <w:r w:rsidR="00411143" w:rsidRPr="00E46D9E">
        <w:t>a</w:t>
      </w:r>
      <w:r w:rsidRPr="00E46D9E">
        <w:t xml:space="preserve"> significant </w:t>
      </w:r>
      <w:r w:rsidR="00411143" w:rsidRPr="00E46D9E">
        <w:t>area</w:t>
      </w:r>
      <w:r w:rsidR="0087659B" w:rsidRPr="00E46D9E">
        <w:t xml:space="preserve"> having </w:t>
      </w:r>
      <w:r w:rsidRPr="00E46D9E">
        <w:t>no coverage.</w:t>
      </w:r>
    </w:p>
    <w:p w14:paraId="17231CFD" w14:textId="77777777" w:rsidR="00B5764A" w:rsidRPr="00E46D9E" w:rsidRDefault="00B5764A" w:rsidP="002562DE">
      <w:r w:rsidRPr="00E46D9E">
        <w:t>In summary, there appears to be good coverage in the park from two of the three mobile network operators, with partial (marginal) coverage from the third operator.</w:t>
      </w:r>
    </w:p>
    <w:p w14:paraId="391BE45C" w14:textId="77777777" w:rsidR="00B5764A" w:rsidRPr="00E46D9E" w:rsidRDefault="00B5764A" w:rsidP="00B5764A">
      <w:pPr>
        <w:keepNext/>
        <w:rPr>
          <w:highlight w:val="yellow"/>
        </w:rPr>
      </w:pPr>
      <w:r w:rsidRPr="00E46D9E">
        <w:rPr>
          <w:noProof/>
        </w:rPr>
        <w:drawing>
          <wp:inline distT="0" distB="0" distL="0" distR="0" wp14:anchorId="60FB5E3B" wp14:editId="265AE4E9">
            <wp:extent cx="3149600" cy="2238375"/>
            <wp:effectExtent l="0" t="0" r="0"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ount Arapiles National Park Telstra.PNG"/>
                    <pic:cNvPicPr/>
                  </pic:nvPicPr>
                  <pic:blipFill>
                    <a:blip r:embed="rId129" cstate="screen">
                      <a:extLst>
                        <a:ext uri="{28A0092B-C50C-407E-A947-70E740481C1C}">
                          <a14:useLocalDpi xmlns:a14="http://schemas.microsoft.com/office/drawing/2010/main"/>
                        </a:ext>
                      </a:extLst>
                    </a:blip>
                    <a:stretch>
                      <a:fillRect/>
                    </a:stretch>
                  </pic:blipFill>
                  <pic:spPr>
                    <a:xfrm>
                      <a:off x="0" y="0"/>
                      <a:ext cx="3149600" cy="2238375"/>
                    </a:xfrm>
                    <a:prstGeom prst="rect">
                      <a:avLst/>
                    </a:prstGeom>
                  </pic:spPr>
                </pic:pic>
              </a:graphicData>
            </a:graphic>
          </wp:inline>
        </w:drawing>
      </w:r>
    </w:p>
    <w:p w14:paraId="7E147E13" w14:textId="7F53FA35"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94</w:t>
      </w:r>
      <w:r w:rsidR="00CB427B" w:rsidRPr="00E46D9E">
        <w:rPr>
          <w:noProof/>
        </w:rPr>
        <w:fldChar w:fldCharType="end"/>
      </w:r>
      <w:r w:rsidRPr="00E46D9E">
        <w:t xml:space="preserve"> Telstra </w:t>
      </w:r>
      <w:r w:rsidR="005E4BB3" w:rsidRPr="00E46D9E">
        <w:t xml:space="preserve">mobile </w:t>
      </w:r>
      <w:r w:rsidRPr="00E46D9E">
        <w:t>coverage of the Mount Arapiles National Park</w:t>
      </w:r>
    </w:p>
    <w:p w14:paraId="7335AB3E" w14:textId="77777777" w:rsidR="00B5764A" w:rsidRPr="00E46D9E" w:rsidRDefault="00B5764A" w:rsidP="00B5764A">
      <w:pPr>
        <w:keepNext/>
        <w:rPr>
          <w:highlight w:val="yellow"/>
        </w:rPr>
      </w:pPr>
      <w:r w:rsidRPr="00E46D9E">
        <w:rPr>
          <w:noProof/>
        </w:rPr>
        <w:drawing>
          <wp:inline distT="0" distB="0" distL="0" distR="0" wp14:anchorId="080C9291" wp14:editId="0BA5DFEE">
            <wp:extent cx="3148965" cy="1937850"/>
            <wp:effectExtent l="0" t="0" r="0" b="571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ount Arapiles National Park Optus.PNG"/>
                    <pic:cNvPicPr/>
                  </pic:nvPicPr>
                  <pic:blipFill rotWithShape="1">
                    <a:blip r:embed="rId130" cstate="screen">
                      <a:extLst>
                        <a:ext uri="{28A0092B-C50C-407E-A947-70E740481C1C}">
                          <a14:useLocalDpi xmlns:a14="http://schemas.microsoft.com/office/drawing/2010/main"/>
                        </a:ext>
                      </a:extLst>
                    </a:blip>
                    <a:srcRect/>
                    <a:stretch/>
                  </pic:blipFill>
                  <pic:spPr bwMode="auto">
                    <a:xfrm>
                      <a:off x="0" y="0"/>
                      <a:ext cx="3149600" cy="1938241"/>
                    </a:xfrm>
                    <a:prstGeom prst="rect">
                      <a:avLst/>
                    </a:prstGeom>
                    <a:ln>
                      <a:noFill/>
                    </a:ln>
                    <a:extLst>
                      <a:ext uri="{53640926-AAD7-44D8-BBD7-CCE9431645EC}">
                        <a14:shadowObscured xmlns:a14="http://schemas.microsoft.com/office/drawing/2010/main"/>
                      </a:ext>
                    </a:extLst>
                  </pic:spPr>
                </pic:pic>
              </a:graphicData>
            </a:graphic>
          </wp:inline>
        </w:drawing>
      </w:r>
    </w:p>
    <w:p w14:paraId="6CF74B9A" w14:textId="3F4B27BC"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95</w:t>
      </w:r>
      <w:r w:rsidR="00CB427B" w:rsidRPr="00E46D9E">
        <w:rPr>
          <w:noProof/>
        </w:rPr>
        <w:fldChar w:fldCharType="end"/>
      </w:r>
      <w:r w:rsidRPr="00E46D9E">
        <w:t xml:space="preserve"> Optus </w:t>
      </w:r>
      <w:r w:rsidR="005E4BB3" w:rsidRPr="00E46D9E">
        <w:t xml:space="preserve">mobile </w:t>
      </w:r>
      <w:r w:rsidRPr="00E46D9E">
        <w:t>coverage of the Mount Arapiles National Park</w:t>
      </w:r>
    </w:p>
    <w:p w14:paraId="661C4A4E" w14:textId="77777777" w:rsidR="00B5764A" w:rsidRPr="00E46D9E" w:rsidRDefault="00B5764A" w:rsidP="00B5764A">
      <w:pPr>
        <w:keepNext/>
        <w:rPr>
          <w:highlight w:val="yellow"/>
        </w:rPr>
      </w:pPr>
      <w:r w:rsidRPr="00E46D9E">
        <w:rPr>
          <w:noProof/>
        </w:rPr>
        <w:lastRenderedPageBreak/>
        <w:drawing>
          <wp:inline distT="0" distB="0" distL="0" distR="0" wp14:anchorId="1D1524E0" wp14:editId="4F345601">
            <wp:extent cx="3149600" cy="186753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ount Arapiles National Park Vodafone.PNG"/>
                    <pic:cNvPicPr/>
                  </pic:nvPicPr>
                  <pic:blipFill>
                    <a:blip r:embed="rId131" cstate="screen">
                      <a:extLst>
                        <a:ext uri="{28A0092B-C50C-407E-A947-70E740481C1C}">
                          <a14:useLocalDpi xmlns:a14="http://schemas.microsoft.com/office/drawing/2010/main"/>
                        </a:ext>
                      </a:extLst>
                    </a:blip>
                    <a:stretch>
                      <a:fillRect/>
                    </a:stretch>
                  </pic:blipFill>
                  <pic:spPr>
                    <a:xfrm>
                      <a:off x="0" y="0"/>
                      <a:ext cx="3149600" cy="1867535"/>
                    </a:xfrm>
                    <a:prstGeom prst="rect">
                      <a:avLst/>
                    </a:prstGeom>
                  </pic:spPr>
                </pic:pic>
              </a:graphicData>
            </a:graphic>
          </wp:inline>
        </w:drawing>
      </w:r>
    </w:p>
    <w:p w14:paraId="665B79CF" w14:textId="0EDE83A1"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96</w:t>
      </w:r>
      <w:r w:rsidR="00CB427B" w:rsidRPr="00E46D9E">
        <w:rPr>
          <w:noProof/>
        </w:rPr>
        <w:fldChar w:fldCharType="end"/>
      </w:r>
      <w:r w:rsidRPr="00E46D9E">
        <w:t xml:space="preserve"> Vodafone </w:t>
      </w:r>
      <w:r w:rsidR="005E4BB3" w:rsidRPr="00E46D9E">
        <w:t xml:space="preserve">mobile </w:t>
      </w:r>
      <w:r w:rsidRPr="00E46D9E">
        <w:t>coverage of the Mount Arapiles National Park</w:t>
      </w:r>
    </w:p>
    <w:p w14:paraId="518023EE" w14:textId="77777777" w:rsidR="00B5764A" w:rsidRPr="00E46D9E" w:rsidRDefault="00B5764A" w:rsidP="00B5764A">
      <w:pPr>
        <w:pStyle w:val="Heading2"/>
        <w:numPr>
          <w:ilvl w:val="1"/>
          <w:numId w:val="1"/>
        </w:numPr>
      </w:pPr>
      <w:bookmarkStart w:id="375" w:name="_Toc11916285"/>
      <w:bookmarkStart w:id="376" w:name="_Toc26428191"/>
      <w:r w:rsidRPr="00E46D9E">
        <w:t>Halls Gap</w:t>
      </w:r>
      <w:bookmarkEnd w:id="375"/>
      <w:bookmarkEnd w:id="376"/>
      <w:r w:rsidRPr="00E46D9E">
        <w:t xml:space="preserve"> </w:t>
      </w:r>
    </w:p>
    <w:p w14:paraId="677D1FB5" w14:textId="7A4CF0B3" w:rsidR="00B5764A" w:rsidRPr="00E46D9E" w:rsidRDefault="00B5764A" w:rsidP="00B5764A">
      <w:r w:rsidRPr="00E46D9E">
        <w:t>Halls Gap is a picturesque township nestled in the foothills of th</w:t>
      </w:r>
      <w:r w:rsidR="007F7844" w:rsidRPr="00E46D9E">
        <w:t xml:space="preserve">e Grampians, surrounded by </w:t>
      </w:r>
      <w:r w:rsidRPr="00E46D9E">
        <w:t xml:space="preserve">green woodland.  </w:t>
      </w:r>
    </w:p>
    <w:p w14:paraId="46364908" w14:textId="5EA711FB" w:rsidR="00B5764A" w:rsidRPr="00E46D9E" w:rsidRDefault="00B5764A" w:rsidP="00B5764A">
      <w:r w:rsidRPr="00E46D9E">
        <w:t>This town offers</w:t>
      </w:r>
      <w:r w:rsidR="007F7844" w:rsidRPr="00E46D9E">
        <w:t xml:space="preserve"> the opportunity to explore </w:t>
      </w:r>
      <w:r w:rsidR="00857BFE" w:rsidRPr="00E46D9E">
        <w:t>several</w:t>
      </w:r>
      <w:r w:rsidRPr="00E46D9E">
        <w:t xml:space="preserve"> natural attractions including Mount William, Clematis Falls, Fish Falls, </w:t>
      </w:r>
      <w:r w:rsidR="00F6390A">
        <w:t>Mackenzie</w:t>
      </w:r>
      <w:r w:rsidRPr="00E46D9E">
        <w:t xml:space="preserve"> Falls and the Pinnacle. Bushwalking trails for various levels of ability are accessible from the town.  </w:t>
      </w:r>
    </w:p>
    <w:p w14:paraId="2B9C8F6D" w14:textId="6175F5B5" w:rsidR="00B5764A" w:rsidRPr="00E46D9E" w:rsidRDefault="00B5764A" w:rsidP="00B5764A">
      <w:r w:rsidRPr="00E46D9E">
        <w:t>Other attractions include the Halls Gap Zoo, Steve Morvell Wildlife Art Gallery, the Brambuck and The Gap Vineyard.</w:t>
      </w:r>
    </w:p>
    <w:p w14:paraId="30370212" w14:textId="55BE38F6" w:rsidR="00B5764A" w:rsidRPr="00E46D9E" w:rsidRDefault="00B5764A" w:rsidP="00B5764A">
      <w:pPr>
        <w:keepNext/>
      </w:pPr>
      <w:r w:rsidRPr="00E46D9E">
        <w:rPr>
          <w:noProof/>
        </w:rPr>
        <w:drawing>
          <wp:inline distT="0" distB="0" distL="0" distR="0" wp14:anchorId="3DF76027" wp14:editId="563096A7">
            <wp:extent cx="3149600" cy="317119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screen">
                      <a:extLst>
                        <a:ext uri="{28A0092B-C50C-407E-A947-70E740481C1C}">
                          <a14:useLocalDpi xmlns:a14="http://schemas.microsoft.com/office/drawing/2010/main"/>
                        </a:ext>
                      </a:extLst>
                    </a:blip>
                    <a:stretch>
                      <a:fillRect/>
                    </a:stretch>
                  </pic:blipFill>
                  <pic:spPr>
                    <a:xfrm>
                      <a:off x="0" y="0"/>
                      <a:ext cx="3149600" cy="3171190"/>
                    </a:xfrm>
                    <a:prstGeom prst="rect">
                      <a:avLst/>
                    </a:prstGeom>
                  </pic:spPr>
                </pic:pic>
              </a:graphicData>
            </a:graphic>
          </wp:inline>
        </w:drawing>
      </w:r>
    </w:p>
    <w:p w14:paraId="49572C3A" w14:textId="23FD755B"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97</w:t>
      </w:r>
      <w:r w:rsidR="00CB427B" w:rsidRPr="00E46D9E">
        <w:rPr>
          <w:noProof/>
        </w:rPr>
        <w:fldChar w:fldCharType="end"/>
      </w:r>
      <w:r w:rsidRPr="00E46D9E">
        <w:t xml:space="preserve"> Aerial </w:t>
      </w:r>
      <w:r w:rsidR="00387B24" w:rsidRPr="00E46D9E">
        <w:t>imagery</w:t>
      </w:r>
      <w:r w:rsidRPr="00E46D9E">
        <w:t xml:space="preserve"> of Halls Gap</w:t>
      </w:r>
    </w:p>
    <w:p w14:paraId="3048960C" w14:textId="3CA6527A" w:rsidR="00B5764A" w:rsidRPr="00E46D9E" w:rsidRDefault="000A76AE" w:rsidP="00B5764A">
      <w:pPr>
        <w:pStyle w:val="Heading5"/>
      </w:pPr>
      <w:bookmarkStart w:id="377" w:name="_Toc11916286"/>
      <w:r w:rsidRPr="00E46D9E">
        <w:t>F</w:t>
      </w:r>
      <w:r w:rsidR="00083FC4" w:rsidRPr="00E46D9E">
        <w:t>ixed</w:t>
      </w:r>
      <w:r w:rsidR="00B5764A" w:rsidRPr="00E46D9E">
        <w:t xml:space="preserve"> Broadband</w:t>
      </w:r>
      <w:bookmarkEnd w:id="377"/>
    </w:p>
    <w:p w14:paraId="767C5D88" w14:textId="2308F7C0" w:rsidR="00900F2C" w:rsidRPr="00E46D9E" w:rsidRDefault="00B5764A" w:rsidP="00B5764A">
      <w:r w:rsidRPr="00E46D9E">
        <w:t xml:space="preserve">Our analysis reveals that the majority of the Halls Gap township is serviced by NBN </w:t>
      </w:r>
      <w:r w:rsidR="00E46D9E" w:rsidRPr="00E46D9E">
        <w:t xml:space="preserve">fixed </w:t>
      </w:r>
      <w:r w:rsidR="006A5BEC" w:rsidRPr="00E46D9E">
        <w:t>wireless including</w:t>
      </w:r>
      <w:r w:rsidRPr="00E46D9E">
        <w:t xml:space="preserve"> </w:t>
      </w:r>
      <w:r w:rsidR="000A27F0" w:rsidRPr="00E46D9E">
        <w:t>the Halls Gap Visitor Information Centre and Brambuk National Park and Cultural Centre</w:t>
      </w:r>
      <w:r w:rsidRPr="00E46D9E">
        <w:t xml:space="preserve">. </w:t>
      </w:r>
    </w:p>
    <w:p w14:paraId="29402F30" w14:textId="77777777" w:rsidR="00B5764A" w:rsidRPr="00E46D9E" w:rsidRDefault="00B5764A" w:rsidP="00B5764A">
      <w:r w:rsidRPr="00E46D9E">
        <w:rPr>
          <w:noProof/>
        </w:rPr>
        <w:drawing>
          <wp:inline distT="0" distB="0" distL="0" distR="0" wp14:anchorId="33531236" wp14:editId="14EE7936">
            <wp:extent cx="3149600" cy="206375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Halls Gap NBN.PNG"/>
                    <pic:cNvPicPr/>
                  </pic:nvPicPr>
                  <pic:blipFill>
                    <a:blip r:embed="rId133" cstate="screen">
                      <a:extLst>
                        <a:ext uri="{28A0092B-C50C-407E-A947-70E740481C1C}">
                          <a14:useLocalDpi xmlns:a14="http://schemas.microsoft.com/office/drawing/2010/main"/>
                        </a:ext>
                      </a:extLst>
                    </a:blip>
                    <a:stretch>
                      <a:fillRect/>
                    </a:stretch>
                  </pic:blipFill>
                  <pic:spPr>
                    <a:xfrm>
                      <a:off x="0" y="0"/>
                      <a:ext cx="3149600" cy="2063750"/>
                    </a:xfrm>
                    <a:prstGeom prst="rect">
                      <a:avLst/>
                    </a:prstGeom>
                  </pic:spPr>
                </pic:pic>
              </a:graphicData>
            </a:graphic>
          </wp:inline>
        </w:drawing>
      </w:r>
    </w:p>
    <w:p w14:paraId="1E5F0255" w14:textId="4ACF4997" w:rsidR="00B5764A" w:rsidRPr="00E46D9E" w:rsidRDefault="00B5764A" w:rsidP="002D16C4">
      <w:pPr>
        <w:pStyle w:val="Caption"/>
      </w:pPr>
      <w:r w:rsidRPr="00E46D9E">
        <w:t xml:space="preserve">Figure </w:t>
      </w:r>
      <w:fldSimple w:instr=" SEQ Figure \* ARABIC ">
        <w:r w:rsidR="00790790">
          <w:rPr>
            <w:noProof/>
          </w:rPr>
          <w:t>98</w:t>
        </w:r>
      </w:fldSimple>
      <w:r w:rsidRPr="00E46D9E">
        <w:t xml:space="preserve"> NBN Coverage of Halls Gap (NBN</w:t>
      </w:r>
      <w:r w:rsidR="00F14E63" w:rsidRPr="00E46D9E">
        <w:t xml:space="preserve"> </w:t>
      </w:r>
      <w:r w:rsidRPr="00E46D9E">
        <w:t>Co)</w:t>
      </w:r>
    </w:p>
    <w:p w14:paraId="3DE942B5" w14:textId="77777777" w:rsidR="00B5764A" w:rsidRPr="00E46D9E" w:rsidRDefault="00B5764A" w:rsidP="00B5764A">
      <w:pPr>
        <w:pStyle w:val="Heading5"/>
      </w:pPr>
      <w:bookmarkStart w:id="378" w:name="_Toc11916287"/>
      <w:r w:rsidRPr="00E46D9E">
        <w:t>Mobile Coverage</w:t>
      </w:r>
      <w:bookmarkEnd w:id="378"/>
    </w:p>
    <w:p w14:paraId="38B0ECB3" w14:textId="032ECB52" w:rsidR="00B5764A" w:rsidRPr="00E46D9E" w:rsidRDefault="00B5764A" w:rsidP="00B5764A">
      <w:r w:rsidRPr="00E46D9E">
        <w:t>Based on public coverage maps:</w:t>
      </w:r>
    </w:p>
    <w:p w14:paraId="6A829101" w14:textId="4CEBDA25" w:rsidR="000C4669" w:rsidRPr="00E46D9E" w:rsidRDefault="000C4669" w:rsidP="000D4FDD">
      <w:pPr>
        <w:pStyle w:val="Bulletedlist"/>
        <w:numPr>
          <w:ilvl w:val="0"/>
          <w:numId w:val="28"/>
        </w:numPr>
      </w:pPr>
      <w:r w:rsidRPr="00E46D9E">
        <w:t xml:space="preserve">Telstra shows 4GX outdoor handheld device coverage (with a typical download speed of 2-75 </w:t>
      </w:r>
      <w:r w:rsidR="00370C99">
        <w:t>Mbps</w:t>
      </w:r>
      <w:r w:rsidRPr="00E46D9E">
        <w:t>) across the entire town</w:t>
      </w:r>
    </w:p>
    <w:p w14:paraId="6FCE8081" w14:textId="7FCA20B1" w:rsidR="000C4669" w:rsidRPr="00E46D9E" w:rsidRDefault="000C4669" w:rsidP="000D4FDD">
      <w:pPr>
        <w:pStyle w:val="Bulletedlist"/>
        <w:numPr>
          <w:ilvl w:val="0"/>
          <w:numId w:val="28"/>
        </w:numPr>
      </w:pPr>
      <w:r w:rsidRPr="00E46D9E">
        <w:t>Optus shows 4G Plus outdoor coverage across the entire town</w:t>
      </w:r>
    </w:p>
    <w:p w14:paraId="6024CC99" w14:textId="5037F53A" w:rsidR="000C4669" w:rsidRPr="00E46D9E" w:rsidRDefault="000C4669" w:rsidP="000C4669">
      <w:pPr>
        <w:pStyle w:val="Bulletedlist"/>
        <w:numPr>
          <w:ilvl w:val="0"/>
          <w:numId w:val="28"/>
        </w:numPr>
      </w:pPr>
      <w:r w:rsidRPr="00E46D9E">
        <w:t xml:space="preserve">Vodafone shows </w:t>
      </w:r>
      <w:r w:rsidR="00016C36" w:rsidRPr="00E46D9E">
        <w:t>4G outdoor</w:t>
      </w:r>
      <w:r w:rsidR="00016C36" w:rsidRPr="00E46D9E">
        <w:rPr>
          <w:i/>
        </w:rPr>
        <w:t xml:space="preserve"> </w:t>
      </w:r>
      <w:r w:rsidR="00016C36" w:rsidRPr="00E46D9E">
        <w:t>and 3G</w:t>
      </w:r>
      <w:r w:rsidR="00016C36" w:rsidRPr="00E46D9E">
        <w:rPr>
          <w:i/>
        </w:rPr>
        <w:t xml:space="preserve"> </w:t>
      </w:r>
      <w:r w:rsidR="003860AE" w:rsidRPr="00E46D9E">
        <w:t>outdoor</w:t>
      </w:r>
      <w:r w:rsidR="003860AE" w:rsidRPr="00E46D9E">
        <w:rPr>
          <w:i/>
        </w:rPr>
        <w:t xml:space="preserve"> </w:t>
      </w:r>
      <w:r w:rsidRPr="00E46D9E">
        <w:t>mobile coverage in the surrounding area, but no services in the town.</w:t>
      </w:r>
    </w:p>
    <w:p w14:paraId="1FBCE665" w14:textId="6C355ECE" w:rsidR="000C4669" w:rsidRPr="00E46D9E" w:rsidRDefault="000C4669" w:rsidP="000C4669">
      <w:r w:rsidRPr="00E46D9E">
        <w:t xml:space="preserve">In summary, </w:t>
      </w:r>
      <w:r w:rsidR="009A34C8" w:rsidRPr="00E46D9E">
        <w:t>there appears to be</w:t>
      </w:r>
      <w:r w:rsidRPr="00E46D9E">
        <w:t xml:space="preserve"> good coverage in the town and surrounding area from two of the three major mobile network operators.</w:t>
      </w:r>
    </w:p>
    <w:p w14:paraId="70D59414" w14:textId="77777777" w:rsidR="00B5764A" w:rsidRPr="00E46D9E" w:rsidRDefault="00B5764A" w:rsidP="00B5764A">
      <w:pPr>
        <w:keepNext/>
        <w:rPr>
          <w:highlight w:val="yellow"/>
        </w:rPr>
      </w:pPr>
      <w:r w:rsidRPr="00E46D9E">
        <w:rPr>
          <w:noProof/>
        </w:rPr>
        <w:drawing>
          <wp:inline distT="0" distB="0" distL="0" distR="0" wp14:anchorId="1BACCD0F" wp14:editId="4F437404">
            <wp:extent cx="3149600" cy="2105025"/>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Halls Gap Telstra.PNG"/>
                    <pic:cNvPicPr/>
                  </pic:nvPicPr>
                  <pic:blipFill>
                    <a:blip r:embed="rId134" cstate="screen">
                      <a:extLst>
                        <a:ext uri="{28A0092B-C50C-407E-A947-70E740481C1C}">
                          <a14:useLocalDpi xmlns:a14="http://schemas.microsoft.com/office/drawing/2010/main"/>
                        </a:ext>
                      </a:extLst>
                    </a:blip>
                    <a:stretch>
                      <a:fillRect/>
                    </a:stretch>
                  </pic:blipFill>
                  <pic:spPr>
                    <a:xfrm>
                      <a:off x="0" y="0"/>
                      <a:ext cx="3149600" cy="2105025"/>
                    </a:xfrm>
                    <a:prstGeom prst="rect">
                      <a:avLst/>
                    </a:prstGeom>
                  </pic:spPr>
                </pic:pic>
              </a:graphicData>
            </a:graphic>
          </wp:inline>
        </w:drawing>
      </w:r>
    </w:p>
    <w:p w14:paraId="4C9EC351" w14:textId="5981FD1E"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99</w:t>
      </w:r>
      <w:r w:rsidR="00CB427B" w:rsidRPr="00E46D9E">
        <w:rPr>
          <w:noProof/>
        </w:rPr>
        <w:fldChar w:fldCharType="end"/>
      </w:r>
      <w:r w:rsidRPr="00E46D9E">
        <w:t xml:space="preserve"> Telstra </w:t>
      </w:r>
      <w:r w:rsidR="005E4BB3" w:rsidRPr="00E46D9E">
        <w:t xml:space="preserve">mobile </w:t>
      </w:r>
      <w:r w:rsidRPr="00E46D9E">
        <w:t>coverage of Halls Gap</w:t>
      </w:r>
    </w:p>
    <w:p w14:paraId="01B7E49A" w14:textId="77777777" w:rsidR="00B5764A" w:rsidRPr="00E46D9E" w:rsidRDefault="00B5764A" w:rsidP="00B5764A">
      <w:pPr>
        <w:keepNext/>
        <w:rPr>
          <w:highlight w:val="yellow"/>
        </w:rPr>
      </w:pPr>
      <w:r w:rsidRPr="00E46D9E">
        <w:rPr>
          <w:noProof/>
        </w:rPr>
        <w:lastRenderedPageBreak/>
        <w:drawing>
          <wp:inline distT="0" distB="0" distL="0" distR="0" wp14:anchorId="69C6A6CD" wp14:editId="24751957">
            <wp:extent cx="3148650" cy="1681636"/>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Halls Gap Optus.PNG"/>
                    <pic:cNvPicPr/>
                  </pic:nvPicPr>
                  <pic:blipFill rotWithShape="1">
                    <a:blip r:embed="rId135" cstate="screen">
                      <a:extLst>
                        <a:ext uri="{28A0092B-C50C-407E-A947-70E740481C1C}">
                          <a14:useLocalDpi xmlns:a14="http://schemas.microsoft.com/office/drawing/2010/main"/>
                        </a:ext>
                      </a:extLst>
                    </a:blip>
                    <a:srcRect/>
                    <a:stretch/>
                  </pic:blipFill>
                  <pic:spPr bwMode="auto">
                    <a:xfrm>
                      <a:off x="0" y="0"/>
                      <a:ext cx="3149600" cy="1682143"/>
                    </a:xfrm>
                    <a:prstGeom prst="rect">
                      <a:avLst/>
                    </a:prstGeom>
                    <a:ln>
                      <a:noFill/>
                    </a:ln>
                    <a:extLst>
                      <a:ext uri="{53640926-AAD7-44D8-BBD7-CCE9431645EC}">
                        <a14:shadowObscured xmlns:a14="http://schemas.microsoft.com/office/drawing/2010/main"/>
                      </a:ext>
                    </a:extLst>
                  </pic:spPr>
                </pic:pic>
              </a:graphicData>
            </a:graphic>
          </wp:inline>
        </w:drawing>
      </w:r>
    </w:p>
    <w:p w14:paraId="0192966F" w14:textId="1A9916BA" w:rsidR="00B5764A" w:rsidRPr="00E46D9E" w:rsidRDefault="00B5764A" w:rsidP="00C15877">
      <w:pPr>
        <w:pStyle w:val="Caption"/>
        <w:rPr>
          <w:highlight w:val="yellow"/>
        </w:rPr>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100</w:t>
      </w:r>
      <w:r w:rsidR="00CB427B" w:rsidRPr="00E46D9E">
        <w:rPr>
          <w:noProof/>
        </w:rPr>
        <w:fldChar w:fldCharType="end"/>
      </w:r>
      <w:r w:rsidRPr="00E46D9E">
        <w:t xml:space="preserve"> Optus </w:t>
      </w:r>
      <w:r w:rsidR="005E4BB3" w:rsidRPr="00E46D9E">
        <w:t xml:space="preserve">mobile </w:t>
      </w:r>
      <w:r w:rsidRPr="00E46D9E">
        <w:t>coverage of Halls Gap</w:t>
      </w:r>
    </w:p>
    <w:p w14:paraId="2D06C9C6" w14:textId="77162838" w:rsidR="004E1194" w:rsidRPr="00E46D9E" w:rsidRDefault="004E1194" w:rsidP="00B5764A">
      <w:pPr>
        <w:keepNext/>
        <w:rPr>
          <w:highlight w:val="yellow"/>
        </w:rPr>
      </w:pPr>
      <w:r w:rsidRPr="00E46D9E">
        <w:rPr>
          <w:noProof/>
        </w:rPr>
        <w:drawing>
          <wp:inline distT="0" distB="0" distL="0" distR="0" wp14:anchorId="2811D4CC" wp14:editId="5610B16D">
            <wp:extent cx="3149600" cy="1846580"/>
            <wp:effectExtent l="0" t="0" r="0" b="127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screen">
                      <a:extLst>
                        <a:ext uri="{28A0092B-C50C-407E-A947-70E740481C1C}">
                          <a14:useLocalDpi xmlns:a14="http://schemas.microsoft.com/office/drawing/2010/main"/>
                        </a:ext>
                      </a:extLst>
                    </a:blip>
                    <a:stretch>
                      <a:fillRect/>
                    </a:stretch>
                  </pic:blipFill>
                  <pic:spPr>
                    <a:xfrm>
                      <a:off x="0" y="0"/>
                      <a:ext cx="3149600" cy="1846580"/>
                    </a:xfrm>
                    <a:prstGeom prst="rect">
                      <a:avLst/>
                    </a:prstGeom>
                  </pic:spPr>
                </pic:pic>
              </a:graphicData>
            </a:graphic>
          </wp:inline>
        </w:drawing>
      </w:r>
    </w:p>
    <w:p w14:paraId="6FA1E41F" w14:textId="2EE8647C"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101</w:t>
      </w:r>
      <w:r w:rsidR="00CB427B" w:rsidRPr="00E46D9E">
        <w:rPr>
          <w:noProof/>
        </w:rPr>
        <w:fldChar w:fldCharType="end"/>
      </w:r>
      <w:r w:rsidRPr="00E46D9E">
        <w:t xml:space="preserve"> Vodafone </w:t>
      </w:r>
      <w:r w:rsidR="005E4BB3" w:rsidRPr="00E46D9E">
        <w:t xml:space="preserve">mobile </w:t>
      </w:r>
      <w:r w:rsidRPr="00E46D9E">
        <w:t>coverage of Halls Gap</w:t>
      </w:r>
    </w:p>
    <w:p w14:paraId="01BC6650" w14:textId="56555758" w:rsidR="00F77724" w:rsidRPr="00E46D9E" w:rsidRDefault="00F6390A" w:rsidP="00F77724">
      <w:pPr>
        <w:pStyle w:val="Heading2"/>
        <w:numPr>
          <w:ilvl w:val="1"/>
          <w:numId w:val="1"/>
        </w:numPr>
      </w:pPr>
      <w:bookmarkStart w:id="379" w:name="_Toc11916288"/>
      <w:bookmarkStart w:id="380" w:name="_Toc26428192"/>
      <w:r>
        <w:t>Mackenzie</w:t>
      </w:r>
      <w:r w:rsidR="00F77724" w:rsidRPr="00E46D9E">
        <w:t xml:space="preserve"> Falls</w:t>
      </w:r>
      <w:bookmarkEnd w:id="379"/>
      <w:bookmarkEnd w:id="380"/>
    </w:p>
    <w:p w14:paraId="3A5FF9D5" w14:textId="065B520B" w:rsidR="009E4F1E" w:rsidRPr="00E46D9E" w:rsidRDefault="00F6390A" w:rsidP="00F77724">
      <w:r>
        <w:t>Mackenzie</w:t>
      </w:r>
      <w:r w:rsidR="00954D06" w:rsidRPr="00E46D9E">
        <w:t xml:space="preserve"> Falls is </w:t>
      </w:r>
      <w:r w:rsidR="00B212AE" w:rsidRPr="00E46D9E">
        <w:t xml:space="preserve">an iconic tourist destination within the Grampians National Park. </w:t>
      </w:r>
      <w:r w:rsidR="003F7BD2" w:rsidRPr="00E46D9E">
        <w:t xml:space="preserve">It is one of the largest waterfalls in Victoria </w:t>
      </w:r>
      <w:r w:rsidR="00517467" w:rsidRPr="00E46D9E">
        <w:t xml:space="preserve">and </w:t>
      </w:r>
      <w:r w:rsidR="008F7696" w:rsidRPr="00E46D9E">
        <w:t xml:space="preserve">draws large numbers of </w:t>
      </w:r>
      <w:r w:rsidR="003477EA" w:rsidRPr="00E46D9E">
        <w:t xml:space="preserve">visitors </w:t>
      </w:r>
      <w:r w:rsidR="00183EFA" w:rsidRPr="00E46D9E">
        <w:t xml:space="preserve">year-round </w:t>
      </w:r>
      <w:r w:rsidR="003477EA" w:rsidRPr="00E46D9E">
        <w:t>to view the spectacular sigh</w:t>
      </w:r>
      <w:r w:rsidR="00DE0CDE" w:rsidRPr="00E46D9E">
        <w:t>ts</w:t>
      </w:r>
      <w:r w:rsidR="006939A9" w:rsidRPr="00E46D9E">
        <w:t>.</w:t>
      </w:r>
    </w:p>
    <w:p w14:paraId="71D74C64" w14:textId="12C1CC37" w:rsidR="00F77724" w:rsidRPr="00E46D9E" w:rsidRDefault="00262043" w:rsidP="00F77724">
      <w:r w:rsidRPr="00E46D9E">
        <w:t xml:space="preserve">The waterfall </w:t>
      </w:r>
      <w:r w:rsidR="00517467" w:rsidRPr="00E46D9E">
        <w:t>can be accessed via the viewing platform at the Bluff</w:t>
      </w:r>
      <w:r w:rsidR="00516B76" w:rsidRPr="00E46D9E">
        <w:t xml:space="preserve"> which is wheelchair </w:t>
      </w:r>
      <w:r w:rsidR="00183EFA" w:rsidRPr="00E46D9E">
        <w:t>accessible or</w:t>
      </w:r>
      <w:r w:rsidR="00517467" w:rsidRPr="00E46D9E">
        <w:t xml:space="preserve"> </w:t>
      </w:r>
      <w:r w:rsidR="005374DC" w:rsidRPr="00E46D9E">
        <w:t>viewed from the base b</w:t>
      </w:r>
      <w:r w:rsidR="00516B76" w:rsidRPr="00E46D9E">
        <w:t>y</w:t>
      </w:r>
      <w:r w:rsidR="005374DC" w:rsidRPr="00E46D9E">
        <w:t xml:space="preserve"> following</w:t>
      </w:r>
      <w:r w:rsidR="00A9369D" w:rsidRPr="00E46D9E">
        <w:t xml:space="preserve"> a steep trail to t</w:t>
      </w:r>
      <w:r w:rsidR="005374DC" w:rsidRPr="00E46D9E">
        <w:t>he bottom</w:t>
      </w:r>
      <w:r w:rsidR="00A9369D" w:rsidRPr="00E46D9E">
        <w:t>.</w:t>
      </w:r>
    </w:p>
    <w:p w14:paraId="6B9A88CB" w14:textId="2D6B0846" w:rsidR="00F77724" w:rsidRPr="00E46D9E" w:rsidRDefault="00C809CB" w:rsidP="00F77724">
      <w:pPr>
        <w:keepNext/>
      </w:pPr>
      <w:r w:rsidRPr="00E46D9E">
        <w:rPr>
          <w:noProof/>
        </w:rPr>
        <w:drawing>
          <wp:inline distT="0" distB="0" distL="0" distR="0" wp14:anchorId="160FAF09" wp14:editId="7230306D">
            <wp:extent cx="3149600" cy="2297995"/>
            <wp:effectExtent l="0" t="0" r="0" b="762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screen">
                      <a:extLst>
                        <a:ext uri="{28A0092B-C50C-407E-A947-70E740481C1C}">
                          <a14:useLocalDpi xmlns:a14="http://schemas.microsoft.com/office/drawing/2010/main"/>
                        </a:ext>
                      </a:extLst>
                    </a:blip>
                    <a:srcRect/>
                    <a:stretch>
                      <a:fillRect/>
                    </a:stretch>
                  </pic:blipFill>
                  <pic:spPr bwMode="auto">
                    <a:xfrm>
                      <a:off x="0" y="0"/>
                      <a:ext cx="3149600" cy="2297995"/>
                    </a:xfrm>
                    <a:prstGeom prst="rect">
                      <a:avLst/>
                    </a:prstGeom>
                    <a:noFill/>
                    <a:ln>
                      <a:noFill/>
                    </a:ln>
                  </pic:spPr>
                </pic:pic>
              </a:graphicData>
            </a:graphic>
          </wp:inline>
        </w:drawing>
      </w:r>
    </w:p>
    <w:p w14:paraId="227EC650" w14:textId="36F53985" w:rsidR="00F77724" w:rsidRPr="00E46D9E" w:rsidRDefault="00F77724" w:rsidP="00F77724">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102</w:t>
      </w:r>
      <w:r w:rsidRPr="00E46D9E">
        <w:rPr>
          <w:noProof/>
        </w:rPr>
        <w:fldChar w:fldCharType="end"/>
      </w:r>
      <w:r w:rsidRPr="00E46D9E">
        <w:t xml:space="preserve"> Aerial imagery of </w:t>
      </w:r>
      <w:r w:rsidR="00F6390A">
        <w:t>Mackenzie</w:t>
      </w:r>
      <w:r w:rsidRPr="00E46D9E">
        <w:t xml:space="preserve"> Falls</w:t>
      </w:r>
    </w:p>
    <w:p w14:paraId="748ABA8F" w14:textId="77777777" w:rsidR="00F77724" w:rsidRPr="00E46D9E" w:rsidRDefault="00F77724" w:rsidP="00F77724">
      <w:pPr>
        <w:pStyle w:val="Heading5"/>
      </w:pPr>
      <w:bookmarkStart w:id="381" w:name="_Toc11916289"/>
      <w:r w:rsidRPr="00E46D9E">
        <w:t>Fixed Broadband</w:t>
      </w:r>
      <w:bookmarkEnd w:id="381"/>
    </w:p>
    <w:p w14:paraId="0923F571" w14:textId="1214BAAE" w:rsidR="00F77724" w:rsidRPr="00E46D9E" w:rsidRDefault="00F77724" w:rsidP="00F77724">
      <w:r w:rsidRPr="00E46D9E">
        <w:t xml:space="preserve">Our analysis reveals that </w:t>
      </w:r>
      <w:r w:rsidR="00F6390A">
        <w:t>Mackenzie</w:t>
      </w:r>
      <w:r w:rsidRPr="00E46D9E">
        <w:t xml:space="preserve"> Falls </w:t>
      </w:r>
      <w:r w:rsidR="00CB3995" w:rsidRPr="00E46D9E">
        <w:t xml:space="preserve">and the surrounding area </w:t>
      </w:r>
      <w:r w:rsidR="008B3C6F" w:rsidRPr="00E46D9E">
        <w:t xml:space="preserve">falls into NBN Co’s </w:t>
      </w:r>
      <w:r w:rsidR="006A5BEC" w:rsidRPr="00E46D9E">
        <w:t>satellite footprint</w:t>
      </w:r>
      <w:r w:rsidRPr="00E46D9E">
        <w:t xml:space="preserve">. </w:t>
      </w:r>
    </w:p>
    <w:p w14:paraId="438B9C55" w14:textId="2391D3B2" w:rsidR="00F77724" w:rsidRPr="00E46D9E" w:rsidRDefault="00D77738" w:rsidP="00F77724">
      <w:r w:rsidRPr="00E46D9E">
        <w:rPr>
          <w:noProof/>
        </w:rPr>
        <w:drawing>
          <wp:inline distT="0" distB="0" distL="0" distR="0" wp14:anchorId="06DDBFE5" wp14:editId="4D5578E3">
            <wp:extent cx="3149600" cy="1963943"/>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8" cstate="screen">
                      <a:extLst>
                        <a:ext uri="{28A0092B-C50C-407E-A947-70E740481C1C}">
                          <a14:useLocalDpi xmlns:a14="http://schemas.microsoft.com/office/drawing/2010/main"/>
                        </a:ext>
                      </a:extLst>
                    </a:blip>
                    <a:srcRect/>
                    <a:stretch>
                      <a:fillRect/>
                    </a:stretch>
                  </pic:blipFill>
                  <pic:spPr bwMode="auto">
                    <a:xfrm>
                      <a:off x="0" y="0"/>
                      <a:ext cx="3149600" cy="1963943"/>
                    </a:xfrm>
                    <a:prstGeom prst="rect">
                      <a:avLst/>
                    </a:prstGeom>
                    <a:noFill/>
                    <a:ln>
                      <a:noFill/>
                    </a:ln>
                  </pic:spPr>
                </pic:pic>
              </a:graphicData>
            </a:graphic>
          </wp:inline>
        </w:drawing>
      </w:r>
    </w:p>
    <w:p w14:paraId="5DF95021" w14:textId="1B30D842" w:rsidR="00F77724" w:rsidRPr="00E46D9E" w:rsidRDefault="00F77724" w:rsidP="00F77724">
      <w:pPr>
        <w:pStyle w:val="Caption"/>
      </w:pPr>
      <w:r w:rsidRPr="00E46D9E">
        <w:t xml:space="preserve">Figure </w:t>
      </w:r>
      <w:fldSimple w:instr=" SEQ Figure \* ARABIC ">
        <w:r w:rsidR="00790790">
          <w:rPr>
            <w:noProof/>
          </w:rPr>
          <w:t>103</w:t>
        </w:r>
      </w:fldSimple>
      <w:r w:rsidRPr="00E46D9E">
        <w:t xml:space="preserve"> NBN Coverage of </w:t>
      </w:r>
      <w:r w:rsidR="00F6390A">
        <w:t>Mackenzie</w:t>
      </w:r>
      <w:r w:rsidRPr="00E46D9E">
        <w:t xml:space="preserve"> Falls (NBN Co)</w:t>
      </w:r>
    </w:p>
    <w:p w14:paraId="4083E75E" w14:textId="77777777" w:rsidR="00F77724" w:rsidRPr="00E46D9E" w:rsidRDefault="00F77724" w:rsidP="00F77724">
      <w:pPr>
        <w:pStyle w:val="Heading5"/>
      </w:pPr>
      <w:bookmarkStart w:id="382" w:name="_Toc11916290"/>
      <w:r w:rsidRPr="00E46D9E">
        <w:t>Mobile Coverage</w:t>
      </w:r>
      <w:bookmarkEnd w:id="382"/>
    </w:p>
    <w:p w14:paraId="1F4FD1C6" w14:textId="77777777" w:rsidR="00F77724" w:rsidRPr="00E46D9E" w:rsidRDefault="00F77724" w:rsidP="00F77724">
      <w:r w:rsidRPr="00E46D9E">
        <w:t>Based on public coverage maps:</w:t>
      </w:r>
    </w:p>
    <w:p w14:paraId="02572024" w14:textId="157944EA" w:rsidR="003200F4" w:rsidRPr="00E46D9E" w:rsidRDefault="00F77724" w:rsidP="003200F4">
      <w:pPr>
        <w:pStyle w:val="Bulletedlist"/>
        <w:numPr>
          <w:ilvl w:val="0"/>
          <w:numId w:val="28"/>
        </w:numPr>
      </w:pPr>
      <w:r w:rsidRPr="00E46D9E">
        <w:t xml:space="preserve">Telstra shows </w:t>
      </w:r>
      <w:r w:rsidR="003200F4" w:rsidRPr="00E46D9E">
        <w:t>no mobile coverage of the area</w:t>
      </w:r>
    </w:p>
    <w:p w14:paraId="382265F8" w14:textId="321D285C" w:rsidR="00F77724" w:rsidRPr="00E46D9E" w:rsidRDefault="00F77724" w:rsidP="008E5B6E">
      <w:pPr>
        <w:pStyle w:val="Bulletedlist"/>
        <w:numPr>
          <w:ilvl w:val="0"/>
          <w:numId w:val="28"/>
        </w:numPr>
      </w:pPr>
      <w:r w:rsidRPr="00E46D9E">
        <w:t xml:space="preserve">Optus shows </w:t>
      </w:r>
      <w:r w:rsidR="00612A7E" w:rsidRPr="00E46D9E">
        <w:t>no</w:t>
      </w:r>
      <w:r w:rsidRPr="00E46D9E">
        <w:t xml:space="preserve"> coverage </w:t>
      </w:r>
      <w:r w:rsidR="00612A7E" w:rsidRPr="00E46D9E">
        <w:t>in</w:t>
      </w:r>
      <w:r w:rsidRPr="00E46D9E">
        <w:t xml:space="preserve"> the </w:t>
      </w:r>
      <w:r w:rsidR="00225C4F" w:rsidRPr="00E46D9E">
        <w:t>area with patchy 3G</w:t>
      </w:r>
      <w:r w:rsidR="00511252" w:rsidRPr="00E46D9E">
        <w:t xml:space="preserve"> and 4G</w:t>
      </w:r>
      <w:r w:rsidR="00225C4F" w:rsidRPr="00E46D9E">
        <w:t xml:space="preserve"> device coverage</w:t>
      </w:r>
      <w:r w:rsidR="00612A7E" w:rsidRPr="00E46D9E">
        <w:t xml:space="preserve"> in the surrounding</w:t>
      </w:r>
      <w:r w:rsidR="00511252" w:rsidRPr="00E46D9E">
        <w:t xml:space="preserve"> area</w:t>
      </w:r>
    </w:p>
    <w:p w14:paraId="50F4472D" w14:textId="77777777" w:rsidR="00DD653E" w:rsidRPr="00E46D9E" w:rsidRDefault="00DD653E" w:rsidP="00DD653E">
      <w:pPr>
        <w:pStyle w:val="Bulletedlist"/>
        <w:numPr>
          <w:ilvl w:val="0"/>
          <w:numId w:val="28"/>
        </w:numPr>
      </w:pPr>
      <w:r w:rsidRPr="00E46D9E">
        <w:t>Vodafone shows no mobile coverage of the area.</w:t>
      </w:r>
    </w:p>
    <w:p w14:paraId="387A67DD" w14:textId="5D93F3B3" w:rsidR="00F77724" w:rsidRPr="00E46D9E" w:rsidRDefault="00F77724" w:rsidP="00F77724">
      <w:r w:rsidRPr="00E46D9E">
        <w:t xml:space="preserve">In summary, there appears to be </w:t>
      </w:r>
      <w:r w:rsidR="006A227C" w:rsidRPr="00E46D9E">
        <w:t xml:space="preserve">no </w:t>
      </w:r>
      <w:r w:rsidRPr="00E46D9E">
        <w:t xml:space="preserve">coverage </w:t>
      </w:r>
      <w:r w:rsidR="003B1888" w:rsidRPr="00E46D9E">
        <w:t>at the location</w:t>
      </w:r>
      <w:r w:rsidR="006A227C" w:rsidRPr="00E46D9E">
        <w:t xml:space="preserve"> by any of the mobile network operators</w:t>
      </w:r>
      <w:r w:rsidR="003B1888" w:rsidRPr="00E46D9E">
        <w:t xml:space="preserve"> </w:t>
      </w:r>
      <w:r w:rsidRPr="00E46D9E">
        <w:t xml:space="preserve">and </w:t>
      </w:r>
      <w:r w:rsidR="006A227C" w:rsidRPr="00E46D9E">
        <w:t>p</w:t>
      </w:r>
      <w:r w:rsidR="0051023C" w:rsidRPr="00E46D9E">
        <w:t>atchy</w:t>
      </w:r>
      <w:r w:rsidR="00BE3D5A" w:rsidRPr="00E46D9E">
        <w:t xml:space="preserve"> coverage in the </w:t>
      </w:r>
      <w:r w:rsidRPr="00E46D9E">
        <w:t>surrounding area</w:t>
      </w:r>
      <w:r w:rsidR="0051023C" w:rsidRPr="00E46D9E">
        <w:t xml:space="preserve"> by one operator</w:t>
      </w:r>
      <w:r w:rsidRPr="00E46D9E">
        <w:t>.</w:t>
      </w:r>
    </w:p>
    <w:p w14:paraId="4AEF57BC" w14:textId="58F34262" w:rsidR="00F77724" w:rsidRPr="00E46D9E" w:rsidRDefault="00F35CCD" w:rsidP="00F77724">
      <w:pPr>
        <w:keepNext/>
        <w:rPr>
          <w:highlight w:val="yellow"/>
        </w:rPr>
      </w:pPr>
      <w:r w:rsidRPr="00E46D9E">
        <w:rPr>
          <w:noProof/>
        </w:rPr>
        <w:drawing>
          <wp:inline distT="0" distB="0" distL="0" distR="0" wp14:anchorId="70CDE1DB" wp14:editId="155BD1A9">
            <wp:extent cx="3149600" cy="1998374"/>
            <wp:effectExtent l="0" t="0" r="0" b="190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9" cstate="screen">
                      <a:extLst>
                        <a:ext uri="{28A0092B-C50C-407E-A947-70E740481C1C}">
                          <a14:useLocalDpi xmlns:a14="http://schemas.microsoft.com/office/drawing/2010/main"/>
                        </a:ext>
                      </a:extLst>
                    </a:blip>
                    <a:srcRect/>
                    <a:stretch>
                      <a:fillRect/>
                    </a:stretch>
                  </pic:blipFill>
                  <pic:spPr bwMode="auto">
                    <a:xfrm>
                      <a:off x="0" y="0"/>
                      <a:ext cx="3149600" cy="1998374"/>
                    </a:xfrm>
                    <a:prstGeom prst="rect">
                      <a:avLst/>
                    </a:prstGeom>
                    <a:noFill/>
                    <a:ln>
                      <a:noFill/>
                    </a:ln>
                  </pic:spPr>
                </pic:pic>
              </a:graphicData>
            </a:graphic>
          </wp:inline>
        </w:drawing>
      </w:r>
    </w:p>
    <w:p w14:paraId="5B05A7F4" w14:textId="24AACFD6" w:rsidR="00F77724" w:rsidRPr="00E46D9E" w:rsidRDefault="00F77724" w:rsidP="00F77724">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104</w:t>
      </w:r>
      <w:r w:rsidRPr="00E46D9E">
        <w:rPr>
          <w:noProof/>
        </w:rPr>
        <w:fldChar w:fldCharType="end"/>
      </w:r>
      <w:r w:rsidRPr="00E46D9E">
        <w:t xml:space="preserve"> Telstra mobile coverage of </w:t>
      </w:r>
      <w:r w:rsidR="00F6390A">
        <w:t>Mackenzie</w:t>
      </w:r>
      <w:r w:rsidR="00A5321E" w:rsidRPr="00E46D9E">
        <w:t xml:space="preserve"> Falls</w:t>
      </w:r>
    </w:p>
    <w:p w14:paraId="0309219F" w14:textId="3153E2C8" w:rsidR="00F77724" w:rsidRPr="00E46D9E" w:rsidRDefault="0044170D" w:rsidP="00F77724">
      <w:pPr>
        <w:keepNext/>
        <w:rPr>
          <w:highlight w:val="yellow"/>
        </w:rPr>
      </w:pPr>
      <w:r w:rsidRPr="00E46D9E">
        <w:rPr>
          <w:noProof/>
        </w:rPr>
        <w:lastRenderedPageBreak/>
        <w:drawing>
          <wp:inline distT="0" distB="0" distL="0" distR="0" wp14:anchorId="4FB34E33" wp14:editId="31115D1B">
            <wp:extent cx="3149600" cy="2251097"/>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cstate="screen">
                      <a:extLst>
                        <a:ext uri="{28A0092B-C50C-407E-A947-70E740481C1C}">
                          <a14:useLocalDpi xmlns:a14="http://schemas.microsoft.com/office/drawing/2010/main"/>
                        </a:ext>
                      </a:extLst>
                    </a:blip>
                    <a:srcRect/>
                    <a:stretch>
                      <a:fillRect/>
                    </a:stretch>
                  </pic:blipFill>
                  <pic:spPr bwMode="auto">
                    <a:xfrm>
                      <a:off x="0" y="0"/>
                      <a:ext cx="3149600" cy="2251097"/>
                    </a:xfrm>
                    <a:prstGeom prst="rect">
                      <a:avLst/>
                    </a:prstGeom>
                    <a:noFill/>
                    <a:ln>
                      <a:noFill/>
                    </a:ln>
                  </pic:spPr>
                </pic:pic>
              </a:graphicData>
            </a:graphic>
          </wp:inline>
        </w:drawing>
      </w:r>
    </w:p>
    <w:p w14:paraId="105B8C68" w14:textId="60EDA915" w:rsidR="00F77724" w:rsidRPr="00E46D9E" w:rsidRDefault="00F77724" w:rsidP="00F77724">
      <w:pPr>
        <w:pStyle w:val="Caption"/>
        <w:rPr>
          <w:highlight w:val="yellow"/>
        </w:rPr>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105</w:t>
      </w:r>
      <w:r w:rsidRPr="00E46D9E">
        <w:rPr>
          <w:noProof/>
        </w:rPr>
        <w:fldChar w:fldCharType="end"/>
      </w:r>
      <w:r w:rsidRPr="00E46D9E">
        <w:t xml:space="preserve"> Optus mobile coverage of </w:t>
      </w:r>
      <w:r w:rsidR="00F6390A">
        <w:t>Mackenzie</w:t>
      </w:r>
      <w:r w:rsidR="00A5321E" w:rsidRPr="00E46D9E">
        <w:t xml:space="preserve"> Falls</w:t>
      </w:r>
    </w:p>
    <w:p w14:paraId="23263BBD" w14:textId="276550A7" w:rsidR="00F77724" w:rsidRPr="00E46D9E" w:rsidRDefault="0044170D" w:rsidP="00F77724">
      <w:pPr>
        <w:keepNext/>
        <w:rPr>
          <w:highlight w:val="yellow"/>
        </w:rPr>
      </w:pPr>
      <w:r w:rsidRPr="00E46D9E">
        <w:rPr>
          <w:noProof/>
        </w:rPr>
        <w:drawing>
          <wp:inline distT="0" distB="0" distL="0" distR="0" wp14:anchorId="153AC1A3" wp14:editId="5CF64E95">
            <wp:extent cx="3149600" cy="187254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149600" cy="1872545"/>
                    </a:xfrm>
                    <a:prstGeom prst="rect">
                      <a:avLst/>
                    </a:prstGeom>
                    <a:noFill/>
                    <a:ln>
                      <a:noFill/>
                    </a:ln>
                  </pic:spPr>
                </pic:pic>
              </a:graphicData>
            </a:graphic>
          </wp:inline>
        </w:drawing>
      </w:r>
    </w:p>
    <w:p w14:paraId="0CCE96DB" w14:textId="4AF9EF87" w:rsidR="00F77724" w:rsidRPr="00E46D9E" w:rsidRDefault="00F77724" w:rsidP="00F77724">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106</w:t>
      </w:r>
      <w:r w:rsidRPr="00E46D9E">
        <w:rPr>
          <w:noProof/>
        </w:rPr>
        <w:fldChar w:fldCharType="end"/>
      </w:r>
      <w:r w:rsidRPr="00E46D9E">
        <w:t xml:space="preserve"> Vodafone mobile coverage of </w:t>
      </w:r>
      <w:r w:rsidR="00F6390A">
        <w:t>Mackenzie</w:t>
      </w:r>
      <w:r w:rsidR="00A5321E" w:rsidRPr="00E46D9E">
        <w:t xml:space="preserve"> Falls</w:t>
      </w:r>
    </w:p>
    <w:p w14:paraId="13CDF384" w14:textId="77777777" w:rsidR="00B5764A" w:rsidRPr="00E46D9E" w:rsidRDefault="00B5764A" w:rsidP="00B5764A">
      <w:pPr>
        <w:pStyle w:val="Heading2"/>
        <w:numPr>
          <w:ilvl w:val="1"/>
          <w:numId w:val="1"/>
        </w:numPr>
      </w:pPr>
      <w:bookmarkStart w:id="383" w:name="_Toc11916291"/>
      <w:bookmarkStart w:id="384" w:name="_Toc26428193"/>
      <w:r w:rsidRPr="00E46D9E">
        <w:t>Beehive Falls</w:t>
      </w:r>
      <w:bookmarkEnd w:id="383"/>
      <w:bookmarkEnd w:id="384"/>
    </w:p>
    <w:p w14:paraId="1D862B3B" w14:textId="0A445912" w:rsidR="00B5764A" w:rsidRPr="00E46D9E" w:rsidRDefault="00B5764A" w:rsidP="00D57161">
      <w:r w:rsidRPr="00E46D9E">
        <w:t xml:space="preserve">Beehive Falls is a waterfall display located in the Grampians National Park. This waterfall is accessible from the Beehive Falls </w:t>
      </w:r>
      <w:r w:rsidR="00A83C1F">
        <w:t>c</w:t>
      </w:r>
      <w:r w:rsidRPr="00E46D9E">
        <w:t xml:space="preserve">ar </w:t>
      </w:r>
      <w:r w:rsidR="00A83C1F">
        <w:t>p</w:t>
      </w:r>
      <w:r w:rsidRPr="00E46D9E">
        <w:t>ark with a moderate 2.8</w:t>
      </w:r>
      <w:r w:rsidR="00AA210E" w:rsidRPr="00E46D9E">
        <w:t xml:space="preserve"> kilometres</w:t>
      </w:r>
      <w:r w:rsidRPr="00E46D9E">
        <w:t xml:space="preserve"> walking track leading to the falls.</w:t>
      </w:r>
    </w:p>
    <w:p w14:paraId="3F3532E7" w14:textId="77777777" w:rsidR="00B5764A" w:rsidRPr="00E46D9E" w:rsidRDefault="00B5764A" w:rsidP="00B5764A">
      <w:pPr>
        <w:keepNext/>
      </w:pPr>
      <w:r w:rsidRPr="00E46D9E">
        <w:rPr>
          <w:noProof/>
        </w:rPr>
        <w:drawing>
          <wp:inline distT="0" distB="0" distL="0" distR="0" wp14:anchorId="3EE8DE49" wp14:editId="63207BDA">
            <wp:extent cx="3147060" cy="19431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cstate="screen">
                      <a:extLst>
                        <a:ext uri="{28A0092B-C50C-407E-A947-70E740481C1C}">
                          <a14:useLocalDpi xmlns:a14="http://schemas.microsoft.com/office/drawing/2010/main"/>
                        </a:ext>
                      </a:extLst>
                    </a:blip>
                    <a:srcRect/>
                    <a:stretch/>
                  </pic:blipFill>
                  <pic:spPr bwMode="auto">
                    <a:xfrm>
                      <a:off x="0" y="0"/>
                      <a:ext cx="3164921" cy="1954128"/>
                    </a:xfrm>
                    <a:prstGeom prst="rect">
                      <a:avLst/>
                    </a:prstGeom>
                    <a:ln>
                      <a:noFill/>
                    </a:ln>
                    <a:extLst>
                      <a:ext uri="{53640926-AAD7-44D8-BBD7-CCE9431645EC}">
                        <a14:shadowObscured xmlns:a14="http://schemas.microsoft.com/office/drawing/2010/main"/>
                      </a:ext>
                    </a:extLst>
                  </pic:spPr>
                </pic:pic>
              </a:graphicData>
            </a:graphic>
          </wp:inline>
        </w:drawing>
      </w:r>
    </w:p>
    <w:p w14:paraId="76EE91CB" w14:textId="584294F8" w:rsidR="00B5764A" w:rsidRPr="00E46D9E" w:rsidRDefault="00B5764A" w:rsidP="00B5764A">
      <w:pPr>
        <w:keepNext/>
        <w:rPr>
          <w:i/>
          <w:sz w:val="18"/>
          <w:szCs w:val="18"/>
        </w:rPr>
      </w:pPr>
      <w:r w:rsidRPr="00E46D9E">
        <w:rPr>
          <w:i/>
          <w:iCs/>
          <w:color w:val="44546A"/>
          <w:sz w:val="18"/>
          <w:szCs w:val="18"/>
        </w:rPr>
        <w:t xml:space="preserve">Figure </w:t>
      </w:r>
      <w:r w:rsidRPr="00E46D9E">
        <w:rPr>
          <w:i/>
          <w:iCs/>
          <w:color w:val="44546A"/>
          <w:sz w:val="18"/>
          <w:szCs w:val="18"/>
        </w:rPr>
        <w:fldChar w:fldCharType="begin"/>
      </w:r>
      <w:r w:rsidRPr="00E46D9E">
        <w:rPr>
          <w:i/>
          <w:iCs/>
          <w:color w:val="44546A"/>
          <w:sz w:val="18"/>
          <w:szCs w:val="18"/>
        </w:rPr>
        <w:instrText xml:space="preserve"> SEQ Figure \* ARABIC </w:instrText>
      </w:r>
      <w:r w:rsidRPr="00E46D9E">
        <w:rPr>
          <w:i/>
          <w:iCs/>
          <w:color w:val="44546A"/>
          <w:sz w:val="18"/>
          <w:szCs w:val="18"/>
        </w:rPr>
        <w:fldChar w:fldCharType="separate"/>
      </w:r>
      <w:r w:rsidR="00790790">
        <w:rPr>
          <w:i/>
          <w:iCs/>
          <w:noProof/>
          <w:color w:val="44546A"/>
          <w:sz w:val="18"/>
          <w:szCs w:val="18"/>
        </w:rPr>
        <w:t>107</w:t>
      </w:r>
      <w:r w:rsidRPr="00E46D9E">
        <w:rPr>
          <w:i/>
          <w:iCs/>
          <w:color w:val="44546A"/>
          <w:sz w:val="18"/>
          <w:szCs w:val="18"/>
        </w:rPr>
        <w:fldChar w:fldCharType="end"/>
      </w:r>
      <w:r w:rsidRPr="00E46D9E">
        <w:rPr>
          <w:i/>
          <w:iCs/>
          <w:color w:val="44546A"/>
          <w:sz w:val="18"/>
          <w:szCs w:val="18"/>
        </w:rPr>
        <w:t xml:space="preserve"> Beehive Falls</w:t>
      </w:r>
      <w:r w:rsidRPr="00E46D9E">
        <w:rPr>
          <w:i/>
          <w:sz w:val="18"/>
          <w:szCs w:val="18"/>
        </w:rPr>
        <w:t xml:space="preserve"> </w:t>
      </w:r>
      <w:r w:rsidR="00411143" w:rsidRPr="00E46D9E">
        <w:rPr>
          <w:rStyle w:val="FootnoteReference"/>
          <w:i/>
          <w:sz w:val="18"/>
          <w:szCs w:val="18"/>
        </w:rPr>
        <w:footnoteReference w:id="23"/>
      </w:r>
    </w:p>
    <w:p w14:paraId="395C1CB2" w14:textId="2BF63E31" w:rsidR="00B5764A" w:rsidRPr="00E46D9E" w:rsidRDefault="0030688F" w:rsidP="00B5764A">
      <w:pPr>
        <w:pStyle w:val="Heading5"/>
      </w:pPr>
      <w:bookmarkStart w:id="385" w:name="_Toc11916292"/>
      <w:r w:rsidRPr="00E46D9E">
        <w:t>F</w:t>
      </w:r>
      <w:r w:rsidR="00083FC4" w:rsidRPr="00E46D9E">
        <w:t>ixed</w:t>
      </w:r>
      <w:r w:rsidR="00B5764A" w:rsidRPr="00E46D9E">
        <w:t xml:space="preserve"> Broadband</w:t>
      </w:r>
      <w:bookmarkEnd w:id="385"/>
    </w:p>
    <w:p w14:paraId="75C06CFD" w14:textId="53825F3E" w:rsidR="00BB4805" w:rsidRPr="00E46D9E" w:rsidRDefault="00411143" w:rsidP="00B5764A">
      <w:r w:rsidRPr="00E46D9E">
        <w:t xml:space="preserve">Our analysis reveals </w:t>
      </w:r>
      <w:r w:rsidR="00BB4805" w:rsidRPr="00E46D9E">
        <w:t xml:space="preserve">Beehive Falls and surrounding area falls into the NBN </w:t>
      </w:r>
      <w:r w:rsidR="00A61438" w:rsidRPr="00E46D9E">
        <w:t xml:space="preserve">Co’s </w:t>
      </w:r>
      <w:r w:rsidR="006A5BEC" w:rsidRPr="00E46D9E">
        <w:t>satellite footprint</w:t>
      </w:r>
      <w:r w:rsidR="00BB4805" w:rsidRPr="00E46D9E">
        <w:t>.</w:t>
      </w:r>
    </w:p>
    <w:p w14:paraId="3CF7DB56" w14:textId="6E95C59A" w:rsidR="00BB4805" w:rsidRPr="00E46D9E" w:rsidRDefault="00BB4805" w:rsidP="00B5764A">
      <w:r w:rsidRPr="00E46D9E">
        <w:t xml:space="preserve">Further analysis reveals </w:t>
      </w:r>
      <w:r w:rsidR="002642A1" w:rsidRPr="00E46D9E">
        <w:t>the</w:t>
      </w:r>
      <w:r w:rsidRPr="00E46D9E">
        <w:t xml:space="preserve"> nearby town of Horsham is predominately serviced by NBN FTTN </w:t>
      </w:r>
      <w:r w:rsidR="00083FC4" w:rsidRPr="00E46D9E">
        <w:t>fixed</w:t>
      </w:r>
      <w:r w:rsidRPr="00E46D9E">
        <w:t xml:space="preserve"> </w:t>
      </w:r>
      <w:r w:rsidR="00083FC4" w:rsidRPr="00E46D9E">
        <w:t>line</w:t>
      </w:r>
      <w:r w:rsidRPr="00E46D9E">
        <w:t xml:space="preserve"> and NBN </w:t>
      </w:r>
      <w:r w:rsidR="00E46D9E" w:rsidRPr="00E46D9E">
        <w:t xml:space="preserve">fixed </w:t>
      </w:r>
      <w:r w:rsidR="006A5BEC" w:rsidRPr="00E46D9E">
        <w:t>wireless.</w:t>
      </w:r>
    </w:p>
    <w:p w14:paraId="6FEEA45F" w14:textId="77777777" w:rsidR="00B5764A" w:rsidRPr="00E46D9E" w:rsidRDefault="00B5764A" w:rsidP="00B5764A">
      <w:r w:rsidRPr="00E46D9E">
        <w:rPr>
          <w:noProof/>
        </w:rPr>
        <w:drawing>
          <wp:inline distT="0" distB="0" distL="0" distR="0" wp14:anchorId="758D07C1" wp14:editId="3E6F731F">
            <wp:extent cx="3149600" cy="206629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Beehive Falls_Wartook NBN.PNG"/>
                    <pic:cNvPicPr/>
                  </pic:nvPicPr>
                  <pic:blipFill>
                    <a:blip r:embed="rId143" cstate="screen">
                      <a:extLst>
                        <a:ext uri="{28A0092B-C50C-407E-A947-70E740481C1C}">
                          <a14:useLocalDpi xmlns:a14="http://schemas.microsoft.com/office/drawing/2010/main"/>
                        </a:ext>
                      </a:extLst>
                    </a:blip>
                    <a:stretch>
                      <a:fillRect/>
                    </a:stretch>
                  </pic:blipFill>
                  <pic:spPr>
                    <a:xfrm>
                      <a:off x="0" y="0"/>
                      <a:ext cx="3149600" cy="2066290"/>
                    </a:xfrm>
                    <a:prstGeom prst="rect">
                      <a:avLst/>
                    </a:prstGeom>
                  </pic:spPr>
                </pic:pic>
              </a:graphicData>
            </a:graphic>
          </wp:inline>
        </w:drawing>
      </w:r>
    </w:p>
    <w:p w14:paraId="3124D2BD" w14:textId="40760BDC" w:rsidR="00B5764A" w:rsidRPr="00E46D9E" w:rsidRDefault="00B5764A" w:rsidP="00387B24">
      <w:pPr>
        <w:pStyle w:val="Caption"/>
      </w:pPr>
      <w:r w:rsidRPr="00E46D9E">
        <w:t xml:space="preserve">Figure </w:t>
      </w:r>
      <w:fldSimple w:instr=" SEQ Figure \* ARABIC ">
        <w:r w:rsidR="00790790">
          <w:rPr>
            <w:noProof/>
          </w:rPr>
          <w:t>108</w:t>
        </w:r>
      </w:fldSimple>
      <w:r w:rsidRPr="00E46D9E">
        <w:t xml:space="preserve"> NBN Coverage of Beehive Falls</w:t>
      </w:r>
      <w:r w:rsidR="00E60F8A" w:rsidRPr="00E46D9E">
        <w:t xml:space="preserve"> </w:t>
      </w:r>
      <w:r w:rsidRPr="00E46D9E">
        <w:t>(NBN</w:t>
      </w:r>
      <w:r w:rsidR="00F14E63" w:rsidRPr="00E46D9E">
        <w:t xml:space="preserve"> </w:t>
      </w:r>
      <w:r w:rsidRPr="00E46D9E">
        <w:t>Co)</w:t>
      </w:r>
    </w:p>
    <w:p w14:paraId="6CB56ACF" w14:textId="77777777" w:rsidR="00B5764A" w:rsidRPr="00E46D9E" w:rsidRDefault="00B5764A" w:rsidP="00B5764A">
      <w:pPr>
        <w:pStyle w:val="Heading5"/>
      </w:pPr>
      <w:bookmarkStart w:id="386" w:name="_Toc11916293"/>
      <w:r w:rsidRPr="00E46D9E">
        <w:t>Mobile Coverage</w:t>
      </w:r>
      <w:bookmarkEnd w:id="386"/>
    </w:p>
    <w:p w14:paraId="06CF725A" w14:textId="77777777" w:rsidR="00B5764A" w:rsidRPr="00E46D9E" w:rsidRDefault="00B5764A" w:rsidP="00B5764A">
      <w:r w:rsidRPr="00E46D9E">
        <w:t>Based on public coverage maps:</w:t>
      </w:r>
    </w:p>
    <w:p w14:paraId="5F629094" w14:textId="5723B3FB" w:rsidR="00B5764A" w:rsidRPr="00E46D9E" w:rsidRDefault="00B5764A" w:rsidP="00B5764A">
      <w:pPr>
        <w:pStyle w:val="Bulletedlist"/>
        <w:numPr>
          <w:ilvl w:val="0"/>
          <w:numId w:val="28"/>
        </w:numPr>
      </w:pPr>
      <w:r w:rsidRPr="00E46D9E">
        <w:t xml:space="preserve">Telstra shows 4GX outdoor handheld device coverage (with a typical download speed of 2-75 </w:t>
      </w:r>
      <w:r w:rsidR="00370C99">
        <w:t>Mbps</w:t>
      </w:r>
      <w:r w:rsidRPr="00E46D9E">
        <w:t>)</w:t>
      </w:r>
      <w:r w:rsidR="00411143" w:rsidRPr="00E46D9E">
        <w:t xml:space="preserve"> of</w:t>
      </w:r>
      <w:r w:rsidRPr="00E46D9E">
        <w:t xml:space="preserve"> the Falls</w:t>
      </w:r>
    </w:p>
    <w:p w14:paraId="63516C35" w14:textId="1AF1A563" w:rsidR="00B5764A" w:rsidRPr="00E46D9E" w:rsidRDefault="00B5764A" w:rsidP="00B5764A">
      <w:pPr>
        <w:pStyle w:val="Bulletedlist"/>
        <w:numPr>
          <w:ilvl w:val="0"/>
          <w:numId w:val="28"/>
        </w:numPr>
      </w:pPr>
      <w:r w:rsidRPr="00E46D9E">
        <w:t xml:space="preserve">Optus shows 4G Plus outdoor coverage </w:t>
      </w:r>
      <w:r w:rsidR="00411143" w:rsidRPr="00E46D9E">
        <w:t>of</w:t>
      </w:r>
      <w:r w:rsidRPr="00E46D9E">
        <w:t xml:space="preserve"> the Falls</w:t>
      </w:r>
    </w:p>
    <w:p w14:paraId="37A88482" w14:textId="6D20FEB3" w:rsidR="00B5764A" w:rsidRPr="00E46D9E" w:rsidRDefault="00B5764A" w:rsidP="00D57161">
      <w:pPr>
        <w:pStyle w:val="Bulletedlist"/>
        <w:numPr>
          <w:ilvl w:val="0"/>
          <w:numId w:val="28"/>
        </w:numPr>
      </w:pPr>
      <w:r w:rsidRPr="00E46D9E">
        <w:t>Vodafone shows 4G indoor</w:t>
      </w:r>
      <w:r w:rsidR="00411143" w:rsidRPr="00E46D9E">
        <w:t xml:space="preserve"> coverage of</w:t>
      </w:r>
      <w:r w:rsidRPr="00E46D9E">
        <w:t xml:space="preserve"> the Falls.</w:t>
      </w:r>
    </w:p>
    <w:p w14:paraId="56F03163" w14:textId="6A65A651" w:rsidR="00B5764A" w:rsidRPr="00E46D9E" w:rsidRDefault="00B5764A" w:rsidP="00D57161">
      <w:r w:rsidRPr="00E46D9E">
        <w:lastRenderedPageBreak/>
        <w:t>In summary, there appear</w:t>
      </w:r>
      <w:r w:rsidR="00411143" w:rsidRPr="00E46D9E">
        <w:t>s</w:t>
      </w:r>
      <w:r w:rsidRPr="00E46D9E">
        <w:t xml:space="preserve"> to be no mobile coverage issues at the Falls, with the three major mobile network operators all offering service.</w:t>
      </w:r>
    </w:p>
    <w:p w14:paraId="57A38BB7" w14:textId="77777777" w:rsidR="00B5764A" w:rsidRPr="00E46D9E" w:rsidRDefault="00B5764A" w:rsidP="00B5764A">
      <w:pPr>
        <w:keepNext/>
        <w:rPr>
          <w:highlight w:val="yellow"/>
        </w:rPr>
      </w:pPr>
      <w:r w:rsidRPr="00E46D9E">
        <w:rPr>
          <w:noProof/>
        </w:rPr>
        <w:drawing>
          <wp:inline distT="0" distB="0" distL="0" distR="0" wp14:anchorId="54A0376A" wp14:editId="217ABE78">
            <wp:extent cx="3149600" cy="21145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screen">
                      <a:extLst>
                        <a:ext uri="{28A0092B-C50C-407E-A947-70E740481C1C}">
                          <a14:useLocalDpi xmlns:a14="http://schemas.microsoft.com/office/drawing/2010/main"/>
                        </a:ext>
                      </a:extLst>
                    </a:blip>
                    <a:stretch>
                      <a:fillRect/>
                    </a:stretch>
                  </pic:blipFill>
                  <pic:spPr>
                    <a:xfrm>
                      <a:off x="0" y="0"/>
                      <a:ext cx="3149600" cy="2114550"/>
                    </a:xfrm>
                    <a:prstGeom prst="rect">
                      <a:avLst/>
                    </a:prstGeom>
                  </pic:spPr>
                </pic:pic>
              </a:graphicData>
            </a:graphic>
          </wp:inline>
        </w:drawing>
      </w:r>
    </w:p>
    <w:p w14:paraId="3833C2C6" w14:textId="1CD8FEDC"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109</w:t>
      </w:r>
      <w:r w:rsidR="00CB427B" w:rsidRPr="00E46D9E">
        <w:rPr>
          <w:noProof/>
        </w:rPr>
        <w:fldChar w:fldCharType="end"/>
      </w:r>
      <w:r w:rsidRPr="00E46D9E">
        <w:t xml:space="preserve"> Telstra </w:t>
      </w:r>
      <w:r w:rsidR="005E4BB3" w:rsidRPr="00E46D9E">
        <w:t xml:space="preserve">mobile </w:t>
      </w:r>
      <w:r w:rsidRPr="00E46D9E">
        <w:t>coverage of Beehive Falls</w:t>
      </w:r>
    </w:p>
    <w:p w14:paraId="34C3F0DC" w14:textId="698844BE" w:rsidR="00B5764A" w:rsidRPr="00E46D9E" w:rsidRDefault="002562DE" w:rsidP="00B5764A">
      <w:pPr>
        <w:keepNext/>
        <w:rPr>
          <w:highlight w:val="yellow"/>
        </w:rPr>
      </w:pPr>
      <w:r w:rsidRPr="00E46D9E">
        <w:rPr>
          <w:noProof/>
        </w:rPr>
        <w:drawing>
          <wp:inline distT="0" distB="0" distL="0" distR="0" wp14:anchorId="4495DA7C" wp14:editId="10FB6312">
            <wp:extent cx="3149600" cy="2028825"/>
            <wp:effectExtent l="0" t="0" r="0" b="952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cstate="screen">
                      <a:extLst>
                        <a:ext uri="{28A0092B-C50C-407E-A947-70E740481C1C}">
                          <a14:useLocalDpi xmlns:a14="http://schemas.microsoft.com/office/drawing/2010/main"/>
                        </a:ext>
                      </a:extLst>
                    </a:blip>
                    <a:srcRect/>
                    <a:stretch/>
                  </pic:blipFill>
                  <pic:spPr bwMode="auto">
                    <a:xfrm>
                      <a:off x="0" y="0"/>
                      <a:ext cx="3149600" cy="2028825"/>
                    </a:xfrm>
                    <a:prstGeom prst="rect">
                      <a:avLst/>
                    </a:prstGeom>
                    <a:ln>
                      <a:noFill/>
                    </a:ln>
                    <a:extLst>
                      <a:ext uri="{53640926-AAD7-44D8-BBD7-CCE9431645EC}">
                        <a14:shadowObscured xmlns:a14="http://schemas.microsoft.com/office/drawing/2010/main"/>
                      </a:ext>
                    </a:extLst>
                  </pic:spPr>
                </pic:pic>
              </a:graphicData>
            </a:graphic>
          </wp:inline>
        </w:drawing>
      </w:r>
    </w:p>
    <w:p w14:paraId="6BCB7F4E" w14:textId="273361C8" w:rsidR="00B5764A" w:rsidRPr="00E46D9E" w:rsidRDefault="00B5764A" w:rsidP="00C15877">
      <w:pPr>
        <w:pStyle w:val="Caption"/>
        <w:rPr>
          <w:highlight w:val="yellow"/>
        </w:rPr>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110</w:t>
      </w:r>
      <w:r w:rsidR="00CB427B" w:rsidRPr="00E46D9E">
        <w:rPr>
          <w:noProof/>
        </w:rPr>
        <w:fldChar w:fldCharType="end"/>
      </w:r>
      <w:r w:rsidRPr="00E46D9E">
        <w:t xml:space="preserve"> Optus </w:t>
      </w:r>
      <w:r w:rsidR="005E4BB3" w:rsidRPr="00E46D9E">
        <w:t xml:space="preserve">mobile </w:t>
      </w:r>
      <w:r w:rsidRPr="00E46D9E">
        <w:t>coverage of Beehive Falls</w:t>
      </w:r>
    </w:p>
    <w:p w14:paraId="102CAA96" w14:textId="26417485" w:rsidR="009407EA" w:rsidRPr="00E46D9E" w:rsidRDefault="009407EA" w:rsidP="00B5764A">
      <w:pPr>
        <w:keepNext/>
        <w:rPr>
          <w:highlight w:val="yellow"/>
        </w:rPr>
      </w:pPr>
      <w:r w:rsidRPr="00E46D9E">
        <w:rPr>
          <w:noProof/>
        </w:rPr>
        <w:drawing>
          <wp:inline distT="0" distB="0" distL="0" distR="0" wp14:anchorId="381FE8EF" wp14:editId="06640691">
            <wp:extent cx="3149600" cy="1839595"/>
            <wp:effectExtent l="0" t="0" r="0" b="825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screen">
                      <a:extLst>
                        <a:ext uri="{28A0092B-C50C-407E-A947-70E740481C1C}">
                          <a14:useLocalDpi xmlns:a14="http://schemas.microsoft.com/office/drawing/2010/main"/>
                        </a:ext>
                      </a:extLst>
                    </a:blip>
                    <a:stretch>
                      <a:fillRect/>
                    </a:stretch>
                  </pic:blipFill>
                  <pic:spPr>
                    <a:xfrm>
                      <a:off x="0" y="0"/>
                      <a:ext cx="3149600" cy="1839595"/>
                    </a:xfrm>
                    <a:prstGeom prst="rect">
                      <a:avLst/>
                    </a:prstGeom>
                  </pic:spPr>
                </pic:pic>
              </a:graphicData>
            </a:graphic>
          </wp:inline>
        </w:drawing>
      </w:r>
    </w:p>
    <w:p w14:paraId="78DFCA18" w14:textId="122280D3"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111</w:t>
      </w:r>
      <w:r w:rsidR="00CB427B" w:rsidRPr="00E46D9E">
        <w:rPr>
          <w:noProof/>
        </w:rPr>
        <w:fldChar w:fldCharType="end"/>
      </w:r>
      <w:r w:rsidRPr="00E46D9E">
        <w:t xml:space="preserve"> Vodafone </w:t>
      </w:r>
      <w:r w:rsidR="005E4BB3" w:rsidRPr="00E46D9E">
        <w:t xml:space="preserve">mobile </w:t>
      </w:r>
      <w:r w:rsidRPr="00E46D9E">
        <w:t>coverage of Beehive Falls</w:t>
      </w:r>
    </w:p>
    <w:p w14:paraId="4EAE7DE1" w14:textId="77777777" w:rsidR="00B5764A" w:rsidRPr="00E46D9E" w:rsidRDefault="00B5764A" w:rsidP="00B5764A">
      <w:pPr>
        <w:pStyle w:val="Heading2"/>
        <w:numPr>
          <w:ilvl w:val="1"/>
          <w:numId w:val="1"/>
        </w:numPr>
      </w:pPr>
      <w:bookmarkStart w:id="387" w:name="_Toc11916294"/>
      <w:bookmarkStart w:id="388" w:name="_Toc26428194"/>
      <w:r w:rsidRPr="00E46D9E">
        <w:t>Lake Charlegrark</w:t>
      </w:r>
      <w:bookmarkEnd w:id="387"/>
      <w:bookmarkEnd w:id="388"/>
    </w:p>
    <w:p w14:paraId="474CD29A" w14:textId="19EBDC57" w:rsidR="00B5764A" w:rsidRPr="00E46D9E" w:rsidRDefault="00B5764A" w:rsidP="002562DE">
      <w:r w:rsidRPr="00E46D9E">
        <w:t>Lake Charlegrark</w:t>
      </w:r>
      <w:r w:rsidR="00286FAA" w:rsidRPr="00E46D9E">
        <w:t>, located in Minimay,</w:t>
      </w:r>
      <w:r w:rsidRPr="00E46D9E">
        <w:t xml:space="preserve"> is a popular spot for water skiing in the summer months with </w:t>
      </w:r>
      <w:r w:rsidR="00411143" w:rsidRPr="00E46D9E">
        <w:t xml:space="preserve">a </w:t>
      </w:r>
      <w:r w:rsidRPr="00E46D9E">
        <w:t xml:space="preserve">campsite and accommodation provided at the lake. The lake </w:t>
      </w:r>
      <w:r w:rsidRPr="00E46D9E">
        <w:t xml:space="preserve">contains fish such as Murray Cod, </w:t>
      </w:r>
      <w:r w:rsidR="00A94C87">
        <w:t>Yellow Fin</w:t>
      </w:r>
      <w:r w:rsidRPr="00E46D9E">
        <w:t xml:space="preserve"> fish and Red </w:t>
      </w:r>
      <w:r w:rsidR="00A94C87">
        <w:t>Fin</w:t>
      </w:r>
      <w:r w:rsidRPr="00E46D9E">
        <w:t xml:space="preserve"> which makes it a hotspot for fishing. </w:t>
      </w:r>
    </w:p>
    <w:p w14:paraId="693843B2" w14:textId="77777777" w:rsidR="00B5764A" w:rsidRPr="00E46D9E" w:rsidRDefault="00B5764A" w:rsidP="00B5764A">
      <w:pPr>
        <w:keepNext/>
        <w:rPr>
          <w:highlight w:val="yellow"/>
        </w:rPr>
      </w:pPr>
      <w:r w:rsidRPr="00E46D9E">
        <w:rPr>
          <w:noProof/>
        </w:rPr>
        <w:drawing>
          <wp:inline distT="0" distB="0" distL="0" distR="0" wp14:anchorId="3FE6DA67" wp14:editId="16557245">
            <wp:extent cx="3149600" cy="23241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Lake Charlegrark Google (2).PNG"/>
                    <pic:cNvPicPr/>
                  </pic:nvPicPr>
                  <pic:blipFill>
                    <a:blip r:embed="rId147" cstate="screen">
                      <a:extLst>
                        <a:ext uri="{28A0092B-C50C-407E-A947-70E740481C1C}">
                          <a14:useLocalDpi xmlns:a14="http://schemas.microsoft.com/office/drawing/2010/main"/>
                        </a:ext>
                      </a:extLst>
                    </a:blip>
                    <a:stretch>
                      <a:fillRect/>
                    </a:stretch>
                  </pic:blipFill>
                  <pic:spPr>
                    <a:xfrm>
                      <a:off x="0" y="0"/>
                      <a:ext cx="3149600" cy="2324100"/>
                    </a:xfrm>
                    <a:prstGeom prst="rect">
                      <a:avLst/>
                    </a:prstGeom>
                  </pic:spPr>
                </pic:pic>
              </a:graphicData>
            </a:graphic>
          </wp:inline>
        </w:drawing>
      </w:r>
    </w:p>
    <w:p w14:paraId="2E89F721" w14:textId="2CDD29A3"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112</w:t>
      </w:r>
      <w:r w:rsidR="00CB427B" w:rsidRPr="00E46D9E">
        <w:rPr>
          <w:noProof/>
        </w:rPr>
        <w:fldChar w:fldCharType="end"/>
      </w:r>
      <w:r w:rsidRPr="00E46D9E">
        <w:t xml:space="preserve"> Aerial </w:t>
      </w:r>
      <w:r w:rsidR="00387B24" w:rsidRPr="00E46D9E">
        <w:t>imagery</w:t>
      </w:r>
      <w:r w:rsidRPr="00E46D9E">
        <w:t xml:space="preserve"> of Lake Charlegrark</w:t>
      </w:r>
    </w:p>
    <w:p w14:paraId="7DDA834D" w14:textId="6732512E" w:rsidR="00B5764A" w:rsidRPr="00E46D9E" w:rsidRDefault="0030688F" w:rsidP="00B5764A">
      <w:pPr>
        <w:pStyle w:val="Heading5"/>
      </w:pPr>
      <w:bookmarkStart w:id="389" w:name="_Toc11916295"/>
      <w:r w:rsidRPr="00E46D9E">
        <w:t>F</w:t>
      </w:r>
      <w:r w:rsidR="00083FC4" w:rsidRPr="00E46D9E">
        <w:t>ixed</w:t>
      </w:r>
      <w:r w:rsidR="00B5764A" w:rsidRPr="00E46D9E">
        <w:t xml:space="preserve"> Broadband</w:t>
      </w:r>
      <w:bookmarkEnd w:id="389"/>
    </w:p>
    <w:p w14:paraId="42EC2AC4" w14:textId="6932D137" w:rsidR="00B5764A" w:rsidRPr="00E46D9E" w:rsidRDefault="00411143" w:rsidP="00B5764A">
      <w:r w:rsidRPr="00E46D9E">
        <w:t xml:space="preserve">Our analysis reveals that </w:t>
      </w:r>
      <w:r w:rsidR="00B5764A" w:rsidRPr="00E46D9E">
        <w:t>Lake Charlegrark and the surrounding areas fall into the N</w:t>
      </w:r>
      <w:r w:rsidR="00C22A36" w:rsidRPr="00E46D9E">
        <w:t xml:space="preserve">BN </w:t>
      </w:r>
      <w:r w:rsidR="00A61438" w:rsidRPr="00E46D9E">
        <w:t xml:space="preserve">Co’s </w:t>
      </w:r>
      <w:r w:rsidR="006A5BEC" w:rsidRPr="00E46D9E">
        <w:t>satellite footprint</w:t>
      </w:r>
      <w:r w:rsidR="00B5764A" w:rsidRPr="00E46D9E">
        <w:t xml:space="preserve">. </w:t>
      </w:r>
    </w:p>
    <w:p w14:paraId="273A8D7A" w14:textId="77777777" w:rsidR="00B5764A" w:rsidRPr="00E46D9E" w:rsidRDefault="00B5764A" w:rsidP="00B5764A">
      <w:r w:rsidRPr="00E46D9E">
        <w:rPr>
          <w:noProof/>
        </w:rPr>
        <w:drawing>
          <wp:inline distT="0" distB="0" distL="0" distR="0" wp14:anchorId="31C49B8F" wp14:editId="5E90894D">
            <wp:extent cx="3149600" cy="2092325"/>
            <wp:effectExtent l="0" t="0" r="0" b="317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screen">
                      <a:extLst>
                        <a:ext uri="{28A0092B-C50C-407E-A947-70E740481C1C}">
                          <a14:useLocalDpi xmlns:a14="http://schemas.microsoft.com/office/drawing/2010/main"/>
                        </a:ext>
                      </a:extLst>
                    </a:blip>
                    <a:stretch>
                      <a:fillRect/>
                    </a:stretch>
                  </pic:blipFill>
                  <pic:spPr>
                    <a:xfrm>
                      <a:off x="0" y="0"/>
                      <a:ext cx="3149600" cy="2092325"/>
                    </a:xfrm>
                    <a:prstGeom prst="rect">
                      <a:avLst/>
                    </a:prstGeom>
                  </pic:spPr>
                </pic:pic>
              </a:graphicData>
            </a:graphic>
          </wp:inline>
        </w:drawing>
      </w:r>
    </w:p>
    <w:p w14:paraId="0C523EB1" w14:textId="5E3826A8" w:rsidR="00B5764A" w:rsidRPr="00E46D9E" w:rsidRDefault="00B5764A" w:rsidP="00387B24">
      <w:pPr>
        <w:pStyle w:val="Caption"/>
      </w:pPr>
      <w:r w:rsidRPr="00E46D9E">
        <w:t xml:space="preserve">Figure </w:t>
      </w:r>
      <w:fldSimple w:instr=" SEQ Figure \* ARABIC ">
        <w:r w:rsidR="00790790">
          <w:rPr>
            <w:noProof/>
          </w:rPr>
          <w:t>113</w:t>
        </w:r>
      </w:fldSimple>
      <w:r w:rsidRPr="00E46D9E">
        <w:t xml:space="preserve"> NBN Coverage of Lake Charlegrark (NBN</w:t>
      </w:r>
      <w:r w:rsidR="004248CC" w:rsidRPr="00E46D9E">
        <w:t xml:space="preserve"> </w:t>
      </w:r>
      <w:r w:rsidRPr="00E46D9E">
        <w:t>Co)</w:t>
      </w:r>
    </w:p>
    <w:p w14:paraId="4A3BB6B6" w14:textId="77777777" w:rsidR="00B5764A" w:rsidRPr="00E46D9E" w:rsidRDefault="00B5764A" w:rsidP="00B5764A">
      <w:pPr>
        <w:pStyle w:val="Heading5"/>
      </w:pPr>
      <w:bookmarkStart w:id="390" w:name="_Toc11916296"/>
      <w:r w:rsidRPr="00E46D9E">
        <w:t>Mobile Coverage</w:t>
      </w:r>
      <w:bookmarkEnd w:id="390"/>
    </w:p>
    <w:p w14:paraId="6FDD369C" w14:textId="77777777" w:rsidR="00B5764A" w:rsidRPr="00E46D9E" w:rsidRDefault="00B5764A" w:rsidP="00B5764A">
      <w:r w:rsidRPr="00E46D9E">
        <w:t>Based on public coverage maps:</w:t>
      </w:r>
    </w:p>
    <w:p w14:paraId="1484FE5A" w14:textId="661BDD9F" w:rsidR="00B5764A" w:rsidRPr="00E46D9E" w:rsidRDefault="00B5764A" w:rsidP="00B5764A">
      <w:pPr>
        <w:pStyle w:val="Bulletedlist"/>
        <w:numPr>
          <w:ilvl w:val="0"/>
          <w:numId w:val="28"/>
        </w:numPr>
      </w:pPr>
      <w:r w:rsidRPr="00E46D9E">
        <w:t>Telstra shows 3G handheld device only coverage</w:t>
      </w:r>
      <w:r w:rsidR="002642A1" w:rsidRPr="00E46D9E">
        <w:t xml:space="preserve"> in the area</w:t>
      </w:r>
      <w:r w:rsidR="00747625" w:rsidRPr="00E46D9E">
        <w:t xml:space="preserve"> with patches of 3G external antenna coverage in the surrounding area</w:t>
      </w:r>
    </w:p>
    <w:p w14:paraId="4D1E89F4" w14:textId="5611F8B3" w:rsidR="00B5764A" w:rsidRPr="00E46D9E" w:rsidRDefault="00B5764A" w:rsidP="00B5764A">
      <w:pPr>
        <w:pStyle w:val="Bulletedlist"/>
        <w:numPr>
          <w:ilvl w:val="0"/>
          <w:numId w:val="28"/>
        </w:numPr>
      </w:pPr>
      <w:r w:rsidRPr="00E46D9E">
        <w:t xml:space="preserve">Optus shows 4G Plus outdoor coverage </w:t>
      </w:r>
      <w:r w:rsidR="002642A1" w:rsidRPr="00E46D9E">
        <w:t>in the area</w:t>
      </w:r>
    </w:p>
    <w:p w14:paraId="279F2584" w14:textId="77777777" w:rsidR="00B5764A" w:rsidRPr="00E46D9E" w:rsidRDefault="00B5764A" w:rsidP="00B5764A">
      <w:pPr>
        <w:pStyle w:val="Bulletedlist"/>
        <w:numPr>
          <w:ilvl w:val="0"/>
          <w:numId w:val="28"/>
        </w:numPr>
      </w:pPr>
      <w:r w:rsidRPr="00E46D9E">
        <w:t>Vodafone shows no mobile coverage in the area.</w:t>
      </w:r>
    </w:p>
    <w:p w14:paraId="1F6F048F" w14:textId="14DA73C1" w:rsidR="00B5764A" w:rsidRPr="00E46D9E" w:rsidRDefault="00B5764A" w:rsidP="00B5764A">
      <w:r w:rsidRPr="00E46D9E">
        <w:t xml:space="preserve">In summary, </w:t>
      </w:r>
      <w:r w:rsidR="00825B75" w:rsidRPr="00E46D9E">
        <w:t>there</w:t>
      </w:r>
      <w:r w:rsidR="005B316C" w:rsidRPr="00E46D9E">
        <w:t xml:space="preserve"> </w:t>
      </w:r>
      <w:r w:rsidR="00D55966" w:rsidRPr="00E46D9E">
        <w:t>appears to be</w:t>
      </w:r>
      <w:r w:rsidR="00825B75" w:rsidRPr="00E46D9E">
        <w:t xml:space="preserve"> </w:t>
      </w:r>
      <w:r w:rsidR="00D55966" w:rsidRPr="00E46D9E">
        <w:t>good</w:t>
      </w:r>
      <w:r w:rsidR="00EC6BC9" w:rsidRPr="00E46D9E">
        <w:t xml:space="preserve"> 4G</w:t>
      </w:r>
      <w:r w:rsidR="00825B75" w:rsidRPr="00E46D9E">
        <w:t xml:space="preserve"> coverage from only one mobile network operator in the area</w:t>
      </w:r>
      <w:r w:rsidRPr="00E46D9E">
        <w:t>.</w:t>
      </w:r>
    </w:p>
    <w:p w14:paraId="010E9FFE" w14:textId="77777777" w:rsidR="00B5764A" w:rsidRPr="00E46D9E" w:rsidRDefault="00B5764A" w:rsidP="00B5764A">
      <w:pPr>
        <w:keepNext/>
        <w:rPr>
          <w:highlight w:val="yellow"/>
        </w:rPr>
      </w:pPr>
      <w:r w:rsidRPr="00E46D9E">
        <w:rPr>
          <w:noProof/>
        </w:rPr>
        <w:lastRenderedPageBreak/>
        <w:drawing>
          <wp:inline distT="0" distB="0" distL="0" distR="0" wp14:anchorId="69F02C55" wp14:editId="3DE19F28">
            <wp:extent cx="3149600" cy="22002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Lake Charlegrark Telstra.PNG"/>
                    <pic:cNvPicPr/>
                  </pic:nvPicPr>
                  <pic:blipFill>
                    <a:blip r:embed="rId149" cstate="screen">
                      <a:extLst>
                        <a:ext uri="{28A0092B-C50C-407E-A947-70E740481C1C}">
                          <a14:useLocalDpi xmlns:a14="http://schemas.microsoft.com/office/drawing/2010/main"/>
                        </a:ext>
                      </a:extLst>
                    </a:blip>
                    <a:stretch>
                      <a:fillRect/>
                    </a:stretch>
                  </pic:blipFill>
                  <pic:spPr>
                    <a:xfrm>
                      <a:off x="0" y="0"/>
                      <a:ext cx="3149600" cy="2200275"/>
                    </a:xfrm>
                    <a:prstGeom prst="rect">
                      <a:avLst/>
                    </a:prstGeom>
                  </pic:spPr>
                </pic:pic>
              </a:graphicData>
            </a:graphic>
          </wp:inline>
        </w:drawing>
      </w:r>
    </w:p>
    <w:p w14:paraId="291C9609" w14:textId="2A3D0F04"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114</w:t>
      </w:r>
      <w:r w:rsidR="00CB427B" w:rsidRPr="00E46D9E">
        <w:rPr>
          <w:noProof/>
        </w:rPr>
        <w:fldChar w:fldCharType="end"/>
      </w:r>
      <w:r w:rsidRPr="00E46D9E">
        <w:t xml:space="preserve"> Telstra </w:t>
      </w:r>
      <w:r w:rsidR="005E4BB3" w:rsidRPr="00E46D9E">
        <w:t xml:space="preserve">mobile </w:t>
      </w:r>
      <w:r w:rsidRPr="00E46D9E">
        <w:t>coverage at Lake Charlegrark</w:t>
      </w:r>
    </w:p>
    <w:p w14:paraId="48B4AB0A" w14:textId="77777777" w:rsidR="00B5764A" w:rsidRPr="00E46D9E" w:rsidRDefault="00B5764A" w:rsidP="00B5764A">
      <w:pPr>
        <w:keepNext/>
        <w:rPr>
          <w:highlight w:val="yellow"/>
        </w:rPr>
      </w:pPr>
      <w:r w:rsidRPr="00E46D9E">
        <w:rPr>
          <w:noProof/>
        </w:rPr>
        <w:drawing>
          <wp:inline distT="0" distB="0" distL="0" distR="0" wp14:anchorId="13A3990D" wp14:editId="44C34EC1">
            <wp:extent cx="3149600" cy="18192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Lake Charlegrark Optus.PNG"/>
                    <pic:cNvPicPr/>
                  </pic:nvPicPr>
                  <pic:blipFill rotWithShape="1">
                    <a:blip r:embed="rId150" cstate="screen">
                      <a:extLst>
                        <a:ext uri="{28A0092B-C50C-407E-A947-70E740481C1C}">
                          <a14:useLocalDpi xmlns:a14="http://schemas.microsoft.com/office/drawing/2010/main"/>
                        </a:ext>
                      </a:extLst>
                    </a:blip>
                    <a:srcRect b="-1"/>
                    <a:stretch/>
                  </pic:blipFill>
                  <pic:spPr bwMode="auto">
                    <a:xfrm>
                      <a:off x="0" y="0"/>
                      <a:ext cx="3149600" cy="1819275"/>
                    </a:xfrm>
                    <a:prstGeom prst="rect">
                      <a:avLst/>
                    </a:prstGeom>
                    <a:ln>
                      <a:noFill/>
                    </a:ln>
                    <a:extLst>
                      <a:ext uri="{53640926-AAD7-44D8-BBD7-CCE9431645EC}">
                        <a14:shadowObscured xmlns:a14="http://schemas.microsoft.com/office/drawing/2010/main"/>
                      </a:ext>
                    </a:extLst>
                  </pic:spPr>
                </pic:pic>
              </a:graphicData>
            </a:graphic>
          </wp:inline>
        </w:drawing>
      </w:r>
    </w:p>
    <w:p w14:paraId="1FCB02E7" w14:textId="5DCEF378" w:rsidR="00B5764A" w:rsidRPr="00E46D9E" w:rsidRDefault="00B5764A" w:rsidP="00C15877">
      <w:pPr>
        <w:pStyle w:val="Caption"/>
        <w:rPr>
          <w:highlight w:val="yellow"/>
        </w:rPr>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115</w:t>
      </w:r>
      <w:r w:rsidR="00CB427B" w:rsidRPr="00E46D9E">
        <w:rPr>
          <w:noProof/>
        </w:rPr>
        <w:fldChar w:fldCharType="end"/>
      </w:r>
      <w:r w:rsidRPr="00E46D9E">
        <w:t xml:space="preserve"> Optus </w:t>
      </w:r>
      <w:r w:rsidR="005E4BB3" w:rsidRPr="00E46D9E">
        <w:t xml:space="preserve">mobile </w:t>
      </w:r>
      <w:r w:rsidRPr="00E46D9E">
        <w:t>coverage at Lake Charlegrark</w:t>
      </w:r>
    </w:p>
    <w:p w14:paraId="786C6F0E" w14:textId="2EFAA0C7" w:rsidR="00E115BE" w:rsidRPr="00E46D9E" w:rsidRDefault="00E115BE" w:rsidP="00B5764A">
      <w:pPr>
        <w:keepNext/>
        <w:rPr>
          <w:highlight w:val="yellow"/>
        </w:rPr>
      </w:pPr>
      <w:r w:rsidRPr="00E46D9E">
        <w:rPr>
          <w:noProof/>
        </w:rPr>
        <w:drawing>
          <wp:inline distT="0" distB="0" distL="0" distR="0" wp14:anchorId="5FF6C011" wp14:editId="5F0B320C">
            <wp:extent cx="3149600" cy="1823720"/>
            <wp:effectExtent l="0" t="0" r="0" b="508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screen">
                      <a:extLst>
                        <a:ext uri="{28A0092B-C50C-407E-A947-70E740481C1C}">
                          <a14:useLocalDpi xmlns:a14="http://schemas.microsoft.com/office/drawing/2010/main"/>
                        </a:ext>
                      </a:extLst>
                    </a:blip>
                    <a:stretch>
                      <a:fillRect/>
                    </a:stretch>
                  </pic:blipFill>
                  <pic:spPr>
                    <a:xfrm>
                      <a:off x="0" y="0"/>
                      <a:ext cx="3149600" cy="1823720"/>
                    </a:xfrm>
                    <a:prstGeom prst="rect">
                      <a:avLst/>
                    </a:prstGeom>
                  </pic:spPr>
                </pic:pic>
              </a:graphicData>
            </a:graphic>
          </wp:inline>
        </w:drawing>
      </w:r>
    </w:p>
    <w:p w14:paraId="4A3B1EE0" w14:textId="434C9068"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116</w:t>
      </w:r>
      <w:r w:rsidR="00CB427B" w:rsidRPr="00E46D9E">
        <w:rPr>
          <w:noProof/>
        </w:rPr>
        <w:fldChar w:fldCharType="end"/>
      </w:r>
      <w:r w:rsidRPr="00E46D9E">
        <w:t xml:space="preserve"> Vodafone</w:t>
      </w:r>
      <w:r w:rsidR="005E4BB3" w:rsidRPr="00E46D9E">
        <w:t xml:space="preserve"> mobile</w:t>
      </w:r>
      <w:r w:rsidRPr="00E46D9E">
        <w:t xml:space="preserve"> coverage at Lake Charlegrark</w:t>
      </w:r>
    </w:p>
    <w:p w14:paraId="7C96F95F" w14:textId="616F5F8E" w:rsidR="00B5764A" w:rsidRPr="00E46D9E" w:rsidRDefault="00B5764A" w:rsidP="00B5764A">
      <w:pPr>
        <w:pStyle w:val="Heading2"/>
        <w:numPr>
          <w:ilvl w:val="1"/>
          <w:numId w:val="1"/>
        </w:numPr>
      </w:pPr>
      <w:bookmarkStart w:id="391" w:name="_Toc11916297"/>
      <w:bookmarkStart w:id="392" w:name="_Toc26428195"/>
      <w:r w:rsidRPr="00E46D9E">
        <w:t>Grampians Peaks Trail</w:t>
      </w:r>
      <w:bookmarkEnd w:id="391"/>
      <w:bookmarkEnd w:id="392"/>
    </w:p>
    <w:p w14:paraId="0C1784E4" w14:textId="1B977C9F" w:rsidR="00B5764A" w:rsidRPr="00E46D9E" w:rsidRDefault="00B5764A" w:rsidP="00B5764A">
      <w:r w:rsidRPr="00E46D9E">
        <w:t>The Grampians Peaks Trail is one of the Walk Victoria’s Icons trails that is currently under construction. Once complete, the trail will be a 160</w:t>
      </w:r>
      <w:r w:rsidR="00AA210E" w:rsidRPr="00E46D9E">
        <w:t xml:space="preserve"> kilometre</w:t>
      </w:r>
      <w:r w:rsidRPr="00E46D9E">
        <w:t xml:space="preserve"> journey through the Grampians N</w:t>
      </w:r>
      <w:r w:rsidR="00CE20ED" w:rsidRPr="00E46D9E">
        <w:t>ational Park commencing at</w:t>
      </w:r>
      <w:r w:rsidRPr="00E46D9E">
        <w:t xml:space="preserve"> the peaks around Mt Zero in the north to Mount Abrupt overlooking the Dunkeld township</w:t>
      </w:r>
      <w:r w:rsidR="00CE20ED" w:rsidRPr="00E46D9E">
        <w:t xml:space="preserve"> in the south</w:t>
      </w:r>
      <w:r w:rsidRPr="00E46D9E">
        <w:t xml:space="preserve">.   </w:t>
      </w:r>
    </w:p>
    <w:p w14:paraId="7D51E050" w14:textId="783610CF" w:rsidR="00B5764A" w:rsidRPr="00E46D9E" w:rsidRDefault="00B5764A" w:rsidP="00B5764A">
      <w:r w:rsidRPr="00E46D9E">
        <w:t>The first section of the trail has been</w:t>
      </w:r>
      <w:r w:rsidR="00CE20ED" w:rsidRPr="00E46D9E">
        <w:t xml:space="preserve"> completed and is a 36 k</w:t>
      </w:r>
      <w:r w:rsidR="00AA210E" w:rsidRPr="00E46D9E">
        <w:t>ilometre</w:t>
      </w:r>
      <w:r w:rsidRPr="00E46D9E">
        <w:t xml:space="preserve">, </w:t>
      </w:r>
      <w:r w:rsidR="00205634">
        <w:t>three-</w:t>
      </w:r>
      <w:r w:rsidRPr="00E46D9E">
        <w:t>day/</w:t>
      </w:r>
      <w:r w:rsidR="00205634">
        <w:t>two</w:t>
      </w:r>
      <w:r w:rsidR="0068224F" w:rsidRPr="00E46D9E">
        <w:t>-night</w:t>
      </w:r>
      <w:r w:rsidRPr="00E46D9E">
        <w:t xml:space="preserve"> circuit walk </w:t>
      </w:r>
      <w:r w:rsidRPr="00E46D9E">
        <w:t>departing from Halls Gap. The walk offers views from the top of Mount Ros</w:t>
      </w:r>
      <w:r w:rsidR="00A94C87">
        <w:t>ea</w:t>
      </w:r>
      <w:r w:rsidRPr="00E46D9E">
        <w:t xml:space="preserve">, Pinnacle Lookout and </w:t>
      </w:r>
      <w:r w:rsidR="00CE20ED" w:rsidRPr="00E46D9E">
        <w:t xml:space="preserve">the </w:t>
      </w:r>
      <w:r w:rsidRPr="00E46D9E">
        <w:t>rock features of the Grand Canyon. The remaining sections of the trail are scheduled to be completed in late 2020.</w:t>
      </w:r>
    </w:p>
    <w:p w14:paraId="491753D3" w14:textId="781F982E" w:rsidR="00B5764A" w:rsidRPr="00E46D9E" w:rsidRDefault="00B5764A" w:rsidP="00B5764A">
      <w:pPr>
        <w:keepNext/>
      </w:pPr>
      <w:r w:rsidRPr="00E46D9E">
        <w:rPr>
          <w:noProof/>
        </w:rPr>
        <w:drawing>
          <wp:inline distT="0" distB="0" distL="0" distR="0" wp14:anchorId="49874418" wp14:editId="654C1BEA">
            <wp:extent cx="3149600" cy="442341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screen">
                      <a:extLst>
                        <a:ext uri="{28A0092B-C50C-407E-A947-70E740481C1C}">
                          <a14:useLocalDpi xmlns:a14="http://schemas.microsoft.com/office/drawing/2010/main"/>
                        </a:ext>
                      </a:extLst>
                    </a:blip>
                    <a:stretch>
                      <a:fillRect/>
                    </a:stretch>
                  </pic:blipFill>
                  <pic:spPr>
                    <a:xfrm>
                      <a:off x="0" y="0"/>
                      <a:ext cx="3149600" cy="4423410"/>
                    </a:xfrm>
                    <a:prstGeom prst="rect">
                      <a:avLst/>
                    </a:prstGeom>
                  </pic:spPr>
                </pic:pic>
              </a:graphicData>
            </a:graphic>
          </wp:inline>
        </w:drawing>
      </w:r>
    </w:p>
    <w:p w14:paraId="1EF79BBF" w14:textId="1D191FE7" w:rsidR="00B5764A" w:rsidRPr="00E46D9E" w:rsidRDefault="00B5764A" w:rsidP="00B5764A">
      <w:pPr>
        <w:pStyle w:val="Caption"/>
        <w:rPr>
          <w:highlight w:val="yellow"/>
        </w:rPr>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117</w:t>
      </w:r>
      <w:r w:rsidR="00CB427B" w:rsidRPr="00E46D9E">
        <w:rPr>
          <w:noProof/>
        </w:rPr>
        <w:fldChar w:fldCharType="end"/>
      </w:r>
      <w:r w:rsidRPr="00E46D9E">
        <w:t xml:space="preserve"> Map of the first section of the Grampians Peak</w:t>
      </w:r>
      <w:r w:rsidR="00205634">
        <w:t>s</w:t>
      </w:r>
      <w:r w:rsidRPr="00E46D9E">
        <w:t xml:space="preserve"> Trail</w:t>
      </w:r>
    </w:p>
    <w:p w14:paraId="1C1EBCEA" w14:textId="77777777" w:rsidR="00B5764A" w:rsidRPr="00E46D9E" w:rsidRDefault="00B5764A" w:rsidP="00B5764A">
      <w:pPr>
        <w:keepNext/>
        <w:jc w:val="center"/>
        <w:rPr>
          <w:highlight w:val="yellow"/>
        </w:rPr>
      </w:pPr>
      <w:r w:rsidRPr="00E46D9E">
        <w:rPr>
          <w:noProof/>
        </w:rPr>
        <w:drawing>
          <wp:inline distT="0" distB="0" distL="0" distR="0" wp14:anchorId="33D7DFFD" wp14:editId="7BB8A9AC">
            <wp:extent cx="3149600" cy="227520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screen">
                      <a:extLst>
                        <a:ext uri="{28A0092B-C50C-407E-A947-70E740481C1C}">
                          <a14:useLocalDpi xmlns:a14="http://schemas.microsoft.com/office/drawing/2010/main"/>
                        </a:ext>
                      </a:extLst>
                    </a:blip>
                    <a:stretch>
                      <a:fillRect/>
                    </a:stretch>
                  </pic:blipFill>
                  <pic:spPr>
                    <a:xfrm>
                      <a:off x="0" y="0"/>
                      <a:ext cx="3149600" cy="2275205"/>
                    </a:xfrm>
                    <a:prstGeom prst="rect">
                      <a:avLst/>
                    </a:prstGeom>
                  </pic:spPr>
                </pic:pic>
              </a:graphicData>
            </a:graphic>
          </wp:inline>
        </w:drawing>
      </w:r>
    </w:p>
    <w:p w14:paraId="62421E45" w14:textId="026EA2BD"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118</w:t>
      </w:r>
      <w:r w:rsidR="00CB427B" w:rsidRPr="00E46D9E">
        <w:rPr>
          <w:noProof/>
        </w:rPr>
        <w:fldChar w:fldCharType="end"/>
      </w:r>
      <w:r w:rsidRPr="00E46D9E">
        <w:t xml:space="preserve"> Aerial </w:t>
      </w:r>
      <w:r w:rsidR="00F7632C" w:rsidRPr="00E46D9E">
        <w:t>imagery</w:t>
      </w:r>
      <w:r w:rsidRPr="00E46D9E">
        <w:t xml:space="preserve"> </w:t>
      </w:r>
      <w:r w:rsidR="00CE20ED" w:rsidRPr="00E46D9E">
        <w:t xml:space="preserve">of the first section </w:t>
      </w:r>
      <w:r w:rsidRPr="00E46D9E">
        <w:t>of the Grampians Peaks Trail</w:t>
      </w:r>
    </w:p>
    <w:p w14:paraId="1D901EED" w14:textId="68F83049" w:rsidR="00B5764A" w:rsidRPr="00E46D9E" w:rsidRDefault="0030688F" w:rsidP="00B5764A">
      <w:pPr>
        <w:pStyle w:val="Heading5"/>
      </w:pPr>
      <w:bookmarkStart w:id="393" w:name="_Toc11916298"/>
      <w:r w:rsidRPr="00E46D9E">
        <w:lastRenderedPageBreak/>
        <w:t>F</w:t>
      </w:r>
      <w:r w:rsidR="00083FC4" w:rsidRPr="00E46D9E">
        <w:t>ixed</w:t>
      </w:r>
      <w:r w:rsidR="00B5764A" w:rsidRPr="00E46D9E">
        <w:t xml:space="preserve"> Broadband</w:t>
      </w:r>
      <w:bookmarkEnd w:id="393"/>
    </w:p>
    <w:p w14:paraId="23661355" w14:textId="567760DF" w:rsidR="00B5764A" w:rsidRPr="00E46D9E" w:rsidRDefault="00CE20ED" w:rsidP="00B5764A">
      <w:r w:rsidRPr="00E46D9E">
        <w:t xml:space="preserve">Our analysis reveals that </w:t>
      </w:r>
      <w:r w:rsidR="00C779BA" w:rsidRPr="00E46D9E">
        <w:t xml:space="preserve">the town of Halls Gap </w:t>
      </w:r>
      <w:r w:rsidR="00B5764A" w:rsidRPr="00E46D9E">
        <w:t xml:space="preserve">has NBN </w:t>
      </w:r>
      <w:r w:rsidR="00E46D9E" w:rsidRPr="00E46D9E">
        <w:t xml:space="preserve">fixed </w:t>
      </w:r>
      <w:r w:rsidR="006A5BEC" w:rsidRPr="00E46D9E">
        <w:t>wireless coverage</w:t>
      </w:r>
      <w:r w:rsidR="00C779BA" w:rsidRPr="00E46D9E">
        <w:t xml:space="preserve"> including the Halls Gap Visitor Information Centre and Brambuk National Park and Cultural Centre</w:t>
      </w:r>
      <w:r w:rsidR="00B5764A" w:rsidRPr="00E46D9E">
        <w:t xml:space="preserve">. </w:t>
      </w:r>
    </w:p>
    <w:p w14:paraId="59B6156D" w14:textId="38388734" w:rsidR="00B5764A" w:rsidRPr="00E46D9E" w:rsidRDefault="00B5764A" w:rsidP="00B5764A">
      <w:r w:rsidRPr="00E46D9E">
        <w:rPr>
          <w:noProof/>
        </w:rPr>
        <w:drawing>
          <wp:inline distT="0" distB="0" distL="0" distR="0" wp14:anchorId="6CAB4E7E" wp14:editId="02EF19EF">
            <wp:extent cx="3149600" cy="2091690"/>
            <wp:effectExtent l="0" t="0" r="0" b="381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Grampians Peaks Trail NBN.PNG"/>
                    <pic:cNvPicPr/>
                  </pic:nvPicPr>
                  <pic:blipFill>
                    <a:blip r:embed="rId154" cstate="screen">
                      <a:extLst>
                        <a:ext uri="{28A0092B-C50C-407E-A947-70E740481C1C}">
                          <a14:useLocalDpi xmlns:a14="http://schemas.microsoft.com/office/drawing/2010/main"/>
                        </a:ext>
                      </a:extLst>
                    </a:blip>
                    <a:stretch>
                      <a:fillRect/>
                    </a:stretch>
                  </pic:blipFill>
                  <pic:spPr>
                    <a:xfrm>
                      <a:off x="0" y="0"/>
                      <a:ext cx="3149600" cy="2091690"/>
                    </a:xfrm>
                    <a:prstGeom prst="rect">
                      <a:avLst/>
                    </a:prstGeom>
                  </pic:spPr>
                </pic:pic>
              </a:graphicData>
            </a:graphic>
          </wp:inline>
        </w:drawing>
      </w:r>
    </w:p>
    <w:p w14:paraId="7C96A474" w14:textId="759A19EF" w:rsidR="00FE096E" w:rsidRPr="00E46D9E" w:rsidRDefault="00B5764A" w:rsidP="004675E9">
      <w:pPr>
        <w:pStyle w:val="Caption"/>
      </w:pPr>
      <w:r w:rsidRPr="00E46D9E">
        <w:t xml:space="preserve">Figure </w:t>
      </w:r>
      <w:fldSimple w:instr=" SEQ Figure \* ARABIC ">
        <w:r w:rsidR="00790790">
          <w:rPr>
            <w:noProof/>
          </w:rPr>
          <w:t>119</w:t>
        </w:r>
      </w:fldSimple>
      <w:r w:rsidRPr="00E46D9E">
        <w:t xml:space="preserve"> NBN Coverage of the Grampians Peaks Trail (NBN</w:t>
      </w:r>
      <w:r w:rsidR="001C3336" w:rsidRPr="00E46D9E">
        <w:t xml:space="preserve"> </w:t>
      </w:r>
      <w:r w:rsidRPr="00E46D9E">
        <w:t>Co)</w:t>
      </w:r>
    </w:p>
    <w:p w14:paraId="3DE4C8A3" w14:textId="7E2D698B" w:rsidR="00FE096E" w:rsidRPr="00E46D9E" w:rsidRDefault="00B5764A" w:rsidP="00FE096E">
      <w:pPr>
        <w:pStyle w:val="Heading5"/>
      </w:pPr>
      <w:bookmarkStart w:id="394" w:name="_Toc11916299"/>
      <w:r w:rsidRPr="00E46D9E">
        <w:t>Mobile Coverage</w:t>
      </w:r>
      <w:bookmarkEnd w:id="394"/>
    </w:p>
    <w:p w14:paraId="79E9BAD3" w14:textId="77777777" w:rsidR="00B5764A" w:rsidRPr="00E46D9E" w:rsidRDefault="00B5764A" w:rsidP="00B5764A">
      <w:r w:rsidRPr="00E46D9E">
        <w:t>Based on public coverage maps:</w:t>
      </w:r>
    </w:p>
    <w:p w14:paraId="16B11BA7" w14:textId="50D35477" w:rsidR="00B5764A" w:rsidRPr="00E46D9E" w:rsidRDefault="00B5764A" w:rsidP="00B547DB">
      <w:pPr>
        <w:pStyle w:val="Bulletedlist"/>
      </w:pPr>
      <w:r w:rsidRPr="00E46D9E">
        <w:t xml:space="preserve">Telstra shows 4GX outdoor handheld device coverage (with a typical download speed of 2-75 </w:t>
      </w:r>
      <w:r w:rsidR="00370C99">
        <w:t>Mbps</w:t>
      </w:r>
      <w:r w:rsidRPr="00E46D9E">
        <w:t xml:space="preserve">) across most of the </w:t>
      </w:r>
      <w:r w:rsidR="00B82136" w:rsidRPr="00E46D9E">
        <w:t>trail</w:t>
      </w:r>
      <w:r w:rsidRPr="00E46D9E">
        <w:t xml:space="preserve"> </w:t>
      </w:r>
      <w:r w:rsidR="00635417" w:rsidRPr="00E46D9E">
        <w:t>with</w:t>
      </w:r>
      <w:r w:rsidR="00481158" w:rsidRPr="00E46D9E">
        <w:t xml:space="preserve"> patchy</w:t>
      </w:r>
      <w:r w:rsidRPr="00E46D9E">
        <w:t xml:space="preserve"> 3G device coverage.</w:t>
      </w:r>
      <w:r w:rsidR="00635417" w:rsidRPr="00E46D9E">
        <w:t xml:space="preserve"> </w:t>
      </w:r>
      <w:r w:rsidR="00481158" w:rsidRPr="00E46D9E">
        <w:t>The southern section of the trail</w:t>
      </w:r>
      <w:r w:rsidR="004727F8" w:rsidRPr="00E46D9E">
        <w:t xml:space="preserve"> is without coverage</w:t>
      </w:r>
    </w:p>
    <w:p w14:paraId="237E97D5" w14:textId="3B9872BA" w:rsidR="00B5764A" w:rsidRPr="00E46D9E" w:rsidRDefault="00B5764A" w:rsidP="00B547DB">
      <w:pPr>
        <w:pStyle w:val="Bulletedlist"/>
      </w:pPr>
      <w:r w:rsidRPr="00E46D9E">
        <w:t>Optus shows 4G Plus outdoor coverage across most o</w:t>
      </w:r>
      <w:r w:rsidR="00B82136" w:rsidRPr="00E46D9E">
        <w:t>f the trail</w:t>
      </w:r>
      <w:r w:rsidRPr="00E46D9E">
        <w:t xml:space="preserve"> however</w:t>
      </w:r>
      <w:r w:rsidR="00481158" w:rsidRPr="00E46D9E">
        <w:t>,</w:t>
      </w:r>
      <w:r w:rsidRPr="00E46D9E">
        <w:t xml:space="preserve"> t</w:t>
      </w:r>
      <w:r w:rsidR="00747625" w:rsidRPr="00E46D9E">
        <w:t xml:space="preserve">here are some areas of 3G </w:t>
      </w:r>
      <w:r w:rsidR="00747625" w:rsidRPr="00E46D9E">
        <w:rPr>
          <w:i/>
        </w:rPr>
        <w:t>outdoor</w:t>
      </w:r>
      <w:r w:rsidRPr="00E46D9E">
        <w:t xml:space="preserve"> </w:t>
      </w:r>
      <w:r w:rsidR="004D6D52" w:rsidRPr="00E46D9E">
        <w:t xml:space="preserve">handheld </w:t>
      </w:r>
      <w:r w:rsidRPr="00E46D9E">
        <w:t>coverage</w:t>
      </w:r>
    </w:p>
    <w:p w14:paraId="4A9388C4" w14:textId="3DE436F8" w:rsidR="00B5764A" w:rsidRPr="00E46D9E" w:rsidRDefault="00B5764A" w:rsidP="00B547DB">
      <w:pPr>
        <w:pStyle w:val="Bulletedlist"/>
      </w:pPr>
      <w:r w:rsidRPr="00E46D9E">
        <w:t xml:space="preserve">Vodafone shows </w:t>
      </w:r>
      <w:r w:rsidR="00635417" w:rsidRPr="00E46D9E">
        <w:t>non-continuous</w:t>
      </w:r>
      <w:r w:rsidR="00B82136" w:rsidRPr="00E46D9E">
        <w:t xml:space="preserve"> 4G and 3G outdoor coverage of the trail wi</w:t>
      </w:r>
      <w:r w:rsidR="00CE20ED" w:rsidRPr="00E46D9E">
        <w:t xml:space="preserve">th </w:t>
      </w:r>
      <w:r w:rsidR="00635417" w:rsidRPr="00E46D9E">
        <w:t>sections</w:t>
      </w:r>
      <w:r w:rsidR="00CE20ED" w:rsidRPr="00E46D9E">
        <w:t xml:space="preserve"> </w:t>
      </w:r>
      <w:r w:rsidR="00481158" w:rsidRPr="00E46D9E">
        <w:t>having</w:t>
      </w:r>
      <w:r w:rsidR="00635417" w:rsidRPr="00E46D9E">
        <w:t xml:space="preserve"> no coverage.</w:t>
      </w:r>
    </w:p>
    <w:p w14:paraId="2EB73911" w14:textId="20EC647F" w:rsidR="00B5764A" w:rsidRPr="00E46D9E" w:rsidRDefault="00B5764A" w:rsidP="00D51BC4">
      <w:r w:rsidRPr="00E46D9E">
        <w:t xml:space="preserve">In summary, there </w:t>
      </w:r>
      <w:r w:rsidR="00825B75" w:rsidRPr="00E46D9E">
        <w:t xml:space="preserve">is patchy 4G coverage from multiple operators in the area, but not continuous coverage from multiple operators. </w:t>
      </w:r>
    </w:p>
    <w:p w14:paraId="46150D3A" w14:textId="77777777" w:rsidR="00B5764A" w:rsidRPr="00E46D9E" w:rsidRDefault="00B5764A" w:rsidP="00B5764A">
      <w:pPr>
        <w:keepNext/>
        <w:rPr>
          <w:highlight w:val="yellow"/>
        </w:rPr>
      </w:pPr>
      <w:r w:rsidRPr="00E46D9E">
        <w:rPr>
          <w:noProof/>
        </w:rPr>
        <w:drawing>
          <wp:inline distT="0" distB="0" distL="0" distR="0" wp14:anchorId="29C29781" wp14:editId="293AF3C1">
            <wp:extent cx="3149600" cy="213360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mpians Peaks Trail Telstra.PNG"/>
                    <pic:cNvPicPr/>
                  </pic:nvPicPr>
                  <pic:blipFill>
                    <a:blip r:embed="rId155" cstate="screen">
                      <a:extLst>
                        <a:ext uri="{28A0092B-C50C-407E-A947-70E740481C1C}">
                          <a14:useLocalDpi xmlns:a14="http://schemas.microsoft.com/office/drawing/2010/main"/>
                        </a:ext>
                      </a:extLst>
                    </a:blip>
                    <a:stretch>
                      <a:fillRect/>
                    </a:stretch>
                  </pic:blipFill>
                  <pic:spPr>
                    <a:xfrm>
                      <a:off x="0" y="0"/>
                      <a:ext cx="3149600" cy="2133600"/>
                    </a:xfrm>
                    <a:prstGeom prst="rect">
                      <a:avLst/>
                    </a:prstGeom>
                  </pic:spPr>
                </pic:pic>
              </a:graphicData>
            </a:graphic>
          </wp:inline>
        </w:drawing>
      </w:r>
    </w:p>
    <w:p w14:paraId="30A951EC" w14:textId="5DAF3747"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120</w:t>
      </w:r>
      <w:r w:rsidR="00CB427B" w:rsidRPr="00E46D9E">
        <w:rPr>
          <w:noProof/>
        </w:rPr>
        <w:fldChar w:fldCharType="end"/>
      </w:r>
      <w:r w:rsidRPr="00E46D9E">
        <w:t xml:space="preserve"> Telstra </w:t>
      </w:r>
      <w:r w:rsidR="005E4BB3" w:rsidRPr="00E46D9E">
        <w:t xml:space="preserve">mobile </w:t>
      </w:r>
      <w:r w:rsidRPr="00E46D9E">
        <w:t>coverage of the Grampians Peaks Trail</w:t>
      </w:r>
    </w:p>
    <w:p w14:paraId="6AB89B21" w14:textId="77777777" w:rsidR="00B5764A" w:rsidRPr="00E46D9E" w:rsidRDefault="00B5764A" w:rsidP="00B5764A">
      <w:pPr>
        <w:keepNext/>
        <w:rPr>
          <w:highlight w:val="yellow"/>
        </w:rPr>
      </w:pPr>
      <w:r w:rsidRPr="00E46D9E">
        <w:rPr>
          <w:noProof/>
        </w:rPr>
        <w:drawing>
          <wp:inline distT="0" distB="0" distL="0" distR="0" wp14:anchorId="55A5ECF5" wp14:editId="0847DFC5">
            <wp:extent cx="3149600" cy="17526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mpians Peaks Trail Optus.PNG"/>
                    <pic:cNvPicPr/>
                  </pic:nvPicPr>
                  <pic:blipFill rotWithShape="1">
                    <a:blip r:embed="rId156" cstate="screen">
                      <a:extLst>
                        <a:ext uri="{28A0092B-C50C-407E-A947-70E740481C1C}">
                          <a14:useLocalDpi xmlns:a14="http://schemas.microsoft.com/office/drawing/2010/main"/>
                        </a:ext>
                      </a:extLst>
                    </a:blip>
                    <a:srcRect/>
                    <a:stretch/>
                  </pic:blipFill>
                  <pic:spPr bwMode="auto">
                    <a:xfrm>
                      <a:off x="0" y="0"/>
                      <a:ext cx="3149600" cy="1752600"/>
                    </a:xfrm>
                    <a:prstGeom prst="rect">
                      <a:avLst/>
                    </a:prstGeom>
                    <a:ln>
                      <a:noFill/>
                    </a:ln>
                    <a:extLst>
                      <a:ext uri="{53640926-AAD7-44D8-BBD7-CCE9431645EC}">
                        <a14:shadowObscured xmlns:a14="http://schemas.microsoft.com/office/drawing/2010/main"/>
                      </a:ext>
                    </a:extLst>
                  </pic:spPr>
                </pic:pic>
              </a:graphicData>
            </a:graphic>
          </wp:inline>
        </w:drawing>
      </w:r>
    </w:p>
    <w:p w14:paraId="54532D11" w14:textId="35450DB7" w:rsidR="00B5764A" w:rsidRPr="00E46D9E" w:rsidRDefault="00B5764A" w:rsidP="00C15877">
      <w:pPr>
        <w:pStyle w:val="Caption"/>
        <w:rPr>
          <w:highlight w:val="yellow"/>
        </w:rPr>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121</w:t>
      </w:r>
      <w:r w:rsidR="00CB427B" w:rsidRPr="00E46D9E">
        <w:rPr>
          <w:noProof/>
        </w:rPr>
        <w:fldChar w:fldCharType="end"/>
      </w:r>
      <w:r w:rsidRPr="00E46D9E">
        <w:t xml:space="preserve"> Optus </w:t>
      </w:r>
      <w:r w:rsidR="005E4BB3" w:rsidRPr="00E46D9E">
        <w:t xml:space="preserve">mobile </w:t>
      </w:r>
      <w:r w:rsidRPr="00E46D9E">
        <w:t>coverage of the Grampians Peaks Trail</w:t>
      </w:r>
    </w:p>
    <w:p w14:paraId="6F22030D" w14:textId="730AA176" w:rsidR="001153AB" w:rsidRPr="00E46D9E" w:rsidRDefault="001153AB" w:rsidP="00B5764A">
      <w:pPr>
        <w:keepNext/>
        <w:rPr>
          <w:highlight w:val="yellow"/>
        </w:rPr>
      </w:pPr>
      <w:r w:rsidRPr="00E46D9E">
        <w:rPr>
          <w:noProof/>
        </w:rPr>
        <w:drawing>
          <wp:inline distT="0" distB="0" distL="0" distR="0" wp14:anchorId="79E124F3" wp14:editId="6DBB053A">
            <wp:extent cx="3149600" cy="185674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screen">
                      <a:extLst>
                        <a:ext uri="{28A0092B-C50C-407E-A947-70E740481C1C}">
                          <a14:useLocalDpi xmlns:a14="http://schemas.microsoft.com/office/drawing/2010/main"/>
                        </a:ext>
                      </a:extLst>
                    </a:blip>
                    <a:stretch>
                      <a:fillRect/>
                    </a:stretch>
                  </pic:blipFill>
                  <pic:spPr>
                    <a:xfrm>
                      <a:off x="0" y="0"/>
                      <a:ext cx="3149600" cy="1856740"/>
                    </a:xfrm>
                    <a:prstGeom prst="rect">
                      <a:avLst/>
                    </a:prstGeom>
                  </pic:spPr>
                </pic:pic>
              </a:graphicData>
            </a:graphic>
          </wp:inline>
        </w:drawing>
      </w:r>
    </w:p>
    <w:p w14:paraId="15F4D0ED" w14:textId="6BD41EDB"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122</w:t>
      </w:r>
      <w:r w:rsidR="00CB427B" w:rsidRPr="00E46D9E">
        <w:rPr>
          <w:noProof/>
        </w:rPr>
        <w:fldChar w:fldCharType="end"/>
      </w:r>
      <w:r w:rsidRPr="00E46D9E">
        <w:t xml:space="preserve"> Vodafone </w:t>
      </w:r>
      <w:r w:rsidR="005E4BB3" w:rsidRPr="00E46D9E">
        <w:t xml:space="preserve">mobile </w:t>
      </w:r>
      <w:r w:rsidRPr="00E46D9E">
        <w:t>coverage of the Grampians Peaks Trail</w:t>
      </w:r>
    </w:p>
    <w:p w14:paraId="1170C48C" w14:textId="77777777" w:rsidR="005A407E" w:rsidRPr="00E46D9E" w:rsidRDefault="005A407E" w:rsidP="005A407E">
      <w:pPr>
        <w:pStyle w:val="Heading2"/>
        <w:numPr>
          <w:ilvl w:val="1"/>
          <w:numId w:val="1"/>
        </w:numPr>
      </w:pPr>
      <w:bookmarkStart w:id="395" w:name="_Toc11916300"/>
      <w:bookmarkStart w:id="396" w:name="_Toc26428196"/>
      <w:r w:rsidRPr="00E46D9E">
        <w:t>Silo Art Trail</w:t>
      </w:r>
      <w:bookmarkEnd w:id="395"/>
      <w:bookmarkEnd w:id="396"/>
    </w:p>
    <w:p w14:paraId="281F441C" w14:textId="4D2FD8B3" w:rsidR="005A407E" w:rsidRPr="00E46D9E" w:rsidRDefault="005A407E" w:rsidP="00C15877">
      <w:r w:rsidRPr="00E46D9E">
        <w:t>The Silo Art Trail is a 200 k</w:t>
      </w:r>
      <w:r w:rsidR="00AA210E" w:rsidRPr="00E46D9E">
        <w:t>ilometre</w:t>
      </w:r>
      <w:r w:rsidRPr="00E46D9E">
        <w:t xml:space="preserve"> journey that showcases large-scale mural portraits created by local and international street artists on the various grain silos located in Patchewollock, Lascelles, Rosebery, Brim, Sheep Hills and Rupanyup</w:t>
      </w:r>
      <w:r w:rsidR="00C35657" w:rsidRPr="00E46D9E">
        <w:t>.</w:t>
      </w:r>
    </w:p>
    <w:p w14:paraId="5284AA35" w14:textId="77777777" w:rsidR="005A407E" w:rsidRPr="00E46D9E" w:rsidRDefault="005A407E" w:rsidP="005A407E">
      <w:pPr>
        <w:keepNext/>
      </w:pPr>
      <w:r w:rsidRPr="00E46D9E">
        <w:rPr>
          <w:noProof/>
        </w:rPr>
        <w:lastRenderedPageBreak/>
        <w:drawing>
          <wp:inline distT="0" distB="0" distL="0" distR="0" wp14:anchorId="0EC7E25D" wp14:editId="6B1078A2">
            <wp:extent cx="3144154" cy="2113472"/>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cstate="screen">
                      <a:extLst>
                        <a:ext uri="{28A0092B-C50C-407E-A947-70E740481C1C}">
                          <a14:useLocalDpi xmlns:a14="http://schemas.microsoft.com/office/drawing/2010/main"/>
                        </a:ext>
                      </a:extLst>
                    </a:blip>
                    <a:srcRect/>
                    <a:stretch/>
                  </pic:blipFill>
                  <pic:spPr bwMode="auto">
                    <a:xfrm>
                      <a:off x="0" y="0"/>
                      <a:ext cx="3144154" cy="2113472"/>
                    </a:xfrm>
                    <a:prstGeom prst="rect">
                      <a:avLst/>
                    </a:prstGeom>
                    <a:ln>
                      <a:noFill/>
                    </a:ln>
                    <a:extLst>
                      <a:ext uri="{53640926-AAD7-44D8-BBD7-CCE9431645EC}">
                        <a14:shadowObscured xmlns:a14="http://schemas.microsoft.com/office/drawing/2010/main"/>
                      </a:ext>
                    </a:extLst>
                  </pic:spPr>
                </pic:pic>
              </a:graphicData>
            </a:graphic>
          </wp:inline>
        </w:drawing>
      </w:r>
    </w:p>
    <w:p w14:paraId="46828A65" w14:textId="4B3BD187" w:rsidR="005A407E" w:rsidRPr="00E46D9E" w:rsidRDefault="005A407E" w:rsidP="005A407E">
      <w:pPr>
        <w:pStyle w:val="Caption"/>
        <w:rPr>
          <w:highlight w:val="yellow"/>
        </w:rPr>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123</w:t>
      </w:r>
      <w:r w:rsidRPr="00E46D9E">
        <w:rPr>
          <w:noProof/>
        </w:rPr>
        <w:fldChar w:fldCharType="end"/>
      </w:r>
      <w:r w:rsidRPr="00E46D9E">
        <w:t xml:space="preserve"> Brim Silo Art </w:t>
      </w:r>
      <w:r w:rsidRPr="00E46D9E">
        <w:rPr>
          <w:rStyle w:val="FootnoteReference"/>
        </w:rPr>
        <w:footnoteReference w:id="24"/>
      </w:r>
    </w:p>
    <w:p w14:paraId="1904280D" w14:textId="77777777" w:rsidR="005A407E" w:rsidRPr="00E46D9E" w:rsidRDefault="005A407E" w:rsidP="005A407E">
      <w:pPr>
        <w:keepNext/>
        <w:jc w:val="center"/>
        <w:rPr>
          <w:highlight w:val="yellow"/>
        </w:rPr>
      </w:pPr>
      <w:r w:rsidRPr="00E46D9E">
        <w:rPr>
          <w:noProof/>
        </w:rPr>
        <w:drawing>
          <wp:inline distT="0" distB="0" distL="0" distR="0" wp14:anchorId="3510AA5F" wp14:editId="675A944D">
            <wp:extent cx="3148601" cy="3847381"/>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screen">
                      <a:extLst>
                        <a:ext uri="{28A0092B-C50C-407E-A947-70E740481C1C}">
                          <a14:useLocalDpi xmlns:a14="http://schemas.microsoft.com/office/drawing/2010/main"/>
                        </a:ext>
                      </a:extLst>
                    </a:blip>
                    <a:stretch>
                      <a:fillRect/>
                    </a:stretch>
                  </pic:blipFill>
                  <pic:spPr>
                    <a:xfrm>
                      <a:off x="0" y="0"/>
                      <a:ext cx="3159845" cy="3861120"/>
                    </a:xfrm>
                    <a:prstGeom prst="rect">
                      <a:avLst/>
                    </a:prstGeom>
                  </pic:spPr>
                </pic:pic>
              </a:graphicData>
            </a:graphic>
          </wp:inline>
        </w:drawing>
      </w:r>
    </w:p>
    <w:p w14:paraId="4F8128A7" w14:textId="6BE7851F" w:rsidR="005A407E" w:rsidRPr="00E46D9E" w:rsidRDefault="005A407E" w:rsidP="005A407E">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124</w:t>
      </w:r>
      <w:r w:rsidRPr="00E46D9E">
        <w:rPr>
          <w:noProof/>
        </w:rPr>
        <w:fldChar w:fldCharType="end"/>
      </w:r>
      <w:r w:rsidRPr="00E46D9E">
        <w:t xml:space="preserve"> Silo Art Trail Area Map </w:t>
      </w:r>
      <w:r w:rsidRPr="00E46D9E">
        <w:rPr>
          <w:rStyle w:val="FootnoteReference"/>
        </w:rPr>
        <w:footnoteReference w:id="25"/>
      </w:r>
      <w:r w:rsidRPr="00E46D9E">
        <w:t xml:space="preserve"> </w:t>
      </w:r>
    </w:p>
    <w:p w14:paraId="290175C5" w14:textId="0484C830" w:rsidR="005A407E" w:rsidRPr="00E46D9E" w:rsidRDefault="0030688F" w:rsidP="005A407E">
      <w:pPr>
        <w:pStyle w:val="Heading5"/>
      </w:pPr>
      <w:bookmarkStart w:id="397" w:name="_Toc11916301"/>
      <w:r w:rsidRPr="00E46D9E">
        <w:t>F</w:t>
      </w:r>
      <w:r w:rsidR="00083FC4" w:rsidRPr="00E46D9E">
        <w:t>ixed</w:t>
      </w:r>
      <w:r w:rsidR="005A407E" w:rsidRPr="00E46D9E">
        <w:t xml:space="preserve"> Broadband</w:t>
      </w:r>
      <w:bookmarkEnd w:id="397"/>
    </w:p>
    <w:p w14:paraId="380FDE02" w14:textId="0CBEEA75" w:rsidR="005A407E" w:rsidRPr="00E46D9E" w:rsidRDefault="005A407E" w:rsidP="005A407E">
      <w:r w:rsidRPr="00E46D9E">
        <w:t xml:space="preserve">Our analysis reveals that NBN </w:t>
      </w:r>
      <w:r w:rsidR="006A5BEC" w:rsidRPr="00E46D9E">
        <w:t>satellite and</w:t>
      </w:r>
      <w:r w:rsidRPr="00E46D9E">
        <w:t xml:space="preserve"> NBN </w:t>
      </w:r>
      <w:r w:rsidR="00E46D9E" w:rsidRPr="00E46D9E">
        <w:t xml:space="preserve">fixed </w:t>
      </w:r>
      <w:r w:rsidR="006A5BEC" w:rsidRPr="00E46D9E">
        <w:t>wireless services</w:t>
      </w:r>
      <w:r w:rsidRPr="00E46D9E">
        <w:t xml:space="preserve"> the towns on the Silo Art Trail from Rupanyup to Patchewollock. </w:t>
      </w:r>
    </w:p>
    <w:p w14:paraId="53C4CB97" w14:textId="00740852" w:rsidR="005A407E" w:rsidRPr="00E46D9E" w:rsidRDefault="005A407E" w:rsidP="005A407E">
      <w:r w:rsidRPr="00E46D9E">
        <w:t xml:space="preserve">Further analysis reveals NBN </w:t>
      </w:r>
      <w:r w:rsidR="00E46D9E" w:rsidRPr="00E46D9E">
        <w:t xml:space="preserve">fixed </w:t>
      </w:r>
      <w:r w:rsidR="006A5BEC" w:rsidRPr="00E46D9E">
        <w:t>wireless provides</w:t>
      </w:r>
      <w:r w:rsidRPr="00E46D9E">
        <w:t xml:space="preserve"> coverage for the towns located in the south which </w:t>
      </w:r>
      <w:r w:rsidRPr="00E46D9E">
        <w:t xml:space="preserve">includes Rupanyup, Minyip, Sheep Hills, Brim and Hopetoun (located further north). The towns of Rosebery, Lascelles and Patchewollock are serviced by NBN </w:t>
      </w:r>
      <w:r w:rsidR="00083FC4" w:rsidRPr="00E46D9E">
        <w:t>satellite</w:t>
      </w:r>
      <w:r w:rsidRPr="00E46D9E">
        <w:t>.</w:t>
      </w:r>
    </w:p>
    <w:p w14:paraId="3FC34A07" w14:textId="77777777" w:rsidR="005A407E" w:rsidRPr="00E46D9E" w:rsidRDefault="005A407E" w:rsidP="005A407E">
      <w:r w:rsidRPr="00E46D9E">
        <w:rPr>
          <w:noProof/>
        </w:rPr>
        <w:drawing>
          <wp:inline distT="0" distB="0" distL="0" distR="0" wp14:anchorId="45FDCFAE" wp14:editId="35151569">
            <wp:extent cx="3149600" cy="2070100"/>
            <wp:effectExtent l="0" t="0" r="0" b="6350"/>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screen">
                      <a:extLst>
                        <a:ext uri="{28A0092B-C50C-407E-A947-70E740481C1C}">
                          <a14:useLocalDpi xmlns:a14="http://schemas.microsoft.com/office/drawing/2010/main"/>
                        </a:ext>
                      </a:extLst>
                    </a:blip>
                    <a:stretch>
                      <a:fillRect/>
                    </a:stretch>
                  </pic:blipFill>
                  <pic:spPr>
                    <a:xfrm>
                      <a:off x="0" y="0"/>
                      <a:ext cx="3149600" cy="2070100"/>
                    </a:xfrm>
                    <a:prstGeom prst="rect">
                      <a:avLst/>
                    </a:prstGeom>
                  </pic:spPr>
                </pic:pic>
              </a:graphicData>
            </a:graphic>
          </wp:inline>
        </w:drawing>
      </w:r>
    </w:p>
    <w:p w14:paraId="41FBD725" w14:textId="564E3514" w:rsidR="005A407E" w:rsidRPr="00E46D9E" w:rsidRDefault="005A407E" w:rsidP="004675E9">
      <w:pPr>
        <w:pStyle w:val="Caption"/>
      </w:pPr>
      <w:r w:rsidRPr="00E46D9E">
        <w:t xml:space="preserve">Figure </w:t>
      </w:r>
      <w:fldSimple w:instr=" SEQ Figure \* ARABIC ">
        <w:r w:rsidR="00790790">
          <w:rPr>
            <w:noProof/>
          </w:rPr>
          <w:t>125</w:t>
        </w:r>
      </w:fldSimple>
      <w:r w:rsidRPr="00E46D9E">
        <w:t xml:space="preserve"> NBN Coverage of the Silo Art Trail (NBN Co)</w:t>
      </w:r>
    </w:p>
    <w:p w14:paraId="75796FCB" w14:textId="77777777" w:rsidR="005A407E" w:rsidRPr="00E46D9E" w:rsidRDefault="005A407E" w:rsidP="005A407E">
      <w:pPr>
        <w:pStyle w:val="Heading5"/>
      </w:pPr>
      <w:bookmarkStart w:id="398" w:name="_Toc11916302"/>
      <w:r w:rsidRPr="00E46D9E">
        <w:t>Mobile Coverage</w:t>
      </w:r>
      <w:bookmarkEnd w:id="398"/>
    </w:p>
    <w:p w14:paraId="4EC2B847" w14:textId="77777777" w:rsidR="005A407E" w:rsidRPr="00E46D9E" w:rsidRDefault="005A407E" w:rsidP="005A407E">
      <w:r w:rsidRPr="00E46D9E">
        <w:t>Based on public coverage maps:</w:t>
      </w:r>
    </w:p>
    <w:p w14:paraId="1F246D9D" w14:textId="2DA6A29B" w:rsidR="005A407E" w:rsidRPr="00E46D9E" w:rsidRDefault="005A407E" w:rsidP="005A407E">
      <w:pPr>
        <w:pStyle w:val="Bulletedlist"/>
        <w:numPr>
          <w:ilvl w:val="0"/>
          <w:numId w:val="28"/>
        </w:numPr>
      </w:pPr>
      <w:r w:rsidRPr="00E46D9E">
        <w:t xml:space="preserve">Telstra shows 4GX outdoor handheld device coverage (with a typical download speed of 2-75 </w:t>
      </w:r>
      <w:r w:rsidR="00370C99">
        <w:t>Mbps</w:t>
      </w:r>
      <w:r w:rsidRPr="00E46D9E">
        <w:t>) in all of the towns except for Rosebery which has 3G device and 3G external antenna coverage. The Sunraysia, Hopetoun-Walpeup and Henty Highways have 4GX outdoor handheld device, 3G device and 3G external antenna coverage down to Rosebery. The remaining route to Rupanyup has 4GX outdoor handheld device coverage</w:t>
      </w:r>
    </w:p>
    <w:p w14:paraId="538DD023" w14:textId="690E26C1" w:rsidR="005A407E" w:rsidRPr="00E46D9E" w:rsidRDefault="005A407E" w:rsidP="005A407E">
      <w:pPr>
        <w:pStyle w:val="Bulletedlist"/>
        <w:numPr>
          <w:ilvl w:val="0"/>
          <w:numId w:val="28"/>
        </w:numPr>
      </w:pPr>
      <w:r w:rsidRPr="00E46D9E">
        <w:t>Optus shows 4G Plus outdoor, 3G outdoor and 3G with antenna coverage in all the towns</w:t>
      </w:r>
    </w:p>
    <w:p w14:paraId="0276C016" w14:textId="77777777" w:rsidR="005A407E" w:rsidRPr="00E46D9E" w:rsidRDefault="005A407E" w:rsidP="005A407E">
      <w:pPr>
        <w:pStyle w:val="Bulletedlist"/>
        <w:numPr>
          <w:ilvl w:val="0"/>
          <w:numId w:val="28"/>
        </w:numPr>
      </w:pPr>
      <w:r w:rsidRPr="00E46D9E">
        <w:t>Vodafone shows no mobile coverage of the area.</w:t>
      </w:r>
    </w:p>
    <w:p w14:paraId="20B3B8A7" w14:textId="77777777" w:rsidR="005A407E" w:rsidRPr="00E46D9E" w:rsidRDefault="005A407E" w:rsidP="005A407E">
      <w:r w:rsidRPr="00E46D9E">
        <w:t>In summary, visitors have options for good coverage on the journey from two of the three mobile network operators.</w:t>
      </w:r>
    </w:p>
    <w:p w14:paraId="29BF9C0A" w14:textId="77777777" w:rsidR="005A407E" w:rsidRPr="00E46D9E" w:rsidRDefault="005A407E" w:rsidP="005A407E">
      <w:pPr>
        <w:keepNext/>
        <w:rPr>
          <w:highlight w:val="yellow"/>
        </w:rPr>
      </w:pPr>
      <w:r w:rsidRPr="00E46D9E">
        <w:rPr>
          <w:noProof/>
        </w:rPr>
        <w:lastRenderedPageBreak/>
        <w:drawing>
          <wp:inline distT="0" distB="0" distL="0" distR="0" wp14:anchorId="04E336C3" wp14:editId="1BB8939C">
            <wp:extent cx="3149600" cy="2228850"/>
            <wp:effectExtent l="0" t="0" r="0" b="0"/>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ilo Art Trail Telstra.PNG"/>
                    <pic:cNvPicPr/>
                  </pic:nvPicPr>
                  <pic:blipFill>
                    <a:blip r:embed="rId161" cstate="screen">
                      <a:extLst>
                        <a:ext uri="{28A0092B-C50C-407E-A947-70E740481C1C}">
                          <a14:useLocalDpi xmlns:a14="http://schemas.microsoft.com/office/drawing/2010/main"/>
                        </a:ext>
                      </a:extLst>
                    </a:blip>
                    <a:stretch>
                      <a:fillRect/>
                    </a:stretch>
                  </pic:blipFill>
                  <pic:spPr>
                    <a:xfrm>
                      <a:off x="0" y="0"/>
                      <a:ext cx="3149600" cy="2228850"/>
                    </a:xfrm>
                    <a:prstGeom prst="rect">
                      <a:avLst/>
                    </a:prstGeom>
                  </pic:spPr>
                </pic:pic>
              </a:graphicData>
            </a:graphic>
          </wp:inline>
        </w:drawing>
      </w:r>
    </w:p>
    <w:p w14:paraId="36D1ED0C" w14:textId="79ADC5E7" w:rsidR="005A407E" w:rsidRPr="00E46D9E" w:rsidRDefault="005A407E" w:rsidP="005A407E">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126</w:t>
      </w:r>
      <w:r w:rsidRPr="00E46D9E">
        <w:rPr>
          <w:noProof/>
        </w:rPr>
        <w:fldChar w:fldCharType="end"/>
      </w:r>
      <w:r w:rsidRPr="00E46D9E">
        <w:t xml:space="preserve"> Telstra</w:t>
      </w:r>
      <w:r w:rsidR="005E4BB3" w:rsidRPr="00E46D9E">
        <w:t xml:space="preserve"> mobile</w:t>
      </w:r>
      <w:r w:rsidRPr="00E46D9E">
        <w:t xml:space="preserve"> coverage of the Silo Art Trail</w:t>
      </w:r>
    </w:p>
    <w:p w14:paraId="2E7FAECA" w14:textId="77777777" w:rsidR="005A407E" w:rsidRPr="00E46D9E" w:rsidRDefault="005A407E" w:rsidP="005A407E">
      <w:pPr>
        <w:keepNext/>
        <w:rPr>
          <w:highlight w:val="yellow"/>
        </w:rPr>
      </w:pPr>
      <w:r w:rsidRPr="00E46D9E">
        <w:rPr>
          <w:noProof/>
        </w:rPr>
        <w:drawing>
          <wp:inline distT="0" distB="0" distL="0" distR="0" wp14:anchorId="13038710" wp14:editId="110C0364">
            <wp:extent cx="3149600" cy="1981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ilo Art Trail Optus.PNG"/>
                    <pic:cNvPicPr/>
                  </pic:nvPicPr>
                  <pic:blipFill rotWithShape="1">
                    <a:blip r:embed="rId162" cstate="screen">
                      <a:extLst>
                        <a:ext uri="{28A0092B-C50C-407E-A947-70E740481C1C}">
                          <a14:useLocalDpi xmlns:a14="http://schemas.microsoft.com/office/drawing/2010/main"/>
                        </a:ext>
                      </a:extLst>
                    </a:blip>
                    <a:srcRect/>
                    <a:stretch/>
                  </pic:blipFill>
                  <pic:spPr bwMode="auto">
                    <a:xfrm>
                      <a:off x="0" y="0"/>
                      <a:ext cx="3149600" cy="1981200"/>
                    </a:xfrm>
                    <a:prstGeom prst="rect">
                      <a:avLst/>
                    </a:prstGeom>
                    <a:ln>
                      <a:noFill/>
                    </a:ln>
                    <a:extLst>
                      <a:ext uri="{53640926-AAD7-44D8-BBD7-CCE9431645EC}">
                        <a14:shadowObscured xmlns:a14="http://schemas.microsoft.com/office/drawing/2010/main"/>
                      </a:ext>
                    </a:extLst>
                  </pic:spPr>
                </pic:pic>
              </a:graphicData>
            </a:graphic>
          </wp:inline>
        </w:drawing>
      </w:r>
    </w:p>
    <w:p w14:paraId="781ABCDC" w14:textId="010406AB" w:rsidR="005A407E" w:rsidRPr="00E46D9E" w:rsidRDefault="005A407E" w:rsidP="00C15877">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127</w:t>
      </w:r>
      <w:r w:rsidRPr="00E46D9E">
        <w:rPr>
          <w:noProof/>
        </w:rPr>
        <w:fldChar w:fldCharType="end"/>
      </w:r>
      <w:r w:rsidRPr="00E46D9E">
        <w:t xml:space="preserve"> Optus </w:t>
      </w:r>
      <w:r w:rsidR="005E4BB3" w:rsidRPr="00E46D9E">
        <w:t xml:space="preserve">mobile </w:t>
      </w:r>
      <w:r w:rsidRPr="00E46D9E">
        <w:t>coverage of the Silo Art Trail</w:t>
      </w:r>
    </w:p>
    <w:p w14:paraId="6A87D04B" w14:textId="459C1B0A" w:rsidR="00746AAE" w:rsidRPr="00E46D9E" w:rsidRDefault="00746AAE" w:rsidP="005A407E">
      <w:pPr>
        <w:keepNext/>
        <w:rPr>
          <w:highlight w:val="yellow"/>
        </w:rPr>
      </w:pPr>
      <w:r w:rsidRPr="00E46D9E">
        <w:rPr>
          <w:noProof/>
        </w:rPr>
        <w:drawing>
          <wp:inline distT="0" distB="0" distL="0" distR="0" wp14:anchorId="10C62FBE" wp14:editId="32F5A347">
            <wp:extent cx="3149600" cy="1844675"/>
            <wp:effectExtent l="0" t="0" r="0" b="317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screen">
                      <a:extLst>
                        <a:ext uri="{28A0092B-C50C-407E-A947-70E740481C1C}">
                          <a14:useLocalDpi xmlns:a14="http://schemas.microsoft.com/office/drawing/2010/main"/>
                        </a:ext>
                      </a:extLst>
                    </a:blip>
                    <a:stretch>
                      <a:fillRect/>
                    </a:stretch>
                  </pic:blipFill>
                  <pic:spPr>
                    <a:xfrm>
                      <a:off x="0" y="0"/>
                      <a:ext cx="3149600" cy="1844675"/>
                    </a:xfrm>
                    <a:prstGeom prst="rect">
                      <a:avLst/>
                    </a:prstGeom>
                  </pic:spPr>
                </pic:pic>
              </a:graphicData>
            </a:graphic>
          </wp:inline>
        </w:drawing>
      </w:r>
    </w:p>
    <w:p w14:paraId="23871D03" w14:textId="66B67D23" w:rsidR="005A407E" w:rsidRPr="00E46D9E" w:rsidRDefault="005A407E" w:rsidP="00DD3CE8">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128</w:t>
      </w:r>
      <w:r w:rsidRPr="00E46D9E">
        <w:rPr>
          <w:noProof/>
        </w:rPr>
        <w:fldChar w:fldCharType="end"/>
      </w:r>
      <w:r w:rsidRPr="00E46D9E">
        <w:t xml:space="preserve"> Vodafone </w:t>
      </w:r>
      <w:r w:rsidR="005E4BB3" w:rsidRPr="00E46D9E">
        <w:t xml:space="preserve">mobile </w:t>
      </w:r>
      <w:r w:rsidRPr="00E46D9E">
        <w:t>coverage of the Silo Art Trail</w:t>
      </w:r>
    </w:p>
    <w:p w14:paraId="0C50558E" w14:textId="77777777" w:rsidR="00052F0A" w:rsidRPr="00E46D9E" w:rsidRDefault="00052F0A" w:rsidP="00052F0A">
      <w:pPr>
        <w:pStyle w:val="Heading2"/>
        <w:numPr>
          <w:ilvl w:val="1"/>
          <w:numId w:val="1"/>
        </w:numPr>
      </w:pPr>
      <w:bookmarkStart w:id="399" w:name="_Toc11916303"/>
      <w:bookmarkStart w:id="400" w:name="_Toc26428197"/>
      <w:r w:rsidRPr="00E46D9E">
        <w:t>Great Western Rodeo</w:t>
      </w:r>
      <w:bookmarkEnd w:id="399"/>
      <w:bookmarkEnd w:id="400"/>
    </w:p>
    <w:p w14:paraId="14A7C32D" w14:textId="59CB3A5B" w:rsidR="00052F0A" w:rsidRPr="00E46D9E" w:rsidRDefault="00052F0A" w:rsidP="005F4098">
      <w:r w:rsidRPr="00E46D9E">
        <w:t xml:space="preserve">The Great Western Rodeo is a popular family friendly event held annually attracting local and international </w:t>
      </w:r>
      <w:r w:rsidRPr="00E46D9E">
        <w:t>visitors</w:t>
      </w:r>
      <w:r w:rsidR="002B075C" w:rsidRPr="00E46D9E">
        <w:t xml:space="preserve"> at the Great Western Racecourse Reserve in Great Western</w:t>
      </w:r>
      <w:r w:rsidRPr="00E46D9E">
        <w:t xml:space="preserve">. </w:t>
      </w:r>
    </w:p>
    <w:p w14:paraId="02F75C9C" w14:textId="383B3623" w:rsidR="00052F0A" w:rsidRPr="00E46D9E" w:rsidRDefault="00052F0A" w:rsidP="005F4098">
      <w:r w:rsidRPr="00E46D9E">
        <w:t xml:space="preserve">The event is run by the Great Western Football and Netball Club and is held over the Easter Weekend giving visitors time to experience the rodeo shows, live music and other forms of entertainment. The rodeo show is scheduled for the Good Friday with live entertainment ending the night. Free camping is available on the Friday night with a recovery breakfast </w:t>
      </w:r>
      <w:r w:rsidR="00805F1C" w:rsidRPr="00E46D9E">
        <w:t>offered</w:t>
      </w:r>
      <w:r w:rsidRPr="00E46D9E">
        <w:t xml:space="preserve"> on the Saturday morning. </w:t>
      </w:r>
    </w:p>
    <w:p w14:paraId="66A8762E" w14:textId="6F1E1904" w:rsidR="00052F0A" w:rsidRPr="00E46D9E" w:rsidRDefault="00052F0A" w:rsidP="00052F0A">
      <w:pPr>
        <w:keepNext/>
        <w:rPr>
          <w:rFonts w:ascii="Times New Roman" w:hAnsi="Times New Roman"/>
          <w:color w:val="auto"/>
          <w:sz w:val="24"/>
        </w:rPr>
      </w:pPr>
      <w:r w:rsidRPr="00E46D9E">
        <w:rPr>
          <w:noProof/>
        </w:rPr>
        <w:drawing>
          <wp:inline distT="0" distB="0" distL="0" distR="0" wp14:anchorId="41A056AB" wp14:editId="3F29A5E7">
            <wp:extent cx="3149600" cy="2379980"/>
            <wp:effectExtent l="0" t="0" r="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149600" cy="2379980"/>
                    </a:xfrm>
                    <a:prstGeom prst="rect">
                      <a:avLst/>
                    </a:prstGeom>
                  </pic:spPr>
                </pic:pic>
              </a:graphicData>
            </a:graphic>
          </wp:inline>
        </w:drawing>
      </w:r>
    </w:p>
    <w:p w14:paraId="67CAB4AD" w14:textId="50F4527D" w:rsidR="00052F0A" w:rsidRPr="00E46D9E" w:rsidRDefault="00052F0A" w:rsidP="00052F0A">
      <w:pPr>
        <w:pStyle w:val="Caption"/>
        <w:rPr>
          <w:highlight w:val="yellow"/>
        </w:rPr>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129</w:t>
      </w:r>
      <w:r w:rsidR="00CB427B" w:rsidRPr="00E46D9E">
        <w:rPr>
          <w:noProof/>
        </w:rPr>
        <w:fldChar w:fldCharType="end"/>
      </w:r>
      <w:r w:rsidRPr="00E46D9E">
        <w:t xml:space="preserve"> </w:t>
      </w:r>
      <w:r w:rsidR="00BB5354" w:rsidRPr="00E46D9E">
        <w:t>R</w:t>
      </w:r>
      <w:r w:rsidRPr="00E46D9E">
        <w:t xml:space="preserve">odeo show </w:t>
      </w:r>
      <w:r w:rsidR="008E7F38" w:rsidRPr="00E46D9E">
        <w:t>at the Great Western Rodeo</w:t>
      </w:r>
      <w:r w:rsidRPr="00E46D9E">
        <w:rPr>
          <w:rStyle w:val="FootnoteReference"/>
        </w:rPr>
        <w:footnoteReference w:id="26"/>
      </w:r>
    </w:p>
    <w:p w14:paraId="66824C41" w14:textId="77777777" w:rsidR="00052F0A" w:rsidRPr="00E46D9E" w:rsidRDefault="00052F0A" w:rsidP="00052F0A">
      <w:pPr>
        <w:keepNext/>
        <w:jc w:val="center"/>
        <w:rPr>
          <w:highlight w:val="yellow"/>
        </w:rPr>
      </w:pPr>
      <w:r w:rsidRPr="00E46D9E">
        <w:rPr>
          <w:noProof/>
        </w:rPr>
        <w:drawing>
          <wp:inline distT="0" distB="0" distL="0" distR="0" wp14:anchorId="3BCE6935" wp14:editId="78A6EB5F">
            <wp:extent cx="3149600" cy="24765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eat Western Rodeo Aerial.PNG"/>
                    <pic:cNvPicPr/>
                  </pic:nvPicPr>
                  <pic:blipFill>
                    <a:blip r:embed="rId165" cstate="screen">
                      <a:extLst>
                        <a:ext uri="{28A0092B-C50C-407E-A947-70E740481C1C}">
                          <a14:useLocalDpi xmlns:a14="http://schemas.microsoft.com/office/drawing/2010/main"/>
                        </a:ext>
                      </a:extLst>
                    </a:blip>
                    <a:stretch>
                      <a:fillRect/>
                    </a:stretch>
                  </pic:blipFill>
                  <pic:spPr>
                    <a:xfrm>
                      <a:off x="0" y="0"/>
                      <a:ext cx="3149600" cy="2476500"/>
                    </a:xfrm>
                    <a:prstGeom prst="rect">
                      <a:avLst/>
                    </a:prstGeom>
                  </pic:spPr>
                </pic:pic>
              </a:graphicData>
            </a:graphic>
          </wp:inline>
        </w:drawing>
      </w:r>
    </w:p>
    <w:p w14:paraId="2FB439AC" w14:textId="6191EB42" w:rsidR="00052F0A" w:rsidRPr="00E46D9E" w:rsidRDefault="00052F0A" w:rsidP="00052F0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130</w:t>
      </w:r>
      <w:r w:rsidR="00CB427B" w:rsidRPr="00E46D9E">
        <w:rPr>
          <w:noProof/>
        </w:rPr>
        <w:fldChar w:fldCharType="end"/>
      </w:r>
      <w:r w:rsidRPr="00E46D9E">
        <w:t xml:space="preserve"> Aerial </w:t>
      </w:r>
      <w:r w:rsidR="007D4D8A" w:rsidRPr="00E46D9E">
        <w:t>imagery</w:t>
      </w:r>
      <w:r w:rsidRPr="00E46D9E">
        <w:t xml:space="preserve"> of Great Western Racecourse Reserve</w:t>
      </w:r>
    </w:p>
    <w:p w14:paraId="30155014" w14:textId="610B85F9" w:rsidR="00052F0A" w:rsidRPr="00E46D9E" w:rsidRDefault="00C35657" w:rsidP="00052F0A">
      <w:pPr>
        <w:pStyle w:val="Heading5"/>
      </w:pPr>
      <w:r w:rsidRPr="00E46D9E">
        <w:br w:type="column"/>
      </w:r>
      <w:bookmarkStart w:id="401" w:name="_Toc11916304"/>
      <w:r w:rsidR="0030688F" w:rsidRPr="00E46D9E">
        <w:lastRenderedPageBreak/>
        <w:t>F</w:t>
      </w:r>
      <w:r w:rsidR="00083FC4" w:rsidRPr="00E46D9E">
        <w:t>ixed</w:t>
      </w:r>
      <w:r w:rsidR="00052F0A" w:rsidRPr="00E46D9E">
        <w:t xml:space="preserve"> Broadband</w:t>
      </w:r>
      <w:bookmarkEnd w:id="401"/>
    </w:p>
    <w:p w14:paraId="3CADEBE1" w14:textId="05EF3787" w:rsidR="00052F0A" w:rsidRPr="00E46D9E" w:rsidRDefault="00052F0A" w:rsidP="00052F0A">
      <w:r w:rsidRPr="00E46D9E">
        <w:t xml:space="preserve">Our analysis reveals that the Great Western Rodeo venue falls into the NBN </w:t>
      </w:r>
      <w:r w:rsidR="00E46D9E" w:rsidRPr="00E46D9E">
        <w:t xml:space="preserve">fixed </w:t>
      </w:r>
      <w:r w:rsidR="006A5BEC" w:rsidRPr="00E46D9E">
        <w:t>wireless footprint</w:t>
      </w:r>
      <w:r w:rsidRPr="00E46D9E">
        <w:t>.</w:t>
      </w:r>
    </w:p>
    <w:p w14:paraId="773EDDB1" w14:textId="77777777" w:rsidR="00052F0A" w:rsidRPr="00E46D9E" w:rsidRDefault="00052F0A" w:rsidP="00052F0A">
      <w:r w:rsidRPr="00E46D9E">
        <w:rPr>
          <w:noProof/>
        </w:rPr>
        <w:drawing>
          <wp:inline distT="0" distB="0" distL="0" distR="0" wp14:anchorId="36A0828A" wp14:editId="46BCB8AE">
            <wp:extent cx="3149600" cy="2070100"/>
            <wp:effectExtent l="0" t="0" r="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Great Western Rodeo NBN.PNG"/>
                    <pic:cNvPicPr/>
                  </pic:nvPicPr>
                  <pic:blipFill>
                    <a:blip r:embed="rId166" cstate="screen">
                      <a:extLst>
                        <a:ext uri="{28A0092B-C50C-407E-A947-70E740481C1C}">
                          <a14:useLocalDpi xmlns:a14="http://schemas.microsoft.com/office/drawing/2010/main"/>
                        </a:ext>
                      </a:extLst>
                    </a:blip>
                    <a:stretch>
                      <a:fillRect/>
                    </a:stretch>
                  </pic:blipFill>
                  <pic:spPr>
                    <a:xfrm>
                      <a:off x="0" y="0"/>
                      <a:ext cx="3149600" cy="2070100"/>
                    </a:xfrm>
                    <a:prstGeom prst="rect">
                      <a:avLst/>
                    </a:prstGeom>
                  </pic:spPr>
                </pic:pic>
              </a:graphicData>
            </a:graphic>
          </wp:inline>
        </w:drawing>
      </w:r>
    </w:p>
    <w:p w14:paraId="41CBD007" w14:textId="6BCB7F7F" w:rsidR="00052F0A" w:rsidRPr="00E46D9E" w:rsidRDefault="00052F0A" w:rsidP="00C15877">
      <w:pPr>
        <w:pStyle w:val="Caption"/>
      </w:pPr>
      <w:r w:rsidRPr="00E46D9E">
        <w:t xml:space="preserve">Figure </w:t>
      </w:r>
      <w:fldSimple w:instr=" SEQ Figure \* ARABIC ">
        <w:r w:rsidR="00790790">
          <w:rPr>
            <w:noProof/>
          </w:rPr>
          <w:t>131</w:t>
        </w:r>
      </w:fldSimple>
      <w:r w:rsidRPr="00E46D9E">
        <w:t xml:space="preserve"> NBN Coverage of the </w:t>
      </w:r>
      <w:r w:rsidR="00245EF6" w:rsidRPr="00E46D9E">
        <w:t xml:space="preserve">Great Western Racecourse Reserve </w:t>
      </w:r>
      <w:r w:rsidRPr="00E46D9E">
        <w:t>(NBN</w:t>
      </w:r>
      <w:r w:rsidR="00421515" w:rsidRPr="00E46D9E">
        <w:t xml:space="preserve"> </w:t>
      </w:r>
      <w:r w:rsidRPr="00E46D9E">
        <w:t>Co)</w:t>
      </w:r>
    </w:p>
    <w:p w14:paraId="42F878C8" w14:textId="77777777" w:rsidR="00052F0A" w:rsidRPr="00E46D9E" w:rsidRDefault="00052F0A" w:rsidP="00052F0A">
      <w:pPr>
        <w:pStyle w:val="Heading5"/>
      </w:pPr>
      <w:bookmarkStart w:id="402" w:name="_Toc11916305"/>
      <w:r w:rsidRPr="00E46D9E">
        <w:t>Mobile Coverage</w:t>
      </w:r>
      <w:bookmarkEnd w:id="402"/>
    </w:p>
    <w:p w14:paraId="513E5B22" w14:textId="77777777" w:rsidR="00052F0A" w:rsidRPr="00E46D9E" w:rsidRDefault="00052F0A" w:rsidP="00052F0A">
      <w:r w:rsidRPr="00E46D9E">
        <w:t>Based on public coverage maps:</w:t>
      </w:r>
    </w:p>
    <w:p w14:paraId="603B1652" w14:textId="0950AAA0" w:rsidR="00052F0A" w:rsidRPr="00E46D9E" w:rsidRDefault="00052F0A" w:rsidP="00052F0A">
      <w:pPr>
        <w:pStyle w:val="Bulletedlist"/>
        <w:numPr>
          <w:ilvl w:val="0"/>
          <w:numId w:val="28"/>
        </w:numPr>
      </w:pPr>
      <w:r w:rsidRPr="00E46D9E">
        <w:t xml:space="preserve">Telstra shows 4GX outdoor handheld device coverage (with a typical download speed of 2-75 </w:t>
      </w:r>
      <w:r w:rsidR="00370C99">
        <w:t>Mbps</w:t>
      </w:r>
      <w:r w:rsidRPr="00E46D9E">
        <w:t>) of the venue</w:t>
      </w:r>
    </w:p>
    <w:p w14:paraId="55D42200" w14:textId="662F37F1" w:rsidR="00052F0A" w:rsidRPr="00E46D9E" w:rsidRDefault="00052F0A" w:rsidP="00052F0A">
      <w:pPr>
        <w:pStyle w:val="Bulletedlist"/>
        <w:numPr>
          <w:ilvl w:val="0"/>
          <w:numId w:val="28"/>
        </w:numPr>
      </w:pPr>
      <w:r w:rsidRPr="00E46D9E">
        <w:t>Optus shows 4G Plus outdoor coverage of the venue</w:t>
      </w:r>
    </w:p>
    <w:p w14:paraId="46294E83" w14:textId="77777777" w:rsidR="00052F0A" w:rsidRPr="00E46D9E" w:rsidRDefault="00052F0A" w:rsidP="00052F0A">
      <w:pPr>
        <w:pStyle w:val="Bulletedlist"/>
        <w:numPr>
          <w:ilvl w:val="0"/>
          <w:numId w:val="28"/>
        </w:numPr>
      </w:pPr>
      <w:r w:rsidRPr="00E46D9E">
        <w:t>Vodafone shows 4G outdoor coverage of the venue.</w:t>
      </w:r>
    </w:p>
    <w:p w14:paraId="39B5E2BD" w14:textId="77777777" w:rsidR="00052F0A" w:rsidRPr="00E46D9E" w:rsidRDefault="00052F0A" w:rsidP="00052F0A">
      <w:r w:rsidRPr="00E46D9E">
        <w:t>In summary, there appears to be no mobile coverage issues at the venue, with the three major mobile network operators all offering service.</w:t>
      </w:r>
    </w:p>
    <w:p w14:paraId="11C83CC3" w14:textId="77777777" w:rsidR="00052F0A" w:rsidRPr="00E46D9E" w:rsidRDefault="00052F0A" w:rsidP="00052F0A">
      <w:pPr>
        <w:keepNext/>
        <w:rPr>
          <w:highlight w:val="yellow"/>
        </w:rPr>
      </w:pPr>
      <w:r w:rsidRPr="00E46D9E">
        <w:rPr>
          <w:noProof/>
        </w:rPr>
        <w:drawing>
          <wp:inline distT="0" distB="0" distL="0" distR="0" wp14:anchorId="5105CF2A" wp14:editId="66E963EF">
            <wp:extent cx="3149600" cy="20193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eat Western Rodeo Telstra.PNG"/>
                    <pic:cNvPicPr/>
                  </pic:nvPicPr>
                  <pic:blipFill>
                    <a:blip r:embed="rId167" cstate="screen">
                      <a:extLst>
                        <a:ext uri="{28A0092B-C50C-407E-A947-70E740481C1C}">
                          <a14:useLocalDpi xmlns:a14="http://schemas.microsoft.com/office/drawing/2010/main"/>
                        </a:ext>
                      </a:extLst>
                    </a:blip>
                    <a:stretch>
                      <a:fillRect/>
                    </a:stretch>
                  </pic:blipFill>
                  <pic:spPr>
                    <a:xfrm>
                      <a:off x="0" y="0"/>
                      <a:ext cx="3149600" cy="2019300"/>
                    </a:xfrm>
                    <a:prstGeom prst="rect">
                      <a:avLst/>
                    </a:prstGeom>
                  </pic:spPr>
                </pic:pic>
              </a:graphicData>
            </a:graphic>
          </wp:inline>
        </w:drawing>
      </w:r>
    </w:p>
    <w:p w14:paraId="49CFBEFC" w14:textId="0CE386A7" w:rsidR="00052F0A" w:rsidRPr="00E46D9E" w:rsidRDefault="00052F0A" w:rsidP="00052F0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132</w:t>
      </w:r>
      <w:r w:rsidR="00CB427B" w:rsidRPr="00E46D9E">
        <w:rPr>
          <w:noProof/>
        </w:rPr>
        <w:fldChar w:fldCharType="end"/>
      </w:r>
      <w:r w:rsidRPr="00E46D9E">
        <w:t xml:space="preserve"> Telstra</w:t>
      </w:r>
      <w:r w:rsidR="005E4BB3" w:rsidRPr="00E46D9E">
        <w:t xml:space="preserve"> mobile</w:t>
      </w:r>
      <w:r w:rsidRPr="00E46D9E">
        <w:t xml:space="preserve"> coverage of </w:t>
      </w:r>
      <w:r w:rsidR="0095177E" w:rsidRPr="00E46D9E">
        <w:t>the venue</w:t>
      </w:r>
    </w:p>
    <w:p w14:paraId="41DEA196" w14:textId="77777777" w:rsidR="00052F0A" w:rsidRPr="00E46D9E" w:rsidRDefault="00052F0A" w:rsidP="00052F0A">
      <w:pPr>
        <w:keepNext/>
        <w:rPr>
          <w:highlight w:val="yellow"/>
        </w:rPr>
      </w:pPr>
      <w:r w:rsidRPr="00E46D9E">
        <w:rPr>
          <w:noProof/>
        </w:rPr>
        <w:drawing>
          <wp:inline distT="0" distB="0" distL="0" distR="0" wp14:anchorId="22ABB453" wp14:editId="32A16B91">
            <wp:extent cx="3149600" cy="2070519"/>
            <wp:effectExtent l="0" t="0" r="0" b="635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eat Western Rodeo Optus.PNG"/>
                    <pic:cNvPicPr/>
                  </pic:nvPicPr>
                  <pic:blipFill rotWithShape="1">
                    <a:blip r:embed="rId168" cstate="screen">
                      <a:extLst>
                        <a:ext uri="{28A0092B-C50C-407E-A947-70E740481C1C}">
                          <a14:useLocalDpi xmlns:a14="http://schemas.microsoft.com/office/drawing/2010/main"/>
                        </a:ext>
                      </a:extLst>
                    </a:blip>
                    <a:srcRect/>
                    <a:stretch/>
                  </pic:blipFill>
                  <pic:spPr bwMode="auto">
                    <a:xfrm>
                      <a:off x="0" y="0"/>
                      <a:ext cx="3149600" cy="2070519"/>
                    </a:xfrm>
                    <a:prstGeom prst="rect">
                      <a:avLst/>
                    </a:prstGeom>
                    <a:ln>
                      <a:noFill/>
                    </a:ln>
                    <a:extLst>
                      <a:ext uri="{53640926-AAD7-44D8-BBD7-CCE9431645EC}">
                        <a14:shadowObscured xmlns:a14="http://schemas.microsoft.com/office/drawing/2010/main"/>
                      </a:ext>
                    </a:extLst>
                  </pic:spPr>
                </pic:pic>
              </a:graphicData>
            </a:graphic>
          </wp:inline>
        </w:drawing>
      </w:r>
    </w:p>
    <w:p w14:paraId="6B85FF3A" w14:textId="309A4173" w:rsidR="00052F0A" w:rsidRPr="00E46D9E" w:rsidRDefault="00052F0A" w:rsidP="00C15877">
      <w:pPr>
        <w:pStyle w:val="Caption"/>
        <w:rPr>
          <w:highlight w:val="yellow"/>
        </w:rPr>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133</w:t>
      </w:r>
      <w:r w:rsidR="00CB427B" w:rsidRPr="00E46D9E">
        <w:rPr>
          <w:noProof/>
        </w:rPr>
        <w:fldChar w:fldCharType="end"/>
      </w:r>
      <w:r w:rsidRPr="00E46D9E">
        <w:t xml:space="preserve"> Optus </w:t>
      </w:r>
      <w:r w:rsidR="005E4BB3" w:rsidRPr="00E46D9E">
        <w:t xml:space="preserve">mobile </w:t>
      </w:r>
      <w:r w:rsidRPr="00E46D9E">
        <w:t xml:space="preserve">coverage of </w:t>
      </w:r>
      <w:r w:rsidR="0095177E" w:rsidRPr="00E46D9E">
        <w:t>the venue</w:t>
      </w:r>
    </w:p>
    <w:p w14:paraId="23E001D9" w14:textId="2C8C3652" w:rsidR="00017E42" w:rsidRPr="00E46D9E" w:rsidRDefault="00017E42" w:rsidP="00052F0A">
      <w:pPr>
        <w:keepNext/>
        <w:rPr>
          <w:highlight w:val="yellow"/>
        </w:rPr>
      </w:pPr>
      <w:r w:rsidRPr="00E46D9E">
        <w:rPr>
          <w:noProof/>
        </w:rPr>
        <w:drawing>
          <wp:inline distT="0" distB="0" distL="0" distR="0" wp14:anchorId="1A0CB7BD" wp14:editId="3859FD61">
            <wp:extent cx="3149600" cy="1841500"/>
            <wp:effectExtent l="0" t="0" r="0" b="635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screen">
                      <a:extLst>
                        <a:ext uri="{28A0092B-C50C-407E-A947-70E740481C1C}">
                          <a14:useLocalDpi xmlns:a14="http://schemas.microsoft.com/office/drawing/2010/main"/>
                        </a:ext>
                      </a:extLst>
                    </a:blip>
                    <a:stretch>
                      <a:fillRect/>
                    </a:stretch>
                  </pic:blipFill>
                  <pic:spPr>
                    <a:xfrm>
                      <a:off x="0" y="0"/>
                      <a:ext cx="3149600" cy="1841500"/>
                    </a:xfrm>
                    <a:prstGeom prst="rect">
                      <a:avLst/>
                    </a:prstGeom>
                  </pic:spPr>
                </pic:pic>
              </a:graphicData>
            </a:graphic>
          </wp:inline>
        </w:drawing>
      </w:r>
    </w:p>
    <w:p w14:paraId="3A092800" w14:textId="342C1D5F" w:rsidR="00052F0A" w:rsidRPr="00E46D9E" w:rsidRDefault="00052F0A" w:rsidP="008A1FC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134</w:t>
      </w:r>
      <w:r w:rsidR="00CB427B" w:rsidRPr="00E46D9E">
        <w:rPr>
          <w:noProof/>
        </w:rPr>
        <w:fldChar w:fldCharType="end"/>
      </w:r>
      <w:r w:rsidRPr="00E46D9E">
        <w:t xml:space="preserve"> Vodafone</w:t>
      </w:r>
      <w:r w:rsidR="005E4BB3" w:rsidRPr="00E46D9E">
        <w:t xml:space="preserve"> mobile</w:t>
      </w:r>
      <w:r w:rsidRPr="00E46D9E">
        <w:t xml:space="preserve"> coverage of </w:t>
      </w:r>
      <w:r w:rsidR="0095177E" w:rsidRPr="00E46D9E">
        <w:t>the venue</w:t>
      </w:r>
    </w:p>
    <w:p w14:paraId="1F9C2FF1" w14:textId="77777777" w:rsidR="00B5764A" w:rsidRPr="00E46D9E" w:rsidRDefault="00B5764A" w:rsidP="00B5764A">
      <w:pPr>
        <w:pStyle w:val="Heading2"/>
        <w:numPr>
          <w:ilvl w:val="1"/>
          <w:numId w:val="1"/>
        </w:numPr>
      </w:pPr>
      <w:bookmarkStart w:id="403" w:name="_Toc1744425"/>
      <w:bookmarkStart w:id="404" w:name="_Toc1744568"/>
      <w:bookmarkStart w:id="405" w:name="_Toc2081190"/>
      <w:bookmarkStart w:id="406" w:name="_Toc2260910"/>
      <w:bookmarkStart w:id="407" w:name="_Toc2261013"/>
      <w:bookmarkStart w:id="408" w:name="_Toc1744426"/>
      <w:bookmarkStart w:id="409" w:name="_Toc1744569"/>
      <w:bookmarkStart w:id="410" w:name="_Toc2081191"/>
      <w:bookmarkStart w:id="411" w:name="_Toc2260911"/>
      <w:bookmarkStart w:id="412" w:name="_Toc2261014"/>
      <w:bookmarkStart w:id="413" w:name="_Toc1744427"/>
      <w:bookmarkStart w:id="414" w:name="_Toc1744570"/>
      <w:bookmarkStart w:id="415" w:name="_Toc2081192"/>
      <w:bookmarkStart w:id="416" w:name="_Toc2260912"/>
      <w:bookmarkStart w:id="417" w:name="_Toc2261015"/>
      <w:bookmarkStart w:id="418" w:name="_Toc1744428"/>
      <w:bookmarkStart w:id="419" w:name="_Toc1744571"/>
      <w:bookmarkStart w:id="420" w:name="_Toc2081193"/>
      <w:bookmarkStart w:id="421" w:name="_Toc2260913"/>
      <w:bookmarkStart w:id="422" w:name="_Toc2261016"/>
      <w:bookmarkStart w:id="423" w:name="_Toc1744429"/>
      <w:bookmarkStart w:id="424" w:name="_Toc1744572"/>
      <w:bookmarkStart w:id="425" w:name="_Toc2081194"/>
      <w:bookmarkStart w:id="426" w:name="_Toc2260914"/>
      <w:bookmarkStart w:id="427" w:name="_Toc2261017"/>
      <w:bookmarkStart w:id="428" w:name="_Toc1744430"/>
      <w:bookmarkStart w:id="429" w:name="_Toc1744573"/>
      <w:bookmarkStart w:id="430" w:name="_Toc2081195"/>
      <w:bookmarkStart w:id="431" w:name="_Toc2260915"/>
      <w:bookmarkStart w:id="432" w:name="_Toc2261018"/>
      <w:bookmarkStart w:id="433" w:name="_Toc1744431"/>
      <w:bookmarkStart w:id="434" w:name="_Toc1744574"/>
      <w:bookmarkStart w:id="435" w:name="_Toc2081196"/>
      <w:bookmarkStart w:id="436" w:name="_Toc2260916"/>
      <w:bookmarkStart w:id="437" w:name="_Toc2261019"/>
      <w:bookmarkStart w:id="438" w:name="_Toc1744432"/>
      <w:bookmarkStart w:id="439" w:name="_Toc1744575"/>
      <w:bookmarkStart w:id="440" w:name="_Toc2081197"/>
      <w:bookmarkStart w:id="441" w:name="_Toc2260917"/>
      <w:bookmarkStart w:id="442" w:name="_Toc2261020"/>
      <w:bookmarkStart w:id="443" w:name="_Toc1744433"/>
      <w:bookmarkStart w:id="444" w:name="_Toc1744576"/>
      <w:bookmarkStart w:id="445" w:name="_Toc2081198"/>
      <w:bookmarkStart w:id="446" w:name="_Toc2260918"/>
      <w:bookmarkStart w:id="447" w:name="_Toc2261021"/>
      <w:bookmarkStart w:id="448" w:name="_Toc1744434"/>
      <w:bookmarkStart w:id="449" w:name="_Toc1744577"/>
      <w:bookmarkStart w:id="450" w:name="_Toc2081199"/>
      <w:bookmarkStart w:id="451" w:name="_Toc2260919"/>
      <w:bookmarkStart w:id="452" w:name="_Toc2261022"/>
      <w:bookmarkStart w:id="453" w:name="_Toc1744435"/>
      <w:bookmarkStart w:id="454" w:name="_Toc1744578"/>
      <w:bookmarkStart w:id="455" w:name="_Toc2081200"/>
      <w:bookmarkStart w:id="456" w:name="_Toc2260920"/>
      <w:bookmarkStart w:id="457" w:name="_Toc2261023"/>
      <w:bookmarkStart w:id="458" w:name="_Toc1744436"/>
      <w:bookmarkStart w:id="459" w:name="_Toc1744579"/>
      <w:bookmarkStart w:id="460" w:name="_Toc2081201"/>
      <w:bookmarkStart w:id="461" w:name="_Toc2260921"/>
      <w:bookmarkStart w:id="462" w:name="_Toc2261024"/>
      <w:bookmarkStart w:id="463" w:name="_Toc1744437"/>
      <w:bookmarkStart w:id="464" w:name="_Toc1744580"/>
      <w:bookmarkStart w:id="465" w:name="_Toc2081202"/>
      <w:bookmarkStart w:id="466" w:name="_Toc2260922"/>
      <w:bookmarkStart w:id="467" w:name="_Toc2261025"/>
      <w:bookmarkStart w:id="468" w:name="_Toc1744438"/>
      <w:bookmarkStart w:id="469" w:name="_Toc1744581"/>
      <w:bookmarkStart w:id="470" w:name="_Toc2081203"/>
      <w:bookmarkStart w:id="471" w:name="_Toc2260923"/>
      <w:bookmarkStart w:id="472" w:name="_Toc2261026"/>
      <w:bookmarkStart w:id="473" w:name="_Toc1744439"/>
      <w:bookmarkStart w:id="474" w:name="_Toc1744582"/>
      <w:bookmarkStart w:id="475" w:name="_Toc2081204"/>
      <w:bookmarkStart w:id="476" w:name="_Toc2260924"/>
      <w:bookmarkStart w:id="477" w:name="_Toc2261027"/>
      <w:bookmarkStart w:id="478" w:name="_Toc1744440"/>
      <w:bookmarkStart w:id="479" w:name="_Toc1744583"/>
      <w:bookmarkStart w:id="480" w:name="_Toc2081205"/>
      <w:bookmarkStart w:id="481" w:name="_Toc2260925"/>
      <w:bookmarkStart w:id="482" w:name="_Toc2261028"/>
      <w:bookmarkStart w:id="483" w:name="_Toc1744441"/>
      <w:bookmarkStart w:id="484" w:name="_Toc1744584"/>
      <w:bookmarkStart w:id="485" w:name="_Toc2081206"/>
      <w:bookmarkStart w:id="486" w:name="_Toc2260926"/>
      <w:bookmarkStart w:id="487" w:name="_Toc2261029"/>
      <w:bookmarkStart w:id="488" w:name="_Toc1744442"/>
      <w:bookmarkStart w:id="489" w:name="_Toc1744585"/>
      <w:bookmarkStart w:id="490" w:name="_Toc2081207"/>
      <w:bookmarkStart w:id="491" w:name="_Toc2260927"/>
      <w:bookmarkStart w:id="492" w:name="_Toc2261030"/>
      <w:bookmarkStart w:id="493" w:name="_Toc1744443"/>
      <w:bookmarkStart w:id="494" w:name="_Toc1744586"/>
      <w:bookmarkStart w:id="495" w:name="_Toc2081208"/>
      <w:bookmarkStart w:id="496" w:name="_Toc2260928"/>
      <w:bookmarkStart w:id="497" w:name="_Toc2261031"/>
      <w:bookmarkStart w:id="498" w:name="_Toc1744444"/>
      <w:bookmarkStart w:id="499" w:name="_Toc1744587"/>
      <w:bookmarkStart w:id="500" w:name="_Toc2081209"/>
      <w:bookmarkStart w:id="501" w:name="_Toc2260929"/>
      <w:bookmarkStart w:id="502" w:name="_Toc2261032"/>
      <w:bookmarkStart w:id="503" w:name="_Toc1744445"/>
      <w:bookmarkStart w:id="504" w:name="_Toc1744588"/>
      <w:bookmarkStart w:id="505" w:name="_Toc2081210"/>
      <w:bookmarkStart w:id="506" w:name="_Toc2260930"/>
      <w:bookmarkStart w:id="507" w:name="_Toc2261033"/>
      <w:bookmarkStart w:id="508" w:name="_Toc1744446"/>
      <w:bookmarkStart w:id="509" w:name="_Toc1744589"/>
      <w:bookmarkStart w:id="510" w:name="_Toc2081211"/>
      <w:bookmarkStart w:id="511" w:name="_Toc2260931"/>
      <w:bookmarkStart w:id="512" w:name="_Toc2261034"/>
      <w:bookmarkStart w:id="513" w:name="_Toc1744447"/>
      <w:bookmarkStart w:id="514" w:name="_Toc1744590"/>
      <w:bookmarkStart w:id="515" w:name="_Toc2081212"/>
      <w:bookmarkStart w:id="516" w:name="_Toc2260932"/>
      <w:bookmarkStart w:id="517" w:name="_Toc2261035"/>
      <w:bookmarkStart w:id="518" w:name="_Toc1744448"/>
      <w:bookmarkStart w:id="519" w:name="_Toc1744591"/>
      <w:bookmarkStart w:id="520" w:name="_Toc2081213"/>
      <w:bookmarkStart w:id="521" w:name="_Toc2260933"/>
      <w:bookmarkStart w:id="522" w:name="_Toc2261036"/>
      <w:bookmarkStart w:id="523" w:name="_Toc1744449"/>
      <w:bookmarkStart w:id="524" w:name="_Toc1744592"/>
      <w:bookmarkStart w:id="525" w:name="_Toc2081214"/>
      <w:bookmarkStart w:id="526" w:name="_Toc2260934"/>
      <w:bookmarkStart w:id="527" w:name="_Toc2261037"/>
      <w:bookmarkStart w:id="528" w:name="_Toc1744450"/>
      <w:bookmarkStart w:id="529" w:name="_Toc1744593"/>
      <w:bookmarkStart w:id="530" w:name="_Toc2081215"/>
      <w:bookmarkStart w:id="531" w:name="_Toc2260935"/>
      <w:bookmarkStart w:id="532" w:name="_Toc2261038"/>
      <w:bookmarkStart w:id="533" w:name="_Toc11916306"/>
      <w:bookmarkStart w:id="534" w:name="_Toc26428198"/>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r w:rsidRPr="00E46D9E">
        <w:t>Patchewollock Music Festival</w:t>
      </w:r>
      <w:bookmarkEnd w:id="533"/>
      <w:bookmarkEnd w:id="534"/>
    </w:p>
    <w:p w14:paraId="514A5AE2" w14:textId="4F7F377C" w:rsidR="00B5764A" w:rsidRPr="00E46D9E" w:rsidRDefault="00B5764A" w:rsidP="005056C5">
      <w:r w:rsidRPr="00E46D9E">
        <w:t xml:space="preserve">This unique free </w:t>
      </w:r>
      <w:r w:rsidR="001C5CDC">
        <w:t>three</w:t>
      </w:r>
      <w:r w:rsidR="00B20F95" w:rsidRPr="00E46D9E">
        <w:t xml:space="preserve">-day </w:t>
      </w:r>
      <w:r w:rsidRPr="00E46D9E">
        <w:t xml:space="preserve">bush music festival </w:t>
      </w:r>
      <w:r w:rsidR="00E64765" w:rsidRPr="00E46D9E">
        <w:t xml:space="preserve">in Patchewollock </w:t>
      </w:r>
      <w:r w:rsidRPr="00E46D9E">
        <w:t>is run annually and organi</w:t>
      </w:r>
      <w:r w:rsidR="001C5CDC">
        <w:t>s</w:t>
      </w:r>
      <w:r w:rsidRPr="00E46D9E">
        <w:t xml:space="preserve">ed by volunteers. It was initially planned as a one-off event back in 2012 </w:t>
      </w:r>
      <w:r w:rsidR="001C5CDC">
        <w:t>but</w:t>
      </w:r>
      <w:r w:rsidRPr="00E46D9E">
        <w:t xml:space="preserve"> proved so successful, it became an annual event.</w:t>
      </w:r>
    </w:p>
    <w:p w14:paraId="48EF4B2B" w14:textId="14C70C7D" w:rsidR="00B5764A" w:rsidRPr="00E46D9E" w:rsidRDefault="00B5764A" w:rsidP="005056C5">
      <w:r w:rsidRPr="00E46D9E">
        <w:t xml:space="preserve">Various forms of entertainment are organised for all ages such as theatre, bush poetry, </w:t>
      </w:r>
      <w:r w:rsidR="001702B1" w:rsidRPr="00E46D9E">
        <w:t xml:space="preserve">workshops and music to suit </w:t>
      </w:r>
      <w:r w:rsidRPr="00E46D9E">
        <w:t>different tastes.</w:t>
      </w:r>
    </w:p>
    <w:p w14:paraId="1F239C72" w14:textId="0E1D603C" w:rsidR="00B5764A" w:rsidRPr="00E46D9E" w:rsidRDefault="001702B1" w:rsidP="00B5764A">
      <w:pPr>
        <w:keepNext/>
      </w:pPr>
      <w:r w:rsidRPr="00E46D9E">
        <w:rPr>
          <w:noProof/>
        </w:rPr>
        <w:lastRenderedPageBreak/>
        <w:drawing>
          <wp:inline distT="0" distB="0" distL="0" distR="0" wp14:anchorId="5432E825" wp14:editId="4000BCDE">
            <wp:extent cx="3149600" cy="1956435"/>
            <wp:effectExtent l="0" t="0" r="0" b="571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screen">
                      <a:extLst>
                        <a:ext uri="{28A0092B-C50C-407E-A947-70E740481C1C}">
                          <a14:useLocalDpi xmlns:a14="http://schemas.microsoft.com/office/drawing/2010/main"/>
                        </a:ext>
                      </a:extLst>
                    </a:blip>
                    <a:stretch>
                      <a:fillRect/>
                    </a:stretch>
                  </pic:blipFill>
                  <pic:spPr>
                    <a:xfrm>
                      <a:off x="0" y="0"/>
                      <a:ext cx="3149600" cy="1956435"/>
                    </a:xfrm>
                    <a:prstGeom prst="rect">
                      <a:avLst/>
                    </a:prstGeom>
                  </pic:spPr>
                </pic:pic>
              </a:graphicData>
            </a:graphic>
          </wp:inline>
        </w:drawing>
      </w:r>
    </w:p>
    <w:p w14:paraId="34358380" w14:textId="1174E032" w:rsidR="00B5764A" w:rsidRPr="00E46D9E" w:rsidRDefault="00B5764A" w:rsidP="00B5764A">
      <w:pPr>
        <w:pStyle w:val="Caption"/>
        <w:rPr>
          <w:highlight w:val="yellow"/>
        </w:rPr>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135</w:t>
      </w:r>
      <w:r w:rsidR="00CB427B" w:rsidRPr="00E46D9E">
        <w:rPr>
          <w:noProof/>
        </w:rPr>
        <w:fldChar w:fldCharType="end"/>
      </w:r>
      <w:r w:rsidRPr="00E46D9E">
        <w:t xml:space="preserve"> </w:t>
      </w:r>
      <w:r w:rsidR="00C00006" w:rsidRPr="00E46D9E">
        <w:t>A</w:t>
      </w:r>
      <w:r w:rsidRPr="00E46D9E">
        <w:t xml:space="preserve"> performance at the Patchewollock Music Festival </w:t>
      </w:r>
      <w:r w:rsidR="001702B1" w:rsidRPr="00E46D9E">
        <w:rPr>
          <w:rStyle w:val="FootnoteReference"/>
        </w:rPr>
        <w:footnoteReference w:id="27"/>
      </w:r>
    </w:p>
    <w:p w14:paraId="0402A749" w14:textId="4847778C" w:rsidR="00B5764A" w:rsidRPr="00E46D9E" w:rsidRDefault="0030688F" w:rsidP="00B5764A">
      <w:pPr>
        <w:pStyle w:val="Heading5"/>
      </w:pPr>
      <w:bookmarkStart w:id="535" w:name="_Toc11916307"/>
      <w:r w:rsidRPr="00E46D9E">
        <w:t>F</w:t>
      </w:r>
      <w:r w:rsidR="00083FC4" w:rsidRPr="00E46D9E">
        <w:t>ixed</w:t>
      </w:r>
      <w:r w:rsidR="00B5764A" w:rsidRPr="00E46D9E">
        <w:t xml:space="preserve"> Broadband</w:t>
      </w:r>
      <w:bookmarkEnd w:id="535"/>
    </w:p>
    <w:p w14:paraId="74D85091" w14:textId="248BBF59" w:rsidR="00B5764A" w:rsidRPr="00E46D9E" w:rsidRDefault="00B5764A" w:rsidP="00B5764A">
      <w:r w:rsidRPr="00E46D9E">
        <w:t>Our analysis reveals that the venue of the Patchewollock Music</w:t>
      </w:r>
      <w:r w:rsidR="00F965AB" w:rsidRPr="00E46D9E">
        <w:t xml:space="preserve"> Festival</w:t>
      </w:r>
      <w:r w:rsidR="000D4E64" w:rsidRPr="00E46D9E">
        <w:t xml:space="preserve"> (38 Federation St)</w:t>
      </w:r>
      <w:r w:rsidR="00F965AB" w:rsidRPr="00E46D9E">
        <w:t xml:space="preserve"> falls in the NBN </w:t>
      </w:r>
      <w:r w:rsidR="00A61438" w:rsidRPr="00E46D9E">
        <w:t xml:space="preserve">Co’s </w:t>
      </w:r>
      <w:r w:rsidR="006A5BEC" w:rsidRPr="00E46D9E">
        <w:t>satellite footprint</w:t>
      </w:r>
      <w:r w:rsidRPr="00E46D9E">
        <w:t xml:space="preserve">. </w:t>
      </w:r>
    </w:p>
    <w:p w14:paraId="719072B5" w14:textId="77777777" w:rsidR="00B5764A" w:rsidRPr="00E46D9E" w:rsidRDefault="00B5764A" w:rsidP="00B5764A">
      <w:pPr>
        <w:rPr>
          <w:highlight w:val="yellow"/>
        </w:rPr>
      </w:pPr>
      <w:r w:rsidRPr="00E46D9E">
        <w:rPr>
          <w:noProof/>
        </w:rPr>
        <w:drawing>
          <wp:inline distT="0" distB="0" distL="0" distR="0" wp14:anchorId="123595B5" wp14:editId="2CBCF8BA">
            <wp:extent cx="3149600" cy="2077085"/>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atchewollock Music Festival NBN.PNG"/>
                    <pic:cNvPicPr/>
                  </pic:nvPicPr>
                  <pic:blipFill>
                    <a:blip r:embed="rId171" cstate="screen">
                      <a:extLst>
                        <a:ext uri="{28A0092B-C50C-407E-A947-70E740481C1C}">
                          <a14:useLocalDpi xmlns:a14="http://schemas.microsoft.com/office/drawing/2010/main"/>
                        </a:ext>
                      </a:extLst>
                    </a:blip>
                    <a:stretch>
                      <a:fillRect/>
                    </a:stretch>
                  </pic:blipFill>
                  <pic:spPr>
                    <a:xfrm>
                      <a:off x="0" y="0"/>
                      <a:ext cx="3149600" cy="2077085"/>
                    </a:xfrm>
                    <a:prstGeom prst="rect">
                      <a:avLst/>
                    </a:prstGeom>
                  </pic:spPr>
                </pic:pic>
              </a:graphicData>
            </a:graphic>
          </wp:inline>
        </w:drawing>
      </w:r>
    </w:p>
    <w:p w14:paraId="4D8D7A85" w14:textId="6B4EEA16" w:rsidR="00B5764A" w:rsidRPr="00E46D9E" w:rsidRDefault="00B5764A" w:rsidP="004037DA">
      <w:pPr>
        <w:pStyle w:val="Caption"/>
      </w:pPr>
      <w:r w:rsidRPr="00E46D9E">
        <w:t xml:space="preserve">Figure </w:t>
      </w:r>
      <w:fldSimple w:instr=" SEQ Figure \* ARABIC ">
        <w:r w:rsidR="00790790">
          <w:rPr>
            <w:noProof/>
          </w:rPr>
          <w:t>136</w:t>
        </w:r>
      </w:fldSimple>
      <w:r w:rsidRPr="00E46D9E">
        <w:t xml:space="preserve"> NBN Coverage at the venue of the Patchewollock Music Festival (NBN</w:t>
      </w:r>
      <w:r w:rsidR="00D35134" w:rsidRPr="00E46D9E">
        <w:t xml:space="preserve"> </w:t>
      </w:r>
      <w:r w:rsidRPr="00E46D9E">
        <w:t>Co)</w:t>
      </w:r>
    </w:p>
    <w:p w14:paraId="47A22864" w14:textId="77777777" w:rsidR="00B5764A" w:rsidRPr="00E46D9E" w:rsidRDefault="00B5764A" w:rsidP="00B5764A">
      <w:pPr>
        <w:pStyle w:val="Heading5"/>
      </w:pPr>
      <w:bookmarkStart w:id="536" w:name="_Toc11916308"/>
      <w:r w:rsidRPr="00E46D9E">
        <w:t>Mobile Coverage</w:t>
      </w:r>
      <w:bookmarkEnd w:id="536"/>
    </w:p>
    <w:p w14:paraId="32F469A2" w14:textId="77777777" w:rsidR="00B5764A" w:rsidRPr="00E46D9E" w:rsidRDefault="00B5764A" w:rsidP="00B5764A">
      <w:r w:rsidRPr="00E46D9E">
        <w:t>Based on public coverage maps:</w:t>
      </w:r>
    </w:p>
    <w:p w14:paraId="65853581" w14:textId="1BE84509" w:rsidR="00B5764A" w:rsidRPr="00E46D9E" w:rsidRDefault="00B5764A" w:rsidP="00B5764A">
      <w:pPr>
        <w:pStyle w:val="Bulletedlist"/>
        <w:numPr>
          <w:ilvl w:val="0"/>
          <w:numId w:val="28"/>
        </w:numPr>
      </w:pPr>
      <w:r w:rsidRPr="00E46D9E">
        <w:t xml:space="preserve">Telstra shows 4GX outdoor handheld device coverage (with a typical download speed of 2-75 </w:t>
      </w:r>
      <w:r w:rsidR="00370C99">
        <w:t>Mbps</w:t>
      </w:r>
      <w:r w:rsidRPr="00E46D9E">
        <w:t xml:space="preserve">) </w:t>
      </w:r>
      <w:r w:rsidR="001702B1" w:rsidRPr="00E46D9E">
        <w:t>of</w:t>
      </w:r>
      <w:r w:rsidRPr="00E46D9E">
        <w:t xml:space="preserve"> the venue</w:t>
      </w:r>
    </w:p>
    <w:p w14:paraId="426284E8" w14:textId="58B125CC" w:rsidR="00B5764A" w:rsidRPr="00E46D9E" w:rsidRDefault="00B5764A" w:rsidP="00B5764A">
      <w:pPr>
        <w:pStyle w:val="Bulletedlist"/>
        <w:numPr>
          <w:ilvl w:val="0"/>
          <w:numId w:val="28"/>
        </w:numPr>
      </w:pPr>
      <w:r w:rsidRPr="00E46D9E">
        <w:t xml:space="preserve">Optus shows 3G outdoor </w:t>
      </w:r>
      <w:r w:rsidR="00E760FC" w:rsidRPr="00E46D9E">
        <w:t xml:space="preserve">handheld </w:t>
      </w:r>
      <w:r w:rsidRPr="00E46D9E">
        <w:t xml:space="preserve">coverage </w:t>
      </w:r>
      <w:r w:rsidR="001702B1" w:rsidRPr="00E46D9E">
        <w:t>of</w:t>
      </w:r>
      <w:r w:rsidRPr="00E46D9E">
        <w:t xml:space="preserve"> the venue</w:t>
      </w:r>
    </w:p>
    <w:p w14:paraId="58919976" w14:textId="70B55440" w:rsidR="00B5764A" w:rsidRPr="00E46D9E" w:rsidRDefault="00B5764A" w:rsidP="00B5764A">
      <w:pPr>
        <w:pStyle w:val="Bulletedlist"/>
        <w:numPr>
          <w:ilvl w:val="0"/>
          <w:numId w:val="28"/>
        </w:numPr>
      </w:pPr>
      <w:r w:rsidRPr="00E46D9E">
        <w:t xml:space="preserve">Vodafone shows no mobile coverage of the </w:t>
      </w:r>
      <w:r w:rsidR="001702B1" w:rsidRPr="00E46D9E">
        <w:t>venue</w:t>
      </w:r>
      <w:r w:rsidRPr="00E46D9E">
        <w:t>.</w:t>
      </w:r>
    </w:p>
    <w:p w14:paraId="64B93442" w14:textId="77777777" w:rsidR="00B5764A" w:rsidRPr="00E46D9E" w:rsidRDefault="00B5764A" w:rsidP="00B5764A">
      <w:r w:rsidRPr="00E46D9E">
        <w:t>In summary, visitors have options for good coverage at the venue from two of the three mobile network operators.</w:t>
      </w:r>
    </w:p>
    <w:p w14:paraId="3016B380" w14:textId="77777777" w:rsidR="00B5764A" w:rsidRPr="00E46D9E" w:rsidRDefault="00B5764A" w:rsidP="00B5764A">
      <w:pPr>
        <w:keepNext/>
        <w:rPr>
          <w:highlight w:val="yellow"/>
        </w:rPr>
      </w:pPr>
      <w:r w:rsidRPr="00E46D9E">
        <w:rPr>
          <w:noProof/>
        </w:rPr>
        <w:drawing>
          <wp:inline distT="0" distB="0" distL="0" distR="0" wp14:anchorId="689EC558" wp14:editId="2E05AFA4">
            <wp:extent cx="3149600" cy="220027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atchewollock Music Festival Telstra.PNG"/>
                    <pic:cNvPicPr/>
                  </pic:nvPicPr>
                  <pic:blipFill>
                    <a:blip r:embed="rId172" cstate="screen">
                      <a:extLst>
                        <a:ext uri="{28A0092B-C50C-407E-A947-70E740481C1C}">
                          <a14:useLocalDpi xmlns:a14="http://schemas.microsoft.com/office/drawing/2010/main"/>
                        </a:ext>
                      </a:extLst>
                    </a:blip>
                    <a:stretch>
                      <a:fillRect/>
                    </a:stretch>
                  </pic:blipFill>
                  <pic:spPr>
                    <a:xfrm>
                      <a:off x="0" y="0"/>
                      <a:ext cx="3149600" cy="2200275"/>
                    </a:xfrm>
                    <a:prstGeom prst="rect">
                      <a:avLst/>
                    </a:prstGeom>
                  </pic:spPr>
                </pic:pic>
              </a:graphicData>
            </a:graphic>
          </wp:inline>
        </w:drawing>
      </w:r>
    </w:p>
    <w:p w14:paraId="71F10213" w14:textId="4EDD8068"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137</w:t>
      </w:r>
      <w:r w:rsidR="00CB427B" w:rsidRPr="00E46D9E">
        <w:rPr>
          <w:noProof/>
        </w:rPr>
        <w:fldChar w:fldCharType="end"/>
      </w:r>
      <w:r w:rsidRPr="00E46D9E">
        <w:t xml:space="preserve"> Telstra </w:t>
      </w:r>
      <w:r w:rsidR="005E4BB3" w:rsidRPr="00E46D9E">
        <w:t xml:space="preserve">mobile </w:t>
      </w:r>
      <w:r w:rsidRPr="00E46D9E">
        <w:t>coverage of the venue</w:t>
      </w:r>
    </w:p>
    <w:p w14:paraId="45E9852B" w14:textId="77777777" w:rsidR="00B5764A" w:rsidRPr="00E46D9E" w:rsidRDefault="00B5764A" w:rsidP="00B5764A">
      <w:pPr>
        <w:keepNext/>
        <w:rPr>
          <w:highlight w:val="yellow"/>
        </w:rPr>
      </w:pPr>
      <w:r w:rsidRPr="00E46D9E">
        <w:rPr>
          <w:noProof/>
        </w:rPr>
        <w:drawing>
          <wp:inline distT="0" distB="0" distL="0" distR="0" wp14:anchorId="2B2FE4EC" wp14:editId="1F293CF4">
            <wp:extent cx="3148760" cy="1742069"/>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atchewollock Music Festival Optus.PNG"/>
                    <pic:cNvPicPr/>
                  </pic:nvPicPr>
                  <pic:blipFill rotWithShape="1">
                    <a:blip r:embed="rId173" cstate="screen">
                      <a:extLst>
                        <a:ext uri="{28A0092B-C50C-407E-A947-70E740481C1C}">
                          <a14:useLocalDpi xmlns:a14="http://schemas.microsoft.com/office/drawing/2010/main"/>
                        </a:ext>
                      </a:extLst>
                    </a:blip>
                    <a:srcRect/>
                    <a:stretch/>
                  </pic:blipFill>
                  <pic:spPr bwMode="auto">
                    <a:xfrm>
                      <a:off x="0" y="0"/>
                      <a:ext cx="3149600" cy="1742534"/>
                    </a:xfrm>
                    <a:prstGeom prst="rect">
                      <a:avLst/>
                    </a:prstGeom>
                    <a:ln>
                      <a:noFill/>
                    </a:ln>
                    <a:extLst>
                      <a:ext uri="{53640926-AAD7-44D8-BBD7-CCE9431645EC}">
                        <a14:shadowObscured xmlns:a14="http://schemas.microsoft.com/office/drawing/2010/main"/>
                      </a:ext>
                    </a:extLst>
                  </pic:spPr>
                </pic:pic>
              </a:graphicData>
            </a:graphic>
          </wp:inline>
        </w:drawing>
      </w:r>
    </w:p>
    <w:p w14:paraId="54D2EC48" w14:textId="2E9993F0" w:rsidR="00B5764A" w:rsidRPr="00E46D9E" w:rsidRDefault="00B5764A" w:rsidP="00C15877">
      <w:pPr>
        <w:pStyle w:val="Caption"/>
        <w:rPr>
          <w:highlight w:val="yellow"/>
        </w:rPr>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138</w:t>
      </w:r>
      <w:r w:rsidR="00CB427B" w:rsidRPr="00E46D9E">
        <w:rPr>
          <w:noProof/>
        </w:rPr>
        <w:fldChar w:fldCharType="end"/>
      </w:r>
      <w:r w:rsidRPr="00E46D9E">
        <w:t xml:space="preserve"> Optus </w:t>
      </w:r>
      <w:r w:rsidR="005E4BB3" w:rsidRPr="00E46D9E">
        <w:t xml:space="preserve">mobile </w:t>
      </w:r>
      <w:r w:rsidRPr="00E46D9E">
        <w:t>coverage of the venue</w:t>
      </w:r>
    </w:p>
    <w:p w14:paraId="4E4C00DA" w14:textId="79E78248" w:rsidR="004A4D34" w:rsidRPr="00E46D9E" w:rsidRDefault="004A4D34" w:rsidP="00B5764A">
      <w:pPr>
        <w:keepNext/>
        <w:rPr>
          <w:highlight w:val="yellow"/>
        </w:rPr>
      </w:pPr>
      <w:r w:rsidRPr="00E46D9E">
        <w:rPr>
          <w:noProof/>
        </w:rPr>
        <w:drawing>
          <wp:inline distT="0" distB="0" distL="0" distR="0" wp14:anchorId="417DEA49" wp14:editId="261E6DAD">
            <wp:extent cx="3149600" cy="1840230"/>
            <wp:effectExtent l="0" t="0" r="0" b="762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screen">
                      <a:extLst>
                        <a:ext uri="{28A0092B-C50C-407E-A947-70E740481C1C}">
                          <a14:useLocalDpi xmlns:a14="http://schemas.microsoft.com/office/drawing/2010/main"/>
                        </a:ext>
                      </a:extLst>
                    </a:blip>
                    <a:stretch>
                      <a:fillRect/>
                    </a:stretch>
                  </pic:blipFill>
                  <pic:spPr>
                    <a:xfrm>
                      <a:off x="0" y="0"/>
                      <a:ext cx="3149600" cy="1840230"/>
                    </a:xfrm>
                    <a:prstGeom prst="rect">
                      <a:avLst/>
                    </a:prstGeom>
                  </pic:spPr>
                </pic:pic>
              </a:graphicData>
            </a:graphic>
          </wp:inline>
        </w:drawing>
      </w:r>
    </w:p>
    <w:p w14:paraId="3ABF574E" w14:textId="5731549A"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139</w:t>
      </w:r>
      <w:r w:rsidR="00CB427B" w:rsidRPr="00E46D9E">
        <w:rPr>
          <w:noProof/>
        </w:rPr>
        <w:fldChar w:fldCharType="end"/>
      </w:r>
      <w:r w:rsidRPr="00E46D9E">
        <w:t xml:space="preserve"> Vodafone </w:t>
      </w:r>
      <w:r w:rsidR="005E4BB3" w:rsidRPr="00E46D9E">
        <w:t xml:space="preserve">mobile </w:t>
      </w:r>
      <w:r w:rsidRPr="00E46D9E">
        <w:t>coverage of the venue</w:t>
      </w:r>
    </w:p>
    <w:p w14:paraId="1A0AFF57" w14:textId="77777777" w:rsidR="00B5764A" w:rsidRPr="00E46D9E" w:rsidRDefault="00B5764A" w:rsidP="00B5764A">
      <w:pPr>
        <w:pStyle w:val="Heading2"/>
        <w:numPr>
          <w:ilvl w:val="1"/>
          <w:numId w:val="1"/>
        </w:numPr>
      </w:pPr>
      <w:r w:rsidRPr="00E46D9E">
        <w:t xml:space="preserve"> </w:t>
      </w:r>
      <w:bookmarkStart w:id="537" w:name="_Toc11916309"/>
      <w:bookmarkStart w:id="538" w:name="_Toc26428199"/>
      <w:r w:rsidRPr="00E46D9E">
        <w:t>Horsham Fishing Competition</w:t>
      </w:r>
      <w:bookmarkEnd w:id="537"/>
      <w:bookmarkEnd w:id="538"/>
    </w:p>
    <w:p w14:paraId="59C997F5" w14:textId="77777777" w:rsidR="00B5764A" w:rsidRPr="00E46D9E" w:rsidRDefault="00B5764A" w:rsidP="006B3F8C">
      <w:r w:rsidRPr="00E46D9E">
        <w:t>Horsham Fishing Competition is a fishing contest held annually on the Sunday of the Labour Day Weekend in March on the banks of the Wimmera River.</w:t>
      </w:r>
    </w:p>
    <w:p w14:paraId="53CFB4F6" w14:textId="46238BBF" w:rsidR="00B5764A" w:rsidRPr="00E46D9E" w:rsidRDefault="00B5764A" w:rsidP="006B3F8C">
      <w:r w:rsidRPr="00E46D9E">
        <w:lastRenderedPageBreak/>
        <w:t xml:space="preserve">This is a family friendly event with competitions for all ages from toddlers through to seniors with fish such as Red Fin, Murray Cod and Silver Birch </w:t>
      </w:r>
      <w:r w:rsidR="00746495" w:rsidRPr="00E46D9E">
        <w:t>available</w:t>
      </w:r>
      <w:r w:rsidRPr="00E46D9E">
        <w:t xml:space="preserve"> to be caught. Free and paid camping sites are available along the banks of the river for those </w:t>
      </w:r>
      <w:r w:rsidR="005C455E" w:rsidRPr="00E46D9E">
        <w:t xml:space="preserve">planning </w:t>
      </w:r>
      <w:r w:rsidRPr="00E46D9E">
        <w:t>to stay for the whole competition.</w:t>
      </w:r>
    </w:p>
    <w:p w14:paraId="4E40FDB2" w14:textId="77777777" w:rsidR="00B5764A" w:rsidRPr="00E46D9E" w:rsidRDefault="00B5764A" w:rsidP="00B5764A">
      <w:pPr>
        <w:keepNext/>
        <w:rPr>
          <w:highlight w:val="yellow"/>
        </w:rPr>
      </w:pPr>
      <w:r w:rsidRPr="00E46D9E">
        <w:rPr>
          <w:noProof/>
        </w:rPr>
        <w:drawing>
          <wp:inline distT="0" distB="0" distL="0" distR="0" wp14:anchorId="5AF7F3E6" wp14:editId="7554A49B">
            <wp:extent cx="3149600" cy="1820173"/>
            <wp:effectExtent l="0" t="0" r="0" b="889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screen">
                      <a:extLst>
                        <a:ext uri="{28A0092B-C50C-407E-A947-70E740481C1C}">
                          <a14:useLocalDpi xmlns:a14="http://schemas.microsoft.com/office/drawing/2010/main"/>
                        </a:ext>
                      </a:extLst>
                    </a:blip>
                    <a:stretch>
                      <a:fillRect/>
                    </a:stretch>
                  </pic:blipFill>
                  <pic:spPr>
                    <a:xfrm>
                      <a:off x="0" y="0"/>
                      <a:ext cx="3153253" cy="1822284"/>
                    </a:xfrm>
                    <a:prstGeom prst="rect">
                      <a:avLst/>
                    </a:prstGeom>
                  </pic:spPr>
                </pic:pic>
              </a:graphicData>
            </a:graphic>
          </wp:inline>
        </w:drawing>
      </w:r>
    </w:p>
    <w:p w14:paraId="2E516670" w14:textId="2EBE90D3"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140</w:t>
      </w:r>
      <w:r w:rsidR="00CB427B" w:rsidRPr="00E46D9E">
        <w:rPr>
          <w:noProof/>
        </w:rPr>
        <w:fldChar w:fldCharType="end"/>
      </w:r>
      <w:r w:rsidRPr="00E46D9E">
        <w:t xml:space="preserve"> Horsham Fishing Competition Map</w:t>
      </w:r>
    </w:p>
    <w:p w14:paraId="03D3A930" w14:textId="5CB4EA70" w:rsidR="00B5764A" w:rsidRPr="00E46D9E" w:rsidRDefault="0030688F" w:rsidP="00B5764A">
      <w:pPr>
        <w:pStyle w:val="Heading5"/>
      </w:pPr>
      <w:bookmarkStart w:id="539" w:name="_Toc11916310"/>
      <w:r w:rsidRPr="00E46D9E">
        <w:t>F</w:t>
      </w:r>
      <w:r w:rsidR="00083FC4" w:rsidRPr="00E46D9E">
        <w:t>ixed</w:t>
      </w:r>
      <w:r w:rsidR="00B5764A" w:rsidRPr="00E46D9E">
        <w:t xml:space="preserve"> Broadband</w:t>
      </w:r>
      <w:bookmarkEnd w:id="539"/>
    </w:p>
    <w:p w14:paraId="6A0E4963" w14:textId="4DD82888" w:rsidR="00B5764A" w:rsidRPr="00E46D9E" w:rsidRDefault="00B5764A" w:rsidP="00B5764A">
      <w:r w:rsidRPr="00E46D9E">
        <w:t>Our analysis reveals that the location of the Horsham Fishing competition falls in</w:t>
      </w:r>
      <w:r w:rsidR="00A61438" w:rsidRPr="00E46D9E">
        <w:t>to</w:t>
      </w:r>
      <w:r w:rsidRPr="00E46D9E">
        <w:t xml:space="preserve"> the NBN FTTN </w:t>
      </w:r>
      <w:r w:rsidR="00083FC4" w:rsidRPr="00E46D9E">
        <w:t>fixed</w:t>
      </w:r>
      <w:r w:rsidRPr="00E46D9E">
        <w:t xml:space="preserve"> </w:t>
      </w:r>
      <w:r w:rsidR="00083FC4" w:rsidRPr="00E46D9E">
        <w:t>line</w:t>
      </w:r>
      <w:r w:rsidRPr="00E46D9E">
        <w:t xml:space="preserve"> footprint.</w:t>
      </w:r>
    </w:p>
    <w:p w14:paraId="5B47725D" w14:textId="77777777" w:rsidR="00B5764A" w:rsidRPr="00E46D9E" w:rsidRDefault="00B5764A" w:rsidP="00B5764A">
      <w:pPr>
        <w:rPr>
          <w:highlight w:val="yellow"/>
        </w:rPr>
      </w:pPr>
      <w:r w:rsidRPr="00E46D9E">
        <w:rPr>
          <w:noProof/>
        </w:rPr>
        <w:drawing>
          <wp:inline distT="0" distB="0" distL="0" distR="0" wp14:anchorId="28BC0E7F" wp14:editId="5184E731">
            <wp:extent cx="3149600" cy="2073275"/>
            <wp:effectExtent l="0" t="0" r="0" b="31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Horsham Fishing Competition NBN.PNG"/>
                    <pic:cNvPicPr/>
                  </pic:nvPicPr>
                  <pic:blipFill>
                    <a:blip r:embed="rId176" cstate="screen">
                      <a:extLst>
                        <a:ext uri="{28A0092B-C50C-407E-A947-70E740481C1C}">
                          <a14:useLocalDpi xmlns:a14="http://schemas.microsoft.com/office/drawing/2010/main"/>
                        </a:ext>
                      </a:extLst>
                    </a:blip>
                    <a:stretch>
                      <a:fillRect/>
                    </a:stretch>
                  </pic:blipFill>
                  <pic:spPr>
                    <a:xfrm>
                      <a:off x="0" y="0"/>
                      <a:ext cx="3149600" cy="2073275"/>
                    </a:xfrm>
                    <a:prstGeom prst="rect">
                      <a:avLst/>
                    </a:prstGeom>
                  </pic:spPr>
                </pic:pic>
              </a:graphicData>
            </a:graphic>
          </wp:inline>
        </w:drawing>
      </w:r>
    </w:p>
    <w:p w14:paraId="5EFB4BC0" w14:textId="649F7321" w:rsidR="00B5764A" w:rsidRPr="00E46D9E" w:rsidRDefault="00B5764A" w:rsidP="004037DA">
      <w:pPr>
        <w:pStyle w:val="Caption"/>
      </w:pPr>
      <w:r w:rsidRPr="00E46D9E">
        <w:t xml:space="preserve">Figure </w:t>
      </w:r>
      <w:fldSimple w:instr=" SEQ Figure \* ARABIC ">
        <w:r w:rsidR="00790790">
          <w:rPr>
            <w:noProof/>
          </w:rPr>
          <w:t>141</w:t>
        </w:r>
      </w:fldSimple>
      <w:r w:rsidRPr="00E46D9E">
        <w:t xml:space="preserve"> NBN Coverage of the Horsham Fishing Competition (NBN</w:t>
      </w:r>
      <w:r w:rsidR="00E760FC" w:rsidRPr="00E46D9E">
        <w:t xml:space="preserve"> </w:t>
      </w:r>
      <w:r w:rsidRPr="00E46D9E">
        <w:t>Co)</w:t>
      </w:r>
    </w:p>
    <w:p w14:paraId="6995E927" w14:textId="77777777" w:rsidR="00B5764A" w:rsidRPr="00E46D9E" w:rsidRDefault="00B5764A" w:rsidP="00B5764A">
      <w:pPr>
        <w:pStyle w:val="Heading5"/>
      </w:pPr>
      <w:bookmarkStart w:id="540" w:name="_Toc11916311"/>
      <w:r w:rsidRPr="00E46D9E">
        <w:t>Mobile Coverage</w:t>
      </w:r>
      <w:bookmarkEnd w:id="540"/>
    </w:p>
    <w:p w14:paraId="371E664B" w14:textId="77777777" w:rsidR="00B5764A" w:rsidRPr="00E46D9E" w:rsidRDefault="00B5764A" w:rsidP="00B5764A">
      <w:r w:rsidRPr="00E46D9E">
        <w:t>Based on public coverage maps:</w:t>
      </w:r>
    </w:p>
    <w:p w14:paraId="24471F05" w14:textId="661B65E2" w:rsidR="00B5764A" w:rsidRPr="00E46D9E" w:rsidRDefault="00B5764A" w:rsidP="00B5764A">
      <w:pPr>
        <w:pStyle w:val="Bulletedlist"/>
        <w:numPr>
          <w:ilvl w:val="0"/>
          <w:numId w:val="28"/>
        </w:numPr>
      </w:pPr>
      <w:r w:rsidRPr="00E46D9E">
        <w:t xml:space="preserve">Telstra shows 4GX </w:t>
      </w:r>
      <w:r w:rsidR="004704F7" w:rsidRPr="00E46D9E">
        <w:t xml:space="preserve">outdoor </w:t>
      </w:r>
      <w:r w:rsidRPr="00E46D9E">
        <w:t xml:space="preserve">handheld device coverage (with a typical download speed of 2-75 </w:t>
      </w:r>
      <w:r w:rsidR="00370C99">
        <w:t>Mbps</w:t>
      </w:r>
      <w:r w:rsidRPr="00E46D9E">
        <w:t>) of the area</w:t>
      </w:r>
    </w:p>
    <w:p w14:paraId="577DB923" w14:textId="23135772" w:rsidR="00B5764A" w:rsidRPr="00E46D9E" w:rsidRDefault="00B5764A" w:rsidP="00B5764A">
      <w:pPr>
        <w:pStyle w:val="Bulletedlist"/>
        <w:numPr>
          <w:ilvl w:val="0"/>
          <w:numId w:val="28"/>
        </w:numPr>
      </w:pPr>
      <w:r w:rsidRPr="00E46D9E">
        <w:t>Optus shows 4G Plus outdoor coverage of the area</w:t>
      </w:r>
    </w:p>
    <w:p w14:paraId="0D346802" w14:textId="77777777" w:rsidR="00B5764A" w:rsidRPr="00E46D9E" w:rsidRDefault="00B5764A" w:rsidP="00B5764A">
      <w:pPr>
        <w:pStyle w:val="Bulletedlist"/>
        <w:numPr>
          <w:ilvl w:val="0"/>
          <w:numId w:val="28"/>
        </w:numPr>
      </w:pPr>
      <w:r w:rsidRPr="00E46D9E">
        <w:t>Vodafone 4G indoor coverage of the area.</w:t>
      </w:r>
    </w:p>
    <w:p w14:paraId="150E46F4" w14:textId="7C790E5A" w:rsidR="00B5764A" w:rsidRPr="00E46D9E" w:rsidRDefault="00B5764A" w:rsidP="00C15877">
      <w:r w:rsidRPr="00E46D9E">
        <w:t>In summary, there appears to be no mobile coverage issues in the area, with the three major mobile network operators all offering service.</w:t>
      </w:r>
      <w:r w:rsidR="009313A8" w:rsidRPr="00E46D9E" w:rsidDel="009313A8">
        <w:t xml:space="preserve"> </w:t>
      </w:r>
    </w:p>
    <w:p w14:paraId="2C71958D" w14:textId="2AA45068" w:rsidR="00BD47C9" w:rsidRPr="00E46D9E" w:rsidRDefault="00BD47C9" w:rsidP="00B5764A">
      <w:pPr>
        <w:keepNext/>
      </w:pPr>
      <w:r w:rsidRPr="00E46D9E">
        <w:rPr>
          <w:noProof/>
        </w:rPr>
        <w:drawing>
          <wp:inline distT="0" distB="0" distL="0" distR="0" wp14:anchorId="7CAD7DD2" wp14:editId="212B1B6F">
            <wp:extent cx="3149600" cy="2544445"/>
            <wp:effectExtent l="0" t="0" r="0" b="825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screen">
                      <a:extLst>
                        <a:ext uri="{28A0092B-C50C-407E-A947-70E740481C1C}">
                          <a14:useLocalDpi xmlns:a14="http://schemas.microsoft.com/office/drawing/2010/main"/>
                        </a:ext>
                      </a:extLst>
                    </a:blip>
                    <a:stretch>
                      <a:fillRect/>
                    </a:stretch>
                  </pic:blipFill>
                  <pic:spPr>
                    <a:xfrm>
                      <a:off x="0" y="0"/>
                      <a:ext cx="3149600" cy="2544445"/>
                    </a:xfrm>
                    <a:prstGeom prst="rect">
                      <a:avLst/>
                    </a:prstGeom>
                  </pic:spPr>
                </pic:pic>
              </a:graphicData>
            </a:graphic>
          </wp:inline>
        </w:drawing>
      </w:r>
    </w:p>
    <w:p w14:paraId="5FC4BAE2" w14:textId="0E123C32"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142</w:t>
      </w:r>
      <w:r w:rsidR="00CB427B" w:rsidRPr="00E46D9E">
        <w:rPr>
          <w:noProof/>
        </w:rPr>
        <w:fldChar w:fldCharType="end"/>
      </w:r>
      <w:r w:rsidRPr="00E46D9E">
        <w:t xml:space="preserve"> Telstra </w:t>
      </w:r>
      <w:r w:rsidR="005E4BB3" w:rsidRPr="00E46D9E">
        <w:t xml:space="preserve">mobile </w:t>
      </w:r>
      <w:r w:rsidRPr="00E46D9E">
        <w:t>coverage of the venue</w:t>
      </w:r>
    </w:p>
    <w:p w14:paraId="19426272" w14:textId="5B697E89" w:rsidR="00B5764A" w:rsidRPr="00E46D9E" w:rsidRDefault="004704F7" w:rsidP="00B5764A">
      <w:pPr>
        <w:keepNext/>
      </w:pPr>
      <w:r w:rsidRPr="00E46D9E">
        <w:rPr>
          <w:noProof/>
        </w:rPr>
        <w:drawing>
          <wp:inline distT="0" distB="0" distL="0" distR="0" wp14:anchorId="79284221" wp14:editId="0050E918">
            <wp:extent cx="3148679" cy="2053087"/>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cstate="screen">
                      <a:extLst>
                        <a:ext uri="{28A0092B-C50C-407E-A947-70E740481C1C}">
                          <a14:useLocalDpi xmlns:a14="http://schemas.microsoft.com/office/drawing/2010/main"/>
                        </a:ext>
                      </a:extLst>
                    </a:blip>
                    <a:srcRect/>
                    <a:stretch/>
                  </pic:blipFill>
                  <pic:spPr bwMode="auto">
                    <a:xfrm>
                      <a:off x="0" y="0"/>
                      <a:ext cx="3158039" cy="2059190"/>
                    </a:xfrm>
                    <a:prstGeom prst="rect">
                      <a:avLst/>
                    </a:prstGeom>
                    <a:ln>
                      <a:noFill/>
                    </a:ln>
                    <a:extLst>
                      <a:ext uri="{53640926-AAD7-44D8-BBD7-CCE9431645EC}">
                        <a14:shadowObscured xmlns:a14="http://schemas.microsoft.com/office/drawing/2010/main"/>
                      </a:ext>
                    </a:extLst>
                  </pic:spPr>
                </pic:pic>
              </a:graphicData>
            </a:graphic>
          </wp:inline>
        </w:drawing>
      </w:r>
    </w:p>
    <w:p w14:paraId="5737CA58" w14:textId="6C802CBE" w:rsidR="00B5764A" w:rsidRPr="00E46D9E" w:rsidRDefault="00B5764A" w:rsidP="00C15877">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143</w:t>
      </w:r>
      <w:r w:rsidR="00CB427B" w:rsidRPr="00E46D9E">
        <w:rPr>
          <w:noProof/>
        </w:rPr>
        <w:fldChar w:fldCharType="end"/>
      </w:r>
      <w:r w:rsidRPr="00E46D9E">
        <w:t xml:space="preserve"> Optus </w:t>
      </w:r>
      <w:r w:rsidR="005E4BB3" w:rsidRPr="00E46D9E">
        <w:t xml:space="preserve">mobile </w:t>
      </w:r>
      <w:r w:rsidRPr="00E46D9E">
        <w:t>coverage of the venue</w:t>
      </w:r>
    </w:p>
    <w:p w14:paraId="5C3FDD83" w14:textId="35F611FB" w:rsidR="00286EE2" w:rsidRPr="00E46D9E" w:rsidRDefault="00286EE2" w:rsidP="00B5764A">
      <w:pPr>
        <w:keepNext/>
      </w:pPr>
      <w:r w:rsidRPr="00E46D9E">
        <w:rPr>
          <w:noProof/>
        </w:rPr>
        <w:drawing>
          <wp:inline distT="0" distB="0" distL="0" distR="0" wp14:anchorId="3C1C97A9" wp14:editId="07C9D1B7">
            <wp:extent cx="3149600" cy="185166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screen">
                      <a:extLst>
                        <a:ext uri="{28A0092B-C50C-407E-A947-70E740481C1C}">
                          <a14:useLocalDpi xmlns:a14="http://schemas.microsoft.com/office/drawing/2010/main"/>
                        </a:ext>
                      </a:extLst>
                    </a:blip>
                    <a:stretch>
                      <a:fillRect/>
                    </a:stretch>
                  </pic:blipFill>
                  <pic:spPr>
                    <a:xfrm>
                      <a:off x="0" y="0"/>
                      <a:ext cx="3149600" cy="1851660"/>
                    </a:xfrm>
                    <a:prstGeom prst="rect">
                      <a:avLst/>
                    </a:prstGeom>
                  </pic:spPr>
                </pic:pic>
              </a:graphicData>
            </a:graphic>
          </wp:inline>
        </w:drawing>
      </w:r>
    </w:p>
    <w:p w14:paraId="125A679D" w14:textId="33E5CC7E"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144</w:t>
      </w:r>
      <w:r w:rsidR="00CB427B" w:rsidRPr="00E46D9E">
        <w:rPr>
          <w:noProof/>
        </w:rPr>
        <w:fldChar w:fldCharType="end"/>
      </w:r>
      <w:r w:rsidRPr="00E46D9E">
        <w:t xml:space="preserve"> Vodafone </w:t>
      </w:r>
      <w:r w:rsidR="005E4BB3" w:rsidRPr="00E46D9E">
        <w:t xml:space="preserve">mobile </w:t>
      </w:r>
      <w:r w:rsidRPr="00E46D9E">
        <w:t>coverage of the venue</w:t>
      </w:r>
    </w:p>
    <w:p w14:paraId="7B83F4ED" w14:textId="0EFADC4F" w:rsidR="00B5764A" w:rsidRPr="00E46D9E" w:rsidRDefault="000D02E7" w:rsidP="00B5764A">
      <w:pPr>
        <w:pStyle w:val="Heading2"/>
        <w:numPr>
          <w:ilvl w:val="1"/>
          <w:numId w:val="1"/>
        </w:numPr>
      </w:pPr>
      <w:bookmarkStart w:id="541" w:name="_Toc11916312"/>
      <w:bookmarkStart w:id="542" w:name="_Toc26428200"/>
      <w:r>
        <w:t xml:space="preserve"> </w:t>
      </w:r>
      <w:r w:rsidR="00B5764A" w:rsidRPr="00E46D9E">
        <w:t>Nati Frinj</w:t>
      </w:r>
      <w:bookmarkEnd w:id="541"/>
      <w:bookmarkEnd w:id="542"/>
      <w:r w:rsidR="00B5764A" w:rsidRPr="00E46D9E">
        <w:t xml:space="preserve"> </w:t>
      </w:r>
    </w:p>
    <w:p w14:paraId="554BCB3E" w14:textId="6E1778CF" w:rsidR="00B5764A" w:rsidRPr="00E46D9E" w:rsidRDefault="00B5764A" w:rsidP="00EF2352">
      <w:r w:rsidRPr="00E46D9E">
        <w:t>The Nati Frinj is a</w:t>
      </w:r>
      <w:r w:rsidR="00E033B2" w:rsidRPr="00E46D9E">
        <w:t xml:space="preserve"> </w:t>
      </w:r>
      <w:r w:rsidR="000D02E7">
        <w:t>three</w:t>
      </w:r>
      <w:r w:rsidR="00E033B2" w:rsidRPr="00E46D9E">
        <w:t>-day</w:t>
      </w:r>
      <w:r w:rsidRPr="00E46D9E">
        <w:t xml:space="preserve"> </w:t>
      </w:r>
      <w:r w:rsidR="00864043" w:rsidRPr="00E46D9E">
        <w:t xml:space="preserve">biennial </w:t>
      </w:r>
      <w:r w:rsidRPr="00E46D9E">
        <w:t xml:space="preserve">community </w:t>
      </w:r>
      <w:r w:rsidR="00F214A9" w:rsidRPr="00E46D9E">
        <w:t xml:space="preserve">arts </w:t>
      </w:r>
      <w:r w:rsidRPr="00E46D9E">
        <w:t>festival that has been run since 2000 in the township of Natimuk</w:t>
      </w:r>
      <w:r w:rsidR="00864043" w:rsidRPr="00E46D9E">
        <w:t>.</w:t>
      </w:r>
    </w:p>
    <w:p w14:paraId="1F046B45" w14:textId="0121C8B4" w:rsidR="00B5764A" w:rsidRPr="00E46D9E" w:rsidRDefault="00864043" w:rsidP="00EF2352">
      <w:r w:rsidRPr="00E46D9E">
        <w:lastRenderedPageBreak/>
        <w:t xml:space="preserve">Scheduled for the </w:t>
      </w:r>
      <w:r w:rsidR="00FF30C5" w:rsidRPr="00E46D9E">
        <w:t>three-day</w:t>
      </w:r>
      <w:r w:rsidR="00B5764A" w:rsidRPr="00E46D9E">
        <w:t xml:space="preserve"> event is a mix of performing and visual arts, live music, exhibitions, markets and workshops to </w:t>
      </w:r>
      <w:r w:rsidR="00FF30C5" w:rsidRPr="00E46D9E">
        <w:t>entertain</w:t>
      </w:r>
      <w:r w:rsidR="00B5764A" w:rsidRPr="00E46D9E">
        <w:t xml:space="preserve"> local</w:t>
      </w:r>
      <w:r w:rsidR="002F6A93" w:rsidRPr="00E46D9E">
        <w:t>s and visitors</w:t>
      </w:r>
      <w:r w:rsidR="00B5764A" w:rsidRPr="00E46D9E">
        <w:t>.</w:t>
      </w:r>
    </w:p>
    <w:p w14:paraId="0793EABF" w14:textId="77777777" w:rsidR="00B5764A" w:rsidRPr="00E46D9E" w:rsidRDefault="00B5764A" w:rsidP="00B5764A">
      <w:pPr>
        <w:keepNext/>
        <w:rPr>
          <w:highlight w:val="yellow"/>
        </w:rPr>
      </w:pPr>
      <w:r w:rsidRPr="00E46D9E">
        <w:rPr>
          <w:noProof/>
        </w:rPr>
        <w:drawing>
          <wp:inline distT="0" distB="0" distL="0" distR="0" wp14:anchorId="5747AF68" wp14:editId="742119EC">
            <wp:extent cx="3149600" cy="31496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screen">
                      <a:extLst>
                        <a:ext uri="{28A0092B-C50C-407E-A947-70E740481C1C}">
                          <a14:useLocalDpi xmlns:a14="http://schemas.microsoft.com/office/drawing/2010/main"/>
                        </a:ext>
                      </a:extLst>
                    </a:blip>
                    <a:stretch>
                      <a:fillRect/>
                    </a:stretch>
                  </pic:blipFill>
                  <pic:spPr>
                    <a:xfrm>
                      <a:off x="0" y="0"/>
                      <a:ext cx="3149600" cy="3149600"/>
                    </a:xfrm>
                    <a:prstGeom prst="rect">
                      <a:avLst/>
                    </a:prstGeom>
                  </pic:spPr>
                </pic:pic>
              </a:graphicData>
            </a:graphic>
          </wp:inline>
        </w:drawing>
      </w:r>
    </w:p>
    <w:p w14:paraId="50A14919" w14:textId="39757ED9" w:rsidR="00B5764A" w:rsidRPr="00E46D9E" w:rsidRDefault="00FE096E" w:rsidP="00B5764A">
      <w:pPr>
        <w:pStyle w:val="Caption"/>
      </w:pPr>
      <w:r w:rsidRPr="00E46D9E">
        <w:t>F</w:t>
      </w:r>
      <w:r w:rsidR="00B5764A" w:rsidRPr="00E46D9E">
        <w:t xml:space="preserve">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145</w:t>
      </w:r>
      <w:r w:rsidR="00CB427B" w:rsidRPr="00E46D9E">
        <w:rPr>
          <w:noProof/>
        </w:rPr>
        <w:fldChar w:fldCharType="end"/>
      </w:r>
      <w:r w:rsidR="00B5764A" w:rsidRPr="00E46D9E">
        <w:t xml:space="preserve"> </w:t>
      </w:r>
      <w:r w:rsidR="00C24CFD" w:rsidRPr="00E46D9E">
        <w:t>A</w:t>
      </w:r>
      <w:r w:rsidR="00B5764A" w:rsidRPr="00E46D9E">
        <w:t>erial performance show</w:t>
      </w:r>
      <w:r w:rsidR="00C24CFD" w:rsidRPr="00E46D9E">
        <w:t xml:space="preserve"> at Nati Frinj</w:t>
      </w:r>
      <w:r w:rsidR="00864043" w:rsidRPr="00E46D9E">
        <w:t xml:space="preserve"> </w:t>
      </w:r>
      <w:r w:rsidR="00864043" w:rsidRPr="00E46D9E">
        <w:rPr>
          <w:rStyle w:val="FootnoteReference"/>
        </w:rPr>
        <w:footnoteReference w:id="28"/>
      </w:r>
      <w:r w:rsidR="00864043" w:rsidRPr="00E46D9E">
        <w:t xml:space="preserve"> </w:t>
      </w:r>
    </w:p>
    <w:p w14:paraId="567E2843" w14:textId="7897BF6C" w:rsidR="00B5764A" w:rsidRPr="00E46D9E" w:rsidRDefault="0030688F" w:rsidP="00B5764A">
      <w:pPr>
        <w:pStyle w:val="Heading5"/>
      </w:pPr>
      <w:bookmarkStart w:id="543" w:name="_Toc11916313"/>
      <w:r w:rsidRPr="00E46D9E">
        <w:t>F</w:t>
      </w:r>
      <w:r w:rsidR="00083FC4" w:rsidRPr="00E46D9E">
        <w:t>ixed</w:t>
      </w:r>
      <w:r w:rsidR="00B5764A" w:rsidRPr="00E46D9E">
        <w:t xml:space="preserve"> Broadband</w:t>
      </w:r>
      <w:bookmarkEnd w:id="543"/>
    </w:p>
    <w:p w14:paraId="40DB668F" w14:textId="26FDA34D" w:rsidR="00B5764A" w:rsidRPr="00E46D9E" w:rsidRDefault="00B5764A" w:rsidP="00B5764A">
      <w:r w:rsidRPr="00E46D9E">
        <w:t>Our analysis reveals that the township of Natimuk falls in</w:t>
      </w:r>
      <w:r w:rsidR="00C22A36" w:rsidRPr="00E46D9E">
        <w:t>to</w:t>
      </w:r>
      <w:r w:rsidRPr="00E46D9E">
        <w:t xml:space="preserve"> the NBN </w:t>
      </w:r>
      <w:r w:rsidR="00E46D9E" w:rsidRPr="00E46D9E">
        <w:t xml:space="preserve">fixed </w:t>
      </w:r>
      <w:r w:rsidR="006A5BEC" w:rsidRPr="00E46D9E">
        <w:t>wireless footprint</w:t>
      </w:r>
      <w:r w:rsidRPr="00E46D9E">
        <w:t xml:space="preserve">. </w:t>
      </w:r>
    </w:p>
    <w:p w14:paraId="0EAB6D32" w14:textId="77777777" w:rsidR="00B5764A" w:rsidRPr="00E46D9E" w:rsidRDefault="00B5764A" w:rsidP="00B5764A">
      <w:pPr>
        <w:rPr>
          <w:highlight w:val="yellow"/>
        </w:rPr>
      </w:pPr>
      <w:r w:rsidRPr="00E46D9E">
        <w:rPr>
          <w:noProof/>
        </w:rPr>
        <w:drawing>
          <wp:inline distT="0" distB="0" distL="0" distR="0" wp14:anchorId="03A3CFA4" wp14:editId="3345CF96">
            <wp:extent cx="3149391" cy="2061713"/>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Nati Frinj NBN.PNG"/>
                    <pic:cNvPicPr/>
                  </pic:nvPicPr>
                  <pic:blipFill>
                    <a:blip r:embed="rId181" cstate="screen">
                      <a:extLst>
                        <a:ext uri="{28A0092B-C50C-407E-A947-70E740481C1C}">
                          <a14:useLocalDpi xmlns:a14="http://schemas.microsoft.com/office/drawing/2010/main"/>
                        </a:ext>
                      </a:extLst>
                    </a:blip>
                    <a:stretch>
                      <a:fillRect/>
                    </a:stretch>
                  </pic:blipFill>
                  <pic:spPr>
                    <a:xfrm>
                      <a:off x="0" y="0"/>
                      <a:ext cx="3154497" cy="2065056"/>
                    </a:xfrm>
                    <a:prstGeom prst="rect">
                      <a:avLst/>
                    </a:prstGeom>
                  </pic:spPr>
                </pic:pic>
              </a:graphicData>
            </a:graphic>
          </wp:inline>
        </w:drawing>
      </w:r>
    </w:p>
    <w:p w14:paraId="6188C94A" w14:textId="13FFEF89" w:rsidR="00B5764A" w:rsidRPr="00E46D9E" w:rsidRDefault="00B5764A" w:rsidP="004037DA">
      <w:pPr>
        <w:pStyle w:val="Caption"/>
      </w:pPr>
      <w:r w:rsidRPr="00E46D9E">
        <w:t xml:space="preserve">Figure </w:t>
      </w:r>
      <w:fldSimple w:instr=" SEQ Figure \* ARABIC ">
        <w:r w:rsidR="00790790">
          <w:rPr>
            <w:noProof/>
          </w:rPr>
          <w:t>146</w:t>
        </w:r>
      </w:fldSimple>
      <w:r w:rsidRPr="00E46D9E">
        <w:t xml:space="preserve"> NBN Coverage of the town of Natimuk (NBN</w:t>
      </w:r>
      <w:r w:rsidR="005C2450" w:rsidRPr="00E46D9E">
        <w:t xml:space="preserve"> </w:t>
      </w:r>
      <w:r w:rsidRPr="00E46D9E">
        <w:t>Co)</w:t>
      </w:r>
    </w:p>
    <w:p w14:paraId="579F0994" w14:textId="0314524C" w:rsidR="00B5764A" w:rsidRPr="00E46D9E" w:rsidRDefault="004037DA" w:rsidP="00B5764A">
      <w:pPr>
        <w:pStyle w:val="Heading5"/>
      </w:pPr>
      <w:r w:rsidRPr="00E46D9E">
        <w:br w:type="column"/>
      </w:r>
      <w:bookmarkStart w:id="544" w:name="_Toc11916314"/>
      <w:r w:rsidR="00B5764A" w:rsidRPr="00E46D9E">
        <w:t>Mobile Coverage</w:t>
      </w:r>
      <w:bookmarkEnd w:id="544"/>
    </w:p>
    <w:p w14:paraId="0B3F499C" w14:textId="77777777" w:rsidR="00B5764A" w:rsidRPr="00E46D9E" w:rsidRDefault="00B5764A" w:rsidP="00B5764A">
      <w:r w:rsidRPr="00E46D9E">
        <w:t>Based on public coverage maps:</w:t>
      </w:r>
    </w:p>
    <w:p w14:paraId="15F7AD28" w14:textId="2BB9E7F7" w:rsidR="00B5764A" w:rsidRPr="00E46D9E" w:rsidRDefault="00B5764A" w:rsidP="00B5764A">
      <w:pPr>
        <w:pStyle w:val="Bulletedlist"/>
        <w:numPr>
          <w:ilvl w:val="0"/>
          <w:numId w:val="28"/>
        </w:numPr>
      </w:pPr>
      <w:r w:rsidRPr="00E46D9E">
        <w:t xml:space="preserve">Telstra shows 4GX outdoor handheld device coverage (with a typical download speed of 2-75 </w:t>
      </w:r>
      <w:r w:rsidR="00370C99">
        <w:t>Mbps</w:t>
      </w:r>
      <w:r w:rsidRPr="00E46D9E">
        <w:t>) of the town.</w:t>
      </w:r>
    </w:p>
    <w:p w14:paraId="59BA95F2" w14:textId="744BB079" w:rsidR="00B5764A" w:rsidRPr="00E46D9E" w:rsidRDefault="004704F7" w:rsidP="00B5764A">
      <w:pPr>
        <w:pStyle w:val="Bulletedlist"/>
        <w:numPr>
          <w:ilvl w:val="0"/>
          <w:numId w:val="28"/>
        </w:numPr>
      </w:pPr>
      <w:r w:rsidRPr="00E46D9E">
        <w:t>Optus shows 4</w:t>
      </w:r>
      <w:r w:rsidR="00B5764A" w:rsidRPr="00E46D9E">
        <w:t>G</w:t>
      </w:r>
      <w:r w:rsidRPr="00E46D9E">
        <w:t xml:space="preserve"> plus</w:t>
      </w:r>
      <w:r w:rsidR="00B5764A" w:rsidRPr="00E46D9E">
        <w:t xml:space="preserve"> outdoor coverage of the town.</w:t>
      </w:r>
    </w:p>
    <w:p w14:paraId="66174A84" w14:textId="77777777" w:rsidR="00B5764A" w:rsidRPr="00E46D9E" w:rsidRDefault="00B5764A" w:rsidP="00B5764A">
      <w:pPr>
        <w:pStyle w:val="Bulletedlist"/>
        <w:numPr>
          <w:ilvl w:val="0"/>
          <w:numId w:val="28"/>
        </w:numPr>
      </w:pPr>
      <w:r w:rsidRPr="00E46D9E">
        <w:t>Vodafone 3G outdoor coverage of the town.</w:t>
      </w:r>
    </w:p>
    <w:p w14:paraId="48886D34" w14:textId="7DAC24F9" w:rsidR="00B5764A" w:rsidRPr="00E46D9E" w:rsidRDefault="00B5764A" w:rsidP="00C15877">
      <w:r w:rsidRPr="00E46D9E">
        <w:t>In summary, there appears to be no mobile coverage issues in the area, with the three major mobile network operators all offering service.</w:t>
      </w:r>
      <w:r w:rsidR="00C62477" w:rsidRPr="00E46D9E" w:rsidDel="00C62477">
        <w:t xml:space="preserve"> </w:t>
      </w:r>
    </w:p>
    <w:p w14:paraId="462C9E40" w14:textId="4982EDC3" w:rsidR="00F92A55" w:rsidRPr="00E46D9E" w:rsidRDefault="00F92A55" w:rsidP="00B5764A">
      <w:pPr>
        <w:keepNext/>
      </w:pPr>
      <w:r w:rsidRPr="00E46D9E">
        <w:rPr>
          <w:noProof/>
        </w:rPr>
        <w:drawing>
          <wp:inline distT="0" distB="0" distL="0" distR="0" wp14:anchorId="3EE81BCB" wp14:editId="05009F88">
            <wp:extent cx="3149600" cy="2536825"/>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screen">
                      <a:extLst>
                        <a:ext uri="{28A0092B-C50C-407E-A947-70E740481C1C}">
                          <a14:useLocalDpi xmlns:a14="http://schemas.microsoft.com/office/drawing/2010/main"/>
                        </a:ext>
                      </a:extLst>
                    </a:blip>
                    <a:stretch>
                      <a:fillRect/>
                    </a:stretch>
                  </pic:blipFill>
                  <pic:spPr>
                    <a:xfrm>
                      <a:off x="0" y="0"/>
                      <a:ext cx="3149600" cy="2536825"/>
                    </a:xfrm>
                    <a:prstGeom prst="rect">
                      <a:avLst/>
                    </a:prstGeom>
                  </pic:spPr>
                </pic:pic>
              </a:graphicData>
            </a:graphic>
          </wp:inline>
        </w:drawing>
      </w:r>
    </w:p>
    <w:p w14:paraId="34D24633" w14:textId="23FCA0E1"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147</w:t>
      </w:r>
      <w:r w:rsidR="00CB427B" w:rsidRPr="00E46D9E">
        <w:rPr>
          <w:noProof/>
        </w:rPr>
        <w:fldChar w:fldCharType="end"/>
      </w:r>
      <w:r w:rsidRPr="00E46D9E">
        <w:t xml:space="preserve"> Telstra </w:t>
      </w:r>
      <w:r w:rsidR="008C009E" w:rsidRPr="00E46D9E">
        <w:t xml:space="preserve">mobile </w:t>
      </w:r>
      <w:r w:rsidRPr="00E46D9E">
        <w:t>coverage of the town of Natimuk</w:t>
      </w:r>
    </w:p>
    <w:p w14:paraId="01DBD1FF" w14:textId="77809E82" w:rsidR="00B5764A" w:rsidRPr="00E46D9E" w:rsidRDefault="004704F7" w:rsidP="00B5764A">
      <w:pPr>
        <w:keepNext/>
      </w:pPr>
      <w:r w:rsidRPr="00E46D9E">
        <w:rPr>
          <w:noProof/>
        </w:rPr>
        <w:drawing>
          <wp:inline distT="0" distB="0" distL="0" distR="0" wp14:anchorId="1C4DCDCD" wp14:editId="1900297A">
            <wp:extent cx="3148330" cy="1966822"/>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cstate="screen">
                      <a:extLst>
                        <a:ext uri="{28A0092B-C50C-407E-A947-70E740481C1C}">
                          <a14:useLocalDpi xmlns:a14="http://schemas.microsoft.com/office/drawing/2010/main"/>
                        </a:ext>
                      </a:extLst>
                    </a:blip>
                    <a:srcRect/>
                    <a:stretch/>
                  </pic:blipFill>
                  <pic:spPr bwMode="auto">
                    <a:xfrm>
                      <a:off x="0" y="0"/>
                      <a:ext cx="3160567" cy="1974467"/>
                    </a:xfrm>
                    <a:prstGeom prst="rect">
                      <a:avLst/>
                    </a:prstGeom>
                    <a:ln>
                      <a:noFill/>
                    </a:ln>
                    <a:extLst>
                      <a:ext uri="{53640926-AAD7-44D8-BBD7-CCE9431645EC}">
                        <a14:shadowObscured xmlns:a14="http://schemas.microsoft.com/office/drawing/2010/main"/>
                      </a:ext>
                    </a:extLst>
                  </pic:spPr>
                </pic:pic>
              </a:graphicData>
            </a:graphic>
          </wp:inline>
        </w:drawing>
      </w:r>
    </w:p>
    <w:p w14:paraId="3852EF2B" w14:textId="2039536B" w:rsidR="00B5764A" w:rsidRPr="00E46D9E" w:rsidRDefault="00B5764A" w:rsidP="00C15877">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148</w:t>
      </w:r>
      <w:r w:rsidR="00CB427B" w:rsidRPr="00E46D9E">
        <w:rPr>
          <w:noProof/>
        </w:rPr>
        <w:fldChar w:fldCharType="end"/>
      </w:r>
      <w:r w:rsidRPr="00E46D9E">
        <w:t xml:space="preserve"> Optus </w:t>
      </w:r>
      <w:r w:rsidR="008C009E" w:rsidRPr="00E46D9E">
        <w:t xml:space="preserve">mobile </w:t>
      </w:r>
      <w:r w:rsidRPr="00E46D9E">
        <w:t>coverage of the town of Natimuk</w:t>
      </w:r>
    </w:p>
    <w:p w14:paraId="1869DB3D" w14:textId="3182AEC9" w:rsidR="00B805A6" w:rsidRPr="00E46D9E" w:rsidRDefault="00B805A6" w:rsidP="00B5764A">
      <w:pPr>
        <w:keepNext/>
      </w:pPr>
      <w:r w:rsidRPr="00E46D9E">
        <w:rPr>
          <w:noProof/>
        </w:rPr>
        <w:lastRenderedPageBreak/>
        <w:drawing>
          <wp:inline distT="0" distB="0" distL="0" distR="0" wp14:anchorId="7D78238A" wp14:editId="5934757A">
            <wp:extent cx="3149600" cy="1842135"/>
            <wp:effectExtent l="0" t="0" r="0"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screen">
                      <a:extLst>
                        <a:ext uri="{28A0092B-C50C-407E-A947-70E740481C1C}">
                          <a14:useLocalDpi xmlns:a14="http://schemas.microsoft.com/office/drawing/2010/main"/>
                        </a:ext>
                      </a:extLst>
                    </a:blip>
                    <a:stretch>
                      <a:fillRect/>
                    </a:stretch>
                  </pic:blipFill>
                  <pic:spPr>
                    <a:xfrm>
                      <a:off x="0" y="0"/>
                      <a:ext cx="3149600" cy="1842135"/>
                    </a:xfrm>
                    <a:prstGeom prst="rect">
                      <a:avLst/>
                    </a:prstGeom>
                  </pic:spPr>
                </pic:pic>
              </a:graphicData>
            </a:graphic>
          </wp:inline>
        </w:drawing>
      </w:r>
    </w:p>
    <w:p w14:paraId="60AE1910" w14:textId="3335F6D9"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149</w:t>
      </w:r>
      <w:r w:rsidR="00CB427B" w:rsidRPr="00E46D9E">
        <w:rPr>
          <w:noProof/>
        </w:rPr>
        <w:fldChar w:fldCharType="end"/>
      </w:r>
      <w:r w:rsidRPr="00E46D9E">
        <w:t xml:space="preserve"> Vodafone </w:t>
      </w:r>
      <w:r w:rsidR="008C009E" w:rsidRPr="00E46D9E">
        <w:t xml:space="preserve">mobile </w:t>
      </w:r>
      <w:r w:rsidRPr="00E46D9E">
        <w:t>coverage of the town of Natimuk</w:t>
      </w:r>
    </w:p>
    <w:p w14:paraId="239A996F" w14:textId="77777777" w:rsidR="00B5764A" w:rsidRPr="00E46D9E" w:rsidRDefault="00B5764A" w:rsidP="00B5764A">
      <w:pPr>
        <w:pStyle w:val="Heading2"/>
        <w:numPr>
          <w:ilvl w:val="1"/>
          <w:numId w:val="1"/>
        </w:numPr>
      </w:pPr>
      <w:bookmarkStart w:id="545" w:name="_Toc11916315"/>
      <w:bookmarkStart w:id="546" w:name="_Toc26428201"/>
      <w:r w:rsidRPr="00E46D9E">
        <w:t>Horsham Agricultural Show</w:t>
      </w:r>
      <w:bookmarkEnd w:id="545"/>
      <w:bookmarkEnd w:id="546"/>
    </w:p>
    <w:p w14:paraId="0673BFA8" w14:textId="2B0DAC28" w:rsidR="00B5764A" w:rsidRPr="00E46D9E" w:rsidRDefault="00B5764A" w:rsidP="00EF2352">
      <w:r w:rsidRPr="00E46D9E">
        <w:t>The Horsham Agricultural Show is a family friendly event run every year on the middle Sunday of the September/October school holidays</w:t>
      </w:r>
      <w:r w:rsidR="00DD3CE8" w:rsidRPr="00E46D9E">
        <w:t xml:space="preserve"> at the Maydale Reserve</w:t>
      </w:r>
      <w:r w:rsidRPr="00E46D9E">
        <w:t>.</w:t>
      </w:r>
    </w:p>
    <w:p w14:paraId="1F3CEA6C" w14:textId="678CCA05" w:rsidR="00B5764A" w:rsidRPr="00E46D9E" w:rsidRDefault="00B5764A" w:rsidP="00EF2352">
      <w:r w:rsidRPr="00E46D9E">
        <w:t xml:space="preserve">The show is an opportunity for visitors to </w:t>
      </w:r>
      <w:r w:rsidR="00504EAA" w:rsidRPr="00E46D9E">
        <w:t xml:space="preserve">be informed </w:t>
      </w:r>
      <w:r w:rsidRPr="00E46D9E">
        <w:t xml:space="preserve">on how food is sourced and processed. Numerous competitions are held throughout the show including the Beaut Ute competition, Fleece Competition and Legacy Wool Show, Johnson Asahi Hay &amp; Grain Competition, Sheep Show, Lapidary, Wimmera Aquatrail Scarecrow </w:t>
      </w:r>
      <w:r w:rsidR="00504EAA" w:rsidRPr="00E46D9E">
        <w:t>Competition</w:t>
      </w:r>
      <w:r w:rsidRPr="00E46D9E">
        <w:t xml:space="preserve"> and the Stockman’s Challenge.</w:t>
      </w:r>
    </w:p>
    <w:p w14:paraId="5887D515" w14:textId="0BB9C528" w:rsidR="00B5764A" w:rsidRPr="00E46D9E" w:rsidRDefault="00FF30C5" w:rsidP="00EF2352">
      <w:r w:rsidRPr="00E46D9E">
        <w:t>Children</w:t>
      </w:r>
      <w:r w:rsidR="00B5764A" w:rsidRPr="00E46D9E">
        <w:t xml:space="preserve"> can engage in a range of activities such as kids cooking</w:t>
      </w:r>
      <w:r w:rsidR="00F965AB" w:rsidRPr="00E46D9E">
        <w:t>, craft and d</w:t>
      </w:r>
      <w:r w:rsidR="00B5764A" w:rsidRPr="00E46D9E">
        <w:t xml:space="preserve">ecorating exhibition and playing with animals as well as enter competitions Baby Showtime, Miss Showgirl and Rural Ambassador.  </w:t>
      </w:r>
    </w:p>
    <w:p w14:paraId="05A75278" w14:textId="0644B3DE" w:rsidR="00504EAA" w:rsidRPr="00E46D9E" w:rsidRDefault="00504EAA" w:rsidP="00504EAA">
      <w:r w:rsidRPr="00E46D9E">
        <w:rPr>
          <w:noProof/>
        </w:rPr>
        <w:drawing>
          <wp:inline distT="0" distB="0" distL="0" distR="0" wp14:anchorId="27D89C2C" wp14:editId="403D2F19">
            <wp:extent cx="3149600" cy="2103755"/>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screen">
                      <a:extLst>
                        <a:ext uri="{28A0092B-C50C-407E-A947-70E740481C1C}">
                          <a14:useLocalDpi xmlns:a14="http://schemas.microsoft.com/office/drawing/2010/main"/>
                        </a:ext>
                      </a:extLst>
                    </a:blip>
                    <a:stretch>
                      <a:fillRect/>
                    </a:stretch>
                  </pic:blipFill>
                  <pic:spPr>
                    <a:xfrm>
                      <a:off x="0" y="0"/>
                      <a:ext cx="3149600" cy="2103755"/>
                    </a:xfrm>
                    <a:prstGeom prst="rect">
                      <a:avLst/>
                    </a:prstGeom>
                  </pic:spPr>
                </pic:pic>
              </a:graphicData>
            </a:graphic>
          </wp:inline>
        </w:drawing>
      </w:r>
    </w:p>
    <w:p w14:paraId="14B500B3" w14:textId="0815D97D" w:rsidR="00504EAA" w:rsidRPr="00E46D9E" w:rsidRDefault="00504EAA" w:rsidP="00504EAA">
      <w:r w:rsidRPr="00E46D9E">
        <w:rPr>
          <w:i/>
          <w:iCs/>
          <w:color w:val="44546A"/>
          <w:sz w:val="18"/>
          <w:szCs w:val="18"/>
        </w:rPr>
        <w:t xml:space="preserve">Figure </w:t>
      </w:r>
      <w:r w:rsidRPr="00E46D9E">
        <w:rPr>
          <w:i/>
          <w:iCs/>
          <w:color w:val="44546A"/>
          <w:sz w:val="18"/>
          <w:szCs w:val="18"/>
        </w:rPr>
        <w:fldChar w:fldCharType="begin"/>
      </w:r>
      <w:r w:rsidRPr="00E46D9E">
        <w:rPr>
          <w:i/>
          <w:iCs/>
          <w:color w:val="44546A"/>
          <w:sz w:val="18"/>
          <w:szCs w:val="18"/>
        </w:rPr>
        <w:instrText xml:space="preserve"> SEQ Figure \* ARABIC </w:instrText>
      </w:r>
      <w:r w:rsidRPr="00E46D9E">
        <w:rPr>
          <w:i/>
          <w:iCs/>
          <w:color w:val="44546A"/>
          <w:sz w:val="18"/>
          <w:szCs w:val="18"/>
        </w:rPr>
        <w:fldChar w:fldCharType="separate"/>
      </w:r>
      <w:r w:rsidR="00790790">
        <w:rPr>
          <w:i/>
          <w:iCs/>
          <w:noProof/>
          <w:color w:val="44546A"/>
          <w:sz w:val="18"/>
          <w:szCs w:val="18"/>
        </w:rPr>
        <w:t>150</w:t>
      </w:r>
      <w:r w:rsidRPr="00E46D9E">
        <w:rPr>
          <w:i/>
          <w:iCs/>
          <w:color w:val="44546A"/>
          <w:sz w:val="18"/>
          <w:szCs w:val="18"/>
        </w:rPr>
        <w:fldChar w:fldCharType="end"/>
      </w:r>
      <w:r w:rsidRPr="00E46D9E">
        <w:rPr>
          <w:i/>
          <w:iCs/>
          <w:color w:val="44546A"/>
          <w:sz w:val="18"/>
          <w:szCs w:val="18"/>
        </w:rPr>
        <w:t xml:space="preserve"> </w:t>
      </w:r>
      <w:r w:rsidR="005F1A85" w:rsidRPr="00E46D9E">
        <w:rPr>
          <w:i/>
          <w:iCs/>
          <w:color w:val="44546A"/>
          <w:sz w:val="18"/>
          <w:szCs w:val="18"/>
        </w:rPr>
        <w:t>Sheep</w:t>
      </w:r>
      <w:r w:rsidR="00D4108C" w:rsidRPr="00E46D9E">
        <w:rPr>
          <w:i/>
          <w:iCs/>
          <w:color w:val="44546A"/>
          <w:sz w:val="18"/>
          <w:szCs w:val="18"/>
        </w:rPr>
        <w:t xml:space="preserve"> on show at</w:t>
      </w:r>
      <w:r w:rsidRPr="00E46D9E">
        <w:rPr>
          <w:i/>
          <w:iCs/>
          <w:color w:val="44546A"/>
          <w:sz w:val="18"/>
          <w:szCs w:val="18"/>
        </w:rPr>
        <w:t xml:space="preserve"> the Horsham Agriculture Show</w:t>
      </w:r>
      <w:r w:rsidRPr="00E46D9E">
        <w:t xml:space="preserve"> </w:t>
      </w:r>
      <w:r w:rsidRPr="00E46D9E">
        <w:rPr>
          <w:rStyle w:val="FootnoteReference"/>
          <w:i/>
          <w:sz w:val="18"/>
          <w:szCs w:val="18"/>
        </w:rPr>
        <w:footnoteReference w:id="29"/>
      </w:r>
    </w:p>
    <w:p w14:paraId="39278843" w14:textId="7A69296F" w:rsidR="00B5764A" w:rsidRPr="00E46D9E" w:rsidRDefault="0030688F" w:rsidP="00B5764A">
      <w:pPr>
        <w:pStyle w:val="Heading5"/>
      </w:pPr>
      <w:bookmarkStart w:id="547" w:name="_Toc11916316"/>
      <w:r w:rsidRPr="00E46D9E">
        <w:t>F</w:t>
      </w:r>
      <w:r w:rsidR="00083FC4" w:rsidRPr="00E46D9E">
        <w:t>ixed</w:t>
      </w:r>
      <w:r w:rsidR="00B5764A" w:rsidRPr="00E46D9E">
        <w:t xml:space="preserve"> Broadband</w:t>
      </w:r>
      <w:bookmarkEnd w:id="547"/>
    </w:p>
    <w:p w14:paraId="3CA33720" w14:textId="2E464024" w:rsidR="00B5764A" w:rsidRPr="00E46D9E" w:rsidRDefault="00B5764A" w:rsidP="00B5764A">
      <w:r w:rsidRPr="00E46D9E">
        <w:t xml:space="preserve">Our analysis reveals that the venue for the Horsham Agriculture Show has NBN FTTN </w:t>
      </w:r>
      <w:r w:rsidR="00083FC4" w:rsidRPr="00E46D9E">
        <w:t>fixed</w:t>
      </w:r>
      <w:r w:rsidRPr="00E46D9E">
        <w:t xml:space="preserve"> </w:t>
      </w:r>
      <w:r w:rsidR="00083FC4" w:rsidRPr="00E46D9E">
        <w:t>line</w:t>
      </w:r>
      <w:r w:rsidRPr="00E46D9E">
        <w:t xml:space="preserve"> coverage.</w:t>
      </w:r>
    </w:p>
    <w:p w14:paraId="325117B7" w14:textId="77777777" w:rsidR="00B5764A" w:rsidRPr="00E46D9E" w:rsidRDefault="00B5764A" w:rsidP="00B5764A">
      <w:pPr>
        <w:rPr>
          <w:highlight w:val="yellow"/>
        </w:rPr>
      </w:pPr>
      <w:r w:rsidRPr="00E46D9E">
        <w:rPr>
          <w:noProof/>
        </w:rPr>
        <w:drawing>
          <wp:inline distT="0" distB="0" distL="0" distR="0" wp14:anchorId="57696E59" wp14:editId="02BB2A85">
            <wp:extent cx="3149600" cy="208343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cstate="screen">
                      <a:extLst>
                        <a:ext uri="{28A0092B-C50C-407E-A947-70E740481C1C}">
                          <a14:useLocalDpi xmlns:a14="http://schemas.microsoft.com/office/drawing/2010/main"/>
                        </a:ext>
                      </a:extLst>
                    </a:blip>
                    <a:stretch>
                      <a:fillRect/>
                    </a:stretch>
                  </pic:blipFill>
                  <pic:spPr>
                    <a:xfrm>
                      <a:off x="0" y="0"/>
                      <a:ext cx="3149600" cy="2083435"/>
                    </a:xfrm>
                    <a:prstGeom prst="rect">
                      <a:avLst/>
                    </a:prstGeom>
                  </pic:spPr>
                </pic:pic>
              </a:graphicData>
            </a:graphic>
          </wp:inline>
        </w:drawing>
      </w:r>
    </w:p>
    <w:p w14:paraId="6C079F85" w14:textId="2E6EEA48" w:rsidR="00B5764A" w:rsidRPr="00E46D9E" w:rsidRDefault="00B5764A" w:rsidP="00B5764A">
      <w:pPr>
        <w:rPr>
          <w:i/>
          <w:iCs/>
          <w:color w:val="44546A"/>
          <w:sz w:val="18"/>
          <w:szCs w:val="18"/>
        </w:rPr>
      </w:pPr>
      <w:r w:rsidRPr="00E46D9E">
        <w:rPr>
          <w:i/>
          <w:iCs/>
          <w:color w:val="44546A"/>
          <w:sz w:val="18"/>
          <w:szCs w:val="18"/>
        </w:rPr>
        <w:t xml:space="preserve">Figure </w:t>
      </w:r>
      <w:r w:rsidRPr="00E46D9E">
        <w:rPr>
          <w:i/>
          <w:iCs/>
          <w:color w:val="44546A"/>
          <w:sz w:val="18"/>
          <w:szCs w:val="18"/>
        </w:rPr>
        <w:fldChar w:fldCharType="begin"/>
      </w:r>
      <w:r w:rsidRPr="00E46D9E">
        <w:rPr>
          <w:i/>
          <w:iCs/>
          <w:color w:val="44546A"/>
          <w:sz w:val="18"/>
          <w:szCs w:val="18"/>
        </w:rPr>
        <w:instrText xml:space="preserve"> SEQ Figure \* ARABIC </w:instrText>
      </w:r>
      <w:r w:rsidRPr="00E46D9E">
        <w:rPr>
          <w:i/>
          <w:iCs/>
          <w:color w:val="44546A"/>
          <w:sz w:val="18"/>
          <w:szCs w:val="18"/>
        </w:rPr>
        <w:fldChar w:fldCharType="separate"/>
      </w:r>
      <w:r w:rsidR="00790790">
        <w:rPr>
          <w:i/>
          <w:iCs/>
          <w:noProof/>
          <w:color w:val="44546A"/>
          <w:sz w:val="18"/>
          <w:szCs w:val="18"/>
        </w:rPr>
        <w:t>151</w:t>
      </w:r>
      <w:r w:rsidRPr="00E46D9E">
        <w:rPr>
          <w:i/>
          <w:iCs/>
          <w:color w:val="44546A"/>
          <w:sz w:val="18"/>
          <w:szCs w:val="18"/>
        </w:rPr>
        <w:fldChar w:fldCharType="end"/>
      </w:r>
      <w:r w:rsidRPr="00E46D9E">
        <w:rPr>
          <w:i/>
          <w:iCs/>
          <w:color w:val="44546A"/>
          <w:sz w:val="18"/>
          <w:szCs w:val="18"/>
        </w:rPr>
        <w:t xml:space="preserve"> NBN Coverage of the venue (NBN</w:t>
      </w:r>
      <w:r w:rsidR="005C2450" w:rsidRPr="00E46D9E">
        <w:rPr>
          <w:i/>
          <w:iCs/>
          <w:color w:val="44546A"/>
          <w:sz w:val="18"/>
          <w:szCs w:val="18"/>
        </w:rPr>
        <w:t xml:space="preserve"> </w:t>
      </w:r>
      <w:r w:rsidRPr="00E46D9E">
        <w:rPr>
          <w:i/>
          <w:iCs/>
          <w:color w:val="44546A"/>
          <w:sz w:val="18"/>
          <w:szCs w:val="18"/>
        </w:rPr>
        <w:t>Co)</w:t>
      </w:r>
    </w:p>
    <w:p w14:paraId="7B7F9B90" w14:textId="77777777" w:rsidR="00B5764A" w:rsidRPr="00E46D9E" w:rsidRDefault="00B5764A" w:rsidP="00B5764A">
      <w:pPr>
        <w:pStyle w:val="Heading5"/>
      </w:pPr>
      <w:bookmarkStart w:id="548" w:name="_Toc11916317"/>
      <w:r w:rsidRPr="00E46D9E">
        <w:t>Mobile Coverage</w:t>
      </w:r>
      <w:bookmarkEnd w:id="548"/>
    </w:p>
    <w:p w14:paraId="697FD307" w14:textId="77777777" w:rsidR="00B5764A" w:rsidRPr="00E46D9E" w:rsidRDefault="00B5764A" w:rsidP="00B5764A">
      <w:r w:rsidRPr="00E46D9E">
        <w:t>Based on public coverage maps:</w:t>
      </w:r>
    </w:p>
    <w:p w14:paraId="67CFAD26" w14:textId="4C9B883C" w:rsidR="00B5764A" w:rsidRPr="00E46D9E" w:rsidRDefault="00B5764A" w:rsidP="00B5764A">
      <w:pPr>
        <w:pStyle w:val="Bulletedlist"/>
        <w:numPr>
          <w:ilvl w:val="0"/>
          <w:numId w:val="28"/>
        </w:numPr>
      </w:pPr>
      <w:r w:rsidRPr="00E46D9E">
        <w:t xml:space="preserve">Telstra shows 4GX outdoor handheld device coverage (with a typical download </w:t>
      </w:r>
      <w:r w:rsidR="00504EAA" w:rsidRPr="00E46D9E">
        <w:t xml:space="preserve">speed of 2-75 </w:t>
      </w:r>
      <w:r w:rsidR="00370C99">
        <w:t>Mbps</w:t>
      </w:r>
      <w:r w:rsidR="00504EAA" w:rsidRPr="00E46D9E">
        <w:t>) of</w:t>
      </w:r>
      <w:r w:rsidRPr="00E46D9E">
        <w:t xml:space="preserve"> the venue</w:t>
      </w:r>
    </w:p>
    <w:p w14:paraId="25328371" w14:textId="3F4B9716" w:rsidR="00B5764A" w:rsidRPr="00E46D9E" w:rsidRDefault="00B5764A" w:rsidP="00B5764A">
      <w:pPr>
        <w:pStyle w:val="Bulletedlist"/>
        <w:numPr>
          <w:ilvl w:val="0"/>
          <w:numId w:val="28"/>
        </w:numPr>
      </w:pPr>
      <w:r w:rsidRPr="00E46D9E">
        <w:t xml:space="preserve">Optus shows 4G Plus outdoor coverage </w:t>
      </w:r>
      <w:r w:rsidR="00504EAA" w:rsidRPr="00E46D9E">
        <w:t>of</w:t>
      </w:r>
      <w:r w:rsidRPr="00E46D9E">
        <w:t xml:space="preserve"> the venue</w:t>
      </w:r>
    </w:p>
    <w:p w14:paraId="1DE94A76" w14:textId="7EFDCF23" w:rsidR="00B5764A" w:rsidRPr="00E46D9E" w:rsidRDefault="00B5764A" w:rsidP="00B5764A">
      <w:pPr>
        <w:pStyle w:val="Bulletedlist"/>
        <w:numPr>
          <w:ilvl w:val="0"/>
          <w:numId w:val="28"/>
        </w:numPr>
      </w:pPr>
      <w:r w:rsidRPr="00E46D9E">
        <w:t xml:space="preserve">Vodafone shows 4G indoor coverage </w:t>
      </w:r>
      <w:r w:rsidR="00504EAA" w:rsidRPr="00E46D9E">
        <w:t>of</w:t>
      </w:r>
      <w:r w:rsidRPr="00E46D9E">
        <w:t xml:space="preserve"> the venue.</w:t>
      </w:r>
    </w:p>
    <w:p w14:paraId="6A4DDE28" w14:textId="77777777" w:rsidR="00B5764A" w:rsidRPr="00E46D9E" w:rsidRDefault="00B5764A" w:rsidP="00EF2352">
      <w:r w:rsidRPr="00E46D9E">
        <w:t>In summary, there appears to be no mobile coverage issues in the area, with the three major mobile network operators all offering service.</w:t>
      </w:r>
    </w:p>
    <w:p w14:paraId="4850A110" w14:textId="77777777" w:rsidR="00B5764A" w:rsidRPr="00E46D9E" w:rsidRDefault="00B5764A" w:rsidP="00B5764A">
      <w:pPr>
        <w:keepNext/>
      </w:pPr>
      <w:r w:rsidRPr="00E46D9E">
        <w:rPr>
          <w:noProof/>
        </w:rPr>
        <w:drawing>
          <wp:inline distT="0" distB="0" distL="0" distR="0" wp14:anchorId="615AF027" wp14:editId="78BBFF14">
            <wp:extent cx="3149600" cy="2047875"/>
            <wp:effectExtent l="0" t="0" r="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Horsham Agriculture Show Telstra.PNG"/>
                    <pic:cNvPicPr/>
                  </pic:nvPicPr>
                  <pic:blipFill>
                    <a:blip r:embed="rId187" cstate="screen">
                      <a:extLst>
                        <a:ext uri="{28A0092B-C50C-407E-A947-70E740481C1C}">
                          <a14:useLocalDpi xmlns:a14="http://schemas.microsoft.com/office/drawing/2010/main"/>
                        </a:ext>
                      </a:extLst>
                    </a:blip>
                    <a:stretch>
                      <a:fillRect/>
                    </a:stretch>
                  </pic:blipFill>
                  <pic:spPr>
                    <a:xfrm>
                      <a:off x="0" y="0"/>
                      <a:ext cx="3149600" cy="2047875"/>
                    </a:xfrm>
                    <a:prstGeom prst="rect">
                      <a:avLst/>
                    </a:prstGeom>
                  </pic:spPr>
                </pic:pic>
              </a:graphicData>
            </a:graphic>
          </wp:inline>
        </w:drawing>
      </w:r>
    </w:p>
    <w:p w14:paraId="583FB84E" w14:textId="35F4DA06"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152</w:t>
      </w:r>
      <w:r w:rsidR="00CB427B" w:rsidRPr="00E46D9E">
        <w:rPr>
          <w:noProof/>
        </w:rPr>
        <w:fldChar w:fldCharType="end"/>
      </w:r>
      <w:r w:rsidRPr="00E46D9E">
        <w:t xml:space="preserve"> Telstra </w:t>
      </w:r>
      <w:r w:rsidR="008C009E" w:rsidRPr="00E46D9E">
        <w:t xml:space="preserve">mobile </w:t>
      </w:r>
      <w:r w:rsidRPr="00E46D9E">
        <w:t>coverage of the venue</w:t>
      </w:r>
    </w:p>
    <w:p w14:paraId="1F8E6BD8" w14:textId="4DC3D68E" w:rsidR="00B5764A" w:rsidRPr="00E46D9E" w:rsidRDefault="00D51BC4" w:rsidP="00B5764A">
      <w:pPr>
        <w:keepNext/>
      </w:pPr>
      <w:r w:rsidRPr="00E46D9E">
        <w:rPr>
          <w:noProof/>
        </w:rPr>
        <w:lastRenderedPageBreak/>
        <w:drawing>
          <wp:inline distT="0" distB="0" distL="0" distR="0" wp14:anchorId="6D0AD9CE" wp14:editId="431581E2">
            <wp:extent cx="3148602" cy="1888754"/>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cstate="screen">
                      <a:extLst>
                        <a:ext uri="{28A0092B-C50C-407E-A947-70E740481C1C}">
                          <a14:useLocalDpi xmlns:a14="http://schemas.microsoft.com/office/drawing/2010/main"/>
                        </a:ext>
                      </a:extLst>
                    </a:blip>
                    <a:srcRect/>
                    <a:stretch/>
                  </pic:blipFill>
                  <pic:spPr bwMode="auto">
                    <a:xfrm>
                      <a:off x="0" y="0"/>
                      <a:ext cx="3157686" cy="1894203"/>
                    </a:xfrm>
                    <a:prstGeom prst="rect">
                      <a:avLst/>
                    </a:prstGeom>
                    <a:ln>
                      <a:noFill/>
                    </a:ln>
                    <a:extLst>
                      <a:ext uri="{53640926-AAD7-44D8-BBD7-CCE9431645EC}">
                        <a14:shadowObscured xmlns:a14="http://schemas.microsoft.com/office/drawing/2010/main"/>
                      </a:ext>
                    </a:extLst>
                  </pic:spPr>
                </pic:pic>
              </a:graphicData>
            </a:graphic>
          </wp:inline>
        </w:drawing>
      </w:r>
    </w:p>
    <w:p w14:paraId="6D293719" w14:textId="01666766" w:rsidR="00B5764A" w:rsidRPr="00E46D9E" w:rsidRDefault="00B5764A" w:rsidP="00C15877">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153</w:t>
      </w:r>
      <w:r w:rsidR="00CB427B" w:rsidRPr="00E46D9E">
        <w:rPr>
          <w:noProof/>
        </w:rPr>
        <w:fldChar w:fldCharType="end"/>
      </w:r>
      <w:r w:rsidRPr="00E46D9E">
        <w:t xml:space="preserve"> Optus </w:t>
      </w:r>
      <w:r w:rsidR="008C009E" w:rsidRPr="00E46D9E">
        <w:t xml:space="preserve">mobile </w:t>
      </w:r>
      <w:r w:rsidRPr="00E46D9E">
        <w:t>coverage of the venue</w:t>
      </w:r>
    </w:p>
    <w:p w14:paraId="356EFFFC" w14:textId="2CA5EE56" w:rsidR="00883C76" w:rsidRPr="00E46D9E" w:rsidRDefault="00883C76" w:rsidP="00B5764A">
      <w:pPr>
        <w:keepNext/>
      </w:pPr>
      <w:r w:rsidRPr="00E46D9E">
        <w:rPr>
          <w:noProof/>
        </w:rPr>
        <w:drawing>
          <wp:inline distT="0" distB="0" distL="0" distR="0" wp14:anchorId="74B52824" wp14:editId="6D35A1F7">
            <wp:extent cx="3149600" cy="1846580"/>
            <wp:effectExtent l="0" t="0" r="0" b="127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screen">
                      <a:extLst>
                        <a:ext uri="{28A0092B-C50C-407E-A947-70E740481C1C}">
                          <a14:useLocalDpi xmlns:a14="http://schemas.microsoft.com/office/drawing/2010/main"/>
                        </a:ext>
                      </a:extLst>
                    </a:blip>
                    <a:stretch>
                      <a:fillRect/>
                    </a:stretch>
                  </pic:blipFill>
                  <pic:spPr>
                    <a:xfrm>
                      <a:off x="0" y="0"/>
                      <a:ext cx="3149600" cy="1846580"/>
                    </a:xfrm>
                    <a:prstGeom prst="rect">
                      <a:avLst/>
                    </a:prstGeom>
                  </pic:spPr>
                </pic:pic>
              </a:graphicData>
            </a:graphic>
          </wp:inline>
        </w:drawing>
      </w:r>
    </w:p>
    <w:p w14:paraId="6133B8A2" w14:textId="31BB117D"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154</w:t>
      </w:r>
      <w:r w:rsidR="00CB427B" w:rsidRPr="00E46D9E">
        <w:rPr>
          <w:noProof/>
        </w:rPr>
        <w:fldChar w:fldCharType="end"/>
      </w:r>
      <w:r w:rsidRPr="00E46D9E">
        <w:t xml:space="preserve"> Vodafone </w:t>
      </w:r>
      <w:r w:rsidR="008C009E" w:rsidRPr="00E46D9E">
        <w:t xml:space="preserve">mobile </w:t>
      </w:r>
      <w:r w:rsidRPr="00E46D9E">
        <w:t>coverage of the venue</w:t>
      </w:r>
    </w:p>
    <w:p w14:paraId="05A7EA02" w14:textId="145C3B05" w:rsidR="00B5764A" w:rsidRPr="00E46D9E" w:rsidRDefault="00E8200D" w:rsidP="00B5764A">
      <w:pPr>
        <w:pStyle w:val="Heading2"/>
        <w:numPr>
          <w:ilvl w:val="1"/>
          <w:numId w:val="1"/>
        </w:numPr>
      </w:pPr>
      <w:bookmarkStart w:id="549" w:name="_Toc11916318"/>
      <w:bookmarkStart w:id="550" w:name="_Toc26428202"/>
      <w:r w:rsidRPr="00E46D9E">
        <w:t>The</w:t>
      </w:r>
      <w:r w:rsidR="00B5764A" w:rsidRPr="00E46D9E">
        <w:t xml:space="preserve"> West Wimmera Cup</w:t>
      </w:r>
      <w:bookmarkEnd w:id="549"/>
      <w:bookmarkEnd w:id="550"/>
    </w:p>
    <w:p w14:paraId="62F0BD35" w14:textId="65CDC584" w:rsidR="00B5764A" w:rsidRPr="00E46D9E" w:rsidRDefault="00B5764A" w:rsidP="00CB427B">
      <w:r w:rsidRPr="00E46D9E">
        <w:t xml:space="preserve">The West Wimmera Cup is held annually </w:t>
      </w:r>
      <w:r w:rsidR="002074B2" w:rsidRPr="00E46D9E">
        <w:t>at</w:t>
      </w:r>
      <w:r w:rsidR="009D55C3" w:rsidRPr="00E46D9E">
        <w:t xml:space="preserve"> the Edenhope Racecourse </w:t>
      </w:r>
      <w:r w:rsidRPr="00E46D9E">
        <w:t>on the Saturday of the Labour Day long weekend.</w:t>
      </w:r>
    </w:p>
    <w:p w14:paraId="78BD26D0" w14:textId="49BC0067" w:rsidR="00B5764A" w:rsidRPr="00E46D9E" w:rsidRDefault="00504EAA" w:rsidP="00CB427B">
      <w:r w:rsidRPr="00E46D9E">
        <w:t>This popular family</w:t>
      </w:r>
      <w:r w:rsidR="00B5764A" w:rsidRPr="00E46D9E">
        <w:t xml:space="preserve"> friendly event attracts over 1000 patrons every year promising the country</w:t>
      </w:r>
      <w:r w:rsidR="00BA4543" w:rsidRPr="00E46D9E">
        <w:t xml:space="preserve"> cup racing experience. Also featured at the event </w:t>
      </w:r>
      <w:r w:rsidR="00B5764A" w:rsidRPr="00E46D9E">
        <w:t xml:space="preserve">are </w:t>
      </w:r>
      <w:r w:rsidR="00800FB5" w:rsidRPr="00E46D9E">
        <w:t xml:space="preserve">free </w:t>
      </w:r>
      <w:r w:rsidR="00C9719D" w:rsidRPr="00E46D9E">
        <w:t>kids’</w:t>
      </w:r>
      <w:r w:rsidR="00B5764A" w:rsidRPr="00E46D9E">
        <w:t xml:space="preserve"> activities, Fashions on the Field and live entertainment.</w:t>
      </w:r>
    </w:p>
    <w:p w14:paraId="0B86FE44" w14:textId="77777777" w:rsidR="00B5764A" w:rsidRPr="00E46D9E" w:rsidRDefault="00B5764A" w:rsidP="00B5764A">
      <w:pPr>
        <w:keepNext/>
        <w:rPr>
          <w:highlight w:val="yellow"/>
        </w:rPr>
      </w:pPr>
      <w:r w:rsidRPr="00E46D9E">
        <w:rPr>
          <w:noProof/>
        </w:rPr>
        <w:drawing>
          <wp:inline distT="0" distB="0" distL="0" distR="0" wp14:anchorId="35231E22" wp14:editId="1F47E0A9">
            <wp:extent cx="3149150" cy="1923415"/>
            <wp:effectExtent l="0" t="0" r="0" b="63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screen">
                      <a:extLst>
                        <a:ext uri="{28A0092B-C50C-407E-A947-70E740481C1C}">
                          <a14:useLocalDpi xmlns:a14="http://schemas.microsoft.com/office/drawing/2010/main"/>
                        </a:ext>
                      </a:extLst>
                    </a:blip>
                    <a:stretch>
                      <a:fillRect/>
                    </a:stretch>
                  </pic:blipFill>
                  <pic:spPr>
                    <a:xfrm>
                      <a:off x="0" y="0"/>
                      <a:ext cx="3151943" cy="1925121"/>
                    </a:xfrm>
                    <a:prstGeom prst="rect">
                      <a:avLst/>
                    </a:prstGeom>
                  </pic:spPr>
                </pic:pic>
              </a:graphicData>
            </a:graphic>
          </wp:inline>
        </w:drawing>
      </w:r>
    </w:p>
    <w:p w14:paraId="54D51E30" w14:textId="282648CF"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155</w:t>
      </w:r>
      <w:r w:rsidR="00CB427B" w:rsidRPr="00E46D9E">
        <w:rPr>
          <w:noProof/>
        </w:rPr>
        <w:fldChar w:fldCharType="end"/>
      </w:r>
      <w:r w:rsidRPr="00E46D9E">
        <w:t xml:space="preserve"> </w:t>
      </w:r>
      <w:r w:rsidR="00AE52DE" w:rsidRPr="00E46D9E">
        <w:t>T</w:t>
      </w:r>
      <w:r w:rsidRPr="00E46D9E">
        <w:t>he Edenhope Cup Race</w:t>
      </w:r>
      <w:r w:rsidR="00504EAA" w:rsidRPr="00E46D9E">
        <w:t xml:space="preserve"> </w:t>
      </w:r>
      <w:r w:rsidR="00504EAA" w:rsidRPr="00E46D9E">
        <w:rPr>
          <w:rStyle w:val="FootnoteReference"/>
        </w:rPr>
        <w:footnoteReference w:id="30"/>
      </w:r>
      <w:r w:rsidRPr="00E46D9E">
        <w:t xml:space="preserve"> </w:t>
      </w:r>
    </w:p>
    <w:p w14:paraId="0EF40D14" w14:textId="581772DA" w:rsidR="00B5764A" w:rsidRPr="00E46D9E" w:rsidRDefault="0030688F" w:rsidP="00B5764A">
      <w:pPr>
        <w:pStyle w:val="Heading5"/>
      </w:pPr>
      <w:bookmarkStart w:id="551" w:name="_Toc11916319"/>
      <w:r w:rsidRPr="00E46D9E">
        <w:t>F</w:t>
      </w:r>
      <w:r w:rsidR="00083FC4" w:rsidRPr="00E46D9E">
        <w:t>ixed</w:t>
      </w:r>
      <w:r w:rsidR="00B5764A" w:rsidRPr="00E46D9E">
        <w:t xml:space="preserve"> Broadband</w:t>
      </w:r>
      <w:bookmarkEnd w:id="551"/>
    </w:p>
    <w:p w14:paraId="43A6727C" w14:textId="6C34E345" w:rsidR="00B5764A" w:rsidRPr="00E46D9E" w:rsidRDefault="00B5764A" w:rsidP="00B5764A">
      <w:r w:rsidRPr="00E46D9E">
        <w:t xml:space="preserve">Our analysis reveals that </w:t>
      </w:r>
      <w:r w:rsidR="00F31C66" w:rsidRPr="00E46D9E">
        <w:t>the venue for the Edenhope C</w:t>
      </w:r>
      <w:r w:rsidRPr="00E46D9E">
        <w:t>up falls in</w:t>
      </w:r>
      <w:r w:rsidR="00A61438" w:rsidRPr="00E46D9E">
        <w:t>to</w:t>
      </w:r>
      <w:r w:rsidRPr="00E46D9E">
        <w:t xml:space="preserve"> the </w:t>
      </w:r>
      <w:r w:rsidR="00EA574E" w:rsidRPr="00E46D9E">
        <w:t xml:space="preserve">NBN </w:t>
      </w:r>
      <w:r w:rsidR="00A61438" w:rsidRPr="00E46D9E">
        <w:t xml:space="preserve">Co’s </w:t>
      </w:r>
      <w:r w:rsidR="00C9719D" w:rsidRPr="00E46D9E">
        <w:t>satellite footprint</w:t>
      </w:r>
      <w:r w:rsidRPr="00E46D9E">
        <w:t xml:space="preserve">. </w:t>
      </w:r>
    </w:p>
    <w:p w14:paraId="6382DE0E" w14:textId="2BEF2E13" w:rsidR="00B5764A" w:rsidRPr="00E46D9E" w:rsidRDefault="00B5764A" w:rsidP="00B5764A">
      <w:r w:rsidRPr="00E46D9E">
        <w:rPr>
          <w:noProof/>
        </w:rPr>
        <w:drawing>
          <wp:inline distT="0" distB="0" distL="0" distR="0" wp14:anchorId="048D2379" wp14:editId="11C75D81">
            <wp:extent cx="3149600" cy="206629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Edenhope NBN.PNG"/>
                    <pic:cNvPicPr/>
                  </pic:nvPicPr>
                  <pic:blipFill>
                    <a:blip r:embed="rId191" cstate="screen">
                      <a:extLst>
                        <a:ext uri="{28A0092B-C50C-407E-A947-70E740481C1C}">
                          <a14:useLocalDpi xmlns:a14="http://schemas.microsoft.com/office/drawing/2010/main"/>
                        </a:ext>
                      </a:extLst>
                    </a:blip>
                    <a:stretch>
                      <a:fillRect/>
                    </a:stretch>
                  </pic:blipFill>
                  <pic:spPr>
                    <a:xfrm>
                      <a:off x="0" y="0"/>
                      <a:ext cx="3149600" cy="2066290"/>
                    </a:xfrm>
                    <a:prstGeom prst="rect">
                      <a:avLst/>
                    </a:prstGeom>
                  </pic:spPr>
                </pic:pic>
              </a:graphicData>
            </a:graphic>
          </wp:inline>
        </w:drawing>
      </w:r>
    </w:p>
    <w:p w14:paraId="2E8DA537" w14:textId="4FADAB84" w:rsidR="00B5764A" w:rsidRPr="00E46D9E" w:rsidRDefault="00B5764A" w:rsidP="004037DA">
      <w:pPr>
        <w:pStyle w:val="Caption"/>
      </w:pPr>
      <w:r w:rsidRPr="00E46D9E">
        <w:t xml:space="preserve">Figure </w:t>
      </w:r>
      <w:fldSimple w:instr=" SEQ Figure \* ARABIC ">
        <w:r w:rsidR="00790790">
          <w:rPr>
            <w:noProof/>
          </w:rPr>
          <w:t>156</w:t>
        </w:r>
      </w:fldSimple>
      <w:r w:rsidRPr="00E46D9E">
        <w:t xml:space="preserve"> NBN Coverage of the venue (NBN</w:t>
      </w:r>
      <w:r w:rsidR="00F91C95" w:rsidRPr="00E46D9E">
        <w:t xml:space="preserve"> </w:t>
      </w:r>
      <w:r w:rsidRPr="00E46D9E">
        <w:t>Co)</w:t>
      </w:r>
    </w:p>
    <w:p w14:paraId="0B07F890" w14:textId="77777777" w:rsidR="00B5764A" w:rsidRPr="00E46D9E" w:rsidRDefault="00B5764A" w:rsidP="00B5764A">
      <w:pPr>
        <w:pStyle w:val="Heading5"/>
      </w:pPr>
      <w:bookmarkStart w:id="552" w:name="_Toc11916320"/>
      <w:r w:rsidRPr="00E46D9E">
        <w:t>Mobile Coverage</w:t>
      </w:r>
      <w:bookmarkEnd w:id="552"/>
    </w:p>
    <w:p w14:paraId="4BD76E06" w14:textId="77777777" w:rsidR="00B5764A" w:rsidRPr="00E46D9E" w:rsidRDefault="00B5764A" w:rsidP="00B5764A">
      <w:r w:rsidRPr="00E46D9E">
        <w:t>Based on public coverage maps:</w:t>
      </w:r>
    </w:p>
    <w:p w14:paraId="22A4C17C" w14:textId="205EEF15" w:rsidR="00B5764A" w:rsidRPr="00E46D9E" w:rsidRDefault="00B5764A" w:rsidP="00B5764A">
      <w:pPr>
        <w:pStyle w:val="Bulletedlist"/>
        <w:numPr>
          <w:ilvl w:val="0"/>
          <w:numId w:val="28"/>
        </w:numPr>
      </w:pPr>
      <w:r w:rsidRPr="00E46D9E">
        <w:t xml:space="preserve">Telstra shows 4GX outdoor handheld device coverage (with a typical download </w:t>
      </w:r>
      <w:r w:rsidR="00BA4543" w:rsidRPr="00E46D9E">
        <w:t xml:space="preserve">speed of 2-75 </w:t>
      </w:r>
      <w:r w:rsidR="00370C99">
        <w:t>Mbps</w:t>
      </w:r>
      <w:r w:rsidR="00BA4543" w:rsidRPr="00E46D9E">
        <w:t>) of</w:t>
      </w:r>
      <w:r w:rsidRPr="00E46D9E">
        <w:t xml:space="preserve"> the venue</w:t>
      </w:r>
    </w:p>
    <w:p w14:paraId="259F7BB4" w14:textId="6C7D4901" w:rsidR="00B5764A" w:rsidRPr="00E46D9E" w:rsidRDefault="00B5764A" w:rsidP="00B5764A">
      <w:pPr>
        <w:pStyle w:val="Bulletedlist"/>
        <w:numPr>
          <w:ilvl w:val="0"/>
          <w:numId w:val="28"/>
        </w:numPr>
      </w:pPr>
      <w:r w:rsidRPr="00E46D9E">
        <w:t xml:space="preserve">Optus shows 4G Plus outdoor coverage </w:t>
      </w:r>
      <w:r w:rsidR="00BA4543" w:rsidRPr="00E46D9E">
        <w:t>of</w:t>
      </w:r>
      <w:r w:rsidRPr="00E46D9E">
        <w:t xml:space="preserve"> the venue</w:t>
      </w:r>
    </w:p>
    <w:p w14:paraId="72597111" w14:textId="035D78EE" w:rsidR="00B5764A" w:rsidRPr="00E46D9E" w:rsidRDefault="00B5764A" w:rsidP="00B5764A">
      <w:pPr>
        <w:pStyle w:val="Bulletedlist"/>
        <w:numPr>
          <w:ilvl w:val="0"/>
          <w:numId w:val="28"/>
        </w:numPr>
      </w:pPr>
      <w:r w:rsidRPr="00E46D9E">
        <w:t xml:space="preserve">Vodafone shows no mobile coverage </w:t>
      </w:r>
      <w:r w:rsidR="00BA4543" w:rsidRPr="00E46D9E">
        <w:t>of</w:t>
      </w:r>
      <w:r w:rsidRPr="00E46D9E">
        <w:t xml:space="preserve"> the venue.</w:t>
      </w:r>
    </w:p>
    <w:p w14:paraId="6C53A0B8" w14:textId="77777777" w:rsidR="00B5764A" w:rsidRPr="00E46D9E" w:rsidRDefault="00B5764A" w:rsidP="00B5764A">
      <w:r w:rsidRPr="00E46D9E">
        <w:t>In summary, there appears to be good coverage at the venue and surrounding area from two of the three mobile network operators.</w:t>
      </w:r>
    </w:p>
    <w:p w14:paraId="5F49A34F" w14:textId="77777777" w:rsidR="00B5764A" w:rsidRPr="00E46D9E" w:rsidRDefault="00B5764A" w:rsidP="00B5764A">
      <w:pPr>
        <w:keepNext/>
      </w:pPr>
      <w:r w:rsidRPr="00E46D9E">
        <w:rPr>
          <w:noProof/>
        </w:rPr>
        <w:lastRenderedPageBreak/>
        <w:drawing>
          <wp:inline distT="0" distB="0" distL="0" distR="0" wp14:anchorId="6D149ECB" wp14:editId="4B1CC67C">
            <wp:extent cx="3149600" cy="1990725"/>
            <wp:effectExtent l="0" t="0" r="0"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Edenhope Cup Telstra.PNG"/>
                    <pic:cNvPicPr/>
                  </pic:nvPicPr>
                  <pic:blipFill>
                    <a:blip r:embed="rId192" cstate="screen">
                      <a:extLst>
                        <a:ext uri="{28A0092B-C50C-407E-A947-70E740481C1C}">
                          <a14:useLocalDpi xmlns:a14="http://schemas.microsoft.com/office/drawing/2010/main"/>
                        </a:ext>
                      </a:extLst>
                    </a:blip>
                    <a:stretch>
                      <a:fillRect/>
                    </a:stretch>
                  </pic:blipFill>
                  <pic:spPr>
                    <a:xfrm>
                      <a:off x="0" y="0"/>
                      <a:ext cx="3149600" cy="1990725"/>
                    </a:xfrm>
                    <a:prstGeom prst="rect">
                      <a:avLst/>
                    </a:prstGeom>
                  </pic:spPr>
                </pic:pic>
              </a:graphicData>
            </a:graphic>
          </wp:inline>
        </w:drawing>
      </w:r>
    </w:p>
    <w:p w14:paraId="270B0044" w14:textId="2CD0B247"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157</w:t>
      </w:r>
      <w:r w:rsidR="00CB427B" w:rsidRPr="00E46D9E">
        <w:rPr>
          <w:noProof/>
        </w:rPr>
        <w:fldChar w:fldCharType="end"/>
      </w:r>
      <w:r w:rsidRPr="00E46D9E">
        <w:t xml:space="preserve"> Telstra </w:t>
      </w:r>
      <w:r w:rsidR="008C009E" w:rsidRPr="00E46D9E">
        <w:t xml:space="preserve">mobile </w:t>
      </w:r>
      <w:r w:rsidRPr="00E46D9E">
        <w:t>coverage of the venue</w:t>
      </w:r>
    </w:p>
    <w:p w14:paraId="6C160020" w14:textId="77777777" w:rsidR="00B5764A" w:rsidRPr="00E46D9E" w:rsidRDefault="00B5764A" w:rsidP="00B5764A">
      <w:pPr>
        <w:keepNext/>
      </w:pPr>
      <w:r w:rsidRPr="00E46D9E">
        <w:rPr>
          <w:noProof/>
        </w:rPr>
        <w:drawing>
          <wp:inline distT="0" distB="0" distL="0" distR="0" wp14:anchorId="29F75CE3" wp14:editId="11B34224">
            <wp:extent cx="3149600" cy="192405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Edenhope Cup Optus.PNG"/>
                    <pic:cNvPicPr/>
                  </pic:nvPicPr>
                  <pic:blipFill>
                    <a:blip r:embed="rId193" cstate="screen">
                      <a:extLst>
                        <a:ext uri="{28A0092B-C50C-407E-A947-70E740481C1C}">
                          <a14:useLocalDpi xmlns:a14="http://schemas.microsoft.com/office/drawing/2010/main"/>
                        </a:ext>
                      </a:extLst>
                    </a:blip>
                    <a:stretch>
                      <a:fillRect/>
                    </a:stretch>
                  </pic:blipFill>
                  <pic:spPr>
                    <a:xfrm>
                      <a:off x="0" y="0"/>
                      <a:ext cx="3149600" cy="1924050"/>
                    </a:xfrm>
                    <a:prstGeom prst="rect">
                      <a:avLst/>
                    </a:prstGeom>
                  </pic:spPr>
                </pic:pic>
              </a:graphicData>
            </a:graphic>
          </wp:inline>
        </w:drawing>
      </w:r>
    </w:p>
    <w:p w14:paraId="230FBA25" w14:textId="5C1DB622" w:rsidR="00B5764A" w:rsidRPr="00E46D9E" w:rsidRDefault="00B5764A" w:rsidP="00B5764A">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158</w:t>
      </w:r>
      <w:r w:rsidR="00CB427B" w:rsidRPr="00E46D9E">
        <w:rPr>
          <w:noProof/>
        </w:rPr>
        <w:fldChar w:fldCharType="end"/>
      </w:r>
      <w:r w:rsidRPr="00E46D9E">
        <w:t xml:space="preserve"> Optus </w:t>
      </w:r>
      <w:r w:rsidR="008C009E" w:rsidRPr="00E46D9E">
        <w:t xml:space="preserve">mobile </w:t>
      </w:r>
      <w:r w:rsidRPr="00E46D9E">
        <w:t>coverage of the venue</w:t>
      </w:r>
    </w:p>
    <w:p w14:paraId="2F24B642" w14:textId="07B2CD1A" w:rsidR="008D117D" w:rsidRPr="00E46D9E" w:rsidRDefault="008D117D" w:rsidP="00B5764A">
      <w:pPr>
        <w:keepNext/>
      </w:pPr>
      <w:r w:rsidRPr="00E46D9E">
        <w:rPr>
          <w:noProof/>
        </w:rPr>
        <w:drawing>
          <wp:inline distT="0" distB="0" distL="0" distR="0" wp14:anchorId="68B38BBF" wp14:editId="58AE121D">
            <wp:extent cx="3149600" cy="181800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screen">
                      <a:extLst>
                        <a:ext uri="{28A0092B-C50C-407E-A947-70E740481C1C}">
                          <a14:useLocalDpi xmlns:a14="http://schemas.microsoft.com/office/drawing/2010/main"/>
                        </a:ext>
                      </a:extLst>
                    </a:blip>
                    <a:stretch>
                      <a:fillRect/>
                    </a:stretch>
                  </pic:blipFill>
                  <pic:spPr>
                    <a:xfrm>
                      <a:off x="0" y="0"/>
                      <a:ext cx="3149600" cy="1818005"/>
                    </a:xfrm>
                    <a:prstGeom prst="rect">
                      <a:avLst/>
                    </a:prstGeom>
                  </pic:spPr>
                </pic:pic>
              </a:graphicData>
            </a:graphic>
          </wp:inline>
        </w:drawing>
      </w:r>
    </w:p>
    <w:p w14:paraId="248429D2" w14:textId="5F3E573F" w:rsidR="00920A40" w:rsidRPr="00E46D9E" w:rsidRDefault="00B5764A" w:rsidP="00CB427B">
      <w:pPr>
        <w:pStyle w:val="Caption"/>
      </w:pPr>
      <w:r w:rsidRPr="00E46D9E">
        <w:t xml:space="preserve">Figure </w:t>
      </w:r>
      <w:r w:rsidR="00CB427B" w:rsidRPr="00E46D9E">
        <w:rPr>
          <w:noProof/>
        </w:rPr>
        <w:fldChar w:fldCharType="begin"/>
      </w:r>
      <w:r w:rsidR="00CB427B" w:rsidRPr="00E46D9E">
        <w:rPr>
          <w:noProof/>
        </w:rPr>
        <w:instrText xml:space="preserve"> SEQ Figure \* ARABIC </w:instrText>
      </w:r>
      <w:r w:rsidR="00CB427B" w:rsidRPr="00E46D9E">
        <w:rPr>
          <w:noProof/>
        </w:rPr>
        <w:fldChar w:fldCharType="separate"/>
      </w:r>
      <w:r w:rsidR="00790790">
        <w:rPr>
          <w:noProof/>
        </w:rPr>
        <w:t>159</w:t>
      </w:r>
      <w:r w:rsidR="00CB427B" w:rsidRPr="00E46D9E">
        <w:rPr>
          <w:noProof/>
        </w:rPr>
        <w:fldChar w:fldCharType="end"/>
      </w:r>
      <w:r w:rsidRPr="00E46D9E">
        <w:t xml:space="preserve"> Vodafone </w:t>
      </w:r>
      <w:r w:rsidR="008C009E" w:rsidRPr="00E46D9E">
        <w:t xml:space="preserve">mobile </w:t>
      </w:r>
      <w:r w:rsidRPr="00E46D9E">
        <w:t>coverage of the venue</w:t>
      </w:r>
    </w:p>
    <w:p w14:paraId="6EE08571" w14:textId="3F3A92DA" w:rsidR="00346BF2" w:rsidRPr="00E46D9E" w:rsidRDefault="004960E1" w:rsidP="00346BF2">
      <w:pPr>
        <w:pStyle w:val="Heading2"/>
        <w:numPr>
          <w:ilvl w:val="1"/>
          <w:numId w:val="1"/>
        </w:numPr>
      </w:pPr>
      <w:r w:rsidRPr="00E46D9E">
        <w:t xml:space="preserve"> </w:t>
      </w:r>
      <w:bookmarkStart w:id="553" w:name="_Toc26428203"/>
      <w:r w:rsidR="00346BF2" w:rsidRPr="00E46D9E">
        <w:t>YFest</w:t>
      </w:r>
      <w:r w:rsidR="00BF405B" w:rsidRPr="00E46D9E">
        <w:t xml:space="preserve"> at Warracknabeal</w:t>
      </w:r>
      <w:bookmarkEnd w:id="553"/>
    </w:p>
    <w:p w14:paraId="1248E629" w14:textId="4A83B092" w:rsidR="0020486B" w:rsidRPr="00E46D9E" w:rsidRDefault="00083FE1" w:rsidP="00F8261C">
      <w:r w:rsidRPr="00E46D9E">
        <w:t>YFes</w:t>
      </w:r>
      <w:r w:rsidR="00B45425" w:rsidRPr="00E46D9E">
        <w:t>t is an annual Easter Festival held in</w:t>
      </w:r>
      <w:r w:rsidR="006A2EB8" w:rsidRPr="00E46D9E">
        <w:t xml:space="preserve"> the town of</w:t>
      </w:r>
      <w:r w:rsidR="00B45425" w:rsidRPr="00E46D9E">
        <w:t xml:space="preserve"> Warracknabeal</w:t>
      </w:r>
      <w:r w:rsidR="00E626A3" w:rsidRPr="00E46D9E">
        <w:t xml:space="preserve"> within the Yarriambiack Shire. </w:t>
      </w:r>
      <w:r w:rsidR="00287BAD" w:rsidRPr="00E46D9E">
        <w:t xml:space="preserve">The festival runs over </w:t>
      </w:r>
      <w:r w:rsidR="00E65D53" w:rsidRPr="00E46D9E">
        <w:t>the Easter weekend</w:t>
      </w:r>
      <w:r w:rsidR="006110E0" w:rsidRPr="00E46D9E">
        <w:t xml:space="preserve"> and incorporates a number of events, including an Easter Saturday Street Parade,</w:t>
      </w:r>
      <w:r w:rsidR="00287BAD" w:rsidRPr="00E46D9E">
        <w:t xml:space="preserve"> a </w:t>
      </w:r>
      <w:r w:rsidR="00BB6318" w:rsidRPr="00E46D9E">
        <w:t xml:space="preserve">vintage machinery rally </w:t>
      </w:r>
      <w:r w:rsidR="00287BAD" w:rsidRPr="00E46D9E">
        <w:t xml:space="preserve">at Wheatlands Museum, </w:t>
      </w:r>
      <w:r w:rsidR="00166243" w:rsidRPr="00E46D9E">
        <w:t xml:space="preserve">a </w:t>
      </w:r>
      <w:r w:rsidR="00BB6318" w:rsidRPr="00E46D9E">
        <w:t>golf tournament</w:t>
      </w:r>
      <w:r w:rsidR="00287BAD" w:rsidRPr="00E46D9E">
        <w:t xml:space="preserve">, </w:t>
      </w:r>
      <w:r w:rsidR="00166243" w:rsidRPr="00E46D9E">
        <w:t>an</w:t>
      </w:r>
      <w:r w:rsidR="00287BAD" w:rsidRPr="00E46D9E">
        <w:t xml:space="preserve"> </w:t>
      </w:r>
      <w:r w:rsidR="00BB6318">
        <w:t>a</w:t>
      </w:r>
      <w:r w:rsidR="00287BAD" w:rsidRPr="00E46D9E">
        <w:t xml:space="preserve">rt </w:t>
      </w:r>
      <w:r w:rsidR="00BB6318">
        <w:t>s</w:t>
      </w:r>
      <w:r w:rsidR="00287BAD" w:rsidRPr="00E46D9E">
        <w:t xml:space="preserve">how, </w:t>
      </w:r>
      <w:r w:rsidR="00166243" w:rsidRPr="00E46D9E">
        <w:t xml:space="preserve">the </w:t>
      </w:r>
      <w:r w:rsidR="00287BAD" w:rsidRPr="00E46D9E">
        <w:t xml:space="preserve">Easter Saturday </w:t>
      </w:r>
      <w:r w:rsidR="00E16A44">
        <w:t>r</w:t>
      </w:r>
      <w:r w:rsidR="00287BAD" w:rsidRPr="00E46D9E">
        <w:t xml:space="preserve">ace </w:t>
      </w:r>
      <w:r w:rsidR="00E16A44">
        <w:t>m</w:t>
      </w:r>
      <w:r w:rsidR="00287BAD" w:rsidRPr="00E46D9E">
        <w:t xml:space="preserve">eeting, </w:t>
      </w:r>
      <w:r w:rsidR="00166243" w:rsidRPr="00E46D9E">
        <w:t xml:space="preserve">and </w:t>
      </w:r>
      <w:r w:rsidR="00287BAD" w:rsidRPr="00E46D9E">
        <w:t>Busking in the Park Competition</w:t>
      </w:r>
      <w:r w:rsidR="00166243" w:rsidRPr="00E46D9E">
        <w:t>.</w:t>
      </w:r>
    </w:p>
    <w:p w14:paraId="7E682C3A" w14:textId="3919B046" w:rsidR="0020486B" w:rsidRPr="00E46D9E" w:rsidRDefault="006A2EB8" w:rsidP="00F8261C">
      <w:r w:rsidRPr="00E46D9E">
        <w:t>The event</w:t>
      </w:r>
      <w:r w:rsidR="00E65D53" w:rsidRPr="00E46D9E">
        <w:t xml:space="preserve"> </w:t>
      </w:r>
      <w:r w:rsidR="00A22294" w:rsidRPr="00E46D9E">
        <w:t>attracts approximately 3</w:t>
      </w:r>
      <w:r w:rsidR="00E16A44">
        <w:t>,</w:t>
      </w:r>
      <w:r w:rsidR="00A22294" w:rsidRPr="00E46D9E">
        <w:t>000 people into the township</w:t>
      </w:r>
      <w:r w:rsidR="00764239" w:rsidRPr="00E46D9E">
        <w:t xml:space="preserve"> </w:t>
      </w:r>
      <w:r w:rsidR="00BB556E" w:rsidRPr="00E46D9E">
        <w:t>during the festival.</w:t>
      </w:r>
    </w:p>
    <w:p w14:paraId="7D75AA92" w14:textId="77777777" w:rsidR="0020486B" w:rsidRPr="00E46D9E" w:rsidRDefault="0020486B" w:rsidP="0020486B">
      <w:pPr>
        <w:pStyle w:val="Heading5"/>
      </w:pPr>
      <w:r w:rsidRPr="00E46D9E">
        <w:t>Fixed Broadband</w:t>
      </w:r>
    </w:p>
    <w:p w14:paraId="261DACD6" w14:textId="1F26A92A" w:rsidR="0020486B" w:rsidRPr="00E46D9E" w:rsidRDefault="0020486B" w:rsidP="0020486B">
      <w:r w:rsidRPr="00E46D9E">
        <w:t xml:space="preserve">Refer to Significant Places for fixed broadband analysis of </w:t>
      </w:r>
      <w:r w:rsidR="00C11E53" w:rsidRPr="00E46D9E">
        <w:t>Warracknabeal</w:t>
      </w:r>
      <w:r w:rsidRPr="00E46D9E">
        <w:t>.</w:t>
      </w:r>
    </w:p>
    <w:p w14:paraId="5B7C42B7" w14:textId="77777777" w:rsidR="0020486B" w:rsidRPr="00E46D9E" w:rsidRDefault="0020486B" w:rsidP="0020486B">
      <w:pPr>
        <w:pStyle w:val="Heading5"/>
      </w:pPr>
      <w:r w:rsidRPr="00E46D9E">
        <w:t>Mobile Coverage</w:t>
      </w:r>
    </w:p>
    <w:p w14:paraId="4918506E" w14:textId="6B31FBA2" w:rsidR="0020486B" w:rsidRPr="00E46D9E" w:rsidRDefault="0020486B" w:rsidP="0020486B">
      <w:r w:rsidRPr="00E46D9E">
        <w:t xml:space="preserve">Refer to Significant Places for mobile coverage analysis of </w:t>
      </w:r>
      <w:r w:rsidR="00C11E53" w:rsidRPr="00E46D9E">
        <w:t>Warracknabeal</w:t>
      </w:r>
      <w:r w:rsidRPr="00E46D9E">
        <w:t>.</w:t>
      </w:r>
    </w:p>
    <w:p w14:paraId="0BAFCD44" w14:textId="44D25FA8" w:rsidR="007C584E" w:rsidRPr="00E46D9E" w:rsidRDefault="0020486B" w:rsidP="00F8261C">
      <w:pPr>
        <w:sectPr w:rsidR="007C584E" w:rsidRPr="00E46D9E" w:rsidSect="000E4902">
          <w:headerReference w:type="even" r:id="rId195"/>
          <w:headerReference w:type="default" r:id="rId196"/>
          <w:headerReference w:type="first" r:id="rId197"/>
          <w:type w:val="continuous"/>
          <w:pgSz w:w="11907" w:h="16840" w:code="9"/>
          <w:pgMar w:top="1701" w:right="851" w:bottom="1134" w:left="851" w:header="567" w:footer="567" w:gutter="0"/>
          <w:cols w:num="2" w:space="284"/>
          <w:docGrid w:linePitch="360"/>
        </w:sectPr>
      </w:pPr>
      <w:r w:rsidRPr="00E46D9E">
        <w:rPr>
          <w:b/>
          <w:i/>
        </w:rPr>
        <w:t>The coverage signal and speeds may be affected by the increase in tourist numbers during peak holiday seasons.</w:t>
      </w:r>
    </w:p>
    <w:p w14:paraId="1544721F" w14:textId="0C562EC3" w:rsidR="00EE623E" w:rsidRPr="00E46D9E" w:rsidRDefault="00EE623E" w:rsidP="007C584E">
      <w:pPr>
        <w:jc w:val="center"/>
      </w:pPr>
    </w:p>
    <w:p w14:paraId="439F5AD5" w14:textId="614CB01A" w:rsidR="00EE623E" w:rsidRPr="00E46D9E" w:rsidRDefault="004960E1" w:rsidP="00061F23">
      <w:pPr>
        <w:jc w:val="center"/>
      </w:pPr>
      <w:r w:rsidRPr="00E46D9E">
        <w:rPr>
          <w:noProof/>
        </w:rPr>
        <w:drawing>
          <wp:anchor distT="0" distB="0" distL="114300" distR="114300" simplePos="0" relativeHeight="251696130" behindDoc="1" locked="0" layoutInCell="1" allowOverlap="1" wp14:anchorId="6ADE17B1" wp14:editId="560CB74D">
            <wp:simplePos x="0" y="0"/>
            <wp:positionH relativeFrom="page">
              <wp:align>right</wp:align>
            </wp:positionH>
            <wp:positionV relativeFrom="paragraph">
              <wp:posOffset>695473</wp:posOffset>
            </wp:positionV>
            <wp:extent cx="1886585" cy="1886585"/>
            <wp:effectExtent l="0" t="0" r="0" b="0"/>
            <wp:wrapNone/>
            <wp:docPr id="1200" name="Picture 1200"/>
            <wp:cNvGraphicFramePr/>
            <a:graphic xmlns:a="http://schemas.openxmlformats.org/drawingml/2006/main">
              <a:graphicData uri="http://schemas.openxmlformats.org/drawingml/2006/picture">
                <pic:pic xmlns:pic="http://schemas.openxmlformats.org/drawingml/2006/picture">
                  <pic:nvPicPr>
                    <pic:cNvPr id="1187" name="Picture 1187"/>
                    <pic:cNvPicPr/>
                  </pic:nvPicPr>
                  <pic:blipFill>
                    <a:blip r:embed="rId16" cstate="screen">
                      <a:extLst>
                        <a:ext uri="{28A0092B-C50C-407E-A947-70E740481C1C}">
                          <a14:useLocalDpi xmlns:a14="http://schemas.microsoft.com/office/drawing/2010/main"/>
                        </a:ext>
                      </a:extLst>
                    </a:blip>
                    <a:stretch>
                      <a:fillRect/>
                    </a:stretch>
                  </pic:blipFill>
                  <pic:spPr>
                    <a:xfrm rot="5400000">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pic:spPr>
                </pic:pic>
              </a:graphicData>
            </a:graphic>
            <wp14:sizeRelH relativeFrom="page">
              <wp14:pctWidth>0</wp14:pctWidth>
            </wp14:sizeRelH>
            <wp14:sizeRelV relativeFrom="page">
              <wp14:pctHeight>0</wp14:pctHeight>
            </wp14:sizeRelV>
          </wp:anchor>
        </w:drawing>
      </w:r>
      <w:r w:rsidR="00BA00CC" w:rsidRPr="00E46D9E">
        <w:rPr>
          <w:noProof/>
        </w:rPr>
        <w:drawing>
          <wp:inline distT="0" distB="0" distL="0" distR="0" wp14:anchorId="7A981FCD" wp14:editId="325D3CD5">
            <wp:extent cx="3956050" cy="7620"/>
            <wp:effectExtent l="0" t="31750" r="0" b="36830"/>
            <wp:docPr id="169" name="Horizontal Line 13" descr="/Applications/Microsoft Word.app/Contents/Resources/Lines/Default Li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 Line 13" descr="/Applications/Microsoft Word.app/Contents/Resources/Lines/Default Line.gif"/>
                    <pic:cNvPicPr>
                      <a:picLocks noRot="1" noChangeAspect="1" noEditPoints="1" noChangeArrowheads="1" noChangeShapeType="1" noCrop="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3956050" cy="7620"/>
                    </a:xfrm>
                    <a:prstGeom prst="rect">
                      <a:avLst/>
                    </a:prstGeom>
                    <a:noFill/>
                  </pic:spPr>
                </pic:pic>
              </a:graphicData>
            </a:graphic>
          </wp:inline>
        </w:drawing>
      </w:r>
    </w:p>
    <w:bookmarkEnd w:id="346"/>
    <w:bookmarkEnd w:id="349"/>
    <w:p w14:paraId="72625130" w14:textId="789366D0" w:rsidR="008E618F" w:rsidRPr="00E46D9E" w:rsidRDefault="008E618F" w:rsidP="00F8261C">
      <w:pPr>
        <w:sectPr w:rsidR="008E618F" w:rsidRPr="00E46D9E" w:rsidSect="000E4902">
          <w:type w:val="continuous"/>
          <w:pgSz w:w="11907" w:h="16840" w:code="9"/>
          <w:pgMar w:top="1701" w:right="851" w:bottom="1134" w:left="851" w:header="567" w:footer="567" w:gutter="0"/>
          <w:cols w:space="708"/>
          <w:docGrid w:linePitch="360"/>
        </w:sectPr>
      </w:pPr>
    </w:p>
    <w:p w14:paraId="40D19413" w14:textId="23EF39B2" w:rsidR="007A3BD2" w:rsidRPr="00E46D9E" w:rsidRDefault="00A52DCC" w:rsidP="00F263B0">
      <w:pPr>
        <w:pStyle w:val="Heading1"/>
      </w:pPr>
      <w:bookmarkStart w:id="554" w:name="_Ref516657734"/>
      <w:bookmarkStart w:id="555" w:name="_Toc519072140"/>
      <w:bookmarkStart w:id="556" w:name="_Toc521314345"/>
      <w:bookmarkStart w:id="557" w:name="_Toc11916321"/>
      <w:bookmarkStart w:id="558" w:name="_Toc26428204"/>
      <w:r w:rsidRPr="00E46D9E">
        <w:rPr>
          <w:noProof/>
        </w:rPr>
        <w:lastRenderedPageBreak/>
        <w:drawing>
          <wp:anchor distT="0" distB="0" distL="114300" distR="114300" simplePos="0" relativeHeight="251697154" behindDoc="1" locked="0" layoutInCell="1" allowOverlap="1" wp14:anchorId="768E75F6" wp14:editId="2B851CA2">
            <wp:simplePos x="0" y="0"/>
            <wp:positionH relativeFrom="page">
              <wp:align>right</wp:align>
            </wp:positionH>
            <wp:positionV relativeFrom="paragraph">
              <wp:posOffset>-1080504</wp:posOffset>
            </wp:positionV>
            <wp:extent cx="2188845" cy="2186940"/>
            <wp:effectExtent l="0" t="0" r="1905" b="3810"/>
            <wp:wrapNone/>
            <wp:docPr id="1201" name="Picture 1201"/>
            <wp:cNvGraphicFramePr/>
            <a:graphic xmlns:a="http://schemas.openxmlformats.org/drawingml/2006/main">
              <a:graphicData uri="http://schemas.openxmlformats.org/drawingml/2006/picture">
                <pic:pic xmlns:pic="http://schemas.openxmlformats.org/drawingml/2006/picture">
                  <pic:nvPicPr>
                    <pic:cNvPr id="1188" name="Picture 1188"/>
                    <pic:cNvPicPr/>
                  </pic:nvPicPr>
                  <pic:blipFill>
                    <a:blip r:embed="rId15" cstate="screen">
                      <a:extLst>
                        <a:ext uri="{28A0092B-C50C-407E-A947-70E740481C1C}">
                          <a14:useLocalDpi xmlns:a14="http://schemas.microsoft.com/office/drawing/2010/main"/>
                        </a:ext>
                      </a:extLst>
                    </a:blip>
                    <a:stretch>
                      <a:fillRect/>
                    </a:stretch>
                  </pic:blipFill>
                  <pic:spPr>
                    <a:xfrm rot="10800000">
                      <a:off x="0" y="0"/>
                      <a:ext cx="2188845" cy="21869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pic:spPr>
                </pic:pic>
              </a:graphicData>
            </a:graphic>
            <wp14:sizeRelH relativeFrom="page">
              <wp14:pctWidth>0</wp14:pctWidth>
            </wp14:sizeRelH>
            <wp14:sizeRelV relativeFrom="page">
              <wp14:pctHeight>0</wp14:pctHeight>
            </wp14:sizeRelV>
          </wp:anchor>
        </w:drawing>
      </w:r>
      <w:r w:rsidR="00EA033A" w:rsidRPr="00E46D9E">
        <w:t xml:space="preserve">Transport </w:t>
      </w:r>
      <w:r w:rsidR="009829EA" w:rsidRPr="00E46D9E">
        <w:t>Corridors</w:t>
      </w:r>
      <w:bookmarkEnd w:id="554"/>
      <w:bookmarkEnd w:id="555"/>
      <w:bookmarkEnd w:id="556"/>
      <w:bookmarkEnd w:id="557"/>
      <w:bookmarkEnd w:id="558"/>
    </w:p>
    <w:p w14:paraId="432A7DA3" w14:textId="77777777" w:rsidR="007A3BD2" w:rsidRPr="00E46D9E" w:rsidRDefault="007A3BD2" w:rsidP="00A77183">
      <w:pPr>
        <w:pStyle w:val="Heading2"/>
        <w:sectPr w:rsidR="007A3BD2" w:rsidRPr="00E46D9E" w:rsidSect="000E4902">
          <w:pgSz w:w="11907" w:h="16840" w:code="9"/>
          <w:pgMar w:top="1701" w:right="851" w:bottom="1134" w:left="851" w:header="567" w:footer="567" w:gutter="0"/>
          <w:cols w:space="708"/>
          <w:docGrid w:linePitch="360"/>
        </w:sectPr>
      </w:pPr>
    </w:p>
    <w:p w14:paraId="50229CCC" w14:textId="4D3FCB46" w:rsidR="00ED0FB3" w:rsidRPr="00E46D9E" w:rsidRDefault="00ED0FB3" w:rsidP="00A77183">
      <w:pPr>
        <w:pStyle w:val="Heading2"/>
      </w:pPr>
      <w:bookmarkStart w:id="559" w:name="_Toc519072141"/>
      <w:bookmarkStart w:id="560" w:name="_Toc521314346"/>
      <w:bookmarkStart w:id="561" w:name="_Toc11916322"/>
      <w:bookmarkStart w:id="562" w:name="_Toc26428205"/>
      <w:r w:rsidRPr="00E46D9E">
        <w:t>Introduction</w:t>
      </w:r>
      <w:bookmarkEnd w:id="559"/>
      <w:bookmarkEnd w:id="560"/>
      <w:bookmarkEnd w:id="561"/>
      <w:bookmarkEnd w:id="562"/>
    </w:p>
    <w:p w14:paraId="745317C2" w14:textId="0F3CA0BD" w:rsidR="00AE5FA9" w:rsidRPr="00E46D9E" w:rsidRDefault="00B51B80" w:rsidP="001F7C91">
      <w:r w:rsidRPr="00E46D9E">
        <w:t xml:space="preserve">For </w:t>
      </w:r>
      <w:r w:rsidR="00C113B1" w:rsidRPr="00E46D9E">
        <w:t>t</w:t>
      </w:r>
      <w:r w:rsidR="00495742" w:rsidRPr="00E46D9E">
        <w:t>r</w:t>
      </w:r>
      <w:r w:rsidR="00C113B1" w:rsidRPr="00E46D9E">
        <w:t>ansport</w:t>
      </w:r>
      <w:r w:rsidRPr="00E46D9E">
        <w:t xml:space="preserve"> purposes, only cellular network coverage is considered in this report.</w:t>
      </w:r>
      <w:r w:rsidR="000525BF" w:rsidRPr="00E46D9E">
        <w:t xml:space="preserve"> </w:t>
      </w:r>
      <w:r w:rsidRPr="00E46D9E">
        <w:t>Fixed broadband is, by its nature, inapplicable to mobile users.</w:t>
      </w:r>
      <w:r w:rsidR="000525BF" w:rsidRPr="00E46D9E">
        <w:t xml:space="preserve"> </w:t>
      </w:r>
      <w:r w:rsidRPr="00E46D9E">
        <w:t xml:space="preserve">IoT applications utilising LP-WAN technologies may emerge in the </w:t>
      </w:r>
      <w:r w:rsidR="00747647" w:rsidRPr="00E46D9E">
        <w:t>future but</w:t>
      </w:r>
      <w:r w:rsidRPr="00E46D9E">
        <w:t xml:space="preserve"> are not</w:t>
      </w:r>
      <w:r w:rsidR="0045302D" w:rsidRPr="00E46D9E">
        <w:t xml:space="preserve"> firmly</w:t>
      </w:r>
      <w:r w:rsidRPr="00E46D9E">
        <w:t xml:space="preserve"> “on the radar” at this stage.</w:t>
      </w:r>
      <w:r w:rsidR="001F7B92" w:rsidRPr="00E46D9E">
        <w:t xml:space="preserve"> </w:t>
      </w:r>
      <w:r w:rsidR="00AE5FA9" w:rsidRPr="00E46D9E">
        <w:t xml:space="preserve">In the case of road transport, the main indicator </w:t>
      </w:r>
      <w:r w:rsidR="005965AB" w:rsidRPr="00E46D9E">
        <w:t>of</w:t>
      </w:r>
      <w:r w:rsidR="00AE5FA9" w:rsidRPr="00E46D9E">
        <w:t xml:space="preserve"> demand is the road classification (designated </w:t>
      </w:r>
      <w:r w:rsidR="00C678B6" w:rsidRPr="00E46D9E">
        <w:t>M/</w:t>
      </w:r>
      <w:r w:rsidR="00AE5FA9" w:rsidRPr="00E46D9E">
        <w:t>A, B or C-grade roads)</w:t>
      </w:r>
      <w:r w:rsidR="00C678B6" w:rsidRPr="00E46D9E">
        <w:rPr>
          <w:rStyle w:val="FootnoteReference"/>
        </w:rPr>
        <w:footnoteReference w:id="31"/>
      </w:r>
      <w:r w:rsidR="00AE5FA9" w:rsidRPr="00E46D9E">
        <w:t>.</w:t>
      </w:r>
      <w:r w:rsidR="000525BF" w:rsidRPr="00E46D9E">
        <w:t xml:space="preserve"> </w:t>
      </w:r>
      <w:r w:rsidR="005965AB" w:rsidRPr="00E46D9E">
        <w:t xml:space="preserve">It is recognised that there may be other local roads that carry high traffic volumes or that </w:t>
      </w:r>
      <w:r w:rsidR="005965AB" w:rsidRPr="00E46D9E">
        <w:t>have a poor accident history and where there is poor coverage.</w:t>
      </w:r>
      <w:r w:rsidR="000525BF" w:rsidRPr="00E46D9E">
        <w:t xml:space="preserve"> </w:t>
      </w:r>
      <w:r w:rsidR="005965AB" w:rsidRPr="00E46D9E">
        <w:t>Local knowledge is the most effective means of identifying such locations.</w:t>
      </w:r>
    </w:p>
    <w:p w14:paraId="10170A51" w14:textId="653C880D" w:rsidR="0078011B" w:rsidRPr="00E46D9E" w:rsidRDefault="00D538AB" w:rsidP="001F7C91">
      <w:r w:rsidRPr="00E46D9E">
        <w:t>Discussions with the MNOs are underway to explore incorporation of the public coverage information into SLIM.</w:t>
      </w:r>
      <w:r w:rsidR="000525BF" w:rsidRPr="00E46D9E">
        <w:t xml:space="preserve"> </w:t>
      </w:r>
      <w:r w:rsidRPr="00E46D9E">
        <w:t>If and when such information becomes available, it will become m</w:t>
      </w:r>
      <w:r w:rsidR="00946745" w:rsidRPr="00E46D9E">
        <w:t>o</w:t>
      </w:r>
      <w:r w:rsidRPr="00E46D9E">
        <w:t xml:space="preserve">re practical to identify and characterise transport </w:t>
      </w:r>
      <w:r w:rsidR="009829EA" w:rsidRPr="00E46D9E">
        <w:t xml:space="preserve">mobile </w:t>
      </w:r>
      <w:r w:rsidRPr="00E46D9E">
        <w:t>blackspots more easily and efficiently.</w:t>
      </w:r>
      <w:r w:rsidR="00EC0CF5" w:rsidRPr="00E46D9E">
        <w:t xml:space="preserve"> </w:t>
      </w:r>
      <w:r w:rsidR="00555611" w:rsidRPr="00E46D9E">
        <w:t xml:space="preserve">Fieldwork commencing at the time of preparation of this report may </w:t>
      </w:r>
      <w:r w:rsidRPr="00E46D9E">
        <w:t xml:space="preserve">also </w:t>
      </w:r>
      <w:r w:rsidR="00555611" w:rsidRPr="00E46D9E">
        <w:t>yield more accurate insights into significant transport</w:t>
      </w:r>
      <w:r w:rsidR="009829EA" w:rsidRPr="00E46D9E">
        <w:t xml:space="preserve"> mobile</w:t>
      </w:r>
      <w:r w:rsidR="00555611" w:rsidRPr="00E46D9E">
        <w:t xml:space="preserve"> blackspots.</w:t>
      </w:r>
    </w:p>
    <w:p w14:paraId="3D9765E9" w14:textId="77777777" w:rsidR="0078011B" w:rsidRPr="00E46D9E" w:rsidRDefault="0078011B" w:rsidP="001F7C91"/>
    <w:p w14:paraId="5CEE1AE6" w14:textId="5EF379E0" w:rsidR="0078011B" w:rsidRPr="00E46D9E" w:rsidRDefault="0078011B" w:rsidP="001F7C91">
      <w:pPr>
        <w:sectPr w:rsidR="0078011B" w:rsidRPr="00E46D9E" w:rsidSect="00D77AE4">
          <w:type w:val="continuous"/>
          <w:pgSz w:w="11907" w:h="16840" w:code="9"/>
          <w:pgMar w:top="1701" w:right="851" w:bottom="1134" w:left="851" w:header="567" w:footer="567" w:gutter="0"/>
          <w:cols w:num="2" w:space="284"/>
          <w:docGrid w:linePitch="360"/>
        </w:sectPr>
      </w:pPr>
    </w:p>
    <w:p w14:paraId="166E7A62" w14:textId="77777777" w:rsidR="0078011B" w:rsidRPr="00E46D9E" w:rsidRDefault="0078011B" w:rsidP="0078011B">
      <w:pPr>
        <w:keepNext/>
      </w:pPr>
      <w:r w:rsidRPr="00E46D9E">
        <w:rPr>
          <w:noProof/>
        </w:rPr>
        <w:drawing>
          <wp:inline distT="0" distB="0" distL="0" distR="0" wp14:anchorId="6DF3B4F6" wp14:editId="166A325E">
            <wp:extent cx="6613195" cy="4822166"/>
            <wp:effectExtent l="0" t="0" r="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Regional Roads.pdf"/>
                    <pic:cNvPicPr/>
                  </pic:nvPicPr>
                  <pic:blipFill>
                    <a:blip r:embed="rId198" cstate="screen">
                      <a:extLst>
                        <a:ext uri="{28A0092B-C50C-407E-A947-70E740481C1C}">
                          <a14:useLocalDpi xmlns:a14="http://schemas.microsoft.com/office/drawing/2010/main"/>
                        </a:ext>
                      </a:extLst>
                    </a:blip>
                    <a:stretch>
                      <a:fillRect/>
                    </a:stretch>
                  </pic:blipFill>
                  <pic:spPr>
                    <a:xfrm>
                      <a:off x="0" y="0"/>
                      <a:ext cx="6642732" cy="4843704"/>
                    </a:xfrm>
                    <a:prstGeom prst="rect">
                      <a:avLst/>
                    </a:prstGeom>
                  </pic:spPr>
                </pic:pic>
              </a:graphicData>
            </a:graphic>
          </wp:inline>
        </w:drawing>
      </w:r>
    </w:p>
    <w:p w14:paraId="5F8C81BC" w14:textId="4BC4D7B5" w:rsidR="0078011B" w:rsidRPr="00E46D9E" w:rsidRDefault="0078011B" w:rsidP="0078011B">
      <w:pPr>
        <w:pStyle w:val="Caption"/>
      </w:pPr>
      <w:r w:rsidRPr="00E46D9E">
        <w:t xml:space="preserve">Figure </w:t>
      </w:r>
      <w:r w:rsidR="001241C4" w:rsidRPr="00E46D9E">
        <w:rPr>
          <w:noProof/>
        </w:rPr>
        <w:fldChar w:fldCharType="begin"/>
      </w:r>
      <w:r w:rsidR="001241C4" w:rsidRPr="00E46D9E">
        <w:rPr>
          <w:noProof/>
        </w:rPr>
        <w:instrText xml:space="preserve"> SEQ Figure \* ARABIC </w:instrText>
      </w:r>
      <w:r w:rsidR="001241C4" w:rsidRPr="00E46D9E">
        <w:rPr>
          <w:noProof/>
        </w:rPr>
        <w:fldChar w:fldCharType="separate"/>
      </w:r>
      <w:r w:rsidR="00790790">
        <w:rPr>
          <w:noProof/>
        </w:rPr>
        <w:t>160</w:t>
      </w:r>
      <w:r w:rsidR="001241C4" w:rsidRPr="00E46D9E">
        <w:rPr>
          <w:noProof/>
        </w:rPr>
        <w:fldChar w:fldCharType="end"/>
      </w:r>
      <w:r w:rsidRPr="00E46D9E">
        <w:t xml:space="preserve"> Declared roadways in Wimmera Southern Mallee showing all arterial highways and roads</w:t>
      </w:r>
    </w:p>
    <w:p w14:paraId="10939A12" w14:textId="77777777" w:rsidR="0078011B" w:rsidRPr="00E46D9E" w:rsidRDefault="0078011B" w:rsidP="0078011B"/>
    <w:p w14:paraId="0A205339" w14:textId="2C59EADB" w:rsidR="0078011B" w:rsidRPr="00E46D9E" w:rsidRDefault="0078011B" w:rsidP="0078011B">
      <w:pPr>
        <w:sectPr w:rsidR="0078011B" w:rsidRPr="00E46D9E" w:rsidSect="0078011B">
          <w:type w:val="continuous"/>
          <w:pgSz w:w="11907" w:h="16840" w:code="9"/>
          <w:pgMar w:top="1701" w:right="851" w:bottom="1134" w:left="851" w:header="567" w:footer="567" w:gutter="0"/>
          <w:cols w:space="284"/>
          <w:docGrid w:linePitch="360"/>
        </w:sectPr>
      </w:pPr>
    </w:p>
    <w:p w14:paraId="171A3AC3" w14:textId="06590753" w:rsidR="00270783" w:rsidRPr="00E46D9E" w:rsidRDefault="00270783" w:rsidP="00270783">
      <w:pPr>
        <w:pStyle w:val="Heading2"/>
        <w:numPr>
          <w:ilvl w:val="1"/>
          <w:numId w:val="1"/>
        </w:numPr>
      </w:pPr>
      <w:bookmarkStart w:id="563" w:name="_Toc528314078"/>
      <w:bookmarkStart w:id="564" w:name="_Toc11916323"/>
      <w:bookmarkStart w:id="565" w:name="_Toc26428206"/>
      <w:r w:rsidRPr="00E46D9E">
        <w:t>A/B</w:t>
      </w:r>
      <w:r w:rsidR="003F2582">
        <w:t>-</w:t>
      </w:r>
      <w:r w:rsidR="004D16CD">
        <w:t>class</w:t>
      </w:r>
      <w:r w:rsidRPr="00E46D9E">
        <w:t xml:space="preserve"> </w:t>
      </w:r>
      <w:r w:rsidR="004D16CD">
        <w:t>r</w:t>
      </w:r>
      <w:r w:rsidRPr="00E46D9E">
        <w:t>oads</w:t>
      </w:r>
      <w:bookmarkEnd w:id="563"/>
      <w:bookmarkEnd w:id="564"/>
      <w:bookmarkEnd w:id="565"/>
    </w:p>
    <w:p w14:paraId="644D0236" w14:textId="38C8128B" w:rsidR="00270783" w:rsidRPr="00E46D9E" w:rsidRDefault="00801A10" w:rsidP="00FB3EAA">
      <w:r w:rsidRPr="00E46D9E">
        <w:t>There are no motorways in the region</w:t>
      </w:r>
      <w:r w:rsidR="00FB3EAA" w:rsidRPr="00E46D9E">
        <w:t xml:space="preserve"> but t</w:t>
      </w:r>
      <w:r w:rsidR="00270783" w:rsidRPr="00E46D9E">
        <w:t xml:space="preserve">here are a number of A and B </w:t>
      </w:r>
      <w:r w:rsidRPr="00E46D9E">
        <w:t xml:space="preserve">highways </w:t>
      </w:r>
      <w:r w:rsidR="00270783" w:rsidRPr="00E46D9E">
        <w:t>in the region</w:t>
      </w:r>
      <w:r w:rsidR="007A4275" w:rsidRPr="00E46D9E">
        <w:t xml:space="preserve"> that have </w:t>
      </w:r>
      <w:r w:rsidR="00270783" w:rsidRPr="00E46D9E">
        <w:t>been reviewed by a visual scan of public carrier maps.</w:t>
      </w:r>
    </w:p>
    <w:tbl>
      <w:tblPr>
        <w:tblStyle w:val="TableGrid"/>
        <w:tblW w:w="4957" w:type="dxa"/>
        <w:tblLayout w:type="fixed"/>
        <w:tblLook w:val="04A0" w:firstRow="1" w:lastRow="0" w:firstColumn="1" w:lastColumn="0" w:noHBand="0" w:noVBand="1"/>
      </w:tblPr>
      <w:tblGrid>
        <w:gridCol w:w="1980"/>
        <w:gridCol w:w="1134"/>
        <w:gridCol w:w="1276"/>
        <w:gridCol w:w="567"/>
      </w:tblGrid>
      <w:tr w:rsidR="00270783" w:rsidRPr="00E46D9E" w14:paraId="5280E305" w14:textId="77777777" w:rsidTr="00F8261C">
        <w:tc>
          <w:tcPr>
            <w:tcW w:w="1980" w:type="dxa"/>
            <w:shd w:val="clear" w:color="auto" w:fill="B4C6E7" w:themeFill="accent1" w:themeFillTint="66"/>
          </w:tcPr>
          <w:p w14:paraId="795AB45F" w14:textId="77777777" w:rsidR="00270783" w:rsidRPr="00E46D9E" w:rsidRDefault="00270783" w:rsidP="005373F9">
            <w:pPr>
              <w:pStyle w:val="Tabletextsmall"/>
              <w:rPr>
                <w:b/>
              </w:rPr>
            </w:pPr>
            <w:r w:rsidRPr="00E46D9E">
              <w:rPr>
                <w:b/>
              </w:rPr>
              <w:t>Highway Name</w:t>
            </w:r>
          </w:p>
        </w:tc>
        <w:tc>
          <w:tcPr>
            <w:tcW w:w="1134" w:type="dxa"/>
            <w:shd w:val="clear" w:color="auto" w:fill="B4C6E7" w:themeFill="accent1" w:themeFillTint="66"/>
          </w:tcPr>
          <w:p w14:paraId="27C689CA" w14:textId="42547E87" w:rsidR="00270783" w:rsidRPr="00E46D9E" w:rsidRDefault="00270783" w:rsidP="005373F9">
            <w:pPr>
              <w:pStyle w:val="Tabletextsmall"/>
              <w:rPr>
                <w:b/>
              </w:rPr>
            </w:pPr>
            <w:r w:rsidRPr="00E46D9E">
              <w:rPr>
                <w:b/>
              </w:rPr>
              <w:t>Approx</w:t>
            </w:r>
            <w:r w:rsidR="00436882" w:rsidRPr="00E46D9E">
              <w:rPr>
                <w:b/>
              </w:rPr>
              <w:t>imate</w:t>
            </w:r>
            <w:r w:rsidRPr="00E46D9E">
              <w:rPr>
                <w:b/>
              </w:rPr>
              <w:br/>
              <w:t>Start</w:t>
            </w:r>
          </w:p>
        </w:tc>
        <w:tc>
          <w:tcPr>
            <w:tcW w:w="1276" w:type="dxa"/>
            <w:shd w:val="clear" w:color="auto" w:fill="B4C6E7" w:themeFill="accent1" w:themeFillTint="66"/>
          </w:tcPr>
          <w:p w14:paraId="06A0C5CE" w14:textId="11BFCDD1" w:rsidR="00270783" w:rsidRPr="00E46D9E" w:rsidRDefault="00270783" w:rsidP="005373F9">
            <w:pPr>
              <w:pStyle w:val="Tabletextsmall"/>
              <w:rPr>
                <w:b/>
              </w:rPr>
            </w:pPr>
            <w:r w:rsidRPr="00E46D9E">
              <w:rPr>
                <w:b/>
              </w:rPr>
              <w:t>Approx</w:t>
            </w:r>
            <w:r w:rsidR="00436882" w:rsidRPr="00E46D9E">
              <w:rPr>
                <w:b/>
              </w:rPr>
              <w:t>imate</w:t>
            </w:r>
            <w:r w:rsidRPr="00E46D9E">
              <w:rPr>
                <w:b/>
              </w:rPr>
              <w:br/>
              <w:t>End</w:t>
            </w:r>
          </w:p>
        </w:tc>
        <w:tc>
          <w:tcPr>
            <w:tcW w:w="567" w:type="dxa"/>
            <w:shd w:val="clear" w:color="auto" w:fill="B4C6E7" w:themeFill="accent1" w:themeFillTint="66"/>
          </w:tcPr>
          <w:p w14:paraId="60D124E2" w14:textId="77777777" w:rsidR="00270783" w:rsidRPr="00E46D9E" w:rsidRDefault="00270783" w:rsidP="005373F9">
            <w:pPr>
              <w:pStyle w:val="Tabletextsmall"/>
              <w:rPr>
                <w:b/>
              </w:rPr>
            </w:pPr>
            <w:r w:rsidRPr="00E46D9E">
              <w:rPr>
                <w:b/>
              </w:rPr>
              <w:t>Dist</w:t>
            </w:r>
            <w:r w:rsidRPr="00E46D9E">
              <w:rPr>
                <w:b/>
              </w:rPr>
              <w:br/>
              <w:t>(km)</w:t>
            </w:r>
          </w:p>
        </w:tc>
      </w:tr>
      <w:tr w:rsidR="005373F9" w:rsidRPr="00E46D9E" w14:paraId="3E343E61" w14:textId="77777777" w:rsidTr="00B71F8B">
        <w:tc>
          <w:tcPr>
            <w:tcW w:w="1980" w:type="dxa"/>
            <w:vAlign w:val="bottom"/>
          </w:tcPr>
          <w:p w14:paraId="35920664" w14:textId="2746E8C1" w:rsidR="005373F9" w:rsidRPr="00E46D9E" w:rsidRDefault="005373F9" w:rsidP="005373F9">
            <w:pPr>
              <w:pStyle w:val="Tabletextsmall"/>
            </w:pPr>
            <w:r w:rsidRPr="00E46D9E">
              <w:rPr>
                <w:color w:val="000000"/>
              </w:rPr>
              <w:t>A200 HENTY HIGHWAY</w:t>
            </w:r>
          </w:p>
        </w:tc>
        <w:tc>
          <w:tcPr>
            <w:tcW w:w="1134" w:type="dxa"/>
          </w:tcPr>
          <w:p w14:paraId="3E0C006C" w14:textId="137492FA" w:rsidR="005373F9" w:rsidRPr="00E46D9E" w:rsidRDefault="001B4DDC" w:rsidP="005373F9">
            <w:pPr>
              <w:pStyle w:val="Tabletextsmall"/>
            </w:pPr>
            <w:r w:rsidRPr="00E46D9E">
              <w:t>Cherrypool</w:t>
            </w:r>
          </w:p>
        </w:tc>
        <w:tc>
          <w:tcPr>
            <w:tcW w:w="1276" w:type="dxa"/>
          </w:tcPr>
          <w:p w14:paraId="6D78FDC2" w14:textId="0E70C021" w:rsidR="005373F9" w:rsidRPr="00E46D9E" w:rsidRDefault="001B4DDC" w:rsidP="005373F9">
            <w:pPr>
              <w:pStyle w:val="Tabletextsmall"/>
            </w:pPr>
            <w:r w:rsidRPr="00E46D9E">
              <w:t>Horsham</w:t>
            </w:r>
          </w:p>
        </w:tc>
        <w:tc>
          <w:tcPr>
            <w:tcW w:w="567" w:type="dxa"/>
          </w:tcPr>
          <w:p w14:paraId="55ABE31A" w14:textId="62E1FCB0" w:rsidR="005373F9" w:rsidRPr="00E46D9E" w:rsidRDefault="001B4DDC" w:rsidP="005373F9">
            <w:pPr>
              <w:pStyle w:val="Tabletextsmall"/>
            </w:pPr>
            <w:r w:rsidRPr="00E46D9E">
              <w:t>46</w:t>
            </w:r>
          </w:p>
        </w:tc>
      </w:tr>
      <w:tr w:rsidR="0017337B" w:rsidRPr="00E46D9E" w14:paraId="33987660" w14:textId="77777777" w:rsidTr="00B71F8B">
        <w:tc>
          <w:tcPr>
            <w:tcW w:w="1980" w:type="dxa"/>
            <w:vAlign w:val="bottom"/>
          </w:tcPr>
          <w:p w14:paraId="7549D239" w14:textId="2D78CB04" w:rsidR="0017337B" w:rsidRPr="00E46D9E" w:rsidRDefault="0017337B" w:rsidP="0017337B">
            <w:pPr>
              <w:pStyle w:val="Tabletextsmall"/>
            </w:pPr>
            <w:r w:rsidRPr="00E46D9E">
              <w:rPr>
                <w:color w:val="000000"/>
              </w:rPr>
              <w:t>B200 HENTY HIGHWAY</w:t>
            </w:r>
          </w:p>
        </w:tc>
        <w:tc>
          <w:tcPr>
            <w:tcW w:w="1134" w:type="dxa"/>
          </w:tcPr>
          <w:p w14:paraId="2C12BD62" w14:textId="5A0E91C8" w:rsidR="0017337B" w:rsidRPr="00E46D9E" w:rsidRDefault="0017337B" w:rsidP="0017337B">
            <w:pPr>
              <w:pStyle w:val="Tabletextsmall"/>
            </w:pPr>
            <w:r w:rsidRPr="00E46D9E">
              <w:t>Horsham</w:t>
            </w:r>
          </w:p>
        </w:tc>
        <w:tc>
          <w:tcPr>
            <w:tcW w:w="1276" w:type="dxa"/>
          </w:tcPr>
          <w:p w14:paraId="65F828FF" w14:textId="72E4FB70" w:rsidR="0017337B" w:rsidRPr="00E46D9E" w:rsidRDefault="0017337B" w:rsidP="0017337B">
            <w:pPr>
              <w:pStyle w:val="Tabletextsmall"/>
            </w:pPr>
            <w:r w:rsidRPr="00E46D9E">
              <w:t>Lascelles</w:t>
            </w:r>
          </w:p>
        </w:tc>
        <w:tc>
          <w:tcPr>
            <w:tcW w:w="567" w:type="dxa"/>
          </w:tcPr>
          <w:p w14:paraId="7C49BB04" w14:textId="558EF138" w:rsidR="0017337B" w:rsidRPr="00E46D9E" w:rsidRDefault="0017337B" w:rsidP="0017337B">
            <w:pPr>
              <w:pStyle w:val="Tabletextsmall"/>
            </w:pPr>
            <w:r w:rsidRPr="00E46D9E">
              <w:t>142</w:t>
            </w:r>
          </w:p>
        </w:tc>
      </w:tr>
      <w:tr w:rsidR="0017337B" w:rsidRPr="00E46D9E" w14:paraId="11D3BE85" w14:textId="77777777" w:rsidTr="00B71F8B">
        <w:tc>
          <w:tcPr>
            <w:tcW w:w="1980" w:type="dxa"/>
            <w:vAlign w:val="bottom"/>
          </w:tcPr>
          <w:p w14:paraId="7B020655" w14:textId="44C8F8A9" w:rsidR="0017337B" w:rsidRPr="00E46D9E" w:rsidRDefault="0017337B" w:rsidP="0017337B">
            <w:pPr>
              <w:pStyle w:val="Tabletextsmall"/>
            </w:pPr>
            <w:r w:rsidRPr="00E46D9E">
              <w:rPr>
                <w:color w:val="000000"/>
              </w:rPr>
              <w:t>B210 STAWELL-WARRACKNABEAL ROAD</w:t>
            </w:r>
          </w:p>
        </w:tc>
        <w:tc>
          <w:tcPr>
            <w:tcW w:w="1134" w:type="dxa"/>
          </w:tcPr>
          <w:p w14:paraId="17B9D355" w14:textId="7179FD23" w:rsidR="0017337B" w:rsidRPr="00E46D9E" w:rsidRDefault="002860D9" w:rsidP="0017337B">
            <w:pPr>
              <w:pStyle w:val="Tabletextsmall"/>
            </w:pPr>
            <w:r w:rsidRPr="00E46D9E">
              <w:t>Stawell</w:t>
            </w:r>
          </w:p>
        </w:tc>
        <w:tc>
          <w:tcPr>
            <w:tcW w:w="1276" w:type="dxa"/>
          </w:tcPr>
          <w:p w14:paraId="4EED1F72" w14:textId="124F5459" w:rsidR="0017337B" w:rsidRPr="00E46D9E" w:rsidRDefault="002860D9" w:rsidP="0017337B">
            <w:pPr>
              <w:pStyle w:val="Tabletextsmall"/>
            </w:pPr>
            <w:r w:rsidRPr="00E46D9E">
              <w:t>Warracknabeal</w:t>
            </w:r>
          </w:p>
        </w:tc>
        <w:tc>
          <w:tcPr>
            <w:tcW w:w="567" w:type="dxa"/>
          </w:tcPr>
          <w:p w14:paraId="79DC41C3" w14:textId="71AB08AF" w:rsidR="0017337B" w:rsidRPr="00E46D9E" w:rsidRDefault="002860D9" w:rsidP="0017337B">
            <w:pPr>
              <w:pStyle w:val="Tabletextsmall"/>
            </w:pPr>
            <w:r w:rsidRPr="00E46D9E">
              <w:t>91</w:t>
            </w:r>
          </w:p>
        </w:tc>
      </w:tr>
      <w:tr w:rsidR="0017337B" w:rsidRPr="00E46D9E" w14:paraId="72C8703B" w14:textId="77777777" w:rsidTr="00B71F8B">
        <w:tc>
          <w:tcPr>
            <w:tcW w:w="1980" w:type="dxa"/>
            <w:vAlign w:val="bottom"/>
          </w:tcPr>
          <w:p w14:paraId="03409E5B" w14:textId="0A376F79" w:rsidR="0017337B" w:rsidRPr="00E46D9E" w:rsidRDefault="0017337B" w:rsidP="0017337B">
            <w:pPr>
              <w:pStyle w:val="Tabletextsmall"/>
            </w:pPr>
            <w:r w:rsidRPr="00E46D9E">
              <w:rPr>
                <w:color w:val="000000"/>
              </w:rPr>
              <w:t>B220 SUNRAYSIA HIGHWAY</w:t>
            </w:r>
          </w:p>
        </w:tc>
        <w:tc>
          <w:tcPr>
            <w:tcW w:w="1134" w:type="dxa"/>
          </w:tcPr>
          <w:p w14:paraId="6107B8B6" w14:textId="742770D1" w:rsidR="0017337B" w:rsidRPr="00E46D9E" w:rsidRDefault="000C7C96" w:rsidP="0017337B">
            <w:pPr>
              <w:pStyle w:val="Tabletextsmall"/>
            </w:pPr>
            <w:r w:rsidRPr="00E46D9E">
              <w:t>Redbank</w:t>
            </w:r>
          </w:p>
        </w:tc>
        <w:tc>
          <w:tcPr>
            <w:tcW w:w="1276" w:type="dxa"/>
          </w:tcPr>
          <w:p w14:paraId="00460C0B" w14:textId="144BC408" w:rsidR="0017337B" w:rsidRPr="00E46D9E" w:rsidRDefault="000C7C96" w:rsidP="0017337B">
            <w:pPr>
              <w:pStyle w:val="Tabletextsmall"/>
            </w:pPr>
            <w:r w:rsidRPr="00E46D9E">
              <w:t>Cope Cope</w:t>
            </w:r>
          </w:p>
        </w:tc>
        <w:tc>
          <w:tcPr>
            <w:tcW w:w="567" w:type="dxa"/>
          </w:tcPr>
          <w:p w14:paraId="1A48B806" w14:textId="70A28A1B" w:rsidR="0017337B" w:rsidRPr="00E46D9E" w:rsidRDefault="000C7C96" w:rsidP="0017337B">
            <w:pPr>
              <w:pStyle w:val="Tabletextsmall"/>
            </w:pPr>
            <w:r w:rsidRPr="00E46D9E">
              <w:t>70</w:t>
            </w:r>
          </w:p>
        </w:tc>
      </w:tr>
      <w:tr w:rsidR="0017337B" w:rsidRPr="00E46D9E" w14:paraId="34C9FB5F" w14:textId="77777777" w:rsidTr="00B71F8B">
        <w:tc>
          <w:tcPr>
            <w:tcW w:w="1980" w:type="dxa"/>
            <w:vAlign w:val="bottom"/>
          </w:tcPr>
          <w:p w14:paraId="0E867C88" w14:textId="4F02DDFE" w:rsidR="0017337B" w:rsidRPr="00E46D9E" w:rsidRDefault="0017337B" w:rsidP="0017337B">
            <w:pPr>
              <w:pStyle w:val="Tabletextsmall"/>
            </w:pPr>
            <w:r w:rsidRPr="00E46D9E">
              <w:rPr>
                <w:color w:val="000000"/>
              </w:rPr>
              <w:t>A8 WESTERN HIGHWAY</w:t>
            </w:r>
          </w:p>
        </w:tc>
        <w:tc>
          <w:tcPr>
            <w:tcW w:w="1134" w:type="dxa"/>
          </w:tcPr>
          <w:p w14:paraId="58642514" w14:textId="76C0DA30" w:rsidR="0017337B" w:rsidRPr="00E46D9E" w:rsidRDefault="006D22A9" w:rsidP="0017337B">
            <w:pPr>
              <w:pStyle w:val="Tabletextsmall"/>
            </w:pPr>
            <w:r w:rsidRPr="00E46D9E">
              <w:t>Armstrong</w:t>
            </w:r>
          </w:p>
        </w:tc>
        <w:tc>
          <w:tcPr>
            <w:tcW w:w="1276" w:type="dxa"/>
          </w:tcPr>
          <w:p w14:paraId="14EF4889" w14:textId="0B2B6A9D" w:rsidR="0017337B" w:rsidRPr="00E46D9E" w:rsidRDefault="00E96A51" w:rsidP="0017337B">
            <w:pPr>
              <w:pStyle w:val="Tabletextsmall"/>
            </w:pPr>
            <w:r w:rsidRPr="00E46D9E">
              <w:t>Serviceton</w:t>
            </w:r>
          </w:p>
        </w:tc>
        <w:tc>
          <w:tcPr>
            <w:tcW w:w="567" w:type="dxa"/>
          </w:tcPr>
          <w:p w14:paraId="3ABE6232" w14:textId="73A4FC15" w:rsidR="0017337B" w:rsidRPr="00E46D9E" w:rsidRDefault="00C66A3E" w:rsidP="0017337B">
            <w:pPr>
              <w:pStyle w:val="Tabletextsmall"/>
            </w:pPr>
            <w:r w:rsidRPr="00E46D9E">
              <w:t>223</w:t>
            </w:r>
          </w:p>
        </w:tc>
      </w:tr>
      <w:tr w:rsidR="0017337B" w:rsidRPr="00E46D9E" w14:paraId="21A6673D" w14:textId="77777777" w:rsidTr="005373F9">
        <w:trPr>
          <w:trHeight w:val="54"/>
        </w:trPr>
        <w:tc>
          <w:tcPr>
            <w:tcW w:w="1980" w:type="dxa"/>
            <w:vAlign w:val="bottom"/>
          </w:tcPr>
          <w:p w14:paraId="43BD31DF" w14:textId="541170D1" w:rsidR="0017337B" w:rsidRPr="00E46D9E" w:rsidRDefault="00C66A3E" w:rsidP="0017337B">
            <w:pPr>
              <w:pStyle w:val="Tabletextsmall"/>
            </w:pPr>
            <w:r w:rsidRPr="00E46D9E">
              <w:rPr>
                <w:color w:val="000000"/>
              </w:rPr>
              <w:t>B240 WIMMERA HIGHWAY</w:t>
            </w:r>
          </w:p>
        </w:tc>
        <w:tc>
          <w:tcPr>
            <w:tcW w:w="1134" w:type="dxa"/>
          </w:tcPr>
          <w:p w14:paraId="4C2F00FE" w14:textId="22147980" w:rsidR="0017337B" w:rsidRPr="00E46D9E" w:rsidRDefault="00801A10" w:rsidP="0017337B">
            <w:pPr>
              <w:pStyle w:val="Tabletextsmall"/>
            </w:pPr>
            <w:r w:rsidRPr="00E46D9E">
              <w:t>Aspley</w:t>
            </w:r>
          </w:p>
        </w:tc>
        <w:tc>
          <w:tcPr>
            <w:tcW w:w="1276" w:type="dxa"/>
          </w:tcPr>
          <w:p w14:paraId="4245E6F7" w14:textId="20FBBBEA" w:rsidR="0017337B" w:rsidRPr="00E46D9E" w:rsidRDefault="00FD07A2" w:rsidP="0017337B">
            <w:pPr>
              <w:pStyle w:val="Tabletextsmall"/>
            </w:pPr>
            <w:r w:rsidRPr="00E46D9E">
              <w:t>Logan</w:t>
            </w:r>
          </w:p>
        </w:tc>
        <w:tc>
          <w:tcPr>
            <w:tcW w:w="567" w:type="dxa"/>
          </w:tcPr>
          <w:p w14:paraId="0EBA71A4" w14:textId="4B5582CE" w:rsidR="0017337B" w:rsidRPr="00E46D9E" w:rsidRDefault="00FD07A2" w:rsidP="0017337B">
            <w:pPr>
              <w:pStyle w:val="Tabletextsmall"/>
            </w:pPr>
            <w:r w:rsidRPr="00E46D9E">
              <w:t>253</w:t>
            </w:r>
          </w:p>
        </w:tc>
      </w:tr>
    </w:tbl>
    <w:p w14:paraId="7AD62372" w14:textId="3F151AF5" w:rsidR="007D1187" w:rsidRPr="00E46D9E" w:rsidRDefault="00104ABC" w:rsidP="00C90095">
      <w:r w:rsidRPr="00E46D9E">
        <w:t>P</w:t>
      </w:r>
      <w:r w:rsidR="00C90095" w:rsidRPr="00E46D9E">
        <w:t>ractical experience of call dropouts and coverage blackspots when driving some of the roads suggests that the carrier coverage maps tend to overstate the quality of coverage.</w:t>
      </w:r>
    </w:p>
    <w:p w14:paraId="0EBFA657" w14:textId="6A8C0C65" w:rsidR="0017337B" w:rsidRPr="00E46D9E" w:rsidRDefault="0017337B" w:rsidP="0017337B">
      <w:pPr>
        <w:pStyle w:val="Heading5"/>
      </w:pPr>
      <w:bookmarkStart w:id="566" w:name="_Toc523557923"/>
      <w:bookmarkStart w:id="567" w:name="_Toc11916324"/>
      <w:bookmarkStart w:id="568" w:name="_Toc519006217"/>
      <w:bookmarkStart w:id="569" w:name="_Toc519072144"/>
      <w:bookmarkEnd w:id="566"/>
      <w:r w:rsidRPr="00E46D9E">
        <w:t>A200 Henty Highway (~</w:t>
      </w:r>
      <w:r w:rsidR="00B03A33" w:rsidRPr="00E46D9E">
        <w:t>46</w:t>
      </w:r>
      <w:r w:rsidR="00063C71" w:rsidRPr="00E46D9E">
        <w:t xml:space="preserve"> </w:t>
      </w:r>
      <w:r w:rsidRPr="00E46D9E">
        <w:t>kms)</w:t>
      </w:r>
      <w:bookmarkEnd w:id="567"/>
    </w:p>
    <w:p w14:paraId="5FB06204" w14:textId="3DF94075" w:rsidR="007F6E7D" w:rsidRPr="00E46D9E" w:rsidRDefault="007F6E7D" w:rsidP="007F6E7D">
      <w:pPr>
        <w:pStyle w:val="Bulletedlist"/>
      </w:pPr>
      <w:r w:rsidRPr="00E46D9E">
        <w:t>Between Cherrypool and Horsham</w:t>
      </w:r>
    </w:p>
    <w:p w14:paraId="695D0130" w14:textId="23B0018F" w:rsidR="0017337B" w:rsidRPr="00E46D9E" w:rsidRDefault="0017337B" w:rsidP="0017337B">
      <w:r w:rsidRPr="00E46D9E">
        <w:t xml:space="preserve">This highway </w:t>
      </w:r>
      <w:r w:rsidR="002C622D" w:rsidRPr="00E46D9E">
        <w:t xml:space="preserve">connects Horsham to </w:t>
      </w:r>
      <w:r w:rsidR="006B5028" w:rsidRPr="00E46D9E">
        <w:t xml:space="preserve">Heywood </w:t>
      </w:r>
      <w:r w:rsidR="00291B79" w:rsidRPr="00E46D9E">
        <w:t xml:space="preserve">via </w:t>
      </w:r>
      <w:r w:rsidR="0082242C" w:rsidRPr="00E46D9E">
        <w:t>Hamilton</w:t>
      </w:r>
      <w:r w:rsidR="00944F1D" w:rsidRPr="00E46D9E">
        <w:t xml:space="preserve"> </w:t>
      </w:r>
      <w:r w:rsidR="002C622D" w:rsidRPr="00E46D9E">
        <w:t>in the south</w:t>
      </w:r>
      <w:r w:rsidRPr="00E46D9E">
        <w:t>.</w:t>
      </w:r>
      <w:r w:rsidR="002C622D" w:rsidRPr="00E46D9E">
        <w:t xml:space="preserve"> The Henty Highway continues onwards after Horsham as </w:t>
      </w:r>
      <w:r w:rsidR="00516702">
        <w:t>H</w:t>
      </w:r>
      <w:r w:rsidR="002C622D" w:rsidRPr="00E46D9E">
        <w:t>ighway B200.</w:t>
      </w:r>
      <w:r w:rsidR="0094084F" w:rsidRPr="00E46D9E">
        <w:t xml:space="preserve"> The section of highway falling within the region starts near Cherrypool.</w:t>
      </w:r>
    </w:p>
    <w:p w14:paraId="2025ACC0" w14:textId="30A860C8" w:rsidR="00B03A33" w:rsidRPr="00E46D9E" w:rsidRDefault="00B03A33" w:rsidP="0017337B">
      <w:r w:rsidRPr="00E46D9E">
        <w:rPr>
          <w:noProof/>
        </w:rPr>
        <w:drawing>
          <wp:inline distT="0" distB="0" distL="0" distR="0" wp14:anchorId="07C0E890" wp14:editId="32285A82">
            <wp:extent cx="3149600" cy="421703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screen">
                      <a:extLst>
                        <a:ext uri="{28A0092B-C50C-407E-A947-70E740481C1C}">
                          <a14:useLocalDpi xmlns:a14="http://schemas.microsoft.com/office/drawing/2010/main"/>
                        </a:ext>
                      </a:extLst>
                    </a:blip>
                    <a:stretch>
                      <a:fillRect/>
                    </a:stretch>
                  </pic:blipFill>
                  <pic:spPr>
                    <a:xfrm>
                      <a:off x="0" y="0"/>
                      <a:ext cx="3149600" cy="4217035"/>
                    </a:xfrm>
                    <a:prstGeom prst="rect">
                      <a:avLst/>
                    </a:prstGeom>
                  </pic:spPr>
                </pic:pic>
              </a:graphicData>
            </a:graphic>
          </wp:inline>
        </w:drawing>
      </w:r>
    </w:p>
    <w:p w14:paraId="4695ABFA" w14:textId="25C82DFB" w:rsidR="00B40D7A" w:rsidRPr="00E46D9E" w:rsidRDefault="00B40D7A" w:rsidP="00B40D7A">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161</w:t>
      </w:r>
      <w:r w:rsidRPr="00E46D9E">
        <w:rPr>
          <w:noProof/>
        </w:rPr>
        <w:fldChar w:fldCharType="end"/>
      </w:r>
      <w:r w:rsidRPr="00E46D9E">
        <w:t xml:space="preserve"> A200 Henty Highway between Cherrypool and Horsham</w:t>
      </w:r>
      <w:r w:rsidR="003B6F11" w:rsidRPr="00E46D9E">
        <w:t xml:space="preserve"> (Google Maps)</w:t>
      </w:r>
    </w:p>
    <w:p w14:paraId="30038760" w14:textId="631C032E" w:rsidR="0017337B" w:rsidRPr="00E46D9E" w:rsidRDefault="0017337B" w:rsidP="0017337B">
      <w:pPr>
        <w:pStyle w:val="Bulletedlist"/>
      </w:pPr>
      <w:r w:rsidRPr="00E46D9E">
        <w:t xml:space="preserve">Telstra shows </w:t>
      </w:r>
      <w:r w:rsidR="00C410C8" w:rsidRPr="00E46D9E">
        <w:t>non-continuous</w:t>
      </w:r>
      <w:r w:rsidRPr="00E46D9E">
        <w:t xml:space="preserve"> 4G outdoor coverage revert</w:t>
      </w:r>
      <w:r w:rsidR="00C410C8" w:rsidRPr="00E46D9E">
        <w:t>ing</w:t>
      </w:r>
      <w:r w:rsidRPr="00E46D9E">
        <w:t xml:space="preserve"> to 3G outdoor coverage around </w:t>
      </w:r>
      <w:r w:rsidR="00C410C8" w:rsidRPr="00E46D9E">
        <w:t>Brimpaen and</w:t>
      </w:r>
      <w:r w:rsidR="00B6151B" w:rsidRPr="00E46D9E">
        <w:t xml:space="preserve"> between Wonwondah and </w:t>
      </w:r>
      <w:r w:rsidR="00C9719D" w:rsidRPr="00E46D9E">
        <w:t>McKenzie</w:t>
      </w:r>
      <w:r w:rsidR="00B6151B" w:rsidRPr="00E46D9E">
        <w:t xml:space="preserve"> Creek</w:t>
      </w:r>
    </w:p>
    <w:p w14:paraId="126D27CC" w14:textId="218ECA04" w:rsidR="0017337B" w:rsidRPr="00E46D9E" w:rsidRDefault="0017337B" w:rsidP="0017337B">
      <w:pPr>
        <w:pStyle w:val="Bulletedlist"/>
      </w:pPr>
      <w:r w:rsidRPr="00E46D9E">
        <w:t xml:space="preserve">Optus shows continuous 4G outdoor coverage but reverts to 3G outdoor coverage </w:t>
      </w:r>
      <w:r w:rsidR="00A27173" w:rsidRPr="00E46D9E">
        <w:t>from Brimpaen to Cherrypool</w:t>
      </w:r>
    </w:p>
    <w:p w14:paraId="009C8040" w14:textId="7B1F2791" w:rsidR="0017337B" w:rsidRPr="00E46D9E" w:rsidRDefault="0017337B" w:rsidP="0017337B">
      <w:pPr>
        <w:pStyle w:val="Bulletedlist"/>
      </w:pPr>
      <w:r w:rsidRPr="00E46D9E">
        <w:t xml:space="preserve">Vodafone shows </w:t>
      </w:r>
      <w:r w:rsidR="00BA78AB" w:rsidRPr="00E46D9E">
        <w:t xml:space="preserve">no coverage between Cherrypool and Brimpaen then </w:t>
      </w:r>
      <w:r w:rsidR="0076145E" w:rsidRPr="00E46D9E">
        <w:t xml:space="preserve">marginal </w:t>
      </w:r>
      <w:r w:rsidRPr="00E46D9E">
        <w:t>3G outdoor</w:t>
      </w:r>
      <w:r w:rsidRPr="00E46D9E">
        <w:rPr>
          <w:i/>
        </w:rPr>
        <w:t xml:space="preserve"> </w:t>
      </w:r>
      <w:r w:rsidRPr="00E46D9E">
        <w:t xml:space="preserve">coverage </w:t>
      </w:r>
      <w:r w:rsidR="0076145E" w:rsidRPr="00E46D9E">
        <w:t xml:space="preserve">as far as </w:t>
      </w:r>
      <w:r w:rsidRPr="00E46D9E">
        <w:t xml:space="preserve">Mockinya </w:t>
      </w:r>
      <w:r w:rsidR="0076145E" w:rsidRPr="00E46D9E">
        <w:t xml:space="preserve">with </w:t>
      </w:r>
      <w:r w:rsidR="00126CA1" w:rsidRPr="00E46D9E">
        <w:t>4G coverage only around Horsham.</w:t>
      </w:r>
    </w:p>
    <w:p w14:paraId="643568A3" w14:textId="76E8F507" w:rsidR="008401BC" w:rsidRPr="00E46D9E" w:rsidRDefault="008401BC" w:rsidP="008401BC">
      <w:r w:rsidRPr="00E46D9E">
        <w:t xml:space="preserve">Based on public coverage maps, there appears to be patchy 4G outdoor coverage interspersed with 3G coverage by at least two </w:t>
      </w:r>
      <w:r w:rsidR="00E46D9E">
        <w:t>mobile network operators</w:t>
      </w:r>
      <w:r w:rsidRPr="00E46D9E">
        <w:t xml:space="preserve"> across the entire route.</w:t>
      </w:r>
    </w:p>
    <w:p w14:paraId="753DF037" w14:textId="77777777" w:rsidR="008401BC" w:rsidRPr="00E46D9E" w:rsidRDefault="008401BC" w:rsidP="008401BC">
      <w:pPr>
        <w:pStyle w:val="Bulletedlist"/>
        <w:numPr>
          <w:ilvl w:val="0"/>
          <w:numId w:val="0"/>
        </w:numPr>
        <w:ind w:left="360" w:hanging="360"/>
      </w:pPr>
    </w:p>
    <w:p w14:paraId="0EF0C123" w14:textId="6065A962" w:rsidR="0017337B" w:rsidRPr="00E46D9E" w:rsidRDefault="004E79A9" w:rsidP="0017337B">
      <w:pPr>
        <w:pStyle w:val="Bulletedlist"/>
        <w:keepNext/>
        <w:numPr>
          <w:ilvl w:val="0"/>
          <w:numId w:val="0"/>
        </w:numPr>
        <w:ind w:left="360" w:hanging="360"/>
      </w:pPr>
      <w:r w:rsidRPr="00E46D9E">
        <w:rPr>
          <w:noProof/>
        </w:rPr>
        <w:lastRenderedPageBreak/>
        <w:drawing>
          <wp:inline distT="0" distB="0" distL="0" distR="0" wp14:anchorId="371FFC4E" wp14:editId="6331134A">
            <wp:extent cx="3149600" cy="2649855"/>
            <wp:effectExtent l="0" t="0" r="0"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screen">
                      <a:extLst>
                        <a:ext uri="{28A0092B-C50C-407E-A947-70E740481C1C}">
                          <a14:useLocalDpi xmlns:a14="http://schemas.microsoft.com/office/drawing/2010/main"/>
                        </a:ext>
                      </a:extLst>
                    </a:blip>
                    <a:stretch>
                      <a:fillRect/>
                    </a:stretch>
                  </pic:blipFill>
                  <pic:spPr>
                    <a:xfrm>
                      <a:off x="0" y="0"/>
                      <a:ext cx="3149600" cy="2649855"/>
                    </a:xfrm>
                    <a:prstGeom prst="rect">
                      <a:avLst/>
                    </a:prstGeom>
                  </pic:spPr>
                </pic:pic>
              </a:graphicData>
            </a:graphic>
          </wp:inline>
        </w:drawing>
      </w:r>
    </w:p>
    <w:p w14:paraId="452E23CC" w14:textId="7261B07E" w:rsidR="0017337B" w:rsidRPr="00E46D9E" w:rsidRDefault="0017337B" w:rsidP="0017337B">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162</w:t>
      </w:r>
      <w:r w:rsidRPr="00E46D9E">
        <w:rPr>
          <w:noProof/>
        </w:rPr>
        <w:fldChar w:fldCharType="end"/>
      </w:r>
      <w:r w:rsidRPr="00E46D9E">
        <w:t xml:space="preserve"> </w:t>
      </w:r>
      <w:r w:rsidR="0094084F" w:rsidRPr="00E46D9E">
        <w:t xml:space="preserve">Telstra </w:t>
      </w:r>
      <w:r w:rsidR="008C009E" w:rsidRPr="00E46D9E">
        <w:t xml:space="preserve">mobile </w:t>
      </w:r>
      <w:r w:rsidR="0094084F" w:rsidRPr="00E46D9E">
        <w:t xml:space="preserve">coverage on </w:t>
      </w:r>
      <w:r w:rsidR="004E79A9" w:rsidRPr="00E46D9E">
        <w:t xml:space="preserve">A200 Henty Highway </w:t>
      </w:r>
      <w:r w:rsidR="009777C8" w:rsidRPr="00E46D9E">
        <w:t>between Cherrypool and Horsham</w:t>
      </w:r>
    </w:p>
    <w:p w14:paraId="29A39498" w14:textId="77777777" w:rsidR="003A1CDB" w:rsidRPr="00E46D9E" w:rsidRDefault="003A1CDB" w:rsidP="003A1CDB">
      <w:pPr>
        <w:pStyle w:val="Bulletedlist"/>
        <w:keepNext/>
        <w:numPr>
          <w:ilvl w:val="0"/>
          <w:numId w:val="0"/>
        </w:numPr>
        <w:ind w:left="360" w:hanging="360"/>
      </w:pPr>
      <w:r w:rsidRPr="00E46D9E">
        <w:rPr>
          <w:noProof/>
        </w:rPr>
        <w:drawing>
          <wp:inline distT="0" distB="0" distL="0" distR="0" wp14:anchorId="2EF87D70" wp14:editId="72CCD917">
            <wp:extent cx="3149600" cy="177927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screen">
                      <a:extLst>
                        <a:ext uri="{28A0092B-C50C-407E-A947-70E740481C1C}">
                          <a14:useLocalDpi xmlns:a14="http://schemas.microsoft.com/office/drawing/2010/main"/>
                        </a:ext>
                      </a:extLst>
                    </a:blip>
                    <a:stretch>
                      <a:fillRect/>
                    </a:stretch>
                  </pic:blipFill>
                  <pic:spPr>
                    <a:xfrm>
                      <a:off x="0" y="0"/>
                      <a:ext cx="3149600" cy="1779270"/>
                    </a:xfrm>
                    <a:prstGeom prst="rect">
                      <a:avLst/>
                    </a:prstGeom>
                  </pic:spPr>
                </pic:pic>
              </a:graphicData>
            </a:graphic>
          </wp:inline>
        </w:drawing>
      </w:r>
    </w:p>
    <w:p w14:paraId="30C06980" w14:textId="583B5042" w:rsidR="009777C8" w:rsidRPr="00E46D9E" w:rsidRDefault="003A1CDB" w:rsidP="003A1CDB">
      <w:pPr>
        <w:pStyle w:val="Caption"/>
        <w:rPr>
          <w:i w:val="0"/>
          <w:iCs w:val="0"/>
        </w:rPr>
      </w:pPr>
      <w:r w:rsidRPr="00E46D9E">
        <w:t xml:space="preserve">Figure </w:t>
      </w:r>
      <w:r w:rsidR="001D0EB8" w:rsidRPr="00E46D9E">
        <w:rPr>
          <w:noProof/>
        </w:rPr>
        <w:fldChar w:fldCharType="begin"/>
      </w:r>
      <w:r w:rsidR="001D0EB8" w:rsidRPr="00E46D9E">
        <w:rPr>
          <w:noProof/>
        </w:rPr>
        <w:instrText xml:space="preserve"> SEQ Figure \* ARABIC </w:instrText>
      </w:r>
      <w:r w:rsidR="001D0EB8" w:rsidRPr="00E46D9E">
        <w:rPr>
          <w:noProof/>
        </w:rPr>
        <w:fldChar w:fldCharType="separate"/>
      </w:r>
      <w:r w:rsidR="00790790">
        <w:rPr>
          <w:noProof/>
        </w:rPr>
        <w:t>163</w:t>
      </w:r>
      <w:r w:rsidR="001D0EB8" w:rsidRPr="00E46D9E">
        <w:rPr>
          <w:noProof/>
        </w:rPr>
        <w:fldChar w:fldCharType="end"/>
      </w:r>
      <w:r w:rsidRPr="00E46D9E">
        <w:t xml:space="preserve"> Optus </w:t>
      </w:r>
      <w:r w:rsidR="008C009E" w:rsidRPr="00E46D9E">
        <w:t xml:space="preserve">mobile </w:t>
      </w:r>
      <w:r w:rsidRPr="00E46D9E">
        <w:t>coverage on A200 Henty Highway between Cherrypool and Horsham</w:t>
      </w:r>
    </w:p>
    <w:p w14:paraId="2788E579" w14:textId="7D19B305" w:rsidR="0017337B" w:rsidRPr="00E46D9E" w:rsidRDefault="0094084F" w:rsidP="0017337B">
      <w:pPr>
        <w:pStyle w:val="Bulletedlist"/>
        <w:keepNext/>
        <w:numPr>
          <w:ilvl w:val="0"/>
          <w:numId w:val="0"/>
        </w:numPr>
        <w:ind w:left="360" w:hanging="360"/>
      </w:pPr>
      <w:r w:rsidRPr="00E46D9E">
        <w:rPr>
          <w:noProof/>
        </w:rPr>
        <w:drawing>
          <wp:inline distT="0" distB="0" distL="0" distR="0" wp14:anchorId="5DF5C2BF" wp14:editId="20F77928">
            <wp:extent cx="3149600" cy="1863090"/>
            <wp:effectExtent l="0" t="0" r="0" b="38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screen">
                      <a:extLst>
                        <a:ext uri="{28A0092B-C50C-407E-A947-70E740481C1C}">
                          <a14:useLocalDpi xmlns:a14="http://schemas.microsoft.com/office/drawing/2010/main"/>
                        </a:ext>
                      </a:extLst>
                    </a:blip>
                    <a:stretch>
                      <a:fillRect/>
                    </a:stretch>
                  </pic:blipFill>
                  <pic:spPr>
                    <a:xfrm>
                      <a:off x="0" y="0"/>
                      <a:ext cx="3149600" cy="1863090"/>
                    </a:xfrm>
                    <a:prstGeom prst="rect">
                      <a:avLst/>
                    </a:prstGeom>
                  </pic:spPr>
                </pic:pic>
              </a:graphicData>
            </a:graphic>
          </wp:inline>
        </w:drawing>
      </w:r>
    </w:p>
    <w:p w14:paraId="49D8133F" w14:textId="0A781BAC" w:rsidR="0017337B" w:rsidRPr="00E46D9E" w:rsidRDefault="0017337B" w:rsidP="0017337B">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164</w:t>
      </w:r>
      <w:r w:rsidRPr="00E46D9E">
        <w:rPr>
          <w:noProof/>
        </w:rPr>
        <w:fldChar w:fldCharType="end"/>
      </w:r>
      <w:r w:rsidRPr="00E46D9E">
        <w:t xml:space="preserve"> Vodafone</w:t>
      </w:r>
      <w:r w:rsidR="008C009E" w:rsidRPr="00E46D9E">
        <w:t xml:space="preserve"> mobile</w:t>
      </w:r>
      <w:r w:rsidRPr="00E46D9E">
        <w:t xml:space="preserve"> </w:t>
      </w:r>
      <w:r w:rsidR="0094084F" w:rsidRPr="00E46D9E">
        <w:t>coverage on A200 Henty Highway between Cherrypool and Horsham</w:t>
      </w:r>
    </w:p>
    <w:p w14:paraId="186684DE" w14:textId="7A27CDCB" w:rsidR="00D301F0" w:rsidRPr="00E46D9E" w:rsidRDefault="00EB0D9B" w:rsidP="00427A6F">
      <w:pPr>
        <w:pStyle w:val="Heading5"/>
      </w:pPr>
      <w:r w:rsidRPr="00E46D9E">
        <w:br w:type="column"/>
      </w:r>
      <w:bookmarkStart w:id="570" w:name="_Toc11916325"/>
      <w:r w:rsidR="002751E9" w:rsidRPr="00E46D9E">
        <w:t>B</w:t>
      </w:r>
      <w:r w:rsidR="00D301F0" w:rsidRPr="00E46D9E">
        <w:t xml:space="preserve">200 Henty Highway </w:t>
      </w:r>
      <w:r w:rsidR="00395D12" w:rsidRPr="00E46D9E">
        <w:t>(</w:t>
      </w:r>
      <w:r w:rsidR="00B03A33" w:rsidRPr="00E46D9E">
        <w:t>~</w:t>
      </w:r>
      <w:r w:rsidR="00395D12" w:rsidRPr="00E46D9E">
        <w:t>142</w:t>
      </w:r>
      <w:r w:rsidR="00063C71" w:rsidRPr="00E46D9E">
        <w:t xml:space="preserve"> </w:t>
      </w:r>
      <w:r w:rsidR="00395D12" w:rsidRPr="00E46D9E">
        <w:t>km)</w:t>
      </w:r>
      <w:bookmarkEnd w:id="570"/>
    </w:p>
    <w:p w14:paraId="620AD983" w14:textId="60CA3EB5" w:rsidR="007F6E7D" w:rsidRPr="00E46D9E" w:rsidRDefault="006F2D8A" w:rsidP="006F2D8A">
      <w:pPr>
        <w:pStyle w:val="Bulletedlist"/>
      </w:pPr>
      <w:r w:rsidRPr="00E46D9E">
        <w:t>Horsham and Lascelles</w:t>
      </w:r>
    </w:p>
    <w:p w14:paraId="3DC21278" w14:textId="43FC1489" w:rsidR="00395D12" w:rsidRPr="00E46D9E" w:rsidRDefault="00395D12" w:rsidP="00395D12">
      <w:r w:rsidRPr="00E46D9E">
        <w:t xml:space="preserve">This highway traverses the region north-south from Horsham </w:t>
      </w:r>
      <w:r w:rsidR="00420BFA" w:rsidRPr="00E46D9E">
        <w:t xml:space="preserve">and joins the Sunraysia Highway near Lascelles </w:t>
      </w:r>
      <w:r w:rsidRPr="00E46D9E">
        <w:t xml:space="preserve">in the north via </w:t>
      </w:r>
      <w:r w:rsidR="007D5591" w:rsidRPr="00E46D9E">
        <w:t>Warracknabeal, Beulah and Hopetoun</w:t>
      </w:r>
      <w:r w:rsidRPr="00E46D9E">
        <w:t xml:space="preserve">. </w:t>
      </w:r>
    </w:p>
    <w:p w14:paraId="594B6008" w14:textId="56F7AD62" w:rsidR="00395D12" w:rsidRPr="00E46D9E" w:rsidRDefault="00B87C3D" w:rsidP="00395D12">
      <w:pPr>
        <w:pStyle w:val="Bulletedlist"/>
      </w:pPr>
      <w:r w:rsidRPr="00E46D9E">
        <w:t xml:space="preserve">Heading north, </w:t>
      </w:r>
      <w:r w:rsidR="00395D12" w:rsidRPr="00E46D9E">
        <w:t xml:space="preserve">Telstra shows continuous 4G outdoor coverage </w:t>
      </w:r>
      <w:r w:rsidRPr="00E46D9E">
        <w:t>only as far as Beulah</w:t>
      </w:r>
      <w:r w:rsidR="00521222" w:rsidRPr="00E46D9E">
        <w:t xml:space="preserve"> and </w:t>
      </w:r>
      <w:r w:rsidR="002C4C74" w:rsidRPr="00E46D9E">
        <w:t xml:space="preserve">thereafter </w:t>
      </w:r>
      <w:r w:rsidR="00395D12" w:rsidRPr="00E46D9E">
        <w:t xml:space="preserve">reverts to </w:t>
      </w:r>
      <w:r w:rsidR="00521222" w:rsidRPr="00E46D9E">
        <w:t xml:space="preserve">a mix of 4G, </w:t>
      </w:r>
      <w:r w:rsidR="00395D12" w:rsidRPr="00E46D9E">
        <w:t xml:space="preserve">3G outdoor </w:t>
      </w:r>
      <w:r w:rsidR="00521222" w:rsidRPr="00E46D9E">
        <w:t xml:space="preserve">and 3G external antenna </w:t>
      </w:r>
      <w:r w:rsidR="00395D12" w:rsidRPr="00E46D9E">
        <w:t xml:space="preserve">coverage </w:t>
      </w:r>
    </w:p>
    <w:p w14:paraId="3BAFF5F6" w14:textId="5EFC5D21" w:rsidR="00395D12" w:rsidRPr="00E46D9E" w:rsidRDefault="00395D12" w:rsidP="00395D12">
      <w:pPr>
        <w:pStyle w:val="Bulletedlist"/>
      </w:pPr>
      <w:r w:rsidRPr="00E46D9E">
        <w:t xml:space="preserve">Optus shows continuous </w:t>
      </w:r>
      <w:r w:rsidR="0015541B" w:rsidRPr="00E46D9E">
        <w:t xml:space="preserve">3G </w:t>
      </w:r>
      <w:r w:rsidRPr="00E46D9E">
        <w:t xml:space="preserve">outdoor coverage </w:t>
      </w:r>
      <w:r w:rsidR="000B26EB" w:rsidRPr="00E46D9E">
        <w:t xml:space="preserve">with 4G as the highway traverses </w:t>
      </w:r>
      <w:r w:rsidR="00606EAF" w:rsidRPr="00E46D9E">
        <w:t xml:space="preserve">the </w:t>
      </w:r>
      <w:r w:rsidR="000B26EB" w:rsidRPr="00E46D9E">
        <w:t xml:space="preserve">population centres of </w:t>
      </w:r>
      <w:r w:rsidR="00606EAF" w:rsidRPr="00E46D9E">
        <w:t xml:space="preserve">Hopetoun, Beulah, </w:t>
      </w:r>
      <w:r w:rsidR="006B27B6" w:rsidRPr="00E46D9E">
        <w:t>Warracknabeal and Horsham</w:t>
      </w:r>
    </w:p>
    <w:p w14:paraId="687BBD26" w14:textId="2067BE55" w:rsidR="00395D12" w:rsidRPr="00E46D9E" w:rsidRDefault="00395D12" w:rsidP="00395D12">
      <w:pPr>
        <w:pStyle w:val="Bulletedlist"/>
      </w:pPr>
      <w:r w:rsidRPr="00E46D9E">
        <w:t xml:space="preserve">Vodafone shows </w:t>
      </w:r>
      <w:r w:rsidR="00E85C33" w:rsidRPr="00E46D9E">
        <w:t xml:space="preserve">no </w:t>
      </w:r>
      <w:r w:rsidRPr="00E46D9E">
        <w:t>coverage at all north of Kewell (approx</w:t>
      </w:r>
      <w:r w:rsidR="00436882" w:rsidRPr="00E46D9E">
        <w:t>imately</w:t>
      </w:r>
      <w:r w:rsidRPr="00E46D9E">
        <w:t xml:space="preserve"> 30</w:t>
      </w:r>
      <w:r w:rsidR="00362C24" w:rsidRPr="00E46D9E">
        <w:t xml:space="preserve"> kilometres</w:t>
      </w:r>
      <w:r w:rsidRPr="00E46D9E">
        <w:t xml:space="preserve"> north of Horsham).</w:t>
      </w:r>
    </w:p>
    <w:p w14:paraId="76BA04A2" w14:textId="09683F8C" w:rsidR="00574B59" w:rsidRPr="00E46D9E" w:rsidRDefault="00574B59" w:rsidP="00574B59">
      <w:r w:rsidRPr="00E46D9E">
        <w:t>In summary, based on public coverage maps, there does not appear to be continuous 4G coverage from multiple mobile network operators.</w:t>
      </w:r>
    </w:p>
    <w:p w14:paraId="10F008A0" w14:textId="77777777" w:rsidR="00390D26" w:rsidRPr="00E46D9E" w:rsidRDefault="00826A0D" w:rsidP="00390D26">
      <w:pPr>
        <w:keepNext/>
      </w:pPr>
      <w:r w:rsidRPr="00E46D9E">
        <w:rPr>
          <w:noProof/>
        </w:rPr>
        <w:drawing>
          <wp:inline distT="0" distB="0" distL="0" distR="0" wp14:anchorId="15CD1662" wp14:editId="5672874B">
            <wp:extent cx="3149600" cy="2640330"/>
            <wp:effectExtent l="0" t="0" r="0" b="12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screen">
                      <a:extLst>
                        <a:ext uri="{28A0092B-C50C-407E-A947-70E740481C1C}">
                          <a14:useLocalDpi xmlns:a14="http://schemas.microsoft.com/office/drawing/2010/main"/>
                        </a:ext>
                      </a:extLst>
                    </a:blip>
                    <a:stretch>
                      <a:fillRect/>
                    </a:stretch>
                  </pic:blipFill>
                  <pic:spPr>
                    <a:xfrm>
                      <a:off x="0" y="0"/>
                      <a:ext cx="3149600" cy="2640330"/>
                    </a:xfrm>
                    <a:prstGeom prst="rect">
                      <a:avLst/>
                    </a:prstGeom>
                  </pic:spPr>
                </pic:pic>
              </a:graphicData>
            </a:graphic>
          </wp:inline>
        </w:drawing>
      </w:r>
    </w:p>
    <w:p w14:paraId="68A2EF10" w14:textId="27596701" w:rsidR="002751E9" w:rsidRPr="00E46D9E" w:rsidRDefault="00390D26" w:rsidP="00E85C33">
      <w:pPr>
        <w:pStyle w:val="Caption"/>
      </w:pPr>
      <w:r w:rsidRPr="00E46D9E">
        <w:t xml:space="preserve">Figure </w:t>
      </w:r>
      <w:r w:rsidR="00C24818" w:rsidRPr="00E46D9E">
        <w:rPr>
          <w:noProof/>
        </w:rPr>
        <w:fldChar w:fldCharType="begin"/>
      </w:r>
      <w:r w:rsidR="00C24818" w:rsidRPr="00E46D9E">
        <w:rPr>
          <w:noProof/>
        </w:rPr>
        <w:instrText xml:space="preserve"> SEQ Figure \* ARABIC </w:instrText>
      </w:r>
      <w:r w:rsidR="00C24818" w:rsidRPr="00E46D9E">
        <w:rPr>
          <w:noProof/>
        </w:rPr>
        <w:fldChar w:fldCharType="separate"/>
      </w:r>
      <w:r w:rsidR="00790790">
        <w:rPr>
          <w:noProof/>
        </w:rPr>
        <w:t>165</w:t>
      </w:r>
      <w:r w:rsidR="00C24818" w:rsidRPr="00E46D9E">
        <w:rPr>
          <w:noProof/>
        </w:rPr>
        <w:fldChar w:fldCharType="end"/>
      </w:r>
      <w:r w:rsidRPr="00E46D9E">
        <w:t xml:space="preserve"> Telstra </w:t>
      </w:r>
      <w:r w:rsidR="00A1142A" w:rsidRPr="00E46D9E">
        <w:t xml:space="preserve">mobile </w:t>
      </w:r>
      <w:r w:rsidRPr="00E46D9E">
        <w:t>highway coverage of B200 Henty Highway</w:t>
      </w:r>
    </w:p>
    <w:p w14:paraId="1C82C320" w14:textId="77777777" w:rsidR="00050DB8" w:rsidRPr="00E46D9E" w:rsidRDefault="00050DB8" w:rsidP="00050DB8">
      <w:pPr>
        <w:keepNext/>
      </w:pPr>
      <w:r w:rsidRPr="00E46D9E">
        <w:rPr>
          <w:noProof/>
        </w:rPr>
        <w:drawing>
          <wp:inline distT="0" distB="0" distL="0" distR="0" wp14:anchorId="4CB3927B" wp14:editId="56466EDB">
            <wp:extent cx="3149600" cy="1805940"/>
            <wp:effectExtent l="0" t="0" r="0" b="0"/>
            <wp:docPr id="1115" name="Picture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cstate="screen">
                      <a:extLst>
                        <a:ext uri="{28A0092B-C50C-407E-A947-70E740481C1C}">
                          <a14:useLocalDpi xmlns:a14="http://schemas.microsoft.com/office/drawing/2010/main"/>
                        </a:ext>
                      </a:extLst>
                    </a:blip>
                    <a:stretch>
                      <a:fillRect/>
                    </a:stretch>
                  </pic:blipFill>
                  <pic:spPr>
                    <a:xfrm>
                      <a:off x="0" y="0"/>
                      <a:ext cx="3149600" cy="1805940"/>
                    </a:xfrm>
                    <a:prstGeom prst="rect">
                      <a:avLst/>
                    </a:prstGeom>
                  </pic:spPr>
                </pic:pic>
              </a:graphicData>
            </a:graphic>
          </wp:inline>
        </w:drawing>
      </w:r>
    </w:p>
    <w:p w14:paraId="559DF639" w14:textId="4074B60D" w:rsidR="00050DB8" w:rsidRPr="00E46D9E" w:rsidRDefault="00050DB8" w:rsidP="00050DB8">
      <w:pPr>
        <w:pStyle w:val="Caption"/>
      </w:pPr>
      <w:r w:rsidRPr="00E46D9E">
        <w:t xml:space="preserve">Figure </w:t>
      </w:r>
      <w:r w:rsidR="001D0EB8" w:rsidRPr="00E46D9E">
        <w:rPr>
          <w:noProof/>
        </w:rPr>
        <w:fldChar w:fldCharType="begin"/>
      </w:r>
      <w:r w:rsidR="001D0EB8" w:rsidRPr="00E46D9E">
        <w:rPr>
          <w:noProof/>
        </w:rPr>
        <w:instrText xml:space="preserve"> SEQ Figure \* ARABIC </w:instrText>
      </w:r>
      <w:r w:rsidR="001D0EB8" w:rsidRPr="00E46D9E">
        <w:rPr>
          <w:noProof/>
        </w:rPr>
        <w:fldChar w:fldCharType="separate"/>
      </w:r>
      <w:r w:rsidR="00790790">
        <w:rPr>
          <w:noProof/>
        </w:rPr>
        <w:t>166</w:t>
      </w:r>
      <w:r w:rsidR="001D0EB8" w:rsidRPr="00E46D9E">
        <w:rPr>
          <w:noProof/>
        </w:rPr>
        <w:fldChar w:fldCharType="end"/>
      </w:r>
      <w:r w:rsidRPr="00E46D9E">
        <w:t xml:space="preserve"> Optus </w:t>
      </w:r>
      <w:r w:rsidR="00A1142A" w:rsidRPr="00E46D9E">
        <w:t xml:space="preserve">mobile </w:t>
      </w:r>
      <w:r w:rsidRPr="00E46D9E">
        <w:t>highway coverage of B200 Henty Highway</w:t>
      </w:r>
    </w:p>
    <w:p w14:paraId="0EDD17E2" w14:textId="5BDD58A1" w:rsidR="00390D26" w:rsidRPr="00E46D9E" w:rsidRDefault="00DB39F3" w:rsidP="00390D26">
      <w:pPr>
        <w:keepNext/>
      </w:pPr>
      <w:r w:rsidRPr="00E46D9E">
        <w:rPr>
          <w:noProof/>
        </w:rPr>
        <w:lastRenderedPageBreak/>
        <w:drawing>
          <wp:inline distT="0" distB="0" distL="0" distR="0" wp14:anchorId="5D66D1A8" wp14:editId="6C06762E">
            <wp:extent cx="3149600" cy="1864995"/>
            <wp:effectExtent l="0" t="0" r="0" b="19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cstate="screen">
                      <a:extLst>
                        <a:ext uri="{28A0092B-C50C-407E-A947-70E740481C1C}">
                          <a14:useLocalDpi xmlns:a14="http://schemas.microsoft.com/office/drawing/2010/main"/>
                        </a:ext>
                      </a:extLst>
                    </a:blip>
                    <a:stretch>
                      <a:fillRect/>
                    </a:stretch>
                  </pic:blipFill>
                  <pic:spPr>
                    <a:xfrm>
                      <a:off x="0" y="0"/>
                      <a:ext cx="3149600" cy="1864995"/>
                    </a:xfrm>
                    <a:prstGeom prst="rect">
                      <a:avLst/>
                    </a:prstGeom>
                  </pic:spPr>
                </pic:pic>
              </a:graphicData>
            </a:graphic>
          </wp:inline>
        </w:drawing>
      </w:r>
    </w:p>
    <w:p w14:paraId="0BC07638" w14:textId="04EF1FC1" w:rsidR="00452F3D" w:rsidRPr="00E46D9E" w:rsidRDefault="00390D26" w:rsidP="00390D26">
      <w:pPr>
        <w:pStyle w:val="Caption"/>
      </w:pPr>
      <w:r w:rsidRPr="00E46D9E">
        <w:t xml:space="preserve">Figure </w:t>
      </w:r>
      <w:r w:rsidR="00C24818" w:rsidRPr="00E46D9E">
        <w:rPr>
          <w:noProof/>
        </w:rPr>
        <w:fldChar w:fldCharType="begin"/>
      </w:r>
      <w:r w:rsidR="00C24818" w:rsidRPr="00E46D9E">
        <w:rPr>
          <w:noProof/>
        </w:rPr>
        <w:instrText xml:space="preserve"> SEQ Figure \* ARABIC </w:instrText>
      </w:r>
      <w:r w:rsidR="00C24818" w:rsidRPr="00E46D9E">
        <w:rPr>
          <w:noProof/>
        </w:rPr>
        <w:fldChar w:fldCharType="separate"/>
      </w:r>
      <w:r w:rsidR="00790790">
        <w:rPr>
          <w:noProof/>
        </w:rPr>
        <w:t>167</w:t>
      </w:r>
      <w:r w:rsidR="00C24818" w:rsidRPr="00E46D9E">
        <w:rPr>
          <w:noProof/>
        </w:rPr>
        <w:fldChar w:fldCharType="end"/>
      </w:r>
      <w:r w:rsidRPr="00E46D9E">
        <w:t xml:space="preserve"> Vodafone</w:t>
      </w:r>
      <w:r w:rsidR="00A1142A" w:rsidRPr="00E46D9E">
        <w:t xml:space="preserve"> mobile</w:t>
      </w:r>
      <w:r w:rsidRPr="00E46D9E">
        <w:t xml:space="preserve"> highway coverage of B200 Henty Highway</w:t>
      </w:r>
    </w:p>
    <w:p w14:paraId="23674010" w14:textId="58F6825C" w:rsidR="001F7C91" w:rsidRPr="00E46D9E" w:rsidRDefault="002B3DE4" w:rsidP="00427A6F">
      <w:pPr>
        <w:pStyle w:val="Heading5"/>
      </w:pPr>
      <w:bookmarkStart w:id="571" w:name="_Ref518916192"/>
      <w:bookmarkStart w:id="572" w:name="_Toc519006218"/>
      <w:bookmarkStart w:id="573" w:name="_Toc519072145"/>
      <w:bookmarkStart w:id="574" w:name="_Toc11916326"/>
      <w:bookmarkEnd w:id="568"/>
      <w:bookmarkEnd w:id="569"/>
      <w:r w:rsidRPr="00E46D9E">
        <w:t>B</w:t>
      </w:r>
      <w:r w:rsidR="007B5C33" w:rsidRPr="00E46D9E">
        <w:t>210</w:t>
      </w:r>
      <w:r w:rsidRPr="00E46D9E">
        <w:t xml:space="preserve"> </w:t>
      </w:r>
      <w:r w:rsidR="007B5C33" w:rsidRPr="00E46D9E">
        <w:t xml:space="preserve">Stawell-Warracknabeal Road </w:t>
      </w:r>
      <w:r w:rsidRPr="00E46D9E">
        <w:t>(~</w:t>
      </w:r>
      <w:r w:rsidR="007B5C33" w:rsidRPr="00E46D9E">
        <w:t>9</w:t>
      </w:r>
      <w:r w:rsidR="002860D9" w:rsidRPr="00E46D9E">
        <w:t>1</w:t>
      </w:r>
      <w:r w:rsidR="00BB3D8E" w:rsidRPr="00E46D9E">
        <w:t> </w:t>
      </w:r>
      <w:r w:rsidR="007B5C33" w:rsidRPr="00E46D9E">
        <w:t>km</w:t>
      </w:r>
      <w:r w:rsidRPr="00E46D9E">
        <w:t>)</w:t>
      </w:r>
      <w:bookmarkEnd w:id="571"/>
      <w:bookmarkEnd w:id="572"/>
      <w:bookmarkEnd w:id="573"/>
      <w:bookmarkEnd w:id="574"/>
    </w:p>
    <w:p w14:paraId="770D6443" w14:textId="73E12F9E" w:rsidR="00A66BAF" w:rsidRPr="00E46D9E" w:rsidRDefault="003B115D" w:rsidP="00A66BAF">
      <w:pPr>
        <w:pStyle w:val="Bulletedlist"/>
      </w:pPr>
      <w:r w:rsidRPr="00E46D9E">
        <w:t>Stawell to Warracknabeal</w:t>
      </w:r>
    </w:p>
    <w:p w14:paraId="348D21A5" w14:textId="156C0E25" w:rsidR="007B5C33" w:rsidRPr="00E46D9E" w:rsidRDefault="007B5C33" w:rsidP="007B5C33">
      <w:r w:rsidRPr="00E46D9E">
        <w:t xml:space="preserve">This highway connects Warracknabeal to the Western Highway near Stawell. </w:t>
      </w:r>
    </w:p>
    <w:p w14:paraId="327651E7" w14:textId="6354916F" w:rsidR="001A3375" w:rsidRPr="00E46D9E" w:rsidRDefault="001A3375" w:rsidP="007B5C33">
      <w:r w:rsidRPr="00E46D9E">
        <w:rPr>
          <w:noProof/>
        </w:rPr>
        <w:drawing>
          <wp:inline distT="0" distB="0" distL="0" distR="0" wp14:anchorId="22136A96" wp14:editId="78A0669D">
            <wp:extent cx="3149600" cy="409829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screen">
                      <a:extLst>
                        <a:ext uri="{28A0092B-C50C-407E-A947-70E740481C1C}">
                          <a14:useLocalDpi xmlns:a14="http://schemas.microsoft.com/office/drawing/2010/main"/>
                        </a:ext>
                      </a:extLst>
                    </a:blip>
                    <a:stretch>
                      <a:fillRect/>
                    </a:stretch>
                  </pic:blipFill>
                  <pic:spPr>
                    <a:xfrm>
                      <a:off x="0" y="0"/>
                      <a:ext cx="3149600" cy="4098290"/>
                    </a:xfrm>
                    <a:prstGeom prst="rect">
                      <a:avLst/>
                    </a:prstGeom>
                  </pic:spPr>
                </pic:pic>
              </a:graphicData>
            </a:graphic>
          </wp:inline>
        </w:drawing>
      </w:r>
    </w:p>
    <w:p w14:paraId="3E5C3A06" w14:textId="7DE0BB3A" w:rsidR="00763901" w:rsidRPr="00E46D9E" w:rsidRDefault="00763901" w:rsidP="00763901">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168</w:t>
      </w:r>
      <w:r w:rsidRPr="00E46D9E">
        <w:rPr>
          <w:noProof/>
        </w:rPr>
        <w:fldChar w:fldCharType="end"/>
      </w:r>
      <w:r w:rsidRPr="00E46D9E">
        <w:t xml:space="preserve"> B210 Stawell-Warracknabeal Road</w:t>
      </w:r>
      <w:r w:rsidR="007F0899" w:rsidRPr="00E46D9E">
        <w:t xml:space="preserve"> between Stawell and Warrackn</w:t>
      </w:r>
      <w:r w:rsidR="008E1632" w:rsidRPr="00E46D9E">
        <w:t>abeal</w:t>
      </w:r>
      <w:r w:rsidR="00570C15" w:rsidRPr="00E46D9E">
        <w:t xml:space="preserve"> </w:t>
      </w:r>
      <w:r w:rsidR="003B6F11" w:rsidRPr="00E46D9E">
        <w:t>(Google Maps)</w:t>
      </w:r>
    </w:p>
    <w:p w14:paraId="25507D9A" w14:textId="6F48B69D" w:rsidR="007B5C33" w:rsidRPr="00E46D9E" w:rsidRDefault="007B5C33" w:rsidP="007B5C33">
      <w:pPr>
        <w:pStyle w:val="Bulletedlist"/>
      </w:pPr>
      <w:r w:rsidRPr="00E46D9E">
        <w:t xml:space="preserve">Telstra shows 4G outdoor coverage but reverts to 3G outdoor and </w:t>
      </w:r>
      <w:r w:rsidR="00833631" w:rsidRPr="00E46D9E">
        <w:t xml:space="preserve">patchy </w:t>
      </w:r>
      <w:r w:rsidRPr="00E46D9E">
        <w:t xml:space="preserve">external antenna coverage around </w:t>
      </w:r>
      <w:r w:rsidR="00833631" w:rsidRPr="00E46D9E">
        <w:t>Glenorchy</w:t>
      </w:r>
    </w:p>
    <w:p w14:paraId="1BEF3B70" w14:textId="3172AD72" w:rsidR="007B5C33" w:rsidRPr="00E46D9E" w:rsidRDefault="007B5C33" w:rsidP="007B5C33">
      <w:pPr>
        <w:pStyle w:val="Bulletedlist"/>
      </w:pPr>
      <w:r w:rsidRPr="00E46D9E">
        <w:t xml:space="preserve">Optus shows continuous </w:t>
      </w:r>
      <w:r w:rsidR="006E5496" w:rsidRPr="00E46D9E">
        <w:t>4</w:t>
      </w:r>
      <w:r w:rsidRPr="00E46D9E">
        <w:t xml:space="preserve">G outdoor coverage </w:t>
      </w:r>
      <w:r w:rsidR="006E5496" w:rsidRPr="00E46D9E">
        <w:t>for most of the route</w:t>
      </w:r>
      <w:r w:rsidR="0029257C" w:rsidRPr="00E46D9E">
        <w:t xml:space="preserve"> but </w:t>
      </w:r>
      <w:r w:rsidR="001175BB" w:rsidRPr="00E46D9E">
        <w:t>reverts to 3G outdoor coverage around Glenorchy and Sheep Hills</w:t>
      </w:r>
    </w:p>
    <w:p w14:paraId="67DB9587" w14:textId="0F337488" w:rsidR="00A02223" w:rsidRPr="00E46D9E" w:rsidRDefault="007B5C33" w:rsidP="00A02223">
      <w:pPr>
        <w:pStyle w:val="Bulletedlist"/>
      </w:pPr>
      <w:r w:rsidRPr="00E46D9E">
        <w:t xml:space="preserve">Vodafone shows </w:t>
      </w:r>
      <w:r w:rsidR="00833631" w:rsidRPr="00E46D9E">
        <w:t xml:space="preserve">no </w:t>
      </w:r>
      <w:r w:rsidRPr="00E46D9E">
        <w:t xml:space="preserve">coverage </w:t>
      </w:r>
      <w:r w:rsidR="00833631" w:rsidRPr="00E46D9E">
        <w:t>north of Rupanyup near Glenorchy</w:t>
      </w:r>
      <w:r w:rsidRPr="00E46D9E">
        <w:t>.</w:t>
      </w:r>
    </w:p>
    <w:p w14:paraId="440A471E" w14:textId="39EC1EB6" w:rsidR="00574B59" w:rsidRPr="00E46D9E" w:rsidRDefault="00574B59" w:rsidP="00574B59">
      <w:r w:rsidRPr="00E46D9E">
        <w:t>Based on public coverage maps, there appears to be 4G outdoor</w:t>
      </w:r>
      <w:r w:rsidRPr="00E46D9E">
        <w:rPr>
          <w:i/>
        </w:rPr>
        <w:t xml:space="preserve"> </w:t>
      </w:r>
      <w:r w:rsidRPr="00E46D9E">
        <w:t xml:space="preserve">coverage by at least two mobile </w:t>
      </w:r>
      <w:r w:rsidR="00E46D9E">
        <w:t>network operators</w:t>
      </w:r>
      <w:r w:rsidR="00E46D9E" w:rsidRPr="00E46D9E">
        <w:t xml:space="preserve"> </w:t>
      </w:r>
      <w:r w:rsidRPr="00E46D9E">
        <w:t>for much of the route, reverting to 3G coverage over some sections of the route.</w:t>
      </w:r>
    </w:p>
    <w:p w14:paraId="5B054E28" w14:textId="364716C3" w:rsidR="00833631" w:rsidRPr="00E46D9E" w:rsidRDefault="005717E8" w:rsidP="00AA5D6F">
      <w:pPr>
        <w:pStyle w:val="Bulletedlist"/>
        <w:keepNext/>
        <w:numPr>
          <w:ilvl w:val="0"/>
          <w:numId w:val="0"/>
        </w:numPr>
        <w:ind w:left="360" w:hanging="360"/>
      </w:pPr>
      <w:r w:rsidRPr="00E46D9E">
        <w:rPr>
          <w:noProof/>
        </w:rPr>
        <w:drawing>
          <wp:inline distT="0" distB="0" distL="0" distR="0" wp14:anchorId="60410A3C" wp14:editId="65E09504">
            <wp:extent cx="3149600" cy="265874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screen">
                      <a:extLst>
                        <a:ext uri="{28A0092B-C50C-407E-A947-70E740481C1C}">
                          <a14:useLocalDpi xmlns:a14="http://schemas.microsoft.com/office/drawing/2010/main"/>
                        </a:ext>
                      </a:extLst>
                    </a:blip>
                    <a:stretch>
                      <a:fillRect/>
                    </a:stretch>
                  </pic:blipFill>
                  <pic:spPr>
                    <a:xfrm>
                      <a:off x="0" y="0"/>
                      <a:ext cx="3149600" cy="2658745"/>
                    </a:xfrm>
                    <a:prstGeom prst="rect">
                      <a:avLst/>
                    </a:prstGeom>
                  </pic:spPr>
                </pic:pic>
              </a:graphicData>
            </a:graphic>
          </wp:inline>
        </w:drawing>
      </w:r>
    </w:p>
    <w:p w14:paraId="33C13481" w14:textId="56427884" w:rsidR="00833631" w:rsidRPr="00E46D9E" w:rsidRDefault="00833631" w:rsidP="00AA5D6F">
      <w:pPr>
        <w:pStyle w:val="Caption"/>
      </w:pPr>
      <w:r w:rsidRPr="00E46D9E">
        <w:t xml:space="preserve">Figure </w:t>
      </w:r>
      <w:r w:rsidR="001241C4" w:rsidRPr="00E46D9E">
        <w:rPr>
          <w:noProof/>
        </w:rPr>
        <w:fldChar w:fldCharType="begin"/>
      </w:r>
      <w:r w:rsidR="001241C4" w:rsidRPr="00E46D9E">
        <w:rPr>
          <w:noProof/>
        </w:rPr>
        <w:instrText xml:space="preserve"> SEQ Figure \* ARABIC </w:instrText>
      </w:r>
      <w:r w:rsidR="001241C4" w:rsidRPr="00E46D9E">
        <w:rPr>
          <w:noProof/>
        </w:rPr>
        <w:fldChar w:fldCharType="separate"/>
      </w:r>
      <w:r w:rsidR="00790790">
        <w:rPr>
          <w:noProof/>
        </w:rPr>
        <w:t>169</w:t>
      </w:r>
      <w:r w:rsidR="001241C4" w:rsidRPr="00E46D9E">
        <w:rPr>
          <w:noProof/>
        </w:rPr>
        <w:fldChar w:fldCharType="end"/>
      </w:r>
      <w:r w:rsidRPr="00E46D9E">
        <w:t xml:space="preserve"> </w:t>
      </w:r>
      <w:r w:rsidR="00974D4F" w:rsidRPr="00E46D9E">
        <w:t>Telstra</w:t>
      </w:r>
      <w:r w:rsidR="000870BC" w:rsidRPr="00E46D9E">
        <w:t xml:space="preserve"> mobile</w:t>
      </w:r>
      <w:r w:rsidR="00974D4F" w:rsidRPr="00E46D9E">
        <w:t xml:space="preserve"> coverage on B210 Stawell-Warracknabeal Road</w:t>
      </w:r>
    </w:p>
    <w:p w14:paraId="6402B057" w14:textId="77777777" w:rsidR="00833631" w:rsidRPr="00E46D9E" w:rsidRDefault="00833631" w:rsidP="00AA5D6F">
      <w:pPr>
        <w:pStyle w:val="Bulletedlist"/>
        <w:keepNext/>
        <w:numPr>
          <w:ilvl w:val="0"/>
          <w:numId w:val="0"/>
        </w:numPr>
        <w:ind w:left="360" w:hanging="360"/>
      </w:pPr>
      <w:r w:rsidRPr="00E46D9E">
        <w:rPr>
          <w:noProof/>
        </w:rPr>
        <w:drawing>
          <wp:inline distT="0" distB="0" distL="0" distR="0" wp14:anchorId="49BD9E8E" wp14:editId="75BCAD2E">
            <wp:extent cx="3149600" cy="2288696"/>
            <wp:effectExtent l="0" t="0" r="0" b="0"/>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 name="B210 Stawell-Warracknabeal Road Optus.png"/>
                    <pic:cNvPicPr/>
                  </pic:nvPicPr>
                  <pic:blipFill rotWithShape="1">
                    <a:blip r:embed="rId208" cstate="screen">
                      <a:extLst>
                        <a:ext uri="{28A0092B-C50C-407E-A947-70E740481C1C}">
                          <a14:useLocalDpi xmlns:a14="http://schemas.microsoft.com/office/drawing/2010/main"/>
                        </a:ext>
                      </a:extLst>
                    </a:blip>
                    <a:srcRect/>
                    <a:stretch/>
                  </pic:blipFill>
                  <pic:spPr bwMode="auto">
                    <a:xfrm>
                      <a:off x="0" y="0"/>
                      <a:ext cx="3149600" cy="2288696"/>
                    </a:xfrm>
                    <a:prstGeom prst="rect">
                      <a:avLst/>
                    </a:prstGeom>
                    <a:ln>
                      <a:noFill/>
                    </a:ln>
                    <a:extLst>
                      <a:ext uri="{53640926-AAD7-44D8-BBD7-CCE9431645EC}">
                        <a14:shadowObscured xmlns:a14="http://schemas.microsoft.com/office/drawing/2010/main"/>
                      </a:ext>
                    </a:extLst>
                  </pic:spPr>
                </pic:pic>
              </a:graphicData>
            </a:graphic>
          </wp:inline>
        </w:drawing>
      </w:r>
    </w:p>
    <w:p w14:paraId="5808ABD0" w14:textId="0FC8CE8A" w:rsidR="00833631" w:rsidRPr="00E46D9E" w:rsidRDefault="00833631" w:rsidP="00AA5D6F">
      <w:pPr>
        <w:pStyle w:val="Caption"/>
      </w:pPr>
      <w:r w:rsidRPr="00E46D9E">
        <w:t xml:space="preserve">Figure </w:t>
      </w:r>
      <w:r w:rsidR="001241C4" w:rsidRPr="00E46D9E">
        <w:rPr>
          <w:noProof/>
        </w:rPr>
        <w:fldChar w:fldCharType="begin"/>
      </w:r>
      <w:r w:rsidR="001241C4" w:rsidRPr="00E46D9E">
        <w:rPr>
          <w:noProof/>
        </w:rPr>
        <w:instrText xml:space="preserve"> SEQ Figure \* ARABIC </w:instrText>
      </w:r>
      <w:r w:rsidR="001241C4" w:rsidRPr="00E46D9E">
        <w:rPr>
          <w:noProof/>
        </w:rPr>
        <w:fldChar w:fldCharType="separate"/>
      </w:r>
      <w:r w:rsidR="00790790">
        <w:rPr>
          <w:noProof/>
        </w:rPr>
        <w:t>170</w:t>
      </w:r>
      <w:r w:rsidR="001241C4" w:rsidRPr="00E46D9E">
        <w:rPr>
          <w:noProof/>
        </w:rPr>
        <w:fldChar w:fldCharType="end"/>
      </w:r>
      <w:r w:rsidRPr="00E46D9E">
        <w:t xml:space="preserve"> Optus </w:t>
      </w:r>
      <w:r w:rsidR="000870BC" w:rsidRPr="00E46D9E">
        <w:t xml:space="preserve">mobile </w:t>
      </w:r>
      <w:r w:rsidRPr="00E46D9E">
        <w:t xml:space="preserve">coverage </w:t>
      </w:r>
      <w:r w:rsidR="00974D4F" w:rsidRPr="00E46D9E">
        <w:t>on</w:t>
      </w:r>
      <w:r w:rsidRPr="00E46D9E">
        <w:t xml:space="preserve"> </w:t>
      </w:r>
      <w:r w:rsidR="00974D4F" w:rsidRPr="00E46D9E">
        <w:t xml:space="preserve">B210 </w:t>
      </w:r>
      <w:r w:rsidRPr="00E46D9E">
        <w:t>Stawell-Warracknabeal Road</w:t>
      </w:r>
    </w:p>
    <w:p w14:paraId="1FD13B5A" w14:textId="77777777" w:rsidR="00833631" w:rsidRPr="00E46D9E" w:rsidRDefault="00833631" w:rsidP="00AA5D6F">
      <w:pPr>
        <w:pStyle w:val="Bulletedlist"/>
        <w:keepNext/>
        <w:numPr>
          <w:ilvl w:val="0"/>
          <w:numId w:val="0"/>
        </w:numPr>
        <w:ind w:left="360" w:hanging="360"/>
      </w:pPr>
      <w:r w:rsidRPr="00E46D9E">
        <w:rPr>
          <w:noProof/>
        </w:rPr>
        <w:lastRenderedPageBreak/>
        <w:drawing>
          <wp:inline distT="0" distB="0" distL="0" distR="0" wp14:anchorId="270B1198" wp14:editId="7361F733">
            <wp:extent cx="3149600" cy="1852295"/>
            <wp:effectExtent l="0" t="0" r="0" b="1905"/>
            <wp:docPr id="1103" name="Picture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B210 Stawell-Warracknabeal Road Vodafone.png"/>
                    <pic:cNvPicPr/>
                  </pic:nvPicPr>
                  <pic:blipFill>
                    <a:blip r:embed="rId209" cstate="screen">
                      <a:extLst>
                        <a:ext uri="{28A0092B-C50C-407E-A947-70E740481C1C}">
                          <a14:useLocalDpi xmlns:a14="http://schemas.microsoft.com/office/drawing/2010/main"/>
                        </a:ext>
                      </a:extLst>
                    </a:blip>
                    <a:stretch>
                      <a:fillRect/>
                    </a:stretch>
                  </pic:blipFill>
                  <pic:spPr>
                    <a:xfrm>
                      <a:off x="0" y="0"/>
                      <a:ext cx="3149600" cy="1852295"/>
                    </a:xfrm>
                    <a:prstGeom prst="rect">
                      <a:avLst/>
                    </a:prstGeom>
                  </pic:spPr>
                </pic:pic>
              </a:graphicData>
            </a:graphic>
          </wp:inline>
        </w:drawing>
      </w:r>
    </w:p>
    <w:p w14:paraId="1D76C018" w14:textId="4CC56324" w:rsidR="00833631" w:rsidRPr="00E46D9E" w:rsidRDefault="00833631" w:rsidP="00AA5D6F">
      <w:pPr>
        <w:pStyle w:val="Caption"/>
      </w:pPr>
      <w:r w:rsidRPr="00E46D9E">
        <w:t xml:space="preserve">Figure </w:t>
      </w:r>
      <w:r w:rsidR="001241C4" w:rsidRPr="00E46D9E">
        <w:rPr>
          <w:noProof/>
        </w:rPr>
        <w:fldChar w:fldCharType="begin"/>
      </w:r>
      <w:r w:rsidR="001241C4" w:rsidRPr="00E46D9E">
        <w:rPr>
          <w:noProof/>
        </w:rPr>
        <w:instrText xml:space="preserve"> SEQ Figure \* ARABIC </w:instrText>
      </w:r>
      <w:r w:rsidR="001241C4" w:rsidRPr="00E46D9E">
        <w:rPr>
          <w:noProof/>
        </w:rPr>
        <w:fldChar w:fldCharType="separate"/>
      </w:r>
      <w:r w:rsidR="00790790">
        <w:rPr>
          <w:noProof/>
        </w:rPr>
        <w:t>171</w:t>
      </w:r>
      <w:r w:rsidR="001241C4" w:rsidRPr="00E46D9E">
        <w:rPr>
          <w:noProof/>
        </w:rPr>
        <w:fldChar w:fldCharType="end"/>
      </w:r>
      <w:r w:rsidRPr="00E46D9E">
        <w:t xml:space="preserve"> Vodafone </w:t>
      </w:r>
      <w:r w:rsidR="000870BC" w:rsidRPr="00E46D9E">
        <w:t xml:space="preserve">mobile </w:t>
      </w:r>
      <w:r w:rsidRPr="00E46D9E">
        <w:t>coverage</w:t>
      </w:r>
      <w:r w:rsidR="00974D4F" w:rsidRPr="00E46D9E">
        <w:t xml:space="preserve"> on B210 Stawell-Warracknabeal Road</w:t>
      </w:r>
    </w:p>
    <w:p w14:paraId="6A58B66C" w14:textId="2BDC3FBB" w:rsidR="00833631" w:rsidRPr="00E46D9E" w:rsidRDefault="00833631" w:rsidP="00AA5D6F">
      <w:pPr>
        <w:pStyle w:val="Heading5"/>
      </w:pPr>
      <w:bookmarkStart w:id="575" w:name="_Toc11916327"/>
      <w:r w:rsidRPr="00E46D9E">
        <w:t>B220 Sunraysia Highway (~</w:t>
      </w:r>
      <w:r w:rsidR="000C7C96" w:rsidRPr="00E46D9E">
        <w:t>70</w:t>
      </w:r>
      <w:r w:rsidR="00063C71" w:rsidRPr="00E46D9E">
        <w:t xml:space="preserve"> </w:t>
      </w:r>
      <w:r w:rsidRPr="00E46D9E">
        <w:t>km)</w:t>
      </w:r>
      <w:bookmarkEnd w:id="575"/>
    </w:p>
    <w:p w14:paraId="336C7F4D" w14:textId="3A94B5EA" w:rsidR="003B115D" w:rsidRPr="00E46D9E" w:rsidRDefault="003B115D" w:rsidP="003B115D">
      <w:pPr>
        <w:pStyle w:val="Bulletedlist"/>
      </w:pPr>
      <w:r w:rsidRPr="00E46D9E">
        <w:t>From Redbank to Cope Cope</w:t>
      </w:r>
    </w:p>
    <w:p w14:paraId="4A7FED6E" w14:textId="33319E66" w:rsidR="00833631" w:rsidRPr="00E46D9E" w:rsidRDefault="00490CD8" w:rsidP="00833631">
      <w:r w:rsidRPr="00E46D9E">
        <w:t xml:space="preserve">The </w:t>
      </w:r>
      <w:r w:rsidR="003B115D" w:rsidRPr="00E46D9E">
        <w:t xml:space="preserve">full </w:t>
      </w:r>
      <w:r w:rsidRPr="00E46D9E">
        <w:t xml:space="preserve">Sunraysia Highway </w:t>
      </w:r>
      <w:r w:rsidR="00437596" w:rsidRPr="00E46D9E">
        <w:t xml:space="preserve">connects Ballarat to </w:t>
      </w:r>
      <w:r w:rsidR="0064180B" w:rsidRPr="00E46D9E">
        <w:t>Ouyen</w:t>
      </w:r>
      <w:r w:rsidR="00976F09" w:rsidRPr="00E46D9E">
        <w:t xml:space="preserve"> in the north, traversing </w:t>
      </w:r>
      <w:r w:rsidR="00D204CC" w:rsidRPr="00E46D9E">
        <w:t>Avoca, St Arnaud</w:t>
      </w:r>
      <w:r w:rsidR="004B29A2" w:rsidRPr="00E46D9E">
        <w:t>, Donald</w:t>
      </w:r>
      <w:r w:rsidR="00FA2E79" w:rsidRPr="00E46D9E">
        <w:t xml:space="preserve"> and</w:t>
      </w:r>
      <w:r w:rsidR="004B29A2" w:rsidRPr="00E46D9E">
        <w:t xml:space="preserve"> Birchip</w:t>
      </w:r>
      <w:r w:rsidR="00FA2E79" w:rsidRPr="00E46D9E">
        <w:t>. However, o</w:t>
      </w:r>
      <w:r w:rsidR="00833631" w:rsidRPr="00E46D9E">
        <w:t xml:space="preserve">nly a small section of this highway </w:t>
      </w:r>
      <w:r w:rsidR="003B115D" w:rsidRPr="00E46D9E">
        <w:t xml:space="preserve">falls within </w:t>
      </w:r>
      <w:r w:rsidR="00833631" w:rsidRPr="00E46D9E">
        <w:t>the region</w:t>
      </w:r>
      <w:r w:rsidR="003B115D" w:rsidRPr="00E46D9E">
        <w:t>, from</w:t>
      </w:r>
      <w:r w:rsidR="00833631" w:rsidRPr="00E46D9E">
        <w:t xml:space="preserve"> Redbank </w:t>
      </w:r>
      <w:r w:rsidR="007E496A" w:rsidRPr="00E46D9E">
        <w:t xml:space="preserve">to </w:t>
      </w:r>
      <w:r w:rsidR="00833631" w:rsidRPr="00E46D9E">
        <w:t xml:space="preserve">Cope Cope via St Arnaud. </w:t>
      </w:r>
    </w:p>
    <w:p w14:paraId="2249A647" w14:textId="77777777" w:rsidR="00122EC4" w:rsidRPr="00E46D9E" w:rsidRDefault="00122EC4" w:rsidP="00122EC4">
      <w:pPr>
        <w:keepNext/>
      </w:pPr>
      <w:r w:rsidRPr="00E46D9E">
        <w:rPr>
          <w:noProof/>
        </w:rPr>
        <w:drawing>
          <wp:inline distT="0" distB="0" distL="0" distR="0" wp14:anchorId="250900CE" wp14:editId="50D899A7">
            <wp:extent cx="3149600" cy="3308350"/>
            <wp:effectExtent l="0" t="0" r="0" b="63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screen">
                      <a:extLst>
                        <a:ext uri="{28A0092B-C50C-407E-A947-70E740481C1C}">
                          <a14:useLocalDpi xmlns:a14="http://schemas.microsoft.com/office/drawing/2010/main"/>
                        </a:ext>
                      </a:extLst>
                    </a:blip>
                    <a:stretch>
                      <a:fillRect/>
                    </a:stretch>
                  </pic:blipFill>
                  <pic:spPr>
                    <a:xfrm>
                      <a:off x="0" y="0"/>
                      <a:ext cx="3149600" cy="3308350"/>
                    </a:xfrm>
                    <a:prstGeom prst="rect">
                      <a:avLst/>
                    </a:prstGeom>
                  </pic:spPr>
                </pic:pic>
              </a:graphicData>
            </a:graphic>
          </wp:inline>
        </w:drawing>
      </w:r>
    </w:p>
    <w:p w14:paraId="1BC5ADBE" w14:textId="58AD0F5D" w:rsidR="00E81CF2" w:rsidRPr="00E46D9E" w:rsidRDefault="00122EC4" w:rsidP="00122EC4">
      <w:pPr>
        <w:pStyle w:val="Caption"/>
      </w:pPr>
      <w:r w:rsidRPr="00E46D9E">
        <w:t xml:space="preserve">Figure </w:t>
      </w:r>
      <w:r w:rsidR="00C24818" w:rsidRPr="00E46D9E">
        <w:rPr>
          <w:noProof/>
        </w:rPr>
        <w:fldChar w:fldCharType="begin"/>
      </w:r>
      <w:r w:rsidR="00C24818" w:rsidRPr="00E46D9E">
        <w:rPr>
          <w:noProof/>
        </w:rPr>
        <w:instrText xml:space="preserve"> SEQ Figure \* ARABIC </w:instrText>
      </w:r>
      <w:r w:rsidR="00C24818" w:rsidRPr="00E46D9E">
        <w:rPr>
          <w:noProof/>
        </w:rPr>
        <w:fldChar w:fldCharType="separate"/>
      </w:r>
      <w:r w:rsidR="00790790">
        <w:rPr>
          <w:noProof/>
        </w:rPr>
        <w:t>172</w:t>
      </w:r>
      <w:r w:rsidR="00C24818" w:rsidRPr="00E46D9E">
        <w:rPr>
          <w:noProof/>
        </w:rPr>
        <w:fldChar w:fldCharType="end"/>
      </w:r>
      <w:r w:rsidRPr="00E46D9E">
        <w:t xml:space="preserve"> Portion of B220 </w:t>
      </w:r>
      <w:r w:rsidRPr="00E46D9E">
        <w:rPr>
          <w:noProof/>
        </w:rPr>
        <w:t>Sunraysia Highway within the region</w:t>
      </w:r>
      <w:r w:rsidR="003B6F11" w:rsidRPr="00E46D9E">
        <w:rPr>
          <w:noProof/>
        </w:rPr>
        <w:t xml:space="preserve"> </w:t>
      </w:r>
      <w:r w:rsidR="003B6F11" w:rsidRPr="00E46D9E">
        <w:t>(Google Maps)</w:t>
      </w:r>
    </w:p>
    <w:p w14:paraId="28C465BC" w14:textId="23155FCF" w:rsidR="00833631" w:rsidRPr="00E46D9E" w:rsidRDefault="00833631" w:rsidP="00833631">
      <w:pPr>
        <w:pStyle w:val="Bulletedlist"/>
      </w:pPr>
      <w:r w:rsidRPr="00E46D9E">
        <w:t>Telstra shows continuous 3G outdoor coverage or better over the entire route</w:t>
      </w:r>
    </w:p>
    <w:p w14:paraId="117FAFCC" w14:textId="066EAA58" w:rsidR="00833631" w:rsidRPr="00E46D9E" w:rsidRDefault="00833631" w:rsidP="00833631">
      <w:pPr>
        <w:pStyle w:val="Bulletedlist"/>
      </w:pPr>
      <w:r w:rsidRPr="00E46D9E">
        <w:t>Optus shows continuous 3G outdoor coverage or better over the entire route</w:t>
      </w:r>
    </w:p>
    <w:p w14:paraId="6A87D80F" w14:textId="32ED9647" w:rsidR="00833631" w:rsidRPr="00E46D9E" w:rsidRDefault="00833631" w:rsidP="00833631">
      <w:pPr>
        <w:pStyle w:val="Bulletedlist"/>
      </w:pPr>
      <w:r w:rsidRPr="00E46D9E">
        <w:t>Vodafone shows no coverage.</w:t>
      </w:r>
    </w:p>
    <w:p w14:paraId="5FAAF171" w14:textId="224DC087" w:rsidR="00574B59" w:rsidRPr="00E46D9E" w:rsidRDefault="00574B59" w:rsidP="00091105">
      <w:r w:rsidRPr="00E46D9E">
        <w:t>Based on public coverage maps, there appears to be continuous mobile coverage by at least two mobile carriers, although some sections revert to 3G coverage.</w:t>
      </w:r>
    </w:p>
    <w:p w14:paraId="72C91527" w14:textId="77777777" w:rsidR="00833631" w:rsidRPr="00E46D9E" w:rsidRDefault="00833631" w:rsidP="00AA5D6F">
      <w:pPr>
        <w:keepNext/>
      </w:pPr>
      <w:r w:rsidRPr="00E46D9E">
        <w:rPr>
          <w:noProof/>
        </w:rPr>
        <w:drawing>
          <wp:inline distT="0" distB="0" distL="0" distR="0" wp14:anchorId="240051C8" wp14:editId="29B6AE21">
            <wp:extent cx="3149600" cy="2646680"/>
            <wp:effectExtent l="0" t="0" r="0" b="0"/>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A220 Sunraysia Highway Telstra.png"/>
                    <pic:cNvPicPr/>
                  </pic:nvPicPr>
                  <pic:blipFill>
                    <a:blip r:embed="rId211" cstate="screen">
                      <a:extLst>
                        <a:ext uri="{28A0092B-C50C-407E-A947-70E740481C1C}">
                          <a14:useLocalDpi xmlns:a14="http://schemas.microsoft.com/office/drawing/2010/main"/>
                        </a:ext>
                      </a:extLst>
                    </a:blip>
                    <a:stretch>
                      <a:fillRect/>
                    </a:stretch>
                  </pic:blipFill>
                  <pic:spPr>
                    <a:xfrm>
                      <a:off x="0" y="0"/>
                      <a:ext cx="3149600" cy="2646680"/>
                    </a:xfrm>
                    <a:prstGeom prst="rect">
                      <a:avLst/>
                    </a:prstGeom>
                  </pic:spPr>
                </pic:pic>
              </a:graphicData>
            </a:graphic>
          </wp:inline>
        </w:drawing>
      </w:r>
    </w:p>
    <w:p w14:paraId="22D6AC3D" w14:textId="6778215E" w:rsidR="00833631" w:rsidRPr="00E46D9E" w:rsidRDefault="00833631" w:rsidP="00AA5D6F">
      <w:pPr>
        <w:pStyle w:val="Caption"/>
      </w:pPr>
      <w:r w:rsidRPr="00E46D9E">
        <w:t xml:space="preserve">Figure </w:t>
      </w:r>
      <w:r w:rsidR="001241C4" w:rsidRPr="00E46D9E">
        <w:rPr>
          <w:noProof/>
        </w:rPr>
        <w:fldChar w:fldCharType="begin"/>
      </w:r>
      <w:r w:rsidR="001241C4" w:rsidRPr="00E46D9E">
        <w:rPr>
          <w:noProof/>
        </w:rPr>
        <w:instrText xml:space="preserve"> SEQ Figure \* ARABIC </w:instrText>
      </w:r>
      <w:r w:rsidR="001241C4" w:rsidRPr="00E46D9E">
        <w:rPr>
          <w:noProof/>
        </w:rPr>
        <w:fldChar w:fldCharType="separate"/>
      </w:r>
      <w:r w:rsidR="00790790">
        <w:rPr>
          <w:noProof/>
        </w:rPr>
        <w:t>173</w:t>
      </w:r>
      <w:r w:rsidR="001241C4" w:rsidRPr="00E46D9E">
        <w:rPr>
          <w:noProof/>
        </w:rPr>
        <w:fldChar w:fldCharType="end"/>
      </w:r>
      <w:r w:rsidRPr="00E46D9E">
        <w:t xml:space="preserve"> Telstra </w:t>
      </w:r>
      <w:r w:rsidR="00645452" w:rsidRPr="00E46D9E">
        <w:t xml:space="preserve">mobile </w:t>
      </w:r>
      <w:r w:rsidRPr="00E46D9E">
        <w:t>coverage over the section of Sunraysia Highway</w:t>
      </w:r>
    </w:p>
    <w:p w14:paraId="1C7BA8D7" w14:textId="77777777" w:rsidR="00833631" w:rsidRPr="00E46D9E" w:rsidRDefault="00833631" w:rsidP="00AA5D6F">
      <w:pPr>
        <w:keepNext/>
      </w:pPr>
      <w:r w:rsidRPr="00E46D9E">
        <w:rPr>
          <w:noProof/>
        </w:rPr>
        <w:drawing>
          <wp:inline distT="0" distB="0" distL="0" distR="0" wp14:anchorId="027AB190" wp14:editId="5F70A66B">
            <wp:extent cx="3149600" cy="2315845"/>
            <wp:effectExtent l="0" t="0" r="0" b="0"/>
            <wp:docPr id="1105" name="Picture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 name="A220 Sunraysia Highway Optus.png"/>
                    <pic:cNvPicPr/>
                  </pic:nvPicPr>
                  <pic:blipFill>
                    <a:blip r:embed="rId212" cstate="screen">
                      <a:extLst>
                        <a:ext uri="{28A0092B-C50C-407E-A947-70E740481C1C}">
                          <a14:useLocalDpi xmlns:a14="http://schemas.microsoft.com/office/drawing/2010/main"/>
                        </a:ext>
                      </a:extLst>
                    </a:blip>
                    <a:stretch>
                      <a:fillRect/>
                    </a:stretch>
                  </pic:blipFill>
                  <pic:spPr>
                    <a:xfrm>
                      <a:off x="0" y="0"/>
                      <a:ext cx="3149600" cy="2315845"/>
                    </a:xfrm>
                    <a:prstGeom prst="rect">
                      <a:avLst/>
                    </a:prstGeom>
                  </pic:spPr>
                </pic:pic>
              </a:graphicData>
            </a:graphic>
          </wp:inline>
        </w:drawing>
      </w:r>
    </w:p>
    <w:p w14:paraId="064F65B1" w14:textId="56A77127" w:rsidR="00833631" w:rsidRPr="00E46D9E" w:rsidRDefault="00833631" w:rsidP="00AA5D6F">
      <w:pPr>
        <w:pStyle w:val="Caption"/>
      </w:pPr>
      <w:r w:rsidRPr="00E46D9E">
        <w:t xml:space="preserve">Figure </w:t>
      </w:r>
      <w:r w:rsidR="001241C4" w:rsidRPr="00E46D9E">
        <w:rPr>
          <w:noProof/>
        </w:rPr>
        <w:fldChar w:fldCharType="begin"/>
      </w:r>
      <w:r w:rsidR="001241C4" w:rsidRPr="00E46D9E">
        <w:rPr>
          <w:noProof/>
        </w:rPr>
        <w:instrText xml:space="preserve"> SEQ Figure \* ARABIC </w:instrText>
      </w:r>
      <w:r w:rsidR="001241C4" w:rsidRPr="00E46D9E">
        <w:rPr>
          <w:noProof/>
        </w:rPr>
        <w:fldChar w:fldCharType="separate"/>
      </w:r>
      <w:r w:rsidR="00790790">
        <w:rPr>
          <w:noProof/>
        </w:rPr>
        <w:t>174</w:t>
      </w:r>
      <w:r w:rsidR="001241C4" w:rsidRPr="00E46D9E">
        <w:rPr>
          <w:noProof/>
        </w:rPr>
        <w:fldChar w:fldCharType="end"/>
      </w:r>
      <w:r w:rsidRPr="00E46D9E">
        <w:t xml:space="preserve"> Optus </w:t>
      </w:r>
      <w:r w:rsidR="00645452" w:rsidRPr="00E46D9E">
        <w:t xml:space="preserve">mobile </w:t>
      </w:r>
      <w:r w:rsidRPr="00E46D9E">
        <w:t>coverage over the section of Sunraysia Highway</w:t>
      </w:r>
    </w:p>
    <w:p w14:paraId="78EDDB43" w14:textId="77777777" w:rsidR="00833631" w:rsidRPr="00E46D9E" w:rsidRDefault="00833631" w:rsidP="00AA5D6F">
      <w:pPr>
        <w:keepNext/>
      </w:pPr>
      <w:r w:rsidRPr="00E46D9E">
        <w:rPr>
          <w:noProof/>
        </w:rPr>
        <w:drawing>
          <wp:inline distT="0" distB="0" distL="0" distR="0" wp14:anchorId="08D60693" wp14:editId="2A4A1019">
            <wp:extent cx="3149600" cy="1855470"/>
            <wp:effectExtent l="0" t="0" r="0" b="0"/>
            <wp:docPr id="1106" name="Picture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A220 Sunraysia Highway Vodafone.png"/>
                    <pic:cNvPicPr/>
                  </pic:nvPicPr>
                  <pic:blipFill>
                    <a:blip r:embed="rId213" cstate="screen">
                      <a:extLst>
                        <a:ext uri="{28A0092B-C50C-407E-A947-70E740481C1C}">
                          <a14:useLocalDpi xmlns:a14="http://schemas.microsoft.com/office/drawing/2010/main"/>
                        </a:ext>
                      </a:extLst>
                    </a:blip>
                    <a:stretch>
                      <a:fillRect/>
                    </a:stretch>
                  </pic:blipFill>
                  <pic:spPr>
                    <a:xfrm>
                      <a:off x="0" y="0"/>
                      <a:ext cx="3149600" cy="1855470"/>
                    </a:xfrm>
                    <a:prstGeom prst="rect">
                      <a:avLst/>
                    </a:prstGeom>
                  </pic:spPr>
                </pic:pic>
              </a:graphicData>
            </a:graphic>
          </wp:inline>
        </w:drawing>
      </w:r>
    </w:p>
    <w:p w14:paraId="5E89C33A" w14:textId="44195A5D" w:rsidR="00833631" w:rsidRPr="00E46D9E" w:rsidRDefault="00833631" w:rsidP="00AA5D6F">
      <w:pPr>
        <w:pStyle w:val="Caption"/>
      </w:pPr>
      <w:r w:rsidRPr="00E46D9E">
        <w:t xml:space="preserve">Figure </w:t>
      </w:r>
      <w:r w:rsidR="001241C4" w:rsidRPr="00E46D9E">
        <w:rPr>
          <w:noProof/>
        </w:rPr>
        <w:fldChar w:fldCharType="begin"/>
      </w:r>
      <w:r w:rsidR="001241C4" w:rsidRPr="00E46D9E">
        <w:rPr>
          <w:noProof/>
        </w:rPr>
        <w:instrText xml:space="preserve"> SEQ Figure \* ARABIC </w:instrText>
      </w:r>
      <w:r w:rsidR="001241C4" w:rsidRPr="00E46D9E">
        <w:rPr>
          <w:noProof/>
        </w:rPr>
        <w:fldChar w:fldCharType="separate"/>
      </w:r>
      <w:r w:rsidR="00790790">
        <w:rPr>
          <w:noProof/>
        </w:rPr>
        <w:t>175</w:t>
      </w:r>
      <w:r w:rsidR="001241C4" w:rsidRPr="00E46D9E">
        <w:rPr>
          <w:noProof/>
        </w:rPr>
        <w:fldChar w:fldCharType="end"/>
      </w:r>
      <w:r w:rsidRPr="00E46D9E">
        <w:t xml:space="preserve"> Vodafone </w:t>
      </w:r>
      <w:r w:rsidR="00645452" w:rsidRPr="00E46D9E">
        <w:t xml:space="preserve">mobile </w:t>
      </w:r>
      <w:r w:rsidRPr="00E46D9E">
        <w:t>coverage over the section of Sunraysia Highway</w:t>
      </w:r>
    </w:p>
    <w:p w14:paraId="7E0E2649" w14:textId="0864B64B" w:rsidR="00E94EA2" w:rsidRPr="00E46D9E" w:rsidRDefault="00E94EA2" w:rsidP="00E94EA2">
      <w:pPr>
        <w:pStyle w:val="Heading5"/>
      </w:pPr>
      <w:bookmarkStart w:id="576" w:name="_Toc523557925"/>
      <w:bookmarkStart w:id="577" w:name="_Toc523557926"/>
      <w:bookmarkStart w:id="578" w:name="_Toc523557927"/>
      <w:bookmarkStart w:id="579" w:name="_Toc523557928"/>
      <w:bookmarkStart w:id="580" w:name="_Toc523557929"/>
      <w:bookmarkStart w:id="581" w:name="_Toc523557930"/>
      <w:bookmarkStart w:id="582" w:name="_Toc523557931"/>
      <w:bookmarkStart w:id="583" w:name="_Toc11916328"/>
      <w:bookmarkStart w:id="584" w:name="_Toc519072146"/>
      <w:bookmarkStart w:id="585" w:name="_Toc521314349"/>
      <w:bookmarkEnd w:id="576"/>
      <w:bookmarkEnd w:id="577"/>
      <w:bookmarkEnd w:id="578"/>
      <w:bookmarkEnd w:id="579"/>
      <w:bookmarkEnd w:id="580"/>
      <w:bookmarkEnd w:id="581"/>
      <w:bookmarkEnd w:id="582"/>
      <w:r w:rsidRPr="00E46D9E">
        <w:lastRenderedPageBreak/>
        <w:t>A8 Western Highway (~2</w:t>
      </w:r>
      <w:r w:rsidR="00E36CF6" w:rsidRPr="00E46D9E">
        <w:t>23</w:t>
      </w:r>
      <w:r w:rsidR="00CD6691" w:rsidRPr="00E46D9E">
        <w:t xml:space="preserve"> </w:t>
      </w:r>
      <w:r w:rsidRPr="00E46D9E">
        <w:t>km)</w:t>
      </w:r>
      <w:bookmarkEnd w:id="583"/>
    </w:p>
    <w:p w14:paraId="5385139A" w14:textId="32B0347A" w:rsidR="007E496A" w:rsidRPr="00E46D9E" w:rsidRDefault="00522739" w:rsidP="007E496A">
      <w:pPr>
        <w:pStyle w:val="Bulletedlist"/>
      </w:pPr>
      <w:r w:rsidRPr="00E46D9E">
        <w:t>From Armstrong to Serviceton</w:t>
      </w:r>
    </w:p>
    <w:p w14:paraId="7FDFBD85" w14:textId="3EBF3E87" w:rsidR="00E94EA2" w:rsidRPr="00E46D9E" w:rsidRDefault="00522739" w:rsidP="00E94EA2">
      <w:r w:rsidRPr="00E46D9E">
        <w:t xml:space="preserve">The Western Highway </w:t>
      </w:r>
      <w:r w:rsidR="00F928C6" w:rsidRPr="00E46D9E">
        <w:t xml:space="preserve">connects </w:t>
      </w:r>
      <w:r w:rsidR="008B7299" w:rsidRPr="00E46D9E">
        <w:t xml:space="preserve">the M8 motorway </w:t>
      </w:r>
      <w:r w:rsidR="00BE7AFD" w:rsidRPr="00E46D9E">
        <w:t xml:space="preserve">near </w:t>
      </w:r>
      <w:r w:rsidR="008B7299" w:rsidRPr="00E46D9E">
        <w:t xml:space="preserve">Ballarat to </w:t>
      </w:r>
      <w:r w:rsidR="00595BE1" w:rsidRPr="00E46D9E">
        <w:t xml:space="preserve">Adelaide. The section of the highway </w:t>
      </w:r>
      <w:r w:rsidR="00942FCE" w:rsidRPr="00E46D9E">
        <w:t>within the region</w:t>
      </w:r>
      <w:r w:rsidR="00595BE1" w:rsidRPr="00E46D9E">
        <w:t xml:space="preserve"> </w:t>
      </w:r>
      <w:r w:rsidR="00942FCE" w:rsidRPr="00E46D9E">
        <w:t xml:space="preserve">runs </w:t>
      </w:r>
      <w:r w:rsidR="00E94EA2" w:rsidRPr="00E46D9E">
        <w:t xml:space="preserve">from near Ararat to </w:t>
      </w:r>
      <w:r w:rsidR="00633938" w:rsidRPr="00E46D9E">
        <w:t>the Victoria</w:t>
      </w:r>
      <w:r w:rsidR="009F09BB" w:rsidRPr="00E46D9E">
        <w:t>-South</w:t>
      </w:r>
      <w:r w:rsidR="00D258A2" w:rsidRPr="00E46D9E">
        <w:t xml:space="preserve"> Australia</w:t>
      </w:r>
      <w:r w:rsidR="00633938" w:rsidRPr="00E46D9E">
        <w:t xml:space="preserve"> border </w:t>
      </w:r>
      <w:r w:rsidR="00E94EA2" w:rsidRPr="00E46D9E">
        <w:t>near Bordertown</w:t>
      </w:r>
      <w:r w:rsidR="00942FCE" w:rsidRPr="00E46D9E">
        <w:t xml:space="preserve"> via Horsham</w:t>
      </w:r>
      <w:r w:rsidR="00E94EA2" w:rsidRPr="00E46D9E">
        <w:t xml:space="preserve">. </w:t>
      </w:r>
    </w:p>
    <w:p w14:paraId="05DF86AB" w14:textId="149D8F05" w:rsidR="00E36CF6" w:rsidRPr="00E46D9E" w:rsidRDefault="00E36CF6" w:rsidP="0026405A">
      <w:pPr>
        <w:pStyle w:val="Caption"/>
      </w:pPr>
      <w:r w:rsidRPr="00E46D9E">
        <w:rPr>
          <w:noProof/>
        </w:rPr>
        <w:drawing>
          <wp:inline distT="0" distB="0" distL="0" distR="0" wp14:anchorId="69EC00E9" wp14:editId="022D8344">
            <wp:extent cx="3149600" cy="21348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screen">
                      <a:extLst>
                        <a:ext uri="{28A0092B-C50C-407E-A947-70E740481C1C}">
                          <a14:useLocalDpi xmlns:a14="http://schemas.microsoft.com/office/drawing/2010/main"/>
                        </a:ext>
                      </a:extLst>
                    </a:blip>
                    <a:stretch>
                      <a:fillRect/>
                    </a:stretch>
                  </pic:blipFill>
                  <pic:spPr>
                    <a:xfrm>
                      <a:off x="0" y="0"/>
                      <a:ext cx="3149600" cy="2134870"/>
                    </a:xfrm>
                    <a:prstGeom prst="rect">
                      <a:avLst/>
                    </a:prstGeom>
                  </pic:spPr>
                </pic:pic>
              </a:graphicData>
            </a:graphic>
          </wp:inline>
        </w:drawing>
      </w:r>
      <w:r w:rsidR="0026405A" w:rsidRPr="00E46D9E">
        <w:t xml:space="preserve"> Figure </w:t>
      </w:r>
      <w:r w:rsidR="0026405A" w:rsidRPr="00E46D9E">
        <w:rPr>
          <w:noProof/>
        </w:rPr>
        <w:fldChar w:fldCharType="begin"/>
      </w:r>
      <w:r w:rsidR="0026405A" w:rsidRPr="00E46D9E">
        <w:rPr>
          <w:noProof/>
        </w:rPr>
        <w:instrText xml:space="preserve"> SEQ Figure \* ARABIC </w:instrText>
      </w:r>
      <w:r w:rsidR="0026405A" w:rsidRPr="00E46D9E">
        <w:rPr>
          <w:noProof/>
        </w:rPr>
        <w:fldChar w:fldCharType="separate"/>
      </w:r>
      <w:r w:rsidR="00790790">
        <w:rPr>
          <w:noProof/>
        </w:rPr>
        <w:t>176</w:t>
      </w:r>
      <w:r w:rsidR="0026405A" w:rsidRPr="00E46D9E">
        <w:rPr>
          <w:noProof/>
        </w:rPr>
        <w:fldChar w:fldCharType="end"/>
      </w:r>
      <w:r w:rsidR="0026405A" w:rsidRPr="00E46D9E">
        <w:t xml:space="preserve"> </w:t>
      </w:r>
      <w:r w:rsidR="001F7E42" w:rsidRPr="00E46D9E">
        <w:t xml:space="preserve">Section of </w:t>
      </w:r>
      <w:r w:rsidR="0026405A" w:rsidRPr="00E46D9E">
        <w:t>A8 Western Highway</w:t>
      </w:r>
      <w:r w:rsidR="0079202E" w:rsidRPr="00E46D9E">
        <w:t xml:space="preserve"> </w:t>
      </w:r>
      <w:r w:rsidR="001F7E42" w:rsidRPr="00E46D9E">
        <w:t>within the region</w:t>
      </w:r>
      <w:r w:rsidR="005D5D79" w:rsidRPr="00E46D9E">
        <w:t xml:space="preserve"> </w:t>
      </w:r>
      <w:r w:rsidR="003B6F11" w:rsidRPr="00E46D9E">
        <w:t>(Google Maps)</w:t>
      </w:r>
    </w:p>
    <w:p w14:paraId="6D99D823" w14:textId="00949AE6" w:rsidR="008638B3" w:rsidRPr="00E46D9E" w:rsidRDefault="008638B3" w:rsidP="008638B3">
      <w:pPr>
        <w:pStyle w:val="Bulletedlist"/>
      </w:pPr>
      <w:r w:rsidRPr="00E46D9E">
        <w:t xml:space="preserve">Telstra shows 4G outdoor coverage over the </w:t>
      </w:r>
      <w:r w:rsidR="00C42B1A" w:rsidRPr="00E46D9E">
        <w:t xml:space="preserve">majority of the route, except for an area of 3G device coverage </w:t>
      </w:r>
      <w:r w:rsidR="002E6E50" w:rsidRPr="00E46D9E">
        <w:t>between Kaniva and Nhill</w:t>
      </w:r>
    </w:p>
    <w:p w14:paraId="4205AC21" w14:textId="7FB9D28F" w:rsidR="008638B3" w:rsidRPr="00E46D9E" w:rsidRDefault="008638B3" w:rsidP="008638B3">
      <w:pPr>
        <w:pStyle w:val="Bulletedlist"/>
      </w:pPr>
      <w:r w:rsidRPr="00E46D9E">
        <w:t xml:space="preserve">Optus shows continuous </w:t>
      </w:r>
      <w:r w:rsidR="002E6E50" w:rsidRPr="00E46D9E">
        <w:t>4</w:t>
      </w:r>
      <w:r w:rsidRPr="00E46D9E">
        <w:t>G outdoor coverage over the entire route</w:t>
      </w:r>
    </w:p>
    <w:p w14:paraId="6EA939BD" w14:textId="3FA9A550" w:rsidR="008638B3" w:rsidRPr="00E46D9E" w:rsidRDefault="008638B3" w:rsidP="008638B3">
      <w:pPr>
        <w:pStyle w:val="Bulletedlist"/>
      </w:pPr>
      <w:r w:rsidRPr="00E46D9E">
        <w:t xml:space="preserve">Vodafone </w:t>
      </w:r>
      <w:r w:rsidR="0065202A" w:rsidRPr="00E46D9E">
        <w:t>shows continuous 4G outdoor coverage over the entire route</w:t>
      </w:r>
      <w:r w:rsidRPr="00E46D9E">
        <w:t>.</w:t>
      </w:r>
    </w:p>
    <w:p w14:paraId="6A37CAD2" w14:textId="7AD1A934" w:rsidR="00091105" w:rsidRPr="00E46D9E" w:rsidRDefault="00091105" w:rsidP="00091105">
      <w:r w:rsidRPr="00E46D9E">
        <w:t>Based on public coverage maps, there appears to be 4G outdoor</w:t>
      </w:r>
      <w:r w:rsidRPr="00E46D9E">
        <w:rPr>
          <w:i/>
        </w:rPr>
        <w:t xml:space="preserve"> </w:t>
      </w:r>
      <w:r w:rsidRPr="00E46D9E">
        <w:t xml:space="preserve">coverage by at least two mobile </w:t>
      </w:r>
      <w:r w:rsidR="00E46D9E">
        <w:t>network operators</w:t>
      </w:r>
      <w:r w:rsidR="00E46D9E" w:rsidRPr="00E46D9E">
        <w:t xml:space="preserve"> </w:t>
      </w:r>
      <w:r w:rsidRPr="00E46D9E">
        <w:t>over the entire route, with near-continuous 4G coverage by the third.</w:t>
      </w:r>
    </w:p>
    <w:p w14:paraId="45769306" w14:textId="77777777" w:rsidR="00E94EA2" w:rsidRPr="00E46D9E" w:rsidRDefault="00E94EA2" w:rsidP="00E94EA2">
      <w:pPr>
        <w:keepNext/>
      </w:pPr>
      <w:r w:rsidRPr="00E46D9E">
        <w:rPr>
          <w:noProof/>
        </w:rPr>
        <w:drawing>
          <wp:inline distT="0" distB="0" distL="0" distR="0" wp14:anchorId="79BEBE46" wp14:editId="25968DD3">
            <wp:extent cx="3149600" cy="2632075"/>
            <wp:effectExtent l="0" t="0" r="0" b="0"/>
            <wp:docPr id="1096" name="Pictur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A8 Western Highway Telstra.png"/>
                    <pic:cNvPicPr/>
                  </pic:nvPicPr>
                  <pic:blipFill>
                    <a:blip r:embed="rId215" cstate="screen">
                      <a:extLst>
                        <a:ext uri="{28A0092B-C50C-407E-A947-70E740481C1C}">
                          <a14:useLocalDpi xmlns:a14="http://schemas.microsoft.com/office/drawing/2010/main"/>
                        </a:ext>
                      </a:extLst>
                    </a:blip>
                    <a:stretch>
                      <a:fillRect/>
                    </a:stretch>
                  </pic:blipFill>
                  <pic:spPr>
                    <a:xfrm>
                      <a:off x="0" y="0"/>
                      <a:ext cx="3149600" cy="2632075"/>
                    </a:xfrm>
                    <a:prstGeom prst="rect">
                      <a:avLst/>
                    </a:prstGeom>
                  </pic:spPr>
                </pic:pic>
              </a:graphicData>
            </a:graphic>
          </wp:inline>
        </w:drawing>
      </w:r>
    </w:p>
    <w:p w14:paraId="70F322D2" w14:textId="7266C9E2" w:rsidR="00E94EA2" w:rsidRPr="00E46D9E" w:rsidRDefault="00E94EA2" w:rsidP="00E94EA2">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177</w:t>
      </w:r>
      <w:r w:rsidRPr="00E46D9E">
        <w:rPr>
          <w:noProof/>
        </w:rPr>
        <w:fldChar w:fldCharType="end"/>
      </w:r>
      <w:r w:rsidRPr="00E46D9E">
        <w:t xml:space="preserve"> Telstra </w:t>
      </w:r>
      <w:r w:rsidR="00645452" w:rsidRPr="00E46D9E">
        <w:t xml:space="preserve">mobile </w:t>
      </w:r>
      <w:r w:rsidRPr="00E46D9E">
        <w:t xml:space="preserve">coverage of </w:t>
      </w:r>
      <w:r w:rsidR="00E36CF6" w:rsidRPr="00E46D9E">
        <w:t xml:space="preserve">A8 </w:t>
      </w:r>
      <w:r w:rsidRPr="00E46D9E">
        <w:t>Western Highway</w:t>
      </w:r>
    </w:p>
    <w:p w14:paraId="3A8BC3BB" w14:textId="77777777" w:rsidR="00E94EA2" w:rsidRPr="00E46D9E" w:rsidRDefault="00E94EA2" w:rsidP="00E94EA2">
      <w:pPr>
        <w:keepNext/>
      </w:pPr>
      <w:r w:rsidRPr="00E46D9E">
        <w:rPr>
          <w:noProof/>
        </w:rPr>
        <w:drawing>
          <wp:inline distT="0" distB="0" distL="0" distR="0" wp14:anchorId="1BCB9E03" wp14:editId="14A3754B">
            <wp:extent cx="3149145" cy="1808372"/>
            <wp:effectExtent l="0" t="0" r="0" b="1905"/>
            <wp:docPr id="1095" name="Picture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 name="A8 Western Highway Optus.png"/>
                    <pic:cNvPicPr/>
                  </pic:nvPicPr>
                  <pic:blipFill rotWithShape="1">
                    <a:blip r:embed="rId216" cstate="screen">
                      <a:extLst>
                        <a:ext uri="{28A0092B-C50C-407E-A947-70E740481C1C}">
                          <a14:useLocalDpi xmlns:a14="http://schemas.microsoft.com/office/drawing/2010/main"/>
                        </a:ext>
                      </a:extLst>
                    </a:blip>
                    <a:srcRect/>
                    <a:stretch/>
                  </pic:blipFill>
                  <pic:spPr bwMode="auto">
                    <a:xfrm>
                      <a:off x="0" y="0"/>
                      <a:ext cx="3149600" cy="1808634"/>
                    </a:xfrm>
                    <a:prstGeom prst="rect">
                      <a:avLst/>
                    </a:prstGeom>
                    <a:ln>
                      <a:noFill/>
                    </a:ln>
                    <a:extLst>
                      <a:ext uri="{53640926-AAD7-44D8-BBD7-CCE9431645EC}">
                        <a14:shadowObscured xmlns:a14="http://schemas.microsoft.com/office/drawing/2010/main"/>
                      </a:ext>
                    </a:extLst>
                  </pic:spPr>
                </pic:pic>
              </a:graphicData>
            </a:graphic>
          </wp:inline>
        </w:drawing>
      </w:r>
    </w:p>
    <w:p w14:paraId="1EE0B713" w14:textId="1841CD85" w:rsidR="00E94EA2" w:rsidRPr="00E46D9E" w:rsidRDefault="00E94EA2" w:rsidP="00E94EA2">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178</w:t>
      </w:r>
      <w:r w:rsidRPr="00E46D9E">
        <w:rPr>
          <w:noProof/>
        </w:rPr>
        <w:fldChar w:fldCharType="end"/>
      </w:r>
      <w:r w:rsidRPr="00E46D9E">
        <w:t xml:space="preserve"> Optus </w:t>
      </w:r>
      <w:r w:rsidR="00645452" w:rsidRPr="00E46D9E">
        <w:t xml:space="preserve">mobile </w:t>
      </w:r>
      <w:r w:rsidRPr="00E46D9E">
        <w:t xml:space="preserve">coverage of </w:t>
      </w:r>
      <w:r w:rsidR="00E36CF6" w:rsidRPr="00E46D9E">
        <w:t xml:space="preserve">A8 </w:t>
      </w:r>
      <w:r w:rsidRPr="00E46D9E">
        <w:t>Western Highway</w:t>
      </w:r>
    </w:p>
    <w:p w14:paraId="2DDC1B16" w14:textId="77777777" w:rsidR="00E94EA2" w:rsidRPr="00E46D9E" w:rsidRDefault="00E94EA2" w:rsidP="00E94EA2">
      <w:pPr>
        <w:keepNext/>
      </w:pPr>
      <w:r w:rsidRPr="00E46D9E">
        <w:rPr>
          <w:noProof/>
        </w:rPr>
        <w:drawing>
          <wp:inline distT="0" distB="0" distL="0" distR="0" wp14:anchorId="6E4B633B" wp14:editId="5D2AAE6A">
            <wp:extent cx="3149600" cy="1854200"/>
            <wp:effectExtent l="0" t="0" r="0" b="0"/>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A8 Western Highway Vodafone.png"/>
                    <pic:cNvPicPr/>
                  </pic:nvPicPr>
                  <pic:blipFill>
                    <a:blip r:embed="rId217" cstate="screen">
                      <a:extLst>
                        <a:ext uri="{28A0092B-C50C-407E-A947-70E740481C1C}">
                          <a14:useLocalDpi xmlns:a14="http://schemas.microsoft.com/office/drawing/2010/main"/>
                        </a:ext>
                      </a:extLst>
                    </a:blip>
                    <a:stretch>
                      <a:fillRect/>
                    </a:stretch>
                  </pic:blipFill>
                  <pic:spPr>
                    <a:xfrm>
                      <a:off x="0" y="0"/>
                      <a:ext cx="3149600" cy="1854200"/>
                    </a:xfrm>
                    <a:prstGeom prst="rect">
                      <a:avLst/>
                    </a:prstGeom>
                  </pic:spPr>
                </pic:pic>
              </a:graphicData>
            </a:graphic>
          </wp:inline>
        </w:drawing>
      </w:r>
    </w:p>
    <w:p w14:paraId="7007E3E5" w14:textId="7E141F3D" w:rsidR="00E94EA2" w:rsidRPr="00E46D9E" w:rsidRDefault="00E94EA2" w:rsidP="00E94EA2">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179</w:t>
      </w:r>
      <w:r w:rsidRPr="00E46D9E">
        <w:rPr>
          <w:noProof/>
        </w:rPr>
        <w:fldChar w:fldCharType="end"/>
      </w:r>
      <w:r w:rsidRPr="00E46D9E">
        <w:t xml:space="preserve"> Vodafone </w:t>
      </w:r>
      <w:r w:rsidR="00645452" w:rsidRPr="00E46D9E">
        <w:t xml:space="preserve">mobile </w:t>
      </w:r>
      <w:r w:rsidRPr="00E46D9E">
        <w:t xml:space="preserve">coverage of </w:t>
      </w:r>
      <w:r w:rsidR="00374026" w:rsidRPr="00E46D9E">
        <w:t xml:space="preserve">A8 </w:t>
      </w:r>
      <w:r w:rsidRPr="00E46D9E">
        <w:t>Western Highway</w:t>
      </w:r>
    </w:p>
    <w:p w14:paraId="46EAC7A2" w14:textId="1AB2111F" w:rsidR="009F722B" w:rsidRPr="00E46D9E" w:rsidRDefault="009F722B" w:rsidP="009F722B">
      <w:pPr>
        <w:pStyle w:val="Heading5"/>
      </w:pPr>
      <w:bookmarkStart w:id="586" w:name="_Toc11916329"/>
      <w:r w:rsidRPr="00E46D9E">
        <w:t>B</w:t>
      </w:r>
      <w:r w:rsidR="00D429D1" w:rsidRPr="00E46D9E">
        <w:t>240</w:t>
      </w:r>
      <w:r w:rsidRPr="00E46D9E">
        <w:t xml:space="preserve"> </w:t>
      </w:r>
      <w:r w:rsidR="00D429D1" w:rsidRPr="00E46D9E">
        <w:t xml:space="preserve">Wimmera </w:t>
      </w:r>
      <w:r w:rsidRPr="00E46D9E">
        <w:t>Highway (~2</w:t>
      </w:r>
      <w:r w:rsidR="00D429D1" w:rsidRPr="00E46D9E">
        <w:t>5</w:t>
      </w:r>
      <w:r w:rsidRPr="00E46D9E">
        <w:t>3</w:t>
      </w:r>
      <w:r w:rsidR="00CD6691" w:rsidRPr="00E46D9E">
        <w:t xml:space="preserve"> </w:t>
      </w:r>
      <w:r w:rsidRPr="00E46D9E">
        <w:t>km)</w:t>
      </w:r>
      <w:bookmarkEnd w:id="586"/>
    </w:p>
    <w:p w14:paraId="37EF6E62" w14:textId="4EDEDD06" w:rsidR="00522739" w:rsidRPr="00E46D9E" w:rsidRDefault="0002207B" w:rsidP="00522739">
      <w:pPr>
        <w:pStyle w:val="Bulletedlist"/>
      </w:pPr>
      <w:r w:rsidRPr="00E46D9E">
        <w:t>From Aspley to Logan</w:t>
      </w:r>
    </w:p>
    <w:p w14:paraId="37F96C4A" w14:textId="62D691F5" w:rsidR="009F722B" w:rsidRPr="00E46D9E" w:rsidRDefault="009F722B" w:rsidP="009F722B">
      <w:r w:rsidRPr="00E46D9E">
        <w:t xml:space="preserve">This highway </w:t>
      </w:r>
      <w:r w:rsidR="008209C3" w:rsidRPr="00E46D9E">
        <w:t xml:space="preserve">runs from </w:t>
      </w:r>
      <w:r w:rsidRPr="00E46D9E">
        <w:t xml:space="preserve">near </w:t>
      </w:r>
      <w:r w:rsidR="008209C3" w:rsidRPr="00E46D9E">
        <w:t xml:space="preserve">Bendigo </w:t>
      </w:r>
      <w:r w:rsidRPr="00E46D9E">
        <w:t xml:space="preserve">to </w:t>
      </w:r>
      <w:r w:rsidR="008209C3" w:rsidRPr="00E46D9E">
        <w:t>Naracoorte in South Au</w:t>
      </w:r>
      <w:r w:rsidR="000D68F7" w:rsidRPr="00E46D9E">
        <w:t>s</w:t>
      </w:r>
      <w:r w:rsidR="008209C3" w:rsidRPr="00E46D9E">
        <w:t xml:space="preserve">tralia </w:t>
      </w:r>
      <w:r w:rsidR="000D68F7" w:rsidRPr="00E46D9E">
        <w:t xml:space="preserve">and </w:t>
      </w:r>
      <w:r w:rsidR="0002207B" w:rsidRPr="00E46D9E">
        <w:t>thereafter</w:t>
      </w:r>
      <w:r w:rsidR="000D68F7" w:rsidRPr="00E46D9E">
        <w:t xml:space="preserve"> to </w:t>
      </w:r>
      <w:r w:rsidRPr="00E46D9E">
        <w:t xml:space="preserve">Adelaide. The section of the highway within the region runs from </w:t>
      </w:r>
      <w:r w:rsidR="00B87727" w:rsidRPr="00E46D9E">
        <w:t xml:space="preserve">Logan </w:t>
      </w:r>
      <w:r w:rsidRPr="00E46D9E">
        <w:t xml:space="preserve">to </w:t>
      </w:r>
      <w:r w:rsidR="00945B3F" w:rsidRPr="00E46D9E">
        <w:t>the Victoria</w:t>
      </w:r>
      <w:r w:rsidR="00276495" w:rsidRPr="00E46D9E">
        <w:t>-South</w:t>
      </w:r>
      <w:r w:rsidR="00D04E2A" w:rsidRPr="00E46D9E">
        <w:t xml:space="preserve"> </w:t>
      </w:r>
      <w:r w:rsidR="00276495" w:rsidRPr="00E46D9E">
        <w:t>Australia</w:t>
      </w:r>
      <w:r w:rsidR="00945B3F" w:rsidRPr="00E46D9E">
        <w:t xml:space="preserve"> border near Aspley</w:t>
      </w:r>
      <w:r w:rsidRPr="00E46D9E">
        <w:t xml:space="preserve"> via Horsham</w:t>
      </w:r>
      <w:r w:rsidR="00945B3F" w:rsidRPr="00E46D9E">
        <w:t xml:space="preserve"> and Edenhope</w:t>
      </w:r>
      <w:r w:rsidRPr="00E46D9E">
        <w:t xml:space="preserve">. </w:t>
      </w:r>
    </w:p>
    <w:p w14:paraId="7DE4ECC3" w14:textId="77777777" w:rsidR="006B635A" w:rsidRPr="00E46D9E" w:rsidRDefault="005D0F54" w:rsidP="006B635A">
      <w:pPr>
        <w:keepNext/>
      </w:pPr>
      <w:r w:rsidRPr="00E46D9E">
        <w:rPr>
          <w:noProof/>
        </w:rPr>
        <w:drawing>
          <wp:inline distT="0" distB="0" distL="0" distR="0" wp14:anchorId="4778A840" wp14:editId="6D261AD9">
            <wp:extent cx="3149600" cy="2182483"/>
            <wp:effectExtent l="0" t="0" r="0" b="889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screen">
                      <a:extLst>
                        <a:ext uri="{28A0092B-C50C-407E-A947-70E740481C1C}">
                          <a14:useLocalDpi xmlns:a14="http://schemas.microsoft.com/office/drawing/2010/main"/>
                        </a:ext>
                      </a:extLst>
                    </a:blip>
                    <a:stretch>
                      <a:fillRect/>
                    </a:stretch>
                  </pic:blipFill>
                  <pic:spPr>
                    <a:xfrm>
                      <a:off x="0" y="0"/>
                      <a:ext cx="3156021" cy="2186932"/>
                    </a:xfrm>
                    <a:prstGeom prst="rect">
                      <a:avLst/>
                    </a:prstGeom>
                  </pic:spPr>
                </pic:pic>
              </a:graphicData>
            </a:graphic>
          </wp:inline>
        </w:drawing>
      </w:r>
    </w:p>
    <w:p w14:paraId="76BC35EF" w14:textId="3D6258CC" w:rsidR="009F722B" w:rsidRPr="00E46D9E" w:rsidRDefault="006B635A" w:rsidP="006B635A">
      <w:pPr>
        <w:pStyle w:val="Caption"/>
      </w:pPr>
      <w:r w:rsidRPr="00E46D9E">
        <w:t xml:space="preserve">Figure </w:t>
      </w:r>
      <w:r w:rsidR="00806148" w:rsidRPr="00E46D9E">
        <w:rPr>
          <w:noProof/>
        </w:rPr>
        <w:fldChar w:fldCharType="begin"/>
      </w:r>
      <w:r w:rsidR="00806148" w:rsidRPr="00E46D9E">
        <w:rPr>
          <w:noProof/>
        </w:rPr>
        <w:instrText xml:space="preserve"> SEQ Figure \* ARABIC </w:instrText>
      </w:r>
      <w:r w:rsidR="00806148" w:rsidRPr="00E46D9E">
        <w:rPr>
          <w:noProof/>
        </w:rPr>
        <w:fldChar w:fldCharType="separate"/>
      </w:r>
      <w:r w:rsidR="00790790">
        <w:rPr>
          <w:noProof/>
        </w:rPr>
        <w:t>180</w:t>
      </w:r>
      <w:r w:rsidR="00806148" w:rsidRPr="00E46D9E">
        <w:rPr>
          <w:noProof/>
        </w:rPr>
        <w:fldChar w:fldCharType="end"/>
      </w:r>
      <w:r w:rsidRPr="00E46D9E">
        <w:t xml:space="preserve"> Section of B240 Wimmera Highway within the region</w:t>
      </w:r>
      <w:r w:rsidR="003B6F11" w:rsidRPr="00E46D9E">
        <w:t xml:space="preserve"> (Google Maps)</w:t>
      </w:r>
    </w:p>
    <w:p w14:paraId="2D6E16F9" w14:textId="6EEFC5E5" w:rsidR="009F722B" w:rsidRPr="00E46D9E" w:rsidRDefault="009F722B" w:rsidP="009F722B">
      <w:pPr>
        <w:pStyle w:val="Bulletedlist"/>
      </w:pPr>
      <w:r w:rsidRPr="00E46D9E">
        <w:lastRenderedPageBreak/>
        <w:t xml:space="preserve">Telstra shows </w:t>
      </w:r>
      <w:r w:rsidR="00AC231A" w:rsidRPr="00E46D9E">
        <w:t xml:space="preserve">continuous </w:t>
      </w:r>
      <w:r w:rsidRPr="00E46D9E">
        <w:t xml:space="preserve">4G outdoor coverage over the route, </w:t>
      </w:r>
      <w:r w:rsidR="00AC231A" w:rsidRPr="00E46D9E">
        <w:t>although coverage appears marginal in some areas</w:t>
      </w:r>
      <w:r w:rsidR="00F70E62" w:rsidRPr="00E46D9E">
        <w:t xml:space="preserve"> around Edenhope</w:t>
      </w:r>
    </w:p>
    <w:p w14:paraId="73741FC0" w14:textId="5DD77F22" w:rsidR="009F722B" w:rsidRPr="00E46D9E" w:rsidRDefault="009F722B" w:rsidP="009F722B">
      <w:pPr>
        <w:pStyle w:val="Bulletedlist"/>
      </w:pPr>
      <w:r w:rsidRPr="00E46D9E">
        <w:t>Optus shows continuous 4G outdoor</w:t>
      </w:r>
      <w:r w:rsidR="002271A3" w:rsidRPr="00E46D9E">
        <w:t xml:space="preserve">, </w:t>
      </w:r>
      <w:r w:rsidR="005E0594" w:rsidRPr="00E46D9E">
        <w:t xml:space="preserve">3G outdoor and 3G with antenna </w:t>
      </w:r>
      <w:r w:rsidRPr="00E46D9E">
        <w:t>coverage over the entire route</w:t>
      </w:r>
    </w:p>
    <w:p w14:paraId="48F30C06" w14:textId="515E7723" w:rsidR="009F722B" w:rsidRPr="00E46D9E" w:rsidRDefault="009F722B" w:rsidP="009F722B">
      <w:pPr>
        <w:pStyle w:val="Bulletedlist"/>
      </w:pPr>
      <w:r w:rsidRPr="00E46D9E">
        <w:t xml:space="preserve">Vodafone shows </w:t>
      </w:r>
      <w:r w:rsidR="00F70E62" w:rsidRPr="00E46D9E">
        <w:t xml:space="preserve">no </w:t>
      </w:r>
      <w:r w:rsidRPr="00E46D9E">
        <w:t>coverage over the entire route</w:t>
      </w:r>
      <w:r w:rsidR="00F70E62" w:rsidRPr="00E46D9E">
        <w:t xml:space="preserve"> with the exception of </w:t>
      </w:r>
      <w:r w:rsidR="006B635A" w:rsidRPr="00E46D9E">
        <w:t>around Horsham</w:t>
      </w:r>
      <w:r w:rsidRPr="00E46D9E">
        <w:t>.</w:t>
      </w:r>
    </w:p>
    <w:p w14:paraId="300D5C3F" w14:textId="54629A39" w:rsidR="00091105" w:rsidRPr="00E46D9E" w:rsidRDefault="00091105" w:rsidP="00091105">
      <w:r w:rsidRPr="00E46D9E">
        <w:t>Based on public coverage maps, there appears to be 4G outdoor</w:t>
      </w:r>
      <w:r w:rsidRPr="00E46D9E">
        <w:rPr>
          <w:i/>
        </w:rPr>
        <w:t xml:space="preserve"> </w:t>
      </w:r>
      <w:r w:rsidRPr="00E46D9E">
        <w:t xml:space="preserve">coverage by at least two </w:t>
      </w:r>
      <w:r w:rsidR="00E46D9E">
        <w:t>mobile network operators</w:t>
      </w:r>
      <w:r w:rsidRPr="00E46D9E">
        <w:t>, with limited coverage by the third operator.</w:t>
      </w:r>
    </w:p>
    <w:p w14:paraId="2F212503" w14:textId="77777777" w:rsidR="009F722B" w:rsidRPr="00E46D9E" w:rsidRDefault="009F722B" w:rsidP="009F722B">
      <w:pPr>
        <w:keepNext/>
      </w:pPr>
      <w:r w:rsidRPr="00E46D9E">
        <w:rPr>
          <w:noProof/>
        </w:rPr>
        <w:drawing>
          <wp:inline distT="0" distB="0" distL="0" distR="0" wp14:anchorId="42FCA7F8" wp14:editId="4CD09998">
            <wp:extent cx="3129264" cy="2449902"/>
            <wp:effectExtent l="0" t="0" r="0"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A8 Western Highway Telstra.png"/>
                    <pic:cNvPicPr/>
                  </pic:nvPicPr>
                  <pic:blipFill>
                    <a:blip r:embed="rId219" cstate="screen">
                      <a:extLst>
                        <a:ext uri="{28A0092B-C50C-407E-A947-70E740481C1C}">
                          <a14:useLocalDpi xmlns:a14="http://schemas.microsoft.com/office/drawing/2010/main"/>
                        </a:ext>
                      </a:extLst>
                    </a:blip>
                    <a:stretch>
                      <a:fillRect/>
                    </a:stretch>
                  </pic:blipFill>
                  <pic:spPr>
                    <a:xfrm>
                      <a:off x="0" y="0"/>
                      <a:ext cx="3138013" cy="2456751"/>
                    </a:xfrm>
                    <a:prstGeom prst="rect">
                      <a:avLst/>
                    </a:prstGeom>
                  </pic:spPr>
                </pic:pic>
              </a:graphicData>
            </a:graphic>
          </wp:inline>
        </w:drawing>
      </w:r>
    </w:p>
    <w:p w14:paraId="2595ADF9" w14:textId="6453C431" w:rsidR="009F722B" w:rsidRPr="00E46D9E" w:rsidRDefault="009F722B" w:rsidP="009F722B">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181</w:t>
      </w:r>
      <w:r w:rsidRPr="00E46D9E">
        <w:rPr>
          <w:noProof/>
        </w:rPr>
        <w:fldChar w:fldCharType="end"/>
      </w:r>
      <w:r w:rsidRPr="00E46D9E">
        <w:t xml:space="preserve"> Telstra </w:t>
      </w:r>
      <w:r w:rsidR="00D11DD3" w:rsidRPr="00E46D9E">
        <w:t xml:space="preserve">mobile </w:t>
      </w:r>
      <w:r w:rsidRPr="00E46D9E">
        <w:t xml:space="preserve">coverage of </w:t>
      </w:r>
      <w:r w:rsidR="006B635A" w:rsidRPr="00E46D9E">
        <w:t xml:space="preserve">B240 Wimmera </w:t>
      </w:r>
      <w:r w:rsidRPr="00E46D9E">
        <w:t>Highway</w:t>
      </w:r>
    </w:p>
    <w:p w14:paraId="7F9B4807" w14:textId="3C4B1568" w:rsidR="009F722B" w:rsidRPr="00E46D9E" w:rsidRDefault="002713EF" w:rsidP="009F722B">
      <w:pPr>
        <w:pStyle w:val="Caption"/>
      </w:pPr>
      <w:r w:rsidRPr="00E46D9E">
        <w:rPr>
          <w:i w:val="0"/>
          <w:iCs w:val="0"/>
          <w:noProof/>
        </w:rPr>
        <w:drawing>
          <wp:inline distT="0" distB="0" distL="0" distR="0" wp14:anchorId="434CD7C2" wp14:editId="29931115">
            <wp:extent cx="3149600" cy="186753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cstate="screen">
                      <a:extLst>
                        <a:ext uri="{28A0092B-C50C-407E-A947-70E740481C1C}">
                          <a14:useLocalDpi xmlns:a14="http://schemas.microsoft.com/office/drawing/2010/main"/>
                        </a:ext>
                      </a:extLst>
                    </a:blip>
                    <a:stretch>
                      <a:fillRect/>
                    </a:stretch>
                  </pic:blipFill>
                  <pic:spPr>
                    <a:xfrm>
                      <a:off x="0" y="0"/>
                      <a:ext cx="3149600" cy="1867535"/>
                    </a:xfrm>
                    <a:prstGeom prst="rect">
                      <a:avLst/>
                    </a:prstGeom>
                  </pic:spPr>
                </pic:pic>
              </a:graphicData>
            </a:graphic>
          </wp:inline>
        </w:drawing>
      </w:r>
      <w:r w:rsidR="009F722B" w:rsidRPr="00E46D9E">
        <w:t xml:space="preserve">Figure </w:t>
      </w:r>
      <w:r w:rsidR="009F722B" w:rsidRPr="00E46D9E">
        <w:rPr>
          <w:noProof/>
        </w:rPr>
        <w:fldChar w:fldCharType="begin"/>
      </w:r>
      <w:r w:rsidR="009F722B" w:rsidRPr="00E46D9E">
        <w:rPr>
          <w:noProof/>
        </w:rPr>
        <w:instrText xml:space="preserve"> SEQ Figure \* ARABIC </w:instrText>
      </w:r>
      <w:r w:rsidR="009F722B" w:rsidRPr="00E46D9E">
        <w:rPr>
          <w:noProof/>
        </w:rPr>
        <w:fldChar w:fldCharType="separate"/>
      </w:r>
      <w:r w:rsidR="00790790">
        <w:rPr>
          <w:noProof/>
        </w:rPr>
        <w:t>182</w:t>
      </w:r>
      <w:r w:rsidR="009F722B" w:rsidRPr="00E46D9E">
        <w:rPr>
          <w:noProof/>
        </w:rPr>
        <w:fldChar w:fldCharType="end"/>
      </w:r>
      <w:r w:rsidR="009F722B" w:rsidRPr="00E46D9E">
        <w:t xml:space="preserve"> Optus </w:t>
      </w:r>
      <w:r w:rsidR="00D11DD3" w:rsidRPr="00E46D9E">
        <w:t xml:space="preserve">mobile </w:t>
      </w:r>
      <w:r w:rsidR="009F722B" w:rsidRPr="00E46D9E">
        <w:t xml:space="preserve">coverage of </w:t>
      </w:r>
      <w:r w:rsidR="006B635A" w:rsidRPr="00E46D9E">
        <w:t xml:space="preserve">B240 Wimmera </w:t>
      </w:r>
      <w:r w:rsidR="009F722B" w:rsidRPr="00E46D9E">
        <w:t>Highway</w:t>
      </w:r>
    </w:p>
    <w:p w14:paraId="03272610" w14:textId="77777777" w:rsidR="009F722B" w:rsidRPr="00E46D9E" w:rsidRDefault="009F722B" w:rsidP="009F722B">
      <w:pPr>
        <w:keepNext/>
      </w:pPr>
      <w:r w:rsidRPr="00E46D9E">
        <w:rPr>
          <w:noProof/>
        </w:rPr>
        <w:drawing>
          <wp:inline distT="0" distB="0" distL="0" distR="0" wp14:anchorId="180045FA" wp14:editId="177404A5">
            <wp:extent cx="3149600" cy="184278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A8 Western Highway Vodafone.png"/>
                    <pic:cNvPicPr/>
                  </pic:nvPicPr>
                  <pic:blipFill>
                    <a:blip r:embed="rId221" cstate="screen">
                      <a:extLst>
                        <a:ext uri="{28A0092B-C50C-407E-A947-70E740481C1C}">
                          <a14:useLocalDpi xmlns:a14="http://schemas.microsoft.com/office/drawing/2010/main"/>
                        </a:ext>
                      </a:extLst>
                    </a:blip>
                    <a:stretch>
                      <a:fillRect/>
                    </a:stretch>
                  </pic:blipFill>
                  <pic:spPr>
                    <a:xfrm>
                      <a:off x="0" y="0"/>
                      <a:ext cx="3149600" cy="1842780"/>
                    </a:xfrm>
                    <a:prstGeom prst="rect">
                      <a:avLst/>
                    </a:prstGeom>
                  </pic:spPr>
                </pic:pic>
              </a:graphicData>
            </a:graphic>
          </wp:inline>
        </w:drawing>
      </w:r>
    </w:p>
    <w:p w14:paraId="0FEBEE7C" w14:textId="1CE8BEA2" w:rsidR="009F722B" w:rsidRPr="00E46D9E" w:rsidRDefault="009F722B" w:rsidP="009F722B">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sidR="00790790">
        <w:rPr>
          <w:noProof/>
        </w:rPr>
        <w:t>183</w:t>
      </w:r>
      <w:r w:rsidRPr="00E46D9E">
        <w:rPr>
          <w:noProof/>
        </w:rPr>
        <w:fldChar w:fldCharType="end"/>
      </w:r>
      <w:r w:rsidRPr="00E46D9E">
        <w:t xml:space="preserve"> Vodafone </w:t>
      </w:r>
      <w:r w:rsidR="00D11DD3" w:rsidRPr="00E46D9E">
        <w:t xml:space="preserve">mobile </w:t>
      </w:r>
      <w:r w:rsidRPr="00E46D9E">
        <w:t xml:space="preserve">coverage of </w:t>
      </w:r>
      <w:r w:rsidR="006B635A" w:rsidRPr="00E46D9E">
        <w:t>B240 Wimmera Highway</w:t>
      </w:r>
    </w:p>
    <w:p w14:paraId="3060870B" w14:textId="6A7DDA11" w:rsidR="007A3BD2" w:rsidRPr="00E46D9E" w:rsidRDefault="007A3BD2" w:rsidP="00A77183">
      <w:pPr>
        <w:pStyle w:val="Heading2"/>
      </w:pPr>
      <w:bookmarkStart w:id="587" w:name="_Toc11916330"/>
      <w:bookmarkStart w:id="588" w:name="_Toc26428207"/>
      <w:r w:rsidRPr="00E46D9E">
        <w:t>C-</w:t>
      </w:r>
      <w:r w:rsidR="004D16CD">
        <w:t>class</w:t>
      </w:r>
      <w:r w:rsidRPr="00E46D9E">
        <w:t xml:space="preserve"> </w:t>
      </w:r>
      <w:r w:rsidR="004D16CD">
        <w:t>r</w:t>
      </w:r>
      <w:r w:rsidRPr="00E46D9E">
        <w:t>oads</w:t>
      </w:r>
      <w:bookmarkEnd w:id="584"/>
      <w:bookmarkEnd w:id="585"/>
      <w:bookmarkEnd w:id="587"/>
      <w:bookmarkEnd w:id="588"/>
    </w:p>
    <w:p w14:paraId="1FF97603" w14:textId="62194E3B" w:rsidR="003701F5" w:rsidRPr="00E46D9E" w:rsidRDefault="003701F5" w:rsidP="003701F5">
      <w:bookmarkStart w:id="589" w:name="_Toc519006220"/>
      <w:bookmarkStart w:id="590" w:name="_Toc519072147"/>
      <w:r w:rsidRPr="00E46D9E">
        <w:t>There are 28 declared C</w:t>
      </w:r>
      <w:r w:rsidR="00516702">
        <w:t>-class</w:t>
      </w:r>
      <w:r w:rsidRPr="00E46D9E">
        <w:t xml:space="preserve"> roads in the region forming a mesh between major and small communities. In general, the region’s </w:t>
      </w:r>
      <w:r w:rsidR="005E1DE7" w:rsidRPr="00E46D9E">
        <w:t xml:space="preserve">C-grade </w:t>
      </w:r>
      <w:r w:rsidRPr="00E46D9E">
        <w:t xml:space="preserve">roads are served by </w:t>
      </w:r>
      <w:r w:rsidR="002D3469" w:rsidRPr="00E46D9E">
        <w:t xml:space="preserve">3G </w:t>
      </w:r>
      <w:r w:rsidRPr="00E46D9E">
        <w:t xml:space="preserve">mobile </w:t>
      </w:r>
      <w:r w:rsidR="00F82982" w:rsidRPr="00E46D9E">
        <w:t xml:space="preserve">outdoor </w:t>
      </w:r>
      <w:r w:rsidRPr="00E46D9E">
        <w:t xml:space="preserve">coverage from at least </w:t>
      </w:r>
      <w:r w:rsidR="00E46D9E">
        <w:t>two</w:t>
      </w:r>
      <w:r w:rsidRPr="00E46D9E">
        <w:t xml:space="preserve"> </w:t>
      </w:r>
      <w:r w:rsidR="00E46D9E">
        <w:t>mobile network operators</w:t>
      </w:r>
      <w:r w:rsidR="00F82982" w:rsidRPr="00E46D9E">
        <w:t>, with some 4G coverage</w:t>
      </w:r>
      <w:r w:rsidRPr="00E46D9E">
        <w:t>. However</w:t>
      </w:r>
      <w:r w:rsidR="009B4943" w:rsidRPr="00E46D9E">
        <w:t>,</w:t>
      </w:r>
      <w:r w:rsidRPr="00E46D9E">
        <w:t xml:space="preserve"> Vodafone‘s highway coverage is concentrated along the Western Highway only.</w:t>
      </w:r>
    </w:p>
    <w:p w14:paraId="09BC5304" w14:textId="77777777" w:rsidR="007A3BD2" w:rsidRPr="00E46D9E" w:rsidRDefault="007A3BD2" w:rsidP="00A77183">
      <w:pPr>
        <w:pStyle w:val="Heading2"/>
      </w:pPr>
      <w:bookmarkStart w:id="591" w:name="_Toc523557933"/>
      <w:bookmarkStart w:id="592" w:name="_Toc523557934"/>
      <w:bookmarkStart w:id="593" w:name="_Toc523557935"/>
      <w:bookmarkStart w:id="594" w:name="_Toc523557936"/>
      <w:bookmarkStart w:id="595" w:name="_Toc523557937"/>
      <w:bookmarkStart w:id="596" w:name="_Toc523557938"/>
      <w:bookmarkStart w:id="597" w:name="_Toc519072148"/>
      <w:bookmarkStart w:id="598" w:name="_Toc521314350"/>
      <w:bookmarkStart w:id="599" w:name="_Toc11916331"/>
      <w:bookmarkStart w:id="600" w:name="_Toc26428208"/>
      <w:bookmarkEnd w:id="589"/>
      <w:bookmarkEnd w:id="590"/>
      <w:bookmarkEnd w:id="591"/>
      <w:bookmarkEnd w:id="592"/>
      <w:bookmarkEnd w:id="593"/>
      <w:bookmarkEnd w:id="594"/>
      <w:bookmarkEnd w:id="595"/>
      <w:bookmarkEnd w:id="596"/>
      <w:r w:rsidRPr="00E46D9E">
        <w:t>Rail</w:t>
      </w:r>
      <w:bookmarkEnd w:id="597"/>
      <w:bookmarkEnd w:id="598"/>
      <w:bookmarkEnd w:id="599"/>
      <w:bookmarkEnd w:id="600"/>
    </w:p>
    <w:p w14:paraId="675AA73D" w14:textId="145269B7" w:rsidR="00350F1A" w:rsidRPr="00E46D9E" w:rsidRDefault="003701F5" w:rsidP="003701F5">
      <w:r w:rsidRPr="00E46D9E">
        <w:t>There are no passenger rail services in the region with V/Line servicing communities by coach</w:t>
      </w:r>
      <w:r w:rsidR="00AE1977" w:rsidRPr="00E46D9E">
        <w:t xml:space="preserve"> </w:t>
      </w:r>
      <w:r w:rsidR="00670E04" w:rsidRPr="00E46D9E">
        <w:t>(</w:t>
      </w:r>
      <w:r w:rsidR="00AE1977" w:rsidRPr="00E46D9E">
        <w:t xml:space="preserve">see </w:t>
      </w:r>
      <w:r w:rsidR="00350F1A" w:rsidRPr="00E46D9E">
        <w:t>highway mobile coverage analysis</w:t>
      </w:r>
      <w:r w:rsidR="00670E04" w:rsidRPr="00E46D9E">
        <w:t xml:space="preserve"> above)</w:t>
      </w:r>
      <w:r w:rsidR="00350F1A" w:rsidRPr="00E46D9E">
        <w:t>.</w:t>
      </w:r>
    </w:p>
    <w:p w14:paraId="699DCEEA" w14:textId="77777777" w:rsidR="00F263B0" w:rsidRPr="00E46D9E" w:rsidRDefault="00F263B0" w:rsidP="009561C6"/>
    <w:p w14:paraId="6617D753" w14:textId="77777777" w:rsidR="009561C6" w:rsidRPr="00E46D9E" w:rsidRDefault="009561C6" w:rsidP="00D77AE4">
      <w:pPr>
        <w:sectPr w:rsidR="009561C6" w:rsidRPr="00E46D9E" w:rsidSect="00D77AE4">
          <w:type w:val="continuous"/>
          <w:pgSz w:w="11907" w:h="16840" w:code="9"/>
          <w:pgMar w:top="1701" w:right="851" w:bottom="1134" w:left="851" w:header="567" w:footer="567" w:gutter="0"/>
          <w:cols w:num="2" w:space="284"/>
          <w:docGrid w:linePitch="360"/>
        </w:sectPr>
      </w:pPr>
    </w:p>
    <w:p w14:paraId="546009BE" w14:textId="050A28FA" w:rsidR="00EE623E" w:rsidRPr="00E46D9E" w:rsidRDefault="00BA00CC" w:rsidP="00EE623E">
      <w:r w:rsidRPr="00E46D9E">
        <w:rPr>
          <w:noProof/>
        </w:rPr>
        <w:drawing>
          <wp:inline distT="0" distB="0" distL="0" distR="0" wp14:anchorId="3CF85499" wp14:editId="3DA40189">
            <wp:extent cx="3956050" cy="7620"/>
            <wp:effectExtent l="0" t="31750" r="0" b="36830"/>
            <wp:docPr id="160" name="Horizontal Line 12" descr="/Applications/Microsoft Word.app/Contents/Resources/Lines/Default Li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 Line 12" descr="/Applications/Microsoft Word.app/Contents/Resources/Lines/Default Line.gif"/>
                    <pic:cNvPicPr>
                      <a:picLocks noRot="1" noChangeAspect="1" noEditPoints="1" noChangeArrowheads="1" noChangeShapeType="1" noCrop="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3956050" cy="7620"/>
                    </a:xfrm>
                    <a:prstGeom prst="rect">
                      <a:avLst/>
                    </a:prstGeom>
                    <a:noFill/>
                  </pic:spPr>
                </pic:pic>
              </a:graphicData>
            </a:graphic>
          </wp:inline>
        </w:drawing>
      </w:r>
    </w:p>
    <w:p w14:paraId="3BAC6FB5" w14:textId="6DA98D21" w:rsidR="007A3BD2" w:rsidRPr="00E46D9E" w:rsidRDefault="00A52DCC" w:rsidP="00D77AE4">
      <w:pPr>
        <w:jc w:val="center"/>
      </w:pPr>
      <w:r w:rsidRPr="00E46D9E">
        <w:rPr>
          <w:noProof/>
        </w:rPr>
        <w:drawing>
          <wp:anchor distT="0" distB="0" distL="114300" distR="114300" simplePos="0" relativeHeight="251698178" behindDoc="1" locked="0" layoutInCell="1" allowOverlap="1" wp14:anchorId="258091AC" wp14:editId="1C980DAC">
            <wp:simplePos x="0" y="0"/>
            <wp:positionH relativeFrom="page">
              <wp:align>right</wp:align>
            </wp:positionH>
            <wp:positionV relativeFrom="paragraph">
              <wp:posOffset>481301</wp:posOffset>
            </wp:positionV>
            <wp:extent cx="1886585" cy="1886585"/>
            <wp:effectExtent l="0" t="0" r="0" b="0"/>
            <wp:wrapNone/>
            <wp:docPr id="1202" name="Picture 1202"/>
            <wp:cNvGraphicFramePr/>
            <a:graphic xmlns:a="http://schemas.openxmlformats.org/drawingml/2006/main">
              <a:graphicData uri="http://schemas.openxmlformats.org/drawingml/2006/picture">
                <pic:pic xmlns:pic="http://schemas.openxmlformats.org/drawingml/2006/picture">
                  <pic:nvPicPr>
                    <pic:cNvPr id="1187" name="Picture 1187"/>
                    <pic:cNvPicPr/>
                  </pic:nvPicPr>
                  <pic:blipFill>
                    <a:blip r:embed="rId16" cstate="screen">
                      <a:extLst>
                        <a:ext uri="{28A0092B-C50C-407E-A947-70E740481C1C}">
                          <a14:useLocalDpi xmlns:a14="http://schemas.microsoft.com/office/drawing/2010/main"/>
                        </a:ext>
                      </a:extLst>
                    </a:blip>
                    <a:stretch>
                      <a:fillRect/>
                    </a:stretch>
                  </pic:blipFill>
                  <pic:spPr>
                    <a:xfrm rot="5400000">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pic:spPr>
                </pic:pic>
              </a:graphicData>
            </a:graphic>
            <wp14:sizeRelH relativeFrom="page">
              <wp14:pctWidth>0</wp14:pctWidth>
            </wp14:sizeRelH>
            <wp14:sizeRelV relativeFrom="page">
              <wp14:pctHeight>0</wp14:pctHeight>
            </wp14:sizeRelV>
          </wp:anchor>
        </w:drawing>
      </w:r>
    </w:p>
    <w:p w14:paraId="61464373" w14:textId="77777777" w:rsidR="002005CD" w:rsidRPr="00E46D9E" w:rsidRDefault="002005CD" w:rsidP="007A3BD2">
      <w:pPr>
        <w:sectPr w:rsidR="002005CD" w:rsidRPr="00E46D9E" w:rsidSect="002005CD">
          <w:type w:val="continuous"/>
          <w:pgSz w:w="11907" w:h="16840" w:code="9"/>
          <w:pgMar w:top="1701" w:right="851" w:bottom="1134" w:left="851" w:header="567" w:footer="567" w:gutter="0"/>
          <w:cols w:space="284"/>
          <w:docGrid w:linePitch="360"/>
        </w:sectPr>
      </w:pPr>
    </w:p>
    <w:p w14:paraId="5F9684AB" w14:textId="6C9C53E5" w:rsidR="00093CB7" w:rsidRPr="00E46D9E" w:rsidRDefault="00A52DCC" w:rsidP="00F263B0">
      <w:pPr>
        <w:pStyle w:val="Heading1nonumber"/>
      </w:pPr>
      <w:bookmarkStart w:id="601" w:name="_Toc519072150"/>
      <w:bookmarkStart w:id="602" w:name="_Toc521314352"/>
      <w:bookmarkStart w:id="603" w:name="_Toc11916332"/>
      <w:bookmarkStart w:id="604" w:name="_Toc26428209"/>
      <w:r w:rsidRPr="00E46D9E">
        <w:rPr>
          <w:noProof/>
        </w:rPr>
        <w:lastRenderedPageBreak/>
        <w:drawing>
          <wp:anchor distT="0" distB="0" distL="114300" distR="114300" simplePos="0" relativeHeight="251699202" behindDoc="1" locked="0" layoutInCell="1" allowOverlap="1" wp14:anchorId="0D4E46E6" wp14:editId="444B67E9">
            <wp:simplePos x="0" y="0"/>
            <wp:positionH relativeFrom="page">
              <wp:align>right</wp:align>
            </wp:positionH>
            <wp:positionV relativeFrom="paragraph">
              <wp:posOffset>-1080415</wp:posOffset>
            </wp:positionV>
            <wp:extent cx="2188845" cy="2186940"/>
            <wp:effectExtent l="0" t="0" r="1905" b="3810"/>
            <wp:wrapNone/>
            <wp:docPr id="1203" name="Picture 1203"/>
            <wp:cNvGraphicFramePr/>
            <a:graphic xmlns:a="http://schemas.openxmlformats.org/drawingml/2006/main">
              <a:graphicData uri="http://schemas.openxmlformats.org/drawingml/2006/picture">
                <pic:pic xmlns:pic="http://schemas.openxmlformats.org/drawingml/2006/picture">
                  <pic:nvPicPr>
                    <pic:cNvPr id="1188" name="Picture 1188"/>
                    <pic:cNvPicPr/>
                  </pic:nvPicPr>
                  <pic:blipFill>
                    <a:blip r:embed="rId15" cstate="screen">
                      <a:extLst>
                        <a:ext uri="{28A0092B-C50C-407E-A947-70E740481C1C}">
                          <a14:useLocalDpi xmlns:a14="http://schemas.microsoft.com/office/drawing/2010/main"/>
                        </a:ext>
                      </a:extLst>
                    </a:blip>
                    <a:stretch>
                      <a:fillRect/>
                    </a:stretch>
                  </pic:blipFill>
                  <pic:spPr>
                    <a:xfrm rot="10800000">
                      <a:off x="0" y="0"/>
                      <a:ext cx="2188845" cy="21869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pic:spPr>
                </pic:pic>
              </a:graphicData>
            </a:graphic>
            <wp14:sizeRelH relativeFrom="page">
              <wp14:pctWidth>0</wp14:pctWidth>
            </wp14:sizeRelH>
            <wp14:sizeRelV relativeFrom="page">
              <wp14:pctHeight>0</wp14:pctHeight>
            </wp14:sizeRelV>
          </wp:anchor>
        </w:drawing>
      </w:r>
      <w:r w:rsidR="00544715" w:rsidRPr="00E46D9E">
        <w:t xml:space="preserve">A. </w:t>
      </w:r>
      <w:r w:rsidR="009561C6" w:rsidRPr="00E46D9E">
        <w:t>Acknowledgements</w:t>
      </w:r>
      <w:r w:rsidR="00AA77DD" w:rsidRPr="00E46D9E">
        <w:t xml:space="preserve"> &amp;</w:t>
      </w:r>
      <w:r w:rsidR="009561C6" w:rsidRPr="00E46D9E">
        <w:t xml:space="preserve"> Qualification</w:t>
      </w:r>
      <w:r w:rsidR="001305A3" w:rsidRPr="00E46D9E">
        <w:t>s</w:t>
      </w:r>
      <w:bookmarkEnd w:id="601"/>
      <w:bookmarkEnd w:id="602"/>
      <w:bookmarkEnd w:id="603"/>
      <w:bookmarkEnd w:id="604"/>
    </w:p>
    <w:p w14:paraId="2C6C718F" w14:textId="77777777" w:rsidR="00093CB7" w:rsidRPr="00E46D9E" w:rsidRDefault="00093CB7" w:rsidP="001D12C9">
      <w:pPr>
        <w:pStyle w:val="Heading5"/>
        <w:sectPr w:rsidR="00093CB7" w:rsidRPr="00E46D9E" w:rsidSect="00093CB7">
          <w:headerReference w:type="even" r:id="rId222"/>
          <w:headerReference w:type="default" r:id="rId223"/>
          <w:headerReference w:type="first" r:id="rId224"/>
          <w:pgSz w:w="11907" w:h="16840" w:code="9"/>
          <w:pgMar w:top="1701" w:right="851" w:bottom="1134" w:left="851" w:header="567" w:footer="567" w:gutter="0"/>
          <w:cols w:space="708"/>
          <w:docGrid w:linePitch="360"/>
        </w:sectPr>
      </w:pPr>
    </w:p>
    <w:p w14:paraId="05F10D37" w14:textId="77777777" w:rsidR="00EB304A" w:rsidRPr="00E46D9E" w:rsidRDefault="00EB304A" w:rsidP="00EB304A">
      <w:pPr>
        <w:pStyle w:val="Heading5"/>
      </w:pPr>
      <w:bookmarkStart w:id="605" w:name="_Toc11916333"/>
      <w:bookmarkStart w:id="606" w:name="_Toc519072151"/>
      <w:bookmarkStart w:id="607" w:name="_Toc521314353"/>
      <w:r w:rsidRPr="00E46D9E">
        <w:t>Acknowledgements</w:t>
      </w:r>
      <w:bookmarkEnd w:id="605"/>
    </w:p>
    <w:p w14:paraId="0B94A331" w14:textId="4FAE4BBC" w:rsidR="00EB304A" w:rsidRPr="00E46D9E" w:rsidRDefault="00EB304A" w:rsidP="00EB304A">
      <w:r w:rsidRPr="00E46D9E">
        <w:t>This report includes numerous images and cites many details about locations that have been obtained from a range of sources. Citing a reference for commonly accessed data sources would clutter the document and undermine the flow of relevant information. Accordingly, this section sets out some important acknowledgements regarding data sources.</w:t>
      </w:r>
    </w:p>
    <w:p w14:paraId="604548B8" w14:textId="17593627" w:rsidR="00EB304A" w:rsidRPr="00E46D9E" w:rsidRDefault="00EB304A" w:rsidP="00EB304A">
      <w:pPr>
        <w:pStyle w:val="Indent-1"/>
        <w:rPr>
          <w:lang w:val="en-AU"/>
        </w:rPr>
      </w:pPr>
      <w:r w:rsidRPr="00E46D9E">
        <w:rPr>
          <w:lang w:val="en-AU"/>
        </w:rPr>
        <w:t>1.</w:t>
      </w:r>
      <w:r w:rsidRPr="00E46D9E">
        <w:rPr>
          <w:lang w:val="en-AU"/>
        </w:rPr>
        <w:tab/>
        <w:t xml:space="preserve">The </w:t>
      </w:r>
      <w:r w:rsidRPr="00E46D9E">
        <w:rPr>
          <w:b/>
          <w:lang w:val="en-AU"/>
        </w:rPr>
        <w:t>Australian Bureau of Statistics</w:t>
      </w:r>
      <w:r w:rsidRPr="00E46D9E">
        <w:rPr>
          <w:lang w:val="en-AU"/>
        </w:rPr>
        <w:t xml:space="preserve"> (ABS) provides a rich repository of information at varying levels of aggregation. Two sources in particular have been used extensively over the period from May 2018 to October 2018 during which </w:t>
      </w:r>
      <w:r w:rsidR="007944BB">
        <w:rPr>
          <w:lang w:val="en-AU"/>
        </w:rPr>
        <w:t xml:space="preserve">time </w:t>
      </w:r>
      <w:r w:rsidRPr="00E46D9E">
        <w:rPr>
          <w:lang w:val="en-AU"/>
        </w:rPr>
        <w:t>this report was prepared.</w:t>
      </w:r>
    </w:p>
    <w:p w14:paraId="5D03A457" w14:textId="77777777" w:rsidR="00EB304A" w:rsidRPr="00E46D9E" w:rsidRDefault="00EB304A" w:rsidP="004F2A9D">
      <w:pPr>
        <w:pStyle w:val="Bulletedlist"/>
      </w:pPr>
      <w:r w:rsidRPr="00E46D9E">
        <w:t>Data by Region</w:t>
      </w:r>
      <w:r w:rsidRPr="00E46D9E">
        <w:rPr>
          <w:rStyle w:val="FootnoteReference"/>
        </w:rPr>
        <w:footnoteReference w:id="32"/>
      </w:r>
      <w:r w:rsidRPr="00E46D9E">
        <w:t xml:space="preserve"> – providing statistics at the level of Local Government Area (LGA). </w:t>
      </w:r>
    </w:p>
    <w:p w14:paraId="6FC49437" w14:textId="77777777" w:rsidR="00EB304A" w:rsidRPr="00E46D9E" w:rsidRDefault="00EB304A" w:rsidP="004F2A9D">
      <w:pPr>
        <w:pStyle w:val="Bulletedlist"/>
      </w:pPr>
      <w:r w:rsidRPr="00E46D9E">
        <w:t>Quickstats</w:t>
      </w:r>
      <w:r w:rsidRPr="00E46D9E">
        <w:rPr>
          <w:rStyle w:val="FootnoteReference"/>
        </w:rPr>
        <w:footnoteReference w:id="33"/>
      </w:r>
      <w:r w:rsidRPr="00E46D9E">
        <w:t xml:space="preserve"> - providing statistics at varying levels of aggregation, but in particular, at the level of urban centre/locality (UCL) and slightly higher levels of aggregation as appropriate.</w:t>
      </w:r>
    </w:p>
    <w:p w14:paraId="6376F06C" w14:textId="77777777" w:rsidR="00EB304A" w:rsidRPr="00E46D9E" w:rsidRDefault="00EB304A" w:rsidP="004F2A9D">
      <w:pPr>
        <w:pStyle w:val="Bulletedlist"/>
      </w:pPr>
      <w:r w:rsidRPr="00E46D9E">
        <w:t>These data are primarily drawn from the June 2016 Population Census.</w:t>
      </w:r>
    </w:p>
    <w:p w14:paraId="64F2558B" w14:textId="77777777" w:rsidR="00EB304A" w:rsidRPr="00E46D9E" w:rsidRDefault="00EB304A" w:rsidP="00EB304A">
      <w:pPr>
        <w:pStyle w:val="Indent-1"/>
        <w:rPr>
          <w:lang w:val="en-AU"/>
        </w:rPr>
      </w:pPr>
      <w:r w:rsidRPr="00E46D9E">
        <w:rPr>
          <w:lang w:val="en-AU"/>
        </w:rPr>
        <w:t>2.</w:t>
      </w:r>
      <w:r w:rsidRPr="00E46D9E">
        <w:rPr>
          <w:lang w:val="en-AU"/>
        </w:rPr>
        <w:tab/>
        <w:t xml:space="preserve">Screen images generated by the </w:t>
      </w:r>
      <w:r w:rsidRPr="00E46D9E">
        <w:rPr>
          <w:b/>
          <w:lang w:val="en-AU"/>
        </w:rPr>
        <w:t xml:space="preserve">State Level Information Management </w:t>
      </w:r>
      <w:r w:rsidRPr="00E46D9E">
        <w:rPr>
          <w:lang w:val="en-AU"/>
        </w:rPr>
        <w:t>(SLIM)</w:t>
      </w:r>
      <w:r w:rsidRPr="00E46D9E">
        <w:rPr>
          <w:b/>
          <w:lang w:val="en-AU"/>
        </w:rPr>
        <w:t xml:space="preserve"> Graphical Information System</w:t>
      </w:r>
      <w:r w:rsidRPr="00E46D9E">
        <w:rPr>
          <w:lang w:val="en-AU"/>
        </w:rPr>
        <w:t xml:space="preserve"> (GIS) are compiled from various sources, and typically include an acknowledgement of the relevant sources in the bottom right corner of the image. Such acknowledgements have often been clipped from the images presented in this report, but are acknowledged (based on the type of background) as follows:</w:t>
      </w:r>
    </w:p>
    <w:p w14:paraId="3FC8AE6E" w14:textId="77777777" w:rsidR="00EB304A" w:rsidRPr="00E46D9E" w:rsidRDefault="00EB304A" w:rsidP="004F2A9D">
      <w:pPr>
        <w:pStyle w:val="Bulletedlist"/>
      </w:pPr>
      <w:r w:rsidRPr="00E46D9E">
        <w:t xml:space="preserve">For grey street map backgrounds: “Leaflet | </w:t>
      </w:r>
      <w:r w:rsidRPr="00E46D9E">
        <w:rPr>
          <w:rFonts w:cs="Calibri Light"/>
        </w:rPr>
        <w:t>©</w:t>
      </w:r>
      <w:r w:rsidRPr="00E46D9E">
        <w:t> OpenStreetMap”</w:t>
      </w:r>
    </w:p>
    <w:p w14:paraId="10D8923F" w14:textId="77777777" w:rsidR="00EB304A" w:rsidRPr="00E46D9E" w:rsidRDefault="00EB304A" w:rsidP="004F2A9D">
      <w:pPr>
        <w:pStyle w:val="Bulletedlist"/>
      </w:pPr>
      <w:r w:rsidRPr="00E46D9E">
        <w:t xml:space="preserve">For coloured street map backgrounds: “Leaflet | Tiles </w:t>
      </w:r>
      <w:r w:rsidRPr="00E46D9E">
        <w:rPr>
          <w:rFonts w:cs="Calibri Light"/>
        </w:rPr>
        <w:t>© Esri – Source: Esri, DeLorme, NAVTEQ, USGS, Intermap, iPC, NRCAN, Esri Japan, METI, Esri China (Hong Kong), Esri (Thailand), TomTom, 2012”</w:t>
      </w:r>
    </w:p>
    <w:p w14:paraId="5F6F3E05" w14:textId="0A897301" w:rsidR="00EB304A" w:rsidRPr="00E46D9E" w:rsidRDefault="00EB304A" w:rsidP="004F2A9D">
      <w:pPr>
        <w:pStyle w:val="Bulletedlist"/>
      </w:pPr>
      <w:r w:rsidRPr="00E46D9E">
        <w:rPr>
          <w:rFonts w:cs="Calibri Light"/>
        </w:rPr>
        <w:t xml:space="preserve">For </w:t>
      </w:r>
      <w:r w:rsidR="00C9719D" w:rsidRPr="00E46D9E">
        <w:rPr>
          <w:rFonts w:cs="Calibri Light"/>
        </w:rPr>
        <w:t>satellite imagery</w:t>
      </w:r>
      <w:r w:rsidRPr="00E46D9E">
        <w:rPr>
          <w:rFonts w:cs="Calibri Light"/>
        </w:rPr>
        <w:t xml:space="preserve"> backgrounds: “</w:t>
      </w:r>
      <w:r w:rsidRPr="00E46D9E">
        <w:t xml:space="preserve">Leaflet | Tiles </w:t>
      </w:r>
      <w:r w:rsidRPr="00E46D9E">
        <w:rPr>
          <w:rFonts w:cs="Calibri Light"/>
        </w:rPr>
        <w:t>© Esri – Source: Esri, i-cubed, USDA, USGS, AEX, GeoEye, Getmapping, Aerogrid, IGN, IGP, UPR-EGP, and the GIS User Community”</w:t>
      </w:r>
    </w:p>
    <w:p w14:paraId="49AB3C6D" w14:textId="77777777" w:rsidR="00EB304A" w:rsidRPr="00E46D9E" w:rsidRDefault="00EB304A" w:rsidP="004F2A9D">
      <w:pPr>
        <w:pStyle w:val="Bulletedlist"/>
      </w:pPr>
      <w:r w:rsidRPr="00E46D9E">
        <w:rPr>
          <w:rFonts w:cs="Calibri Light"/>
        </w:rPr>
        <w:t>For plain grey background: “</w:t>
      </w:r>
      <w:r w:rsidRPr="00E46D9E">
        <w:t xml:space="preserve">Leaflet | Tiles </w:t>
      </w:r>
      <w:r w:rsidRPr="00E46D9E">
        <w:rPr>
          <w:rFonts w:cs="Calibri Light"/>
        </w:rPr>
        <w:t>© Esri – Esri, DeLorme, NAVTEQ”</w:t>
      </w:r>
    </w:p>
    <w:p w14:paraId="493A100B" w14:textId="77777777" w:rsidR="00EB304A" w:rsidRPr="00E46D9E" w:rsidRDefault="00EB304A" w:rsidP="004F2A9D">
      <w:pPr>
        <w:pStyle w:val="Bulletedlist"/>
      </w:pPr>
      <w:r w:rsidRPr="00E46D9E">
        <w:rPr>
          <w:rFonts w:cs="Calibri Light"/>
        </w:rPr>
        <w:t>For topographic backgrounds, “</w:t>
      </w:r>
      <w:r w:rsidRPr="00E46D9E">
        <w:t xml:space="preserve">Leaflet | Tiles </w:t>
      </w:r>
      <w:r w:rsidRPr="00E46D9E">
        <w:rPr>
          <w:rFonts w:cs="Calibri Light"/>
        </w:rPr>
        <w:t>© Esri – Source: Esri, De Lorme, NAVTEQ, TomTom, Intermap, iPC, USGS, FAO, NPS, NRCAN, Geobase, Kadaster NL, Ordnance Survey, Esri Japan, METI, Esi China (Hong Kong), and the GIS User Community”</w:t>
      </w:r>
    </w:p>
    <w:p w14:paraId="538645CB" w14:textId="77777777" w:rsidR="00EB304A" w:rsidRPr="00E46D9E" w:rsidRDefault="00EB304A" w:rsidP="00EB304A">
      <w:pPr>
        <w:pStyle w:val="Indent-1"/>
        <w:rPr>
          <w:rFonts w:cs="Calibri Light"/>
          <w:lang w:val="en-AU"/>
        </w:rPr>
      </w:pPr>
      <w:r w:rsidRPr="00E46D9E">
        <w:rPr>
          <w:lang w:val="en-AU"/>
        </w:rPr>
        <w:t>3.</w:t>
      </w:r>
      <w:r w:rsidRPr="00E46D9E">
        <w:rPr>
          <w:lang w:val="en-AU"/>
        </w:rPr>
        <w:tab/>
        <w:t xml:space="preserve">For any screen capture of </w:t>
      </w:r>
      <w:r w:rsidRPr="00E46D9E">
        <w:rPr>
          <w:b/>
          <w:lang w:val="en-AU"/>
        </w:rPr>
        <w:t>Telstra</w:t>
      </w:r>
      <w:r w:rsidRPr="00E46D9E">
        <w:rPr>
          <w:lang w:val="en-AU"/>
        </w:rPr>
        <w:t xml:space="preserve">’s public coverage map that does not show an acknowledgement of the data sources, the following acknowledgement applies: “Map Data </w:t>
      </w:r>
      <w:r w:rsidRPr="00E46D9E">
        <w:rPr>
          <w:rFonts w:cs="Calibri Light"/>
          <w:lang w:val="en-AU"/>
        </w:rPr>
        <w:t>© 2011 MapData Services Pty Ltd (MDS), PSMA”.</w:t>
      </w:r>
    </w:p>
    <w:p w14:paraId="613067BE" w14:textId="77777777" w:rsidR="00EB304A" w:rsidRPr="00E46D9E" w:rsidRDefault="00EB304A" w:rsidP="00EB304A">
      <w:pPr>
        <w:pStyle w:val="Indent-1"/>
        <w:rPr>
          <w:rFonts w:cs="Calibri Light"/>
          <w:lang w:val="en-AU"/>
        </w:rPr>
      </w:pPr>
      <w:r w:rsidRPr="00E46D9E">
        <w:rPr>
          <w:rFonts w:cs="Calibri Light"/>
          <w:lang w:val="en-AU"/>
        </w:rPr>
        <w:t>4.</w:t>
      </w:r>
      <w:r w:rsidRPr="00E46D9E">
        <w:rPr>
          <w:rFonts w:cs="Calibri Light"/>
          <w:lang w:val="en-AU"/>
        </w:rPr>
        <w:tab/>
        <w:t xml:space="preserve">For any screen capture of </w:t>
      </w:r>
      <w:r w:rsidRPr="00E46D9E">
        <w:rPr>
          <w:rFonts w:cs="Calibri Light"/>
          <w:b/>
          <w:lang w:val="en-AU"/>
        </w:rPr>
        <w:t>Optus</w:t>
      </w:r>
      <w:r w:rsidRPr="00E46D9E">
        <w:rPr>
          <w:rFonts w:cs="Calibri Light"/>
          <w:lang w:val="en-AU"/>
        </w:rPr>
        <w:t>’s public coverage that does not show an acknowledgement of the data sources, the following acknowledgement applies: “Map data ©2018 Google”.</w:t>
      </w:r>
    </w:p>
    <w:p w14:paraId="1908CC8D" w14:textId="77777777" w:rsidR="00EB304A" w:rsidRPr="00E46D9E" w:rsidRDefault="00EB304A" w:rsidP="00EB304A">
      <w:pPr>
        <w:pStyle w:val="Indent-1"/>
        <w:rPr>
          <w:rFonts w:cs="Calibri Light"/>
          <w:lang w:val="en-AU"/>
        </w:rPr>
      </w:pPr>
      <w:r w:rsidRPr="00E46D9E">
        <w:rPr>
          <w:rFonts w:cs="Calibri Light"/>
          <w:lang w:val="en-AU"/>
        </w:rPr>
        <w:t>5.</w:t>
      </w:r>
      <w:r w:rsidRPr="00E46D9E">
        <w:rPr>
          <w:rFonts w:cs="Calibri Light"/>
          <w:lang w:val="en-AU"/>
        </w:rPr>
        <w:tab/>
        <w:t xml:space="preserve">For any screen capture of </w:t>
      </w:r>
      <w:r w:rsidRPr="00E46D9E">
        <w:rPr>
          <w:rFonts w:cs="Calibri Light"/>
          <w:b/>
          <w:lang w:val="en-AU"/>
        </w:rPr>
        <w:t>Vodafone</w:t>
      </w:r>
      <w:r w:rsidRPr="00E46D9E">
        <w:rPr>
          <w:rFonts w:cs="Calibri Light"/>
          <w:lang w:val="en-AU"/>
        </w:rPr>
        <w:t>’s public coverage that does not show an acknowledgement of the data sources, the following acknowledgement applies: “Map data ©2018 GBRMPA, Google”.</w:t>
      </w:r>
    </w:p>
    <w:p w14:paraId="019BFF9D" w14:textId="77777777" w:rsidR="00EB304A" w:rsidRPr="00E46D9E" w:rsidRDefault="00EB304A" w:rsidP="00EB304A">
      <w:pPr>
        <w:pStyle w:val="Indent-1"/>
        <w:rPr>
          <w:lang w:val="en-AU"/>
        </w:rPr>
      </w:pPr>
      <w:r w:rsidRPr="00E46D9E">
        <w:rPr>
          <w:lang w:val="en-AU"/>
        </w:rPr>
        <w:t>6.</w:t>
      </w:r>
      <w:r w:rsidRPr="00E46D9E">
        <w:rPr>
          <w:lang w:val="en-AU"/>
        </w:rPr>
        <w:tab/>
        <w:t xml:space="preserve">For any screen capture of </w:t>
      </w:r>
      <w:r w:rsidRPr="00E46D9E">
        <w:rPr>
          <w:b/>
          <w:lang w:val="en-AU"/>
        </w:rPr>
        <w:t>Sigfox</w:t>
      </w:r>
      <w:r w:rsidRPr="00E46D9E">
        <w:rPr>
          <w:lang w:val="en-AU"/>
        </w:rPr>
        <w:t xml:space="preserve"> coverage that does not show an acknowledgement of the data source, the following acknowledgement applies: “Leaflet”.</w:t>
      </w:r>
    </w:p>
    <w:p w14:paraId="58A9DAF6" w14:textId="18D86C6D" w:rsidR="00EB304A" w:rsidRPr="00E46D9E" w:rsidRDefault="00EB304A" w:rsidP="00EB304A">
      <w:pPr>
        <w:pStyle w:val="Indent-1"/>
        <w:rPr>
          <w:lang w:val="en-AU"/>
        </w:rPr>
      </w:pPr>
      <w:r w:rsidRPr="00E46D9E">
        <w:rPr>
          <w:lang w:val="en-AU"/>
        </w:rPr>
        <w:t>7.</w:t>
      </w:r>
      <w:r w:rsidR="00043738" w:rsidRPr="00E46D9E">
        <w:rPr>
          <w:lang w:val="en-AU"/>
        </w:rPr>
        <w:tab/>
      </w:r>
      <w:r w:rsidRPr="00E46D9E">
        <w:rPr>
          <w:lang w:val="en-AU"/>
        </w:rPr>
        <w:t xml:space="preserve">Region-level Digital Inclusion Index data has been purchased from Roy Morgan. </w:t>
      </w:r>
    </w:p>
    <w:p w14:paraId="074200AA" w14:textId="77777777" w:rsidR="00EB304A" w:rsidRPr="00E46D9E" w:rsidRDefault="00EB304A" w:rsidP="00EB304A">
      <w:pPr>
        <w:pStyle w:val="Heading5"/>
      </w:pPr>
      <w:bookmarkStart w:id="608" w:name="_Toc11916334"/>
      <w:r w:rsidRPr="00E46D9E">
        <w:t>Qualifications</w:t>
      </w:r>
      <w:bookmarkEnd w:id="608"/>
    </w:p>
    <w:p w14:paraId="0A202AEA" w14:textId="77777777" w:rsidR="00EB304A" w:rsidRPr="00E46D9E" w:rsidRDefault="00EB304A" w:rsidP="00EB304A">
      <w:pPr>
        <w:pStyle w:val="Indent-1"/>
        <w:rPr>
          <w:lang w:val="en-AU"/>
        </w:rPr>
      </w:pPr>
      <w:r w:rsidRPr="00E46D9E">
        <w:rPr>
          <w:lang w:val="en-AU"/>
        </w:rPr>
        <w:t>1.</w:t>
      </w:r>
      <w:r w:rsidRPr="00E46D9E">
        <w:rPr>
          <w:lang w:val="en-AU"/>
        </w:rPr>
        <w:tab/>
        <w:t>The ABS periodically makes corrections to its data (including the 2016 Census data utilised widely in this report), so minor discrepancies may be noted between figures cited in this report and data obtained from the ABS website.</w:t>
      </w:r>
    </w:p>
    <w:p w14:paraId="0F1B0C7B" w14:textId="77777777" w:rsidR="00EB304A" w:rsidRPr="00E46D9E" w:rsidRDefault="00EB304A" w:rsidP="00EB304A">
      <w:pPr>
        <w:pStyle w:val="Indent-1"/>
        <w:rPr>
          <w:lang w:val="en-AU"/>
        </w:rPr>
      </w:pPr>
      <w:r w:rsidRPr="00E46D9E">
        <w:rPr>
          <w:lang w:val="en-AU"/>
        </w:rPr>
        <w:lastRenderedPageBreak/>
        <w:t>2.</w:t>
      </w:r>
      <w:r w:rsidRPr="00E46D9E">
        <w:rPr>
          <w:lang w:val="en-AU"/>
        </w:rPr>
        <w:tab/>
        <w:t>Coverage by different network technologies reflects the situation at a point in time. Network operators regularly expand and reconfigure the networks with resulting changes to coverage. Before placing reliance on any information presented in this report, it is prudent to obtain the latest available information.</w:t>
      </w:r>
    </w:p>
    <w:p w14:paraId="1BBA8A60" w14:textId="77777777" w:rsidR="00EB304A" w:rsidRPr="00E46D9E" w:rsidRDefault="00EB304A" w:rsidP="00EB304A">
      <w:pPr>
        <w:pStyle w:val="Indent-1"/>
        <w:rPr>
          <w:lang w:val="en-AU"/>
        </w:rPr>
      </w:pPr>
      <w:r w:rsidRPr="00E46D9E">
        <w:rPr>
          <w:lang w:val="en-AU"/>
        </w:rPr>
        <w:t>3.</w:t>
      </w:r>
      <w:r w:rsidRPr="00E46D9E">
        <w:rPr>
          <w:lang w:val="en-AU"/>
        </w:rPr>
        <w:tab/>
        <w:t xml:space="preserve">Mobile reception depends on many factors including the type of device, whether the device has an external antenna and the like. Both the </w:t>
      </w:r>
      <w:r w:rsidRPr="00E46D9E">
        <w:rPr>
          <w:lang w:val="en-AU"/>
        </w:rPr>
        <w:t>Optus and Vodafone public coverage maps require nominating a device. For consistency, the coverage maps shown are based on a “middle of the range” iPhone6.</w:t>
      </w:r>
    </w:p>
    <w:p w14:paraId="5E5B477C" w14:textId="77777777" w:rsidR="00EB304A" w:rsidRPr="00E46D9E" w:rsidRDefault="00EB304A" w:rsidP="00EB304A">
      <w:pPr>
        <w:pStyle w:val="Indent-1"/>
        <w:rPr>
          <w:lang w:val="en-AU"/>
        </w:rPr>
      </w:pPr>
      <w:r w:rsidRPr="00E46D9E">
        <w:rPr>
          <w:lang w:val="en-AU"/>
        </w:rPr>
        <w:t>4.</w:t>
      </w:r>
      <w:r w:rsidRPr="00E46D9E">
        <w:rPr>
          <w:lang w:val="en-AU"/>
        </w:rPr>
        <w:tab/>
        <w:t>A fourth Mobile Network Operator (MNO) – TPG – is in the process of entering the Australian market. Its coverage intentions are not currently known.</w:t>
      </w:r>
    </w:p>
    <w:bookmarkEnd w:id="606"/>
    <w:bookmarkEnd w:id="607"/>
    <w:p w14:paraId="7D89C17F" w14:textId="77777777" w:rsidR="000B69D8" w:rsidRPr="00E46D9E" w:rsidRDefault="000B69D8" w:rsidP="000B69D8"/>
    <w:p w14:paraId="28D128F0" w14:textId="77777777" w:rsidR="00D735BA" w:rsidRPr="00E46D9E" w:rsidRDefault="00D735BA" w:rsidP="00472057">
      <w:pPr>
        <w:pStyle w:val="Heading1"/>
        <w:sectPr w:rsidR="00D735BA" w:rsidRPr="00E46D9E" w:rsidSect="00A27F66">
          <w:type w:val="continuous"/>
          <w:pgSz w:w="11907" w:h="16840" w:code="9"/>
          <w:pgMar w:top="1701" w:right="851" w:bottom="1134" w:left="851" w:header="567" w:footer="567" w:gutter="0"/>
          <w:cols w:num="2" w:space="708"/>
          <w:docGrid w:linePitch="360"/>
        </w:sectPr>
      </w:pPr>
    </w:p>
    <w:p w14:paraId="4541187F" w14:textId="77777777" w:rsidR="0070025D" w:rsidRPr="00E46D9E" w:rsidRDefault="0070025D" w:rsidP="0070025D">
      <w:pPr>
        <w:rPr>
          <w:highlight w:val="yellow"/>
        </w:rPr>
      </w:pPr>
    </w:p>
    <w:p w14:paraId="74121A0D" w14:textId="5F13C897" w:rsidR="00EE623E" w:rsidRPr="00E46D9E" w:rsidRDefault="00BA00CC" w:rsidP="00EE623E">
      <w:r w:rsidRPr="00E46D9E">
        <w:rPr>
          <w:noProof/>
        </w:rPr>
        <w:drawing>
          <wp:inline distT="0" distB="0" distL="0" distR="0" wp14:anchorId="78A109D0" wp14:editId="571DC26B">
            <wp:extent cx="3956050" cy="7620"/>
            <wp:effectExtent l="0" t="31750" r="0" b="36830"/>
            <wp:docPr id="159" name="Horizontal Line 11" descr="/Applications/Microsoft Word.app/Contents/Resources/Lines/Default Li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 Line 11" descr="/Applications/Microsoft Word.app/Contents/Resources/Lines/Default Line.gif"/>
                    <pic:cNvPicPr>
                      <a:picLocks noRot="1" noChangeAspect="1" noEditPoints="1" noChangeArrowheads="1" noChangeShapeType="1" noCrop="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3956050" cy="7620"/>
                    </a:xfrm>
                    <a:prstGeom prst="rect">
                      <a:avLst/>
                    </a:prstGeom>
                    <a:noFill/>
                  </pic:spPr>
                </pic:pic>
              </a:graphicData>
            </a:graphic>
          </wp:inline>
        </w:drawing>
      </w:r>
    </w:p>
    <w:p w14:paraId="6D55AB35" w14:textId="271F3A73" w:rsidR="0070025D" w:rsidRPr="00E46D9E" w:rsidRDefault="0070025D" w:rsidP="00333E93">
      <w:pPr>
        <w:jc w:val="center"/>
        <w:rPr>
          <w:highlight w:val="yellow"/>
        </w:rPr>
      </w:pPr>
    </w:p>
    <w:p w14:paraId="0A95FFC0" w14:textId="14899E43" w:rsidR="0084188A" w:rsidRPr="00E46D9E" w:rsidRDefault="00622A80" w:rsidP="00662D04">
      <w:pPr>
        <w:pStyle w:val="Heading1nonumber"/>
      </w:pPr>
      <w:bookmarkStart w:id="609" w:name="_Toc519072210"/>
      <w:bookmarkStart w:id="610" w:name="_Toc521314362"/>
      <w:bookmarkStart w:id="611" w:name="_Toc11916336"/>
      <w:bookmarkStart w:id="612" w:name="_Toc26428210"/>
      <w:r w:rsidRPr="00E46D9E">
        <w:lastRenderedPageBreak/>
        <w:t>B</w:t>
      </w:r>
      <w:r w:rsidR="00544715" w:rsidRPr="00E46D9E">
        <w:t xml:space="preserve">. </w:t>
      </w:r>
      <w:r w:rsidR="00BD7061" w:rsidRPr="00E46D9E">
        <w:t>Fieldwork</w:t>
      </w:r>
      <w:bookmarkEnd w:id="609"/>
      <w:bookmarkEnd w:id="610"/>
      <w:bookmarkEnd w:id="611"/>
      <w:bookmarkEnd w:id="612"/>
      <w:r w:rsidR="00BD7061" w:rsidRPr="00E46D9E">
        <w:br/>
      </w:r>
    </w:p>
    <w:p w14:paraId="37812704" w14:textId="77777777" w:rsidR="00BD7061" w:rsidRPr="00E46D9E" w:rsidRDefault="00BD7061" w:rsidP="00BD7061">
      <w:pPr>
        <w:sectPr w:rsidR="00BD7061" w:rsidRPr="00E46D9E" w:rsidSect="00BD7061">
          <w:headerReference w:type="even" r:id="rId225"/>
          <w:headerReference w:type="default" r:id="rId226"/>
          <w:headerReference w:type="first" r:id="rId227"/>
          <w:type w:val="continuous"/>
          <w:pgSz w:w="11907" w:h="16840" w:code="9"/>
          <w:pgMar w:top="1701" w:right="851" w:bottom="1134" w:left="851" w:header="567" w:footer="567" w:gutter="0"/>
          <w:cols w:space="708"/>
          <w:docGrid w:linePitch="360"/>
        </w:sectPr>
      </w:pPr>
    </w:p>
    <w:p w14:paraId="70C29C1E" w14:textId="1B0BD1D8" w:rsidR="00BD7061" w:rsidRPr="00E46D9E" w:rsidRDefault="00BD7061" w:rsidP="00BD7061">
      <w:r w:rsidRPr="00E46D9E">
        <w:t xml:space="preserve">Two streams of fieldwork tap into the practical experience of the </w:t>
      </w:r>
      <w:r w:rsidR="00C75098" w:rsidRPr="00E46D9E">
        <w:t>five</w:t>
      </w:r>
      <w:r w:rsidRPr="00E46D9E">
        <w:t xml:space="preserve"> local governments in </w:t>
      </w:r>
      <w:fldSimple w:instr=" SUBJECT  \* MERGEFORMAT ">
        <w:r w:rsidR="003F0D24" w:rsidRPr="00E46D9E">
          <w:t>Wimmera Southern Mallee</w:t>
        </w:r>
      </w:fldSimple>
      <w:r w:rsidRPr="00E46D9E">
        <w:t xml:space="preserve"> and gather information for the business case feasibility analysis of the top priority project (</w:t>
      </w:r>
      <w:r w:rsidR="002B1893" w:rsidRPr="00E46D9E">
        <w:t>socio-economic benefits of comprehensive digital connectivity across the region</w:t>
      </w:r>
      <w:r w:rsidRPr="00E46D9E">
        <w:t>):</w:t>
      </w:r>
    </w:p>
    <w:p w14:paraId="74EC18AA" w14:textId="77777777" w:rsidR="00BD7061" w:rsidRPr="00E46D9E" w:rsidRDefault="00BD7061" w:rsidP="00424455">
      <w:pPr>
        <w:pStyle w:val="Bulletedlist"/>
      </w:pPr>
      <w:r w:rsidRPr="00E46D9E">
        <w:t>A detailed online survey of local governments</w:t>
      </w:r>
    </w:p>
    <w:p w14:paraId="207B3602" w14:textId="77777777" w:rsidR="00BD7061" w:rsidRPr="00E46D9E" w:rsidRDefault="00BD7061" w:rsidP="00424455">
      <w:pPr>
        <w:pStyle w:val="Bulletedlist"/>
      </w:pPr>
      <w:r w:rsidRPr="00E46D9E">
        <w:t>Face-to-face onsite interviews by expert market research field staff</w:t>
      </w:r>
    </w:p>
    <w:p w14:paraId="31D3B522" w14:textId="37EEE7DC" w:rsidR="00BD7061" w:rsidRPr="00E46D9E" w:rsidRDefault="00BD7061" w:rsidP="00424455">
      <w:pPr>
        <w:pStyle w:val="Bulletedlist"/>
      </w:pPr>
      <w:r w:rsidRPr="00E46D9E">
        <w:t>Analysis of existing studies provided by respondents</w:t>
      </w:r>
    </w:p>
    <w:p w14:paraId="21D89AFE" w14:textId="77777777" w:rsidR="0020586F" w:rsidRPr="00E46D9E" w:rsidRDefault="0020586F" w:rsidP="005E5829">
      <w:pPr>
        <w:pStyle w:val="Bulletedlist"/>
        <w:numPr>
          <w:ilvl w:val="0"/>
          <w:numId w:val="0"/>
        </w:numPr>
      </w:pPr>
      <w:r w:rsidRPr="00E46D9E">
        <w:t xml:space="preserve">Results from the fieldwork will be provided to the Regional Partnership when available. </w:t>
      </w:r>
    </w:p>
    <w:p w14:paraId="0DBEBA40" w14:textId="77777777" w:rsidR="00BD7061" w:rsidRPr="00E46D9E" w:rsidRDefault="00BD7061" w:rsidP="00662D04">
      <w:pPr>
        <w:pStyle w:val="Heading5"/>
      </w:pPr>
      <w:bookmarkStart w:id="613" w:name="_Toc519072211"/>
      <w:bookmarkStart w:id="614" w:name="_Toc521314363"/>
      <w:bookmarkStart w:id="615" w:name="_Toc11916337"/>
      <w:r w:rsidRPr="00E46D9E">
        <w:t>Online survey of local governments</w:t>
      </w:r>
      <w:bookmarkEnd w:id="613"/>
      <w:bookmarkEnd w:id="614"/>
      <w:bookmarkEnd w:id="615"/>
    </w:p>
    <w:p w14:paraId="68FBD0A9" w14:textId="76A36C7C" w:rsidR="00BD7061" w:rsidRPr="00E46D9E" w:rsidRDefault="00C26BCE" w:rsidP="00BD7061">
      <w:r w:rsidRPr="00E46D9E">
        <w:t xml:space="preserve">The survey was sent </w:t>
      </w:r>
      <w:r w:rsidR="00517670" w:rsidRPr="00E46D9E">
        <w:t xml:space="preserve">to </w:t>
      </w:r>
      <w:r w:rsidRPr="00E46D9E">
        <w:t xml:space="preserve">the senior economic development officer (or equivalent) in each local government in </w:t>
      </w:r>
      <w:r w:rsidR="0020586F" w:rsidRPr="00E46D9E">
        <w:t xml:space="preserve">August </w:t>
      </w:r>
      <w:r w:rsidRPr="00E46D9E">
        <w:t>2018.</w:t>
      </w:r>
      <w:r w:rsidR="000525BF" w:rsidRPr="00E46D9E">
        <w:t xml:space="preserve"> </w:t>
      </w:r>
      <w:r w:rsidR="0020586F" w:rsidRPr="00E46D9E">
        <w:t xml:space="preserve">It </w:t>
      </w:r>
      <w:r w:rsidR="00BD7061" w:rsidRPr="00E46D9E">
        <w:t xml:space="preserve">sought local government </w:t>
      </w:r>
      <w:r w:rsidR="0020586F" w:rsidRPr="00E46D9E">
        <w:t xml:space="preserve">information and </w:t>
      </w:r>
      <w:r w:rsidR="00BD7061" w:rsidRPr="00E46D9E">
        <w:t>views on:</w:t>
      </w:r>
    </w:p>
    <w:p w14:paraId="1F80D211" w14:textId="77777777" w:rsidR="00BD7061" w:rsidRPr="00E46D9E" w:rsidRDefault="00BD7061" w:rsidP="00424455">
      <w:pPr>
        <w:pStyle w:val="Bulletedlist"/>
      </w:pPr>
      <w:r w:rsidRPr="00E46D9E">
        <w:t xml:space="preserve">The importance in their LGA of common unmet digital needs including digitals skills, mobile coverage, NBN service quality, public </w:t>
      </w:r>
      <w:r w:rsidR="000D5F98" w:rsidRPr="00E46D9E">
        <w:t>WiFi</w:t>
      </w:r>
      <w:r w:rsidRPr="00E46D9E">
        <w:t>, Internet-of-things knowledge and uptake, and access to government infrastructure</w:t>
      </w:r>
    </w:p>
    <w:p w14:paraId="1CF53547" w14:textId="31D15E0C" w:rsidR="004879F1" w:rsidRPr="00E46D9E" w:rsidRDefault="00BD7061" w:rsidP="004879F1">
      <w:pPr>
        <w:pStyle w:val="Bulletedlist"/>
      </w:pPr>
      <w:r w:rsidRPr="00E46D9E">
        <w:t>The locations and industries in which these unmet needs impact most severe</w:t>
      </w:r>
      <w:r w:rsidR="007944BB">
        <w:t>ly</w:t>
      </w:r>
    </w:p>
    <w:p w14:paraId="39D96A97" w14:textId="77777777" w:rsidR="00BD7061" w:rsidRPr="00E46D9E" w:rsidRDefault="00BD7061" w:rsidP="00424455">
      <w:pPr>
        <w:pStyle w:val="Bulletedlist"/>
      </w:pPr>
      <w:r w:rsidRPr="00E46D9E">
        <w:t>Digital proficiency training needs and more IT professionals</w:t>
      </w:r>
    </w:p>
    <w:p w14:paraId="64DAE624" w14:textId="4811CBAC" w:rsidR="00BD7061" w:rsidRPr="00E46D9E" w:rsidRDefault="00BD7061" w:rsidP="00424455">
      <w:pPr>
        <w:pStyle w:val="Bulletedlist"/>
      </w:pPr>
      <w:r w:rsidRPr="00E46D9E">
        <w:t>The location of residential and business developments, and tourist sites in their LGA</w:t>
      </w:r>
    </w:p>
    <w:p w14:paraId="3CBBD143" w14:textId="77777777" w:rsidR="00BD7061" w:rsidRPr="00E46D9E" w:rsidRDefault="00BD7061" w:rsidP="00424455">
      <w:pPr>
        <w:pStyle w:val="Bulletedlist"/>
      </w:pPr>
      <w:r w:rsidRPr="00E46D9E">
        <w:t>Details on any digital hubs in their LGA</w:t>
      </w:r>
    </w:p>
    <w:p w14:paraId="0C57DD8C" w14:textId="5D0F0219" w:rsidR="00BD7061" w:rsidRPr="00E46D9E" w:rsidRDefault="00BD7061" w:rsidP="00424455">
      <w:pPr>
        <w:pStyle w:val="Bulletedlist"/>
      </w:pPr>
      <w:r w:rsidRPr="00E46D9E">
        <w:t>The relative importance of the priority digital projects identified by the Regional Partnership and the Digital Plan Working Group</w:t>
      </w:r>
      <w:r w:rsidR="00A54B89" w:rsidRPr="00E46D9E">
        <w:t>.</w:t>
      </w:r>
    </w:p>
    <w:p w14:paraId="66EAFFF3" w14:textId="77777777" w:rsidR="00BD7061" w:rsidRPr="00E46D9E" w:rsidRDefault="00BD7061" w:rsidP="00662D04">
      <w:pPr>
        <w:pStyle w:val="Heading5"/>
      </w:pPr>
      <w:bookmarkStart w:id="616" w:name="_Toc519072212"/>
      <w:bookmarkStart w:id="617" w:name="_Toc11916338"/>
      <w:r w:rsidRPr="00E46D9E">
        <w:t>Onsite interviews</w:t>
      </w:r>
      <w:bookmarkEnd w:id="616"/>
      <w:bookmarkEnd w:id="617"/>
    </w:p>
    <w:p w14:paraId="6069F2F4" w14:textId="0A364870" w:rsidR="00BD7061" w:rsidRPr="00E46D9E" w:rsidRDefault="00BD7061" w:rsidP="0020586F">
      <w:r w:rsidRPr="00E46D9E">
        <w:t xml:space="preserve">Onsite interviews </w:t>
      </w:r>
      <w:r w:rsidR="0020586F" w:rsidRPr="00E46D9E">
        <w:t>are</w:t>
      </w:r>
      <w:r w:rsidRPr="00E46D9E">
        <w:t xml:space="preserve"> used to gather detailed information required for the business case analysis. The online survey also requested reports relevant to the survey topics be provided.</w:t>
      </w:r>
    </w:p>
    <w:p w14:paraId="5B9A6723" w14:textId="77777777" w:rsidR="00C26BCE" w:rsidRPr="00E46D9E" w:rsidRDefault="00C26BCE" w:rsidP="00BD7061">
      <w:pPr>
        <w:jc w:val="center"/>
        <w:sectPr w:rsidR="00C26BCE" w:rsidRPr="00E46D9E" w:rsidSect="00BD7061">
          <w:type w:val="continuous"/>
          <w:pgSz w:w="11907" w:h="16840" w:code="9"/>
          <w:pgMar w:top="1701" w:right="851" w:bottom="1134" w:left="851" w:header="567" w:footer="567" w:gutter="0"/>
          <w:cols w:num="2" w:space="284"/>
          <w:docGrid w:linePitch="360"/>
        </w:sectPr>
      </w:pPr>
    </w:p>
    <w:p w14:paraId="4D738427" w14:textId="3AAA025B" w:rsidR="00BD7061" w:rsidRPr="00E46D9E" w:rsidRDefault="00BD7061" w:rsidP="00BD7061">
      <w:pPr>
        <w:jc w:val="center"/>
      </w:pPr>
    </w:p>
    <w:p w14:paraId="0C2F2539" w14:textId="15033641" w:rsidR="008B04BD" w:rsidRPr="00E46D9E" w:rsidRDefault="00BA00CC" w:rsidP="008B04BD">
      <w:r w:rsidRPr="00E46D9E">
        <w:rPr>
          <w:noProof/>
        </w:rPr>
        <w:drawing>
          <wp:inline distT="0" distB="0" distL="0" distR="0" wp14:anchorId="0AE425EF" wp14:editId="4FE1A38F">
            <wp:extent cx="3956050" cy="7620"/>
            <wp:effectExtent l="0" t="31750" r="0" b="36830"/>
            <wp:docPr id="158" name="Horizontal Line 10" descr="/Applications/Microsoft Word.app/Contents/Resources/Lines/Default Li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 Line 10" descr="/Applications/Microsoft Word.app/Contents/Resources/Lines/Default Line.gif"/>
                    <pic:cNvPicPr>
                      <a:picLocks noRot="1" noChangeAspect="1" noEditPoints="1" noChangeArrowheads="1" noChangeShapeType="1" noCrop="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3956050" cy="7620"/>
                    </a:xfrm>
                    <a:prstGeom prst="rect">
                      <a:avLst/>
                    </a:prstGeom>
                    <a:noFill/>
                  </pic:spPr>
                </pic:pic>
              </a:graphicData>
            </a:graphic>
          </wp:inline>
        </w:drawing>
      </w:r>
    </w:p>
    <w:p w14:paraId="6FA0F049" w14:textId="77777777" w:rsidR="008B04BD" w:rsidRPr="00E46D9E" w:rsidRDefault="008B04BD" w:rsidP="00BD7061">
      <w:pPr>
        <w:jc w:val="center"/>
      </w:pPr>
    </w:p>
    <w:p w14:paraId="63A1AF39" w14:textId="77777777" w:rsidR="00BD7061" w:rsidRPr="00E46D9E" w:rsidRDefault="00BD7061" w:rsidP="00D1680F">
      <w:pPr>
        <w:pStyle w:val="Heading4"/>
        <w:numPr>
          <w:ilvl w:val="3"/>
          <w:numId w:val="2"/>
        </w:numPr>
        <w:rPr>
          <w:rFonts w:ascii="Calibri" w:hAnsi="Calibri"/>
          <w:lang w:val="en-AU"/>
        </w:rPr>
        <w:sectPr w:rsidR="00BD7061" w:rsidRPr="00E46D9E" w:rsidSect="00C26BCE">
          <w:type w:val="continuous"/>
          <w:pgSz w:w="11907" w:h="16840" w:code="9"/>
          <w:pgMar w:top="1701" w:right="851" w:bottom="1134" w:left="851" w:header="567" w:footer="567" w:gutter="0"/>
          <w:cols w:space="284"/>
          <w:docGrid w:linePitch="360"/>
        </w:sectPr>
      </w:pPr>
    </w:p>
    <w:p w14:paraId="4CCBFC7E" w14:textId="64E21D2B" w:rsidR="00BD7061" w:rsidRPr="00E46D9E" w:rsidRDefault="00622A80" w:rsidP="00CC70C7">
      <w:pPr>
        <w:pStyle w:val="Heading1nonumber"/>
      </w:pPr>
      <w:bookmarkStart w:id="618" w:name="_Toc519072214"/>
      <w:bookmarkStart w:id="619" w:name="_Toc521314364"/>
      <w:bookmarkStart w:id="620" w:name="_Toc11916339"/>
      <w:bookmarkStart w:id="621" w:name="_Toc26428211"/>
      <w:r w:rsidRPr="00E46D9E">
        <w:lastRenderedPageBreak/>
        <w:t>C</w:t>
      </w:r>
      <w:r w:rsidR="002F1552" w:rsidRPr="00E46D9E">
        <w:t xml:space="preserve">. </w:t>
      </w:r>
      <w:r w:rsidR="00BD7061" w:rsidRPr="00E46D9E">
        <w:t>Common Themes: Needs</w:t>
      </w:r>
      <w:r w:rsidR="008768C9" w:rsidRPr="00E46D9E">
        <w:t xml:space="preserve"> &amp; Opportunities</w:t>
      </w:r>
      <w:bookmarkEnd w:id="618"/>
      <w:bookmarkEnd w:id="619"/>
      <w:bookmarkEnd w:id="620"/>
      <w:bookmarkEnd w:id="621"/>
      <w:r w:rsidR="00BD7061" w:rsidRPr="00E46D9E">
        <w:br/>
      </w:r>
    </w:p>
    <w:p w14:paraId="48A23EFF" w14:textId="77777777" w:rsidR="00BD7061" w:rsidRPr="00E46D9E" w:rsidRDefault="00BD7061" w:rsidP="00BD7061">
      <w:pPr>
        <w:sectPr w:rsidR="00BD7061" w:rsidRPr="00E46D9E" w:rsidSect="00BD7061">
          <w:type w:val="continuous"/>
          <w:pgSz w:w="11907" w:h="16840" w:code="9"/>
          <w:pgMar w:top="1701" w:right="851" w:bottom="1134" w:left="851" w:header="567" w:footer="567" w:gutter="0"/>
          <w:cols w:space="284"/>
          <w:docGrid w:linePitch="360"/>
        </w:sectPr>
      </w:pPr>
    </w:p>
    <w:p w14:paraId="13579295" w14:textId="77777777" w:rsidR="002B05CF" w:rsidRPr="00E46D9E" w:rsidRDefault="002B05CF" w:rsidP="00CB05E4">
      <w:r w:rsidRPr="00E46D9E">
        <w:t>Six common themes on priority unmet needs have emerged from discussions with Regional Partnerships and Digital Plan Working Groups:</w:t>
      </w:r>
    </w:p>
    <w:p w14:paraId="219F1EB8" w14:textId="77777777" w:rsidR="002B05CF" w:rsidRPr="00E46D9E" w:rsidRDefault="002B05CF" w:rsidP="00CC70C7">
      <w:pPr>
        <w:pStyle w:val="Bulletedlist"/>
      </w:pPr>
      <w:r w:rsidRPr="00E46D9E">
        <w:t>Fixed broadband – NBN service quality</w:t>
      </w:r>
    </w:p>
    <w:p w14:paraId="706A4259" w14:textId="77777777" w:rsidR="002B05CF" w:rsidRPr="00E46D9E" w:rsidRDefault="002B05CF" w:rsidP="00CC70C7">
      <w:pPr>
        <w:pStyle w:val="Bulletedlist"/>
      </w:pPr>
      <w:r w:rsidRPr="00E46D9E">
        <w:t>Mobile coverage – the prevalence of blackspots</w:t>
      </w:r>
    </w:p>
    <w:p w14:paraId="37803171" w14:textId="77777777" w:rsidR="002B05CF" w:rsidRPr="00E46D9E" w:rsidRDefault="002B05CF" w:rsidP="00CC70C7">
      <w:pPr>
        <w:pStyle w:val="Bulletedlist"/>
      </w:pPr>
      <w:r w:rsidRPr="00E46D9E">
        <w:t>IoT – uptake and use</w:t>
      </w:r>
    </w:p>
    <w:p w14:paraId="4BF57F1C" w14:textId="77777777" w:rsidR="002B05CF" w:rsidRPr="00E46D9E" w:rsidRDefault="002B05CF" w:rsidP="00CC70C7">
      <w:pPr>
        <w:pStyle w:val="Bulletedlist"/>
      </w:pPr>
      <w:r w:rsidRPr="00E46D9E">
        <w:t>Public WiFi – the benefits</w:t>
      </w:r>
    </w:p>
    <w:p w14:paraId="241A44D1" w14:textId="77777777" w:rsidR="002B05CF" w:rsidRPr="00E46D9E" w:rsidRDefault="002B05CF" w:rsidP="00CC70C7">
      <w:pPr>
        <w:pStyle w:val="Bulletedlist"/>
      </w:pPr>
      <w:r w:rsidRPr="00E46D9E">
        <w:t>Access to government assets</w:t>
      </w:r>
    </w:p>
    <w:p w14:paraId="1ECED221" w14:textId="6227B89E" w:rsidR="002B05CF" w:rsidRPr="00E46D9E" w:rsidRDefault="002B05CF" w:rsidP="00CC70C7">
      <w:pPr>
        <w:pStyle w:val="Bulletedlist"/>
      </w:pPr>
      <w:r w:rsidRPr="00E46D9E">
        <w:t>Digital skills – digital literacy, supply of IT professionals, workforce preparedness for the future</w:t>
      </w:r>
      <w:r w:rsidR="005E5829">
        <w:t>.</w:t>
      </w:r>
    </w:p>
    <w:p w14:paraId="7F600B69" w14:textId="77777777" w:rsidR="00CB05E4" w:rsidRPr="00E46D9E" w:rsidRDefault="00CB05E4" w:rsidP="00284F24">
      <w:pPr>
        <w:pStyle w:val="Heading2nonumber"/>
      </w:pPr>
      <w:bookmarkStart w:id="622" w:name="_Toc521314365"/>
      <w:bookmarkStart w:id="623" w:name="_Toc11916340"/>
      <w:bookmarkStart w:id="624" w:name="_Toc26428212"/>
      <w:r w:rsidRPr="00E46D9E">
        <w:t xml:space="preserve">Fixed </w:t>
      </w:r>
      <w:r w:rsidR="00544715" w:rsidRPr="00E46D9E">
        <w:t>b</w:t>
      </w:r>
      <w:r w:rsidRPr="00E46D9E">
        <w:t>roadband</w:t>
      </w:r>
      <w:bookmarkEnd w:id="622"/>
      <w:bookmarkEnd w:id="623"/>
      <w:bookmarkEnd w:id="624"/>
    </w:p>
    <w:p w14:paraId="22A2A9AA" w14:textId="77777777" w:rsidR="00CB05E4" w:rsidRPr="00E46D9E" w:rsidRDefault="00CB05E4" w:rsidP="00CB05E4">
      <w:r w:rsidRPr="00E46D9E">
        <w:t>Fixed broadband is still the most common means of accessing the Internet from homes, businesses and service providers, including in the health and education sectors.</w:t>
      </w:r>
    </w:p>
    <w:p w14:paraId="5553B599" w14:textId="167193C9" w:rsidR="00CB05E4" w:rsidRPr="00E46D9E" w:rsidRDefault="00CB05E4" w:rsidP="00CB05E4">
      <w:r w:rsidRPr="00E46D9E">
        <w:t xml:space="preserve">Fixed broadband access to the Internet is typically delivered over a mix of fibre/copper cables </w:t>
      </w:r>
      <w:r w:rsidRPr="00E46D9E">
        <w:rPr>
          <w:i/>
        </w:rPr>
        <w:t>(providing potentially the best performance)</w:t>
      </w:r>
      <w:r w:rsidRPr="00E46D9E">
        <w:t>, terrestrial wireless (</w:t>
      </w:r>
      <w:r w:rsidRPr="00E46D9E">
        <w:rPr>
          <w:i/>
        </w:rPr>
        <w:t>with medium performance</w:t>
      </w:r>
      <w:r w:rsidRPr="00E46D9E">
        <w:t xml:space="preserve">), or over </w:t>
      </w:r>
      <w:r w:rsidR="00C9719D" w:rsidRPr="00E46D9E">
        <w:t>satellite (</w:t>
      </w:r>
      <w:r w:rsidRPr="00E46D9E">
        <w:rPr>
          <w:i/>
        </w:rPr>
        <w:t>the last resort, often with the lowest performance and the highest cost</w:t>
      </w:r>
      <w:r w:rsidRPr="00E46D9E">
        <w:t>).</w:t>
      </w:r>
    </w:p>
    <w:p w14:paraId="076A9C6E" w14:textId="465AE9AA" w:rsidR="00CB05E4" w:rsidRPr="00E46D9E" w:rsidRDefault="00CB05E4" w:rsidP="00CB05E4">
      <w:r w:rsidRPr="00E46D9E">
        <w:t>In Australia the National Broadband Network Company (</w:t>
      </w:r>
      <w:r w:rsidR="000E7DC2" w:rsidRPr="00E46D9E">
        <w:t>NBN Co</w:t>
      </w:r>
      <w:r w:rsidRPr="00E46D9E">
        <w:t xml:space="preserve">) and </w:t>
      </w:r>
      <w:r w:rsidR="0039357C" w:rsidRPr="00E46D9E">
        <w:t xml:space="preserve">the </w:t>
      </w:r>
      <w:r w:rsidRPr="00E46D9E">
        <w:t xml:space="preserve">Retail Service Providers (RSPs) </w:t>
      </w:r>
      <w:r w:rsidR="0039357C" w:rsidRPr="00E46D9E">
        <w:t xml:space="preserve">providing service to end users on the NBN </w:t>
      </w:r>
      <w:r w:rsidRPr="00E46D9E">
        <w:t>are playing an increasingly important role.</w:t>
      </w:r>
      <w:r w:rsidR="000525BF" w:rsidRPr="00E46D9E">
        <w:t xml:space="preserve"> </w:t>
      </w:r>
      <w:r w:rsidRPr="00E46D9E">
        <w:t>As the National Broadband Network (NBN) is constructed, they are becoming the major providers for fixed broadband across Australia.</w:t>
      </w:r>
      <w:r w:rsidR="000525BF" w:rsidRPr="00E46D9E">
        <w:t xml:space="preserve"> </w:t>
      </w:r>
      <w:r w:rsidRPr="00E46D9E">
        <w:t>In most, but crucially not all, cases the NBN can deliver an improvement over the current fixed broadband providers.</w:t>
      </w:r>
    </w:p>
    <w:p w14:paraId="1FFFE661" w14:textId="77777777" w:rsidR="00CB05E4" w:rsidRPr="00E46D9E" w:rsidRDefault="00CB05E4" w:rsidP="00CB05E4">
      <w:r w:rsidRPr="00E46D9E">
        <w:t>Performance and costs are driven partly by technology, and partly by commercial choices of the RSPs.</w:t>
      </w:r>
      <w:r w:rsidR="000525BF" w:rsidRPr="00E46D9E">
        <w:t xml:space="preserve"> </w:t>
      </w:r>
      <w:r w:rsidRPr="00E46D9E">
        <w:t>The latter in turn are significantly driven by a complex NBN wholesale model.</w:t>
      </w:r>
      <w:r w:rsidR="000525BF" w:rsidRPr="00E46D9E">
        <w:t xml:space="preserve"> </w:t>
      </w:r>
      <w:r w:rsidRPr="00E46D9E">
        <w:t>The NBN itself has been designed and is being operated first and foremost as a residential/consumer</w:t>
      </w:r>
      <w:r w:rsidR="0039357C" w:rsidRPr="00E46D9E">
        <w:t>/micro business</w:t>
      </w:r>
      <w:r w:rsidRPr="00E46D9E">
        <w:t xml:space="preserve"> broadband network.</w:t>
      </w:r>
      <w:r w:rsidR="000525BF" w:rsidRPr="00E46D9E">
        <w:t xml:space="preserve"> </w:t>
      </w:r>
      <w:r w:rsidRPr="00E46D9E">
        <w:t xml:space="preserve">As such, it often does not provide adequate support for the more complex needs of businesses and </w:t>
      </w:r>
      <w:r w:rsidR="0039357C" w:rsidRPr="00E46D9E">
        <w:t xml:space="preserve">community </w:t>
      </w:r>
      <w:r w:rsidRPr="00E46D9E">
        <w:t>service providers.</w:t>
      </w:r>
    </w:p>
    <w:p w14:paraId="3735D67B" w14:textId="7C38C0B1" w:rsidR="00CB05E4" w:rsidRPr="00E46D9E" w:rsidRDefault="00CB05E4" w:rsidP="00CB05E4">
      <w:r w:rsidRPr="00E46D9E">
        <w:t xml:space="preserve">The planned terrestrial NBN coverage is very patchy, with reliance on </w:t>
      </w:r>
      <w:r w:rsidR="00C9719D" w:rsidRPr="00E46D9E">
        <w:t>satellite to</w:t>
      </w:r>
      <w:r w:rsidRPr="00E46D9E">
        <w:t xml:space="preserve"> fill many gaps outside of </w:t>
      </w:r>
      <w:r w:rsidRPr="00E46D9E">
        <w:t>the major population centres.</w:t>
      </w:r>
      <w:r w:rsidR="000525BF" w:rsidRPr="00E46D9E">
        <w:t xml:space="preserve"> </w:t>
      </w:r>
      <w:r w:rsidRPr="00E46D9E">
        <w:t xml:space="preserve">Today the NBN is still only partially deployed, with another </w:t>
      </w:r>
      <w:r w:rsidR="005E5829">
        <w:t>two</w:t>
      </w:r>
      <w:r w:rsidRPr="00E46D9E">
        <w:t xml:space="preserve"> years until completion.</w:t>
      </w:r>
      <w:r w:rsidR="000525BF" w:rsidRPr="00E46D9E">
        <w:t xml:space="preserve"> </w:t>
      </w:r>
      <w:r w:rsidRPr="00E46D9E">
        <w:t xml:space="preserve">As </w:t>
      </w:r>
      <w:r w:rsidR="000E7DC2" w:rsidRPr="00E46D9E">
        <w:t>NBN Co</w:t>
      </w:r>
      <w:r w:rsidRPr="00E46D9E">
        <w:t xml:space="preserve"> does not offer interim solutions, many regional areas will be waiting some time to be connected.</w:t>
      </w:r>
      <w:r w:rsidR="000525BF" w:rsidRPr="00E46D9E">
        <w:t xml:space="preserve"> </w:t>
      </w:r>
      <w:r w:rsidRPr="00E46D9E">
        <w:t>The roll-out has also highlighted procedural failures that are only now getting appropriate attention.</w:t>
      </w:r>
      <w:r w:rsidR="000525BF" w:rsidRPr="00E46D9E">
        <w:t xml:space="preserve"> </w:t>
      </w:r>
      <w:r w:rsidRPr="00E46D9E">
        <w:t>All of these combine to further entrench the digital disadvantage of regional and rural areas.</w:t>
      </w:r>
    </w:p>
    <w:p w14:paraId="2771EBDA" w14:textId="77777777" w:rsidR="00544715" w:rsidRPr="00E46D9E" w:rsidRDefault="00CB05E4" w:rsidP="00CB05E4">
      <w:r w:rsidRPr="00E46D9E">
        <w:t>On a more positive note, the NBN is looking to provide technology upgrade paths in the years ahead, pushing fibre deeper into the community and enhancing their fixed-wireless capabilities.</w:t>
      </w:r>
      <w:r w:rsidR="000525BF" w:rsidRPr="00E46D9E">
        <w:t xml:space="preserve"> </w:t>
      </w:r>
      <w:r w:rsidRPr="00E46D9E">
        <w:t>Moreover, alternatives to the NBN do exist, from small-scale community-led efforts, through various NBN/RSP competitors deploying their own infrastructure, up to futuristic, multi-national companies potentially offering entirely new platforms over the next decade.</w:t>
      </w:r>
    </w:p>
    <w:p w14:paraId="5871C264" w14:textId="77777777" w:rsidR="00CB05E4" w:rsidRPr="00E46D9E" w:rsidRDefault="00CB05E4" w:rsidP="00284F24">
      <w:pPr>
        <w:pStyle w:val="Heading2nonumber"/>
      </w:pPr>
      <w:bookmarkStart w:id="625" w:name="_Toc521314366"/>
      <w:bookmarkStart w:id="626" w:name="_Toc11916341"/>
      <w:bookmarkStart w:id="627" w:name="_Toc26428213"/>
      <w:r w:rsidRPr="00E46D9E">
        <w:t>Mobile connectivity</w:t>
      </w:r>
      <w:bookmarkEnd w:id="625"/>
      <w:bookmarkEnd w:id="626"/>
      <w:bookmarkEnd w:id="627"/>
    </w:p>
    <w:p w14:paraId="1F3B5903" w14:textId="5588307B" w:rsidR="00CB05E4" w:rsidRPr="00E46D9E" w:rsidRDefault="00CB05E4" w:rsidP="00CB05E4">
      <w:r w:rsidRPr="00E46D9E">
        <w:t xml:space="preserve">Mobile connectivity provides untethered </w:t>
      </w:r>
      <w:r w:rsidR="00803466">
        <w:t xml:space="preserve">coverage </w:t>
      </w:r>
      <w:r w:rsidRPr="00E46D9E">
        <w:t>over a wide area.</w:t>
      </w:r>
      <w:r w:rsidR="000525BF" w:rsidRPr="00E46D9E">
        <w:t xml:space="preserve"> </w:t>
      </w:r>
      <w:r w:rsidRPr="00E46D9E">
        <w:t>With increasingly more powerful and portable devices and a rich application eco-system, it offers huge socio-economic utility.</w:t>
      </w:r>
    </w:p>
    <w:p w14:paraId="42D28408" w14:textId="77777777" w:rsidR="00CB05E4" w:rsidRPr="00E46D9E" w:rsidRDefault="00CB05E4" w:rsidP="00CB05E4">
      <w:r w:rsidRPr="00E46D9E">
        <w:t>Significant applications include voice and video communications, data access, and support for the emerging Internet of Things (IoT).</w:t>
      </w:r>
    </w:p>
    <w:p w14:paraId="21200CBC" w14:textId="1E85D31A" w:rsidR="00CB05E4" w:rsidRPr="00E46D9E" w:rsidRDefault="00CB05E4" w:rsidP="00CB05E4">
      <w:r w:rsidRPr="00E46D9E">
        <w:t>Coverage blackspots affect not only social amenity, but increasingly business efficiency.</w:t>
      </w:r>
      <w:r w:rsidR="000525BF" w:rsidRPr="00E46D9E">
        <w:t xml:space="preserve"> </w:t>
      </w:r>
      <w:r w:rsidRPr="00E46D9E">
        <w:t>Almost every sector of economic activity is evolving to exploit the opportunities that have become available with anywhere, anytime access to information and services via the mobile networks.</w:t>
      </w:r>
      <w:r w:rsidR="000525BF" w:rsidRPr="00E46D9E">
        <w:t xml:space="preserve"> </w:t>
      </w:r>
      <w:r w:rsidRPr="00E46D9E">
        <w:t xml:space="preserve">Without mobile connectivity, individuals and businesses will find themselves at </w:t>
      </w:r>
      <w:r w:rsidR="00803466">
        <w:t xml:space="preserve">a </w:t>
      </w:r>
      <w:r w:rsidRPr="00E46D9E">
        <w:t xml:space="preserve">growing disadvantage. </w:t>
      </w:r>
    </w:p>
    <w:p w14:paraId="65955C5D" w14:textId="77777777" w:rsidR="00CB05E4" w:rsidRPr="00E46D9E" w:rsidRDefault="00CB05E4" w:rsidP="00CB05E4">
      <w:r w:rsidRPr="00E46D9E">
        <w:t>Blackspots in mobile coverage can limit the delivery of emergency and other community support services.</w:t>
      </w:r>
      <w:r w:rsidR="000525BF" w:rsidRPr="00E46D9E">
        <w:t xml:space="preserve"> </w:t>
      </w:r>
      <w:r w:rsidRPr="00E46D9E">
        <w:t>In many regional areas not all Mobile Network Operators (MNOs) offer coverage, with investment decisions driven by commercial considerations.</w:t>
      </w:r>
      <w:r w:rsidR="000525BF" w:rsidRPr="00E46D9E">
        <w:t xml:space="preserve"> </w:t>
      </w:r>
      <w:r w:rsidRPr="00E46D9E">
        <w:t>This means consumers and businesses have to estimate their coverage needs, subscribe to the most appropriate service(s) and deal with shortcomings.</w:t>
      </w:r>
    </w:p>
    <w:p w14:paraId="2E055459" w14:textId="77777777" w:rsidR="00CB05E4" w:rsidRPr="00E46D9E" w:rsidRDefault="00CB05E4" w:rsidP="002B05CF">
      <w:r w:rsidRPr="00E46D9E">
        <w:lastRenderedPageBreak/>
        <w:t>The reasons for coverage blackspots are diverse and complex.</w:t>
      </w:r>
      <w:r w:rsidR="000525BF" w:rsidRPr="00E46D9E">
        <w:t xml:space="preserve"> </w:t>
      </w:r>
      <w:r w:rsidRPr="00E46D9E">
        <w:t>Even where the MNO maps indicate coverage should be available, practical experience often falls far short of MNO representations.</w:t>
      </w:r>
      <w:r w:rsidR="000525BF" w:rsidRPr="00E46D9E">
        <w:t xml:space="preserve"> </w:t>
      </w:r>
      <w:r w:rsidRPr="00E46D9E">
        <w:t>Local environmental factors, largely unavoidable, play a key role – and some manageable infrastructural factors such as transmitter technologies, locations, and congestion have significant impact.</w:t>
      </w:r>
      <w:r w:rsidR="000525BF" w:rsidRPr="00E46D9E">
        <w:t xml:space="preserve"> </w:t>
      </w:r>
      <w:r w:rsidRPr="00E46D9E">
        <w:t xml:space="preserve">Even older-style rail carriages can disrupt mobile services dramatically for passengers, despite proximity to transmitters. </w:t>
      </w:r>
    </w:p>
    <w:p w14:paraId="1D8197C7" w14:textId="77777777" w:rsidR="00CB05E4" w:rsidRPr="00E46D9E" w:rsidRDefault="00CB05E4" w:rsidP="00284F24">
      <w:pPr>
        <w:pStyle w:val="Heading2nonumber"/>
      </w:pPr>
      <w:bookmarkStart w:id="628" w:name="_Toc521314367"/>
      <w:bookmarkStart w:id="629" w:name="_Toc11916342"/>
      <w:bookmarkStart w:id="630" w:name="_Toc26428214"/>
      <w:r w:rsidRPr="00E46D9E">
        <w:t xml:space="preserve">Public </w:t>
      </w:r>
      <w:r w:rsidR="000D5F98" w:rsidRPr="00E46D9E">
        <w:t>WiFi</w:t>
      </w:r>
      <w:bookmarkEnd w:id="628"/>
      <w:bookmarkEnd w:id="629"/>
      <w:bookmarkEnd w:id="630"/>
    </w:p>
    <w:p w14:paraId="0FA85EAD" w14:textId="77777777" w:rsidR="00CB05E4" w:rsidRPr="00E46D9E" w:rsidRDefault="00CB05E4" w:rsidP="00CB05E4">
      <w:r w:rsidRPr="00E46D9E">
        <w:t xml:space="preserve">With appropriate hardware, </w:t>
      </w:r>
      <w:r w:rsidR="000D5F98" w:rsidRPr="00E46D9E">
        <w:t>WiFi</w:t>
      </w:r>
      <w:r w:rsidRPr="00E46D9E">
        <w:t xml:space="preserve"> can provide high-capacity bandwidth throughout a building, across a site or event venue, and even across a rural property – all at a relatively low cost.</w:t>
      </w:r>
      <w:r w:rsidR="000525BF" w:rsidRPr="00E46D9E">
        <w:t xml:space="preserve"> </w:t>
      </w:r>
      <w:r w:rsidRPr="00E46D9E">
        <w:t xml:space="preserve">It can support internet applications ranging from high-bandwidth video communication down to broad-area monitoring and control of various devices and sensors in IoT contexts. Virtually all modern smart phones, tablets and notebook computers have built-in </w:t>
      </w:r>
      <w:r w:rsidR="000D5F98" w:rsidRPr="00E46D9E">
        <w:t>WiFi</w:t>
      </w:r>
      <w:r w:rsidRPr="00E46D9E">
        <w:t xml:space="preserve"> capabilities.</w:t>
      </w:r>
    </w:p>
    <w:p w14:paraId="4944BADC" w14:textId="6D8E62CF" w:rsidR="00CB05E4" w:rsidRPr="00E46D9E" w:rsidRDefault="00CB05E4" w:rsidP="00CB05E4">
      <w:r w:rsidRPr="00E46D9E">
        <w:t xml:space="preserve">Establishing </w:t>
      </w:r>
      <w:r w:rsidR="000D5F98" w:rsidRPr="00E46D9E">
        <w:t>WiFi</w:t>
      </w:r>
      <w:r w:rsidRPr="00E46D9E">
        <w:t xml:space="preserve"> coverage is not sufficient on its own.</w:t>
      </w:r>
      <w:r w:rsidR="000525BF" w:rsidRPr="00E46D9E">
        <w:t xml:space="preserve"> </w:t>
      </w:r>
      <w:r w:rsidRPr="00E46D9E">
        <w:t>It depends on other high-speed links to connect devices with the wider Internet.</w:t>
      </w:r>
      <w:r w:rsidR="000525BF" w:rsidRPr="00E46D9E">
        <w:t xml:space="preserve"> </w:t>
      </w:r>
      <w:r w:rsidRPr="00E46D9E">
        <w:t>This ‘backhaul’ is usually the major cost constraint on large-scale deployments.</w:t>
      </w:r>
      <w:r w:rsidR="000525BF" w:rsidRPr="00E46D9E">
        <w:t xml:space="preserve"> </w:t>
      </w:r>
      <w:r w:rsidRPr="00E46D9E">
        <w:t>It is also more vulnerable to security intrusions compared with commercial mobile/</w:t>
      </w:r>
      <w:r w:rsidR="00E46D9E" w:rsidRPr="00E46D9E">
        <w:t xml:space="preserve">fixed </w:t>
      </w:r>
      <w:r w:rsidR="00C9719D" w:rsidRPr="00E46D9E">
        <w:t>wireless services</w:t>
      </w:r>
      <w:r w:rsidRPr="00E46D9E">
        <w:t>.</w:t>
      </w:r>
    </w:p>
    <w:p w14:paraId="6CC1639C" w14:textId="77777777" w:rsidR="00CB05E4" w:rsidRPr="00E46D9E" w:rsidRDefault="00CB05E4" w:rsidP="00CB05E4">
      <w:r w:rsidRPr="00E46D9E">
        <w:t xml:space="preserve">Various businesses and government agencies offer </w:t>
      </w:r>
      <w:r w:rsidR="000D5F98" w:rsidRPr="00E46D9E">
        <w:t>WiFi</w:t>
      </w:r>
      <w:r w:rsidRPr="00E46D9E">
        <w:t>, often for free, to attract and support casual use by locals, tourists, business travellers and in some cases to support disadvantaged members of the community who may not be able to afford fixed or mobile connectivity.</w:t>
      </w:r>
    </w:p>
    <w:p w14:paraId="521741C5" w14:textId="77777777" w:rsidR="00CB05E4" w:rsidRPr="00E46D9E" w:rsidRDefault="00CB05E4" w:rsidP="00284F24">
      <w:pPr>
        <w:pStyle w:val="Heading2nonumber"/>
      </w:pPr>
      <w:bookmarkStart w:id="631" w:name="_Toc521314368"/>
      <w:bookmarkStart w:id="632" w:name="_Toc11916343"/>
      <w:bookmarkStart w:id="633" w:name="_Toc26428215"/>
      <w:r w:rsidRPr="00E46D9E">
        <w:t>Support for Internet of Things</w:t>
      </w:r>
      <w:bookmarkEnd w:id="631"/>
      <w:bookmarkEnd w:id="632"/>
      <w:bookmarkEnd w:id="633"/>
    </w:p>
    <w:p w14:paraId="61430432" w14:textId="77777777" w:rsidR="00CB05E4" w:rsidRPr="00E46D9E" w:rsidRDefault="00CB05E4" w:rsidP="00CB05E4">
      <w:r w:rsidRPr="00E46D9E">
        <w:t>The concept behind the IoT is the use of multiple sensors, control devices, communications and analytics to streamline processes traditionally involving manual intervention.</w:t>
      </w:r>
      <w:r w:rsidR="000525BF" w:rsidRPr="00E46D9E">
        <w:t xml:space="preserve"> </w:t>
      </w:r>
      <w:r w:rsidRPr="00E46D9E">
        <w:t>Application areas range from smart homes to smart cities, smart grids, smart transport, smart farms and smart industries.</w:t>
      </w:r>
    </w:p>
    <w:p w14:paraId="6304E600" w14:textId="77777777" w:rsidR="00CB05E4" w:rsidRPr="00E46D9E" w:rsidRDefault="00CB05E4" w:rsidP="00CB05E4">
      <w:r w:rsidRPr="00E46D9E">
        <w:t>IoT brings numerous technical challenges, especially when dealing with many, widely distributed (sometimes moving) sensors – often with severe power limitations.</w:t>
      </w:r>
      <w:r w:rsidR="000525BF" w:rsidRPr="00E46D9E">
        <w:t xml:space="preserve"> </w:t>
      </w:r>
      <w:r w:rsidRPr="00E46D9E">
        <w:t xml:space="preserve">Industry is actively trialling a vast number of alternative approaches, from leveraging mobile </w:t>
      </w:r>
      <w:r w:rsidRPr="00E46D9E">
        <w:t xml:space="preserve">phone networks, to </w:t>
      </w:r>
      <w:r w:rsidR="000D5F98" w:rsidRPr="00E46D9E">
        <w:t>WiFi</w:t>
      </w:r>
      <w:r w:rsidRPr="00E46D9E">
        <w:t xml:space="preserve"> and whole new technology approaches for low-powered local and wide area wireless transmissions. </w:t>
      </w:r>
    </w:p>
    <w:p w14:paraId="4DF88729" w14:textId="4C4CE150" w:rsidR="00CB05E4" w:rsidRPr="00E46D9E" w:rsidRDefault="00CB05E4" w:rsidP="00CB05E4">
      <w:r w:rsidRPr="00E46D9E">
        <w:t>Standards are still emerging, and widespread adoption will take significant analysis and planning.</w:t>
      </w:r>
      <w:r w:rsidR="000525BF" w:rsidRPr="00E46D9E">
        <w:t xml:space="preserve"> </w:t>
      </w:r>
      <w:r w:rsidRPr="00E46D9E">
        <w:t>However, the opportunities are vast, and investment is accelerating. Several trials of low-power wide-area networks (LP</w:t>
      </w:r>
      <w:r w:rsidR="007C168F" w:rsidRPr="00E46D9E">
        <w:t>-</w:t>
      </w:r>
      <w:r w:rsidRPr="00E46D9E">
        <w:t>WAN) are underway in parts of Victoria, predominantly in agricultural contexts and some infrastructure-monitoring and meter-reading services.</w:t>
      </w:r>
    </w:p>
    <w:p w14:paraId="5265FEB8" w14:textId="77777777" w:rsidR="00CB05E4" w:rsidRPr="00E46D9E" w:rsidRDefault="00CB05E4" w:rsidP="00284F24">
      <w:pPr>
        <w:pStyle w:val="Heading2nonumber"/>
      </w:pPr>
      <w:bookmarkStart w:id="634" w:name="_Toc521314369"/>
      <w:bookmarkStart w:id="635" w:name="_Toc11916344"/>
      <w:bookmarkStart w:id="636" w:name="_Toc26428216"/>
      <w:r w:rsidRPr="00E46D9E">
        <w:t>Government infrastructure</w:t>
      </w:r>
      <w:bookmarkEnd w:id="634"/>
      <w:bookmarkEnd w:id="635"/>
      <w:bookmarkEnd w:id="636"/>
    </w:p>
    <w:p w14:paraId="2DE9B5FB" w14:textId="51CA0F33" w:rsidR="00CB05E4" w:rsidRPr="00E46D9E" w:rsidRDefault="00CB05E4" w:rsidP="00CB05E4">
      <w:r w:rsidRPr="00E46D9E">
        <w:t>The Victorian Government has a number of significant infrastructur</w:t>
      </w:r>
      <w:r w:rsidR="00803466">
        <w:t>e</w:t>
      </w:r>
      <w:r w:rsidRPr="00E46D9E">
        <w:t xml:space="preserve"> assets to support communications across Victoria, including optical fibre links along some rail routes, and a range of wireless communications towers to support emergency and other services.</w:t>
      </w:r>
      <w:r w:rsidR="000525BF" w:rsidRPr="00E46D9E">
        <w:t xml:space="preserve"> </w:t>
      </w:r>
      <w:r w:rsidRPr="00E46D9E">
        <w:t>While mainly dedicated to their respective primary purposes, there is often spare capacity that could be made available to address shortcomings in commercial supply</w:t>
      </w:r>
      <w:r w:rsidR="00B33D95" w:rsidRPr="00E46D9E">
        <w:t>.</w:t>
      </w:r>
    </w:p>
    <w:p w14:paraId="79F72F8D" w14:textId="065169FC" w:rsidR="00544715" w:rsidRPr="00E46D9E" w:rsidRDefault="002B05CF" w:rsidP="000525BF">
      <w:r w:rsidRPr="00E46D9E">
        <w:t xml:space="preserve">While many of these assets are available for commercial use, little of this has occurred. The </w:t>
      </w:r>
      <w:r w:rsidR="00A42891" w:rsidRPr="00E46D9E">
        <w:t>CRCP T</w:t>
      </w:r>
      <w:r w:rsidR="005E5829">
        <w:t xml:space="preserve">elecommunications Infrastructure Leveraging </w:t>
      </w:r>
      <w:r w:rsidR="00A42891" w:rsidRPr="00E46D9E">
        <w:t>initiative is addressing a number of these issues</w:t>
      </w:r>
      <w:r w:rsidR="00CB05E4" w:rsidRPr="00E46D9E">
        <w:t>.</w:t>
      </w:r>
      <w:bookmarkStart w:id="637" w:name="_Toc521314370"/>
    </w:p>
    <w:p w14:paraId="1AE83E78" w14:textId="77777777" w:rsidR="00CB05E4" w:rsidRPr="00E46D9E" w:rsidRDefault="00CB05E4" w:rsidP="00284F24">
      <w:pPr>
        <w:pStyle w:val="Heading2nonumber"/>
      </w:pPr>
      <w:bookmarkStart w:id="638" w:name="_Toc11916345"/>
      <w:bookmarkStart w:id="639" w:name="_Toc26428217"/>
      <w:r w:rsidRPr="00E46D9E">
        <w:t>Digital literacy</w:t>
      </w:r>
      <w:bookmarkEnd w:id="637"/>
      <w:bookmarkEnd w:id="638"/>
      <w:bookmarkEnd w:id="639"/>
    </w:p>
    <w:p w14:paraId="5AB13A03" w14:textId="77777777" w:rsidR="00CB05E4" w:rsidRPr="00E46D9E" w:rsidRDefault="00CB05E4" w:rsidP="00CB05E4">
      <w:r w:rsidRPr="00E46D9E">
        <w:t xml:space="preserve">Building a rich, highly-capable and far-reaching infrastructure is only effective if the community has the skills to properly take advantage of it, and if the community and infrastructure are properly supported. </w:t>
      </w:r>
    </w:p>
    <w:p w14:paraId="5C0B7CAD" w14:textId="77777777" w:rsidR="00CB05E4" w:rsidRPr="00E46D9E" w:rsidRDefault="00CB05E4" w:rsidP="00CB05E4">
      <w:r w:rsidRPr="00E46D9E">
        <w:t>Statistics on the skills and support needs across the state are either almost non-existent, or available only at a very high level of aggregation.</w:t>
      </w:r>
      <w:r w:rsidR="000525BF" w:rsidRPr="00E46D9E">
        <w:t xml:space="preserve"> </w:t>
      </w:r>
      <w:r w:rsidRPr="00E46D9E">
        <w:t>As a result, further local data collection is needed to shape remedial plans.</w:t>
      </w:r>
    </w:p>
    <w:p w14:paraId="3FBACECA" w14:textId="77777777" w:rsidR="00CB05E4" w:rsidRPr="00E46D9E" w:rsidRDefault="00CB05E4" w:rsidP="00CB05E4">
      <w:r w:rsidRPr="00E46D9E">
        <w:t>Various indicators strongly suggest that many regional and rural communities are less likely than those in urban centres to have the people with the necessary skills to drive digital progress.</w:t>
      </w:r>
      <w:r w:rsidR="000525BF" w:rsidRPr="00E46D9E">
        <w:t xml:space="preserve"> </w:t>
      </w:r>
      <w:r w:rsidRPr="00E46D9E">
        <w:t>At the same time, these communities stand to gain the same or possibly greater, benefits from leveraging digital technologies.</w:t>
      </w:r>
    </w:p>
    <w:p w14:paraId="7C9C0255" w14:textId="77777777" w:rsidR="00A42891" w:rsidRPr="00E46D9E" w:rsidRDefault="00CB05E4" w:rsidP="00CB05E4">
      <w:r w:rsidRPr="00E46D9E">
        <w:t xml:space="preserve">The digital infrastructure at the core of this report potentially provides a vast array of opportunities to remediate that situation with online learning – for example, using </w:t>
      </w:r>
      <w:r w:rsidR="00A27F66" w:rsidRPr="00E46D9E">
        <w:t>YouTube</w:t>
      </w:r>
      <w:r w:rsidRPr="00E46D9E">
        <w:t>, MOOCs (massive online, open courses), and interactive training providers.</w:t>
      </w:r>
      <w:r w:rsidR="000525BF" w:rsidRPr="00E46D9E">
        <w:t xml:space="preserve"> </w:t>
      </w:r>
    </w:p>
    <w:p w14:paraId="081266C0" w14:textId="436AB1FD" w:rsidR="00CB05E4" w:rsidRPr="00E46D9E" w:rsidRDefault="00CB05E4" w:rsidP="00CB05E4">
      <w:r w:rsidRPr="00E46D9E">
        <w:lastRenderedPageBreak/>
        <w:t>However, the learning journey needs to start with some baseline skills in the region so that people can find and engage with those materials.</w:t>
      </w:r>
      <w:r w:rsidR="000525BF" w:rsidRPr="00E46D9E">
        <w:t xml:space="preserve"> </w:t>
      </w:r>
      <w:r w:rsidRPr="00E46D9E">
        <w:t>Access to this foundational education also needs to be effective and affordable.</w:t>
      </w:r>
      <w:r w:rsidR="000525BF" w:rsidRPr="00E46D9E">
        <w:t xml:space="preserve"> </w:t>
      </w:r>
      <w:r w:rsidRPr="00E46D9E">
        <w:t xml:space="preserve">Much of the investigation undertaken suggests </w:t>
      </w:r>
      <w:r w:rsidR="00291E0D">
        <w:t xml:space="preserve">this </w:t>
      </w:r>
      <w:r w:rsidRPr="00E46D9E">
        <w:t xml:space="preserve">is not yet the case. </w:t>
      </w:r>
    </w:p>
    <w:p w14:paraId="44FC8E92" w14:textId="3588C40D" w:rsidR="00BD7061" w:rsidRPr="00E46D9E" w:rsidRDefault="00CB05E4" w:rsidP="00CB05E4">
      <w:r w:rsidRPr="00E46D9E">
        <w:t>There are some opportunities to provide local support frameworks through existing and proposed community centres</w:t>
      </w:r>
      <w:r w:rsidR="000525BF" w:rsidRPr="00E46D9E">
        <w:t xml:space="preserve">. </w:t>
      </w:r>
      <w:r w:rsidRPr="00E46D9E">
        <w:t>These deserve further consideration, perhaps within a broader state-wide strategy to boost digita</w:t>
      </w:r>
      <w:r w:rsidR="00CC70C7" w:rsidRPr="00E46D9E">
        <w:t>l literacy across all age</w:t>
      </w:r>
      <w:r w:rsidR="00291E0D">
        <w:t>-</w:t>
      </w:r>
      <w:r w:rsidR="00CC70C7" w:rsidRPr="00E46D9E">
        <w:t>group</w:t>
      </w:r>
      <w:r w:rsidR="00291E0D">
        <w:t>s</w:t>
      </w:r>
      <w:r w:rsidR="00CC70C7" w:rsidRPr="00E46D9E">
        <w:t>.</w:t>
      </w:r>
    </w:p>
    <w:p w14:paraId="3463D67D" w14:textId="75283B45" w:rsidR="008B04BD" w:rsidRPr="00E46D9E" w:rsidRDefault="008B04BD" w:rsidP="00CB05E4"/>
    <w:p w14:paraId="64D9F9BE" w14:textId="77777777" w:rsidR="008B04BD" w:rsidRPr="00E46D9E" w:rsidRDefault="008B04BD" w:rsidP="008B04BD"/>
    <w:p w14:paraId="194EEBC1" w14:textId="77777777" w:rsidR="008B04BD" w:rsidRPr="00E46D9E" w:rsidRDefault="008B04BD" w:rsidP="008B04BD">
      <w:pPr>
        <w:jc w:val="center"/>
        <w:sectPr w:rsidR="008B04BD" w:rsidRPr="00E46D9E" w:rsidSect="00BD7061">
          <w:type w:val="continuous"/>
          <w:pgSz w:w="11907" w:h="16840" w:code="9"/>
          <w:pgMar w:top="1701" w:right="851" w:bottom="1134" w:left="851" w:header="567" w:footer="567" w:gutter="0"/>
          <w:cols w:num="2" w:space="284"/>
          <w:docGrid w:linePitch="360"/>
        </w:sectPr>
      </w:pPr>
    </w:p>
    <w:p w14:paraId="03B71D04" w14:textId="5689295E" w:rsidR="008B04BD" w:rsidRPr="00E46D9E" w:rsidRDefault="008B04BD" w:rsidP="008B04BD">
      <w:pPr>
        <w:jc w:val="center"/>
      </w:pPr>
    </w:p>
    <w:p w14:paraId="6704EB2A" w14:textId="77777777" w:rsidR="008B04BD" w:rsidRPr="00E46D9E" w:rsidRDefault="008B04BD" w:rsidP="008B04BD">
      <w:pPr>
        <w:jc w:val="center"/>
      </w:pPr>
    </w:p>
    <w:p w14:paraId="22E0C406" w14:textId="374524F8" w:rsidR="008B04BD" w:rsidRPr="00E46D9E" w:rsidRDefault="00BA00CC" w:rsidP="008B04BD">
      <w:r w:rsidRPr="00E46D9E">
        <w:rPr>
          <w:noProof/>
        </w:rPr>
        <w:drawing>
          <wp:inline distT="0" distB="0" distL="0" distR="0" wp14:anchorId="43F529ED" wp14:editId="3E40036B">
            <wp:extent cx="3956050" cy="7620"/>
            <wp:effectExtent l="0" t="31750" r="0" b="36830"/>
            <wp:docPr id="156" name="Horizontal Line 9" descr="/Applications/Microsoft Word.app/Contents/Resources/Lines/Default Li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 Line 9" descr="/Applications/Microsoft Word.app/Contents/Resources/Lines/Default Line.gif"/>
                    <pic:cNvPicPr>
                      <a:picLocks noRot="1" noChangeAspect="1" noEditPoints="1" noChangeArrowheads="1" noChangeShapeType="1" noCrop="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3956050" cy="7620"/>
                    </a:xfrm>
                    <a:prstGeom prst="rect">
                      <a:avLst/>
                    </a:prstGeom>
                    <a:noFill/>
                  </pic:spPr>
                </pic:pic>
              </a:graphicData>
            </a:graphic>
          </wp:inline>
        </w:drawing>
      </w:r>
    </w:p>
    <w:p w14:paraId="4D190599" w14:textId="458B9DFA" w:rsidR="008B04BD" w:rsidRPr="00E46D9E" w:rsidRDefault="008B04BD" w:rsidP="00CB05E4"/>
    <w:p w14:paraId="6FBE5006" w14:textId="458B9DFA" w:rsidR="00622A80" w:rsidRPr="00E46D9E" w:rsidRDefault="00622A80">
      <w:pPr>
        <w:spacing w:before="0" w:after="0"/>
      </w:pPr>
      <w:r w:rsidRPr="00E46D9E">
        <w:br w:type="page"/>
      </w:r>
    </w:p>
    <w:p w14:paraId="52E32178" w14:textId="17926257" w:rsidR="00622A80" w:rsidRPr="00E46D9E" w:rsidRDefault="00622A80" w:rsidP="00B14EC6">
      <w:pPr>
        <w:pStyle w:val="Heading1nonumber"/>
      </w:pPr>
      <w:bookmarkStart w:id="640" w:name="_Toc26428218"/>
      <w:r w:rsidRPr="00E46D9E">
        <w:lastRenderedPageBreak/>
        <w:t>D. WSM List of Priority Projects</w:t>
      </w:r>
      <w:bookmarkEnd w:id="640"/>
    </w:p>
    <w:p w14:paraId="118FB9C9" w14:textId="77777777" w:rsidR="003E6657" w:rsidRPr="00E46D9E" w:rsidRDefault="003E6657" w:rsidP="003E6657">
      <w:r w:rsidRPr="00E46D9E">
        <w:t xml:space="preserve">The table below reflects the suite of priority projects the WSM Regional Partnership has identified which would significantly contribute to addressing the digital divide across the region. Our priorities reflect the perspectives offered by WSM businesses, local government and community stakeholders, and the evidence and analysis contained in the accompanying WSM Digital Plan. </w:t>
      </w:r>
    </w:p>
    <w:p w14:paraId="568EFD99" w14:textId="2D62DB7A" w:rsidR="003E6657" w:rsidRPr="00E46D9E" w:rsidRDefault="003E6657" w:rsidP="00622A80">
      <w:pPr>
        <w:spacing w:after="0"/>
      </w:pPr>
      <w:r w:rsidRPr="00E46D9E">
        <w:t>Our priorities reflect a point in time perspective on what should be done to address the digital divide across the WSM. As technology advances, infrastructure investment continues, the economy develops, and community expectations change, we will review these priorities to ensure they remain an accurate representation of the region’s most pressing needs.</w:t>
      </w:r>
    </w:p>
    <w:p w14:paraId="7872CA48" w14:textId="5C25E569" w:rsidR="00622A80" w:rsidRPr="00E46D9E" w:rsidRDefault="00622A80" w:rsidP="00622A80">
      <w:pPr>
        <w:spacing w:after="0"/>
      </w:pPr>
      <w:r w:rsidRPr="00E46D9E">
        <w:t>Prioritisation of scores has been generated by seeking ranking and feedback from councils, telecoms experts, business/industry leaders and members of the WSM Digital Plan Working Group. The higher the rating the lesser the priority. The top three priorities are highlighted below.</w:t>
      </w:r>
    </w:p>
    <w:p w14:paraId="66C71295" w14:textId="77777777" w:rsidR="00622A80" w:rsidRPr="00E46D9E" w:rsidRDefault="00622A80" w:rsidP="00622A80">
      <w:pPr>
        <w:spacing w:after="0"/>
      </w:pPr>
    </w:p>
    <w:tbl>
      <w:tblPr>
        <w:tblStyle w:val="TableGrid"/>
        <w:tblW w:w="9209" w:type="dxa"/>
        <w:tblLayout w:type="fixed"/>
        <w:tblLook w:val="04A0" w:firstRow="1" w:lastRow="0" w:firstColumn="1" w:lastColumn="0" w:noHBand="0" w:noVBand="1"/>
      </w:tblPr>
      <w:tblGrid>
        <w:gridCol w:w="846"/>
        <w:gridCol w:w="1559"/>
        <w:gridCol w:w="6095"/>
        <w:gridCol w:w="709"/>
      </w:tblGrid>
      <w:tr w:rsidR="00622A80" w:rsidRPr="00E46D9E" w14:paraId="649F5982" w14:textId="77777777" w:rsidTr="006A70BE">
        <w:tc>
          <w:tcPr>
            <w:tcW w:w="846" w:type="dxa"/>
          </w:tcPr>
          <w:p w14:paraId="7E20C3A7" w14:textId="77777777" w:rsidR="00622A80" w:rsidRPr="00E46D9E" w:rsidRDefault="00622A80" w:rsidP="006A70BE">
            <w:pPr>
              <w:rPr>
                <w:rFonts w:asciiTheme="majorHAnsi" w:hAnsiTheme="majorHAnsi" w:cstheme="majorHAnsi"/>
                <w:b/>
                <w:szCs w:val="22"/>
              </w:rPr>
            </w:pPr>
            <w:r w:rsidRPr="00E46D9E">
              <w:rPr>
                <w:rFonts w:asciiTheme="majorHAnsi" w:hAnsiTheme="majorHAnsi" w:cstheme="majorHAnsi"/>
                <w:b/>
                <w:szCs w:val="22"/>
              </w:rPr>
              <w:t xml:space="preserve">Theme </w:t>
            </w:r>
          </w:p>
        </w:tc>
        <w:tc>
          <w:tcPr>
            <w:tcW w:w="1559" w:type="dxa"/>
          </w:tcPr>
          <w:p w14:paraId="49FEE297" w14:textId="77777777" w:rsidR="00622A80" w:rsidRPr="00E46D9E" w:rsidRDefault="00622A80" w:rsidP="006A70BE">
            <w:pPr>
              <w:rPr>
                <w:rFonts w:asciiTheme="majorHAnsi" w:hAnsiTheme="majorHAnsi" w:cstheme="majorHAnsi"/>
                <w:b/>
                <w:szCs w:val="22"/>
              </w:rPr>
            </w:pPr>
            <w:r w:rsidRPr="00E46D9E">
              <w:rPr>
                <w:rFonts w:asciiTheme="majorHAnsi" w:hAnsiTheme="majorHAnsi" w:cstheme="majorHAnsi"/>
                <w:b/>
                <w:szCs w:val="22"/>
              </w:rPr>
              <w:t>Project</w:t>
            </w:r>
          </w:p>
        </w:tc>
        <w:tc>
          <w:tcPr>
            <w:tcW w:w="6095" w:type="dxa"/>
          </w:tcPr>
          <w:p w14:paraId="52479DAF" w14:textId="77777777" w:rsidR="00622A80" w:rsidRPr="00E46D9E" w:rsidRDefault="00622A80" w:rsidP="006A70BE">
            <w:pPr>
              <w:rPr>
                <w:rFonts w:asciiTheme="majorHAnsi" w:hAnsiTheme="majorHAnsi" w:cstheme="majorHAnsi"/>
                <w:b/>
                <w:szCs w:val="22"/>
              </w:rPr>
            </w:pPr>
            <w:r w:rsidRPr="00E46D9E">
              <w:rPr>
                <w:rFonts w:asciiTheme="majorHAnsi" w:hAnsiTheme="majorHAnsi" w:cstheme="majorHAnsi"/>
                <w:b/>
                <w:szCs w:val="22"/>
              </w:rPr>
              <w:t>Description</w:t>
            </w:r>
          </w:p>
        </w:tc>
        <w:tc>
          <w:tcPr>
            <w:tcW w:w="709" w:type="dxa"/>
          </w:tcPr>
          <w:p w14:paraId="207932D2" w14:textId="77777777" w:rsidR="00622A80" w:rsidRPr="00E46D9E" w:rsidRDefault="00622A80" w:rsidP="006A70BE">
            <w:pPr>
              <w:rPr>
                <w:rFonts w:asciiTheme="majorHAnsi" w:hAnsiTheme="majorHAnsi" w:cstheme="majorHAnsi"/>
                <w:b/>
                <w:color w:val="auto"/>
                <w:szCs w:val="22"/>
              </w:rPr>
            </w:pPr>
            <w:r w:rsidRPr="00E46D9E">
              <w:rPr>
                <w:rFonts w:asciiTheme="majorHAnsi" w:hAnsiTheme="majorHAnsi" w:cstheme="majorHAnsi"/>
                <w:b/>
                <w:color w:val="auto"/>
                <w:szCs w:val="22"/>
              </w:rPr>
              <w:t>Ave</w:t>
            </w:r>
          </w:p>
        </w:tc>
      </w:tr>
      <w:tr w:rsidR="00622A80" w:rsidRPr="00E46D9E" w14:paraId="3B0B5CC8" w14:textId="77777777" w:rsidTr="006A70BE">
        <w:tc>
          <w:tcPr>
            <w:tcW w:w="846" w:type="dxa"/>
            <w:vMerge w:val="restart"/>
            <w:textDirection w:val="btLr"/>
          </w:tcPr>
          <w:p w14:paraId="5039CB68" w14:textId="77777777" w:rsidR="00622A80" w:rsidRPr="00E46D9E" w:rsidRDefault="00622A80" w:rsidP="006A70BE">
            <w:pPr>
              <w:ind w:left="113" w:right="113"/>
              <w:jc w:val="center"/>
              <w:rPr>
                <w:rFonts w:asciiTheme="majorHAnsi" w:hAnsiTheme="majorHAnsi" w:cstheme="majorHAnsi"/>
                <w:b/>
                <w:szCs w:val="22"/>
              </w:rPr>
            </w:pPr>
            <w:r w:rsidRPr="00E46D9E">
              <w:rPr>
                <w:rFonts w:asciiTheme="majorHAnsi" w:hAnsiTheme="majorHAnsi" w:cstheme="majorHAnsi"/>
                <w:b/>
                <w:szCs w:val="22"/>
              </w:rPr>
              <w:t>Fixed Broadband &amp; access to fibre networks</w:t>
            </w:r>
          </w:p>
        </w:tc>
        <w:tc>
          <w:tcPr>
            <w:tcW w:w="1559" w:type="dxa"/>
            <w:shd w:val="clear" w:color="auto" w:fill="F2F2F2" w:themeFill="background1" w:themeFillShade="F2"/>
          </w:tcPr>
          <w:p w14:paraId="543D464C" w14:textId="77777777" w:rsidR="00622A80" w:rsidRPr="00E46D9E" w:rsidRDefault="00622A80" w:rsidP="006A70BE">
            <w:pPr>
              <w:rPr>
                <w:rFonts w:asciiTheme="majorHAnsi" w:hAnsiTheme="majorHAnsi" w:cstheme="majorHAnsi"/>
                <w:b/>
                <w:szCs w:val="22"/>
              </w:rPr>
            </w:pPr>
            <w:r w:rsidRPr="00E46D9E">
              <w:rPr>
                <w:rFonts w:asciiTheme="majorHAnsi" w:hAnsiTheme="majorHAnsi" w:cstheme="majorHAnsi"/>
                <w:szCs w:val="22"/>
              </w:rPr>
              <w:t>Enhanced broadband projects</w:t>
            </w:r>
          </w:p>
        </w:tc>
        <w:tc>
          <w:tcPr>
            <w:tcW w:w="6095" w:type="dxa"/>
            <w:shd w:val="clear" w:color="auto" w:fill="F2F2F2" w:themeFill="background1" w:themeFillShade="F2"/>
          </w:tcPr>
          <w:p w14:paraId="4DBEB291" w14:textId="34DECA82" w:rsidR="00622A80" w:rsidRPr="00E46D9E" w:rsidRDefault="00622A80" w:rsidP="006A70BE">
            <w:pPr>
              <w:rPr>
                <w:rFonts w:asciiTheme="majorHAnsi" w:hAnsiTheme="majorHAnsi" w:cstheme="majorHAnsi"/>
                <w:b/>
                <w:szCs w:val="22"/>
              </w:rPr>
            </w:pPr>
            <w:r w:rsidRPr="00E46D9E">
              <w:rPr>
                <w:rFonts w:asciiTheme="majorHAnsi" w:hAnsiTheme="majorHAnsi" w:cstheme="majorHAnsi"/>
                <w:szCs w:val="22"/>
              </w:rPr>
              <w:t>Transition towns beyond Horsham, to higher capacity fixed broadband networks i.e. Stawell, Nhill, Warracknabeal, Edenhope (Also see 3.2)</w:t>
            </w:r>
          </w:p>
        </w:tc>
        <w:tc>
          <w:tcPr>
            <w:tcW w:w="709" w:type="dxa"/>
            <w:shd w:val="clear" w:color="auto" w:fill="F2F2F2" w:themeFill="background1" w:themeFillShade="F2"/>
          </w:tcPr>
          <w:p w14:paraId="27D5402A" w14:textId="77777777" w:rsidR="00622A80" w:rsidRPr="00E46D9E" w:rsidRDefault="00622A80" w:rsidP="006A70BE">
            <w:pPr>
              <w:rPr>
                <w:rFonts w:asciiTheme="majorHAnsi" w:hAnsiTheme="majorHAnsi" w:cstheme="majorHAnsi"/>
                <w:b/>
                <w:color w:val="auto"/>
                <w:szCs w:val="22"/>
              </w:rPr>
            </w:pPr>
            <w:r w:rsidRPr="00E46D9E">
              <w:rPr>
                <w:rFonts w:asciiTheme="majorHAnsi" w:hAnsiTheme="majorHAnsi" w:cstheme="majorHAnsi"/>
                <w:color w:val="auto"/>
                <w:szCs w:val="22"/>
              </w:rPr>
              <w:t>1.6</w:t>
            </w:r>
          </w:p>
        </w:tc>
      </w:tr>
      <w:tr w:rsidR="00622A80" w:rsidRPr="00E46D9E" w14:paraId="10CDE68A" w14:textId="77777777" w:rsidTr="006A70BE">
        <w:tc>
          <w:tcPr>
            <w:tcW w:w="846" w:type="dxa"/>
            <w:vMerge/>
          </w:tcPr>
          <w:p w14:paraId="3DF3301C" w14:textId="77777777" w:rsidR="00622A80" w:rsidRPr="00E46D9E" w:rsidRDefault="00622A80" w:rsidP="006A70BE">
            <w:pPr>
              <w:rPr>
                <w:rFonts w:asciiTheme="majorHAnsi" w:hAnsiTheme="majorHAnsi" w:cstheme="majorHAnsi"/>
                <w:b/>
                <w:szCs w:val="22"/>
              </w:rPr>
            </w:pPr>
          </w:p>
        </w:tc>
        <w:tc>
          <w:tcPr>
            <w:tcW w:w="1559" w:type="dxa"/>
            <w:shd w:val="clear" w:color="auto" w:fill="EDEDED" w:themeFill="accent3" w:themeFillTint="33"/>
          </w:tcPr>
          <w:p w14:paraId="358978A4" w14:textId="77777777" w:rsidR="00622A80" w:rsidRPr="00E46D9E" w:rsidRDefault="00622A80" w:rsidP="006A70BE">
            <w:pPr>
              <w:rPr>
                <w:rFonts w:asciiTheme="majorHAnsi" w:hAnsiTheme="majorHAnsi" w:cstheme="majorHAnsi"/>
                <w:b/>
                <w:szCs w:val="22"/>
              </w:rPr>
            </w:pPr>
            <w:r w:rsidRPr="00E46D9E">
              <w:rPr>
                <w:rFonts w:asciiTheme="majorHAnsi" w:hAnsiTheme="majorHAnsi" w:cstheme="majorHAnsi"/>
                <w:szCs w:val="22"/>
              </w:rPr>
              <w:t>Enable 5G rollout*</w:t>
            </w:r>
          </w:p>
        </w:tc>
        <w:tc>
          <w:tcPr>
            <w:tcW w:w="6095" w:type="dxa"/>
            <w:shd w:val="clear" w:color="auto" w:fill="EDEDED" w:themeFill="accent3" w:themeFillTint="33"/>
          </w:tcPr>
          <w:p w14:paraId="75E5F694" w14:textId="77777777" w:rsidR="00622A80" w:rsidRPr="00E46D9E" w:rsidRDefault="00622A80" w:rsidP="006A70BE">
            <w:pPr>
              <w:rPr>
                <w:rFonts w:asciiTheme="majorHAnsi" w:hAnsiTheme="majorHAnsi" w:cstheme="majorHAnsi"/>
                <w:b/>
                <w:szCs w:val="22"/>
              </w:rPr>
            </w:pPr>
            <w:r w:rsidRPr="00E46D9E">
              <w:rPr>
                <w:rFonts w:asciiTheme="majorHAnsi" w:hAnsiTheme="majorHAnsi" w:cstheme="majorHAnsi"/>
                <w:szCs w:val="22"/>
              </w:rPr>
              <w:t>Create a ‘regional demand map’ to present to carriers to encourage greater coverage of 4G over the wider WSM regional area</w:t>
            </w:r>
          </w:p>
        </w:tc>
        <w:tc>
          <w:tcPr>
            <w:tcW w:w="709" w:type="dxa"/>
            <w:shd w:val="clear" w:color="auto" w:fill="EDEDED" w:themeFill="accent3" w:themeFillTint="33"/>
          </w:tcPr>
          <w:p w14:paraId="12318527" w14:textId="77777777" w:rsidR="00622A80" w:rsidRPr="00E46D9E" w:rsidRDefault="00622A80" w:rsidP="006A70BE">
            <w:pPr>
              <w:rPr>
                <w:rFonts w:asciiTheme="majorHAnsi" w:hAnsiTheme="majorHAnsi" w:cstheme="majorHAnsi"/>
                <w:b/>
                <w:color w:val="auto"/>
                <w:szCs w:val="22"/>
              </w:rPr>
            </w:pPr>
            <w:r w:rsidRPr="00E46D9E">
              <w:rPr>
                <w:rFonts w:asciiTheme="majorHAnsi" w:hAnsiTheme="majorHAnsi" w:cstheme="majorHAnsi"/>
                <w:color w:val="auto"/>
                <w:szCs w:val="22"/>
              </w:rPr>
              <w:t>1.5</w:t>
            </w:r>
          </w:p>
        </w:tc>
      </w:tr>
      <w:tr w:rsidR="00622A80" w:rsidRPr="00E46D9E" w14:paraId="4BDAE569" w14:textId="77777777" w:rsidTr="006A70BE">
        <w:tc>
          <w:tcPr>
            <w:tcW w:w="846" w:type="dxa"/>
            <w:vMerge/>
          </w:tcPr>
          <w:p w14:paraId="4611E68B" w14:textId="77777777" w:rsidR="00622A80" w:rsidRPr="00E46D9E" w:rsidRDefault="00622A80" w:rsidP="006A70BE">
            <w:pPr>
              <w:rPr>
                <w:rFonts w:asciiTheme="majorHAnsi" w:hAnsiTheme="majorHAnsi" w:cstheme="majorHAnsi"/>
                <w:b/>
                <w:szCs w:val="22"/>
              </w:rPr>
            </w:pPr>
          </w:p>
        </w:tc>
        <w:tc>
          <w:tcPr>
            <w:tcW w:w="1559" w:type="dxa"/>
            <w:vMerge w:val="restart"/>
            <w:shd w:val="clear" w:color="auto" w:fill="EDEDED" w:themeFill="accent3" w:themeFillTint="33"/>
          </w:tcPr>
          <w:p w14:paraId="37C634FE" w14:textId="77777777" w:rsidR="00622A80" w:rsidRPr="00E46D9E" w:rsidRDefault="00622A80" w:rsidP="006A70BE">
            <w:pPr>
              <w:rPr>
                <w:rFonts w:asciiTheme="majorHAnsi" w:hAnsiTheme="majorHAnsi" w:cstheme="majorHAnsi"/>
                <w:b/>
                <w:szCs w:val="22"/>
              </w:rPr>
            </w:pPr>
            <w:r w:rsidRPr="00E46D9E">
              <w:rPr>
                <w:rFonts w:asciiTheme="majorHAnsi" w:hAnsiTheme="majorHAnsi" w:cstheme="majorHAnsi"/>
                <w:szCs w:val="22"/>
              </w:rPr>
              <w:t>Better service standards</w:t>
            </w:r>
          </w:p>
        </w:tc>
        <w:tc>
          <w:tcPr>
            <w:tcW w:w="6095" w:type="dxa"/>
            <w:shd w:val="clear" w:color="auto" w:fill="EDEDED" w:themeFill="accent3" w:themeFillTint="33"/>
          </w:tcPr>
          <w:p w14:paraId="49EBCD96" w14:textId="77777777" w:rsidR="00622A80" w:rsidRPr="00E46D9E" w:rsidRDefault="00622A80" w:rsidP="006A70BE">
            <w:pPr>
              <w:rPr>
                <w:rFonts w:asciiTheme="majorHAnsi" w:hAnsiTheme="majorHAnsi" w:cstheme="majorHAnsi"/>
                <w:b/>
                <w:szCs w:val="22"/>
              </w:rPr>
            </w:pPr>
            <w:r w:rsidRPr="00E46D9E">
              <w:rPr>
                <w:rFonts w:asciiTheme="majorHAnsi" w:hAnsiTheme="majorHAnsi" w:cstheme="majorHAnsi"/>
                <w:szCs w:val="22"/>
              </w:rPr>
              <w:t>Advocate for the establishment of a national independent telecommunications advisory service for consumers regarding technology options, programs and pricing</w:t>
            </w:r>
          </w:p>
        </w:tc>
        <w:tc>
          <w:tcPr>
            <w:tcW w:w="709" w:type="dxa"/>
            <w:shd w:val="clear" w:color="auto" w:fill="EDEDED" w:themeFill="accent3" w:themeFillTint="33"/>
          </w:tcPr>
          <w:p w14:paraId="763AE11C" w14:textId="77777777" w:rsidR="00622A80" w:rsidRPr="00E46D9E" w:rsidRDefault="00622A80" w:rsidP="006A70BE">
            <w:pPr>
              <w:rPr>
                <w:rFonts w:asciiTheme="majorHAnsi" w:hAnsiTheme="majorHAnsi" w:cstheme="majorHAnsi"/>
                <w:b/>
                <w:color w:val="auto"/>
                <w:szCs w:val="22"/>
              </w:rPr>
            </w:pPr>
            <w:r w:rsidRPr="00E46D9E">
              <w:rPr>
                <w:rFonts w:asciiTheme="majorHAnsi" w:hAnsiTheme="majorHAnsi" w:cstheme="majorHAnsi"/>
                <w:color w:val="auto"/>
                <w:szCs w:val="22"/>
              </w:rPr>
              <w:t>2.6</w:t>
            </w:r>
          </w:p>
        </w:tc>
      </w:tr>
      <w:tr w:rsidR="00622A80" w:rsidRPr="00E46D9E" w14:paraId="6236FD0F" w14:textId="77777777" w:rsidTr="006A70BE">
        <w:tc>
          <w:tcPr>
            <w:tcW w:w="846" w:type="dxa"/>
            <w:vMerge/>
          </w:tcPr>
          <w:p w14:paraId="279FB8E6" w14:textId="77777777" w:rsidR="00622A80" w:rsidRPr="00E46D9E" w:rsidRDefault="00622A80" w:rsidP="006A70BE">
            <w:pPr>
              <w:rPr>
                <w:rFonts w:asciiTheme="majorHAnsi" w:hAnsiTheme="majorHAnsi" w:cstheme="majorHAnsi"/>
                <w:b/>
                <w:szCs w:val="22"/>
              </w:rPr>
            </w:pPr>
          </w:p>
        </w:tc>
        <w:tc>
          <w:tcPr>
            <w:tcW w:w="1559" w:type="dxa"/>
            <w:vMerge/>
            <w:shd w:val="clear" w:color="auto" w:fill="EDEDED" w:themeFill="accent3" w:themeFillTint="33"/>
          </w:tcPr>
          <w:p w14:paraId="35851B88" w14:textId="77777777" w:rsidR="00622A80" w:rsidRPr="00E46D9E" w:rsidRDefault="00622A80" w:rsidP="006A70BE">
            <w:pPr>
              <w:rPr>
                <w:rFonts w:asciiTheme="majorHAnsi" w:hAnsiTheme="majorHAnsi" w:cstheme="majorHAnsi"/>
                <w:b/>
                <w:szCs w:val="22"/>
              </w:rPr>
            </w:pPr>
          </w:p>
        </w:tc>
        <w:tc>
          <w:tcPr>
            <w:tcW w:w="6095" w:type="dxa"/>
            <w:shd w:val="clear" w:color="auto" w:fill="EDEDED" w:themeFill="accent3" w:themeFillTint="33"/>
          </w:tcPr>
          <w:p w14:paraId="4E7E114A" w14:textId="77777777" w:rsidR="00622A80" w:rsidRPr="00E46D9E" w:rsidRDefault="00622A80" w:rsidP="006A70BE">
            <w:pPr>
              <w:rPr>
                <w:rFonts w:asciiTheme="majorHAnsi" w:hAnsiTheme="majorHAnsi" w:cstheme="majorHAnsi"/>
                <w:b/>
                <w:szCs w:val="22"/>
              </w:rPr>
            </w:pPr>
            <w:r w:rsidRPr="00E46D9E">
              <w:rPr>
                <w:rFonts w:asciiTheme="majorHAnsi" w:hAnsiTheme="majorHAnsi" w:cstheme="majorHAnsi"/>
                <w:szCs w:val="22"/>
              </w:rPr>
              <w:t>Advocate for the implementation of stronger NBN service level agreements and an independent Monitor to uphold these standards, with strict penalties for the NBN for poor service levels and speed</w:t>
            </w:r>
          </w:p>
        </w:tc>
        <w:tc>
          <w:tcPr>
            <w:tcW w:w="709" w:type="dxa"/>
            <w:shd w:val="clear" w:color="auto" w:fill="EDEDED" w:themeFill="accent3" w:themeFillTint="33"/>
          </w:tcPr>
          <w:p w14:paraId="556A1867" w14:textId="77777777" w:rsidR="00622A80" w:rsidRPr="00E46D9E" w:rsidRDefault="00622A80" w:rsidP="006A70BE">
            <w:pPr>
              <w:rPr>
                <w:rFonts w:asciiTheme="majorHAnsi" w:hAnsiTheme="majorHAnsi" w:cstheme="majorHAnsi"/>
                <w:b/>
                <w:color w:val="auto"/>
                <w:szCs w:val="22"/>
              </w:rPr>
            </w:pPr>
            <w:r w:rsidRPr="00E46D9E">
              <w:rPr>
                <w:rFonts w:asciiTheme="majorHAnsi" w:hAnsiTheme="majorHAnsi" w:cstheme="majorHAnsi"/>
                <w:color w:val="auto"/>
                <w:szCs w:val="22"/>
              </w:rPr>
              <w:t>1.8</w:t>
            </w:r>
          </w:p>
        </w:tc>
      </w:tr>
      <w:tr w:rsidR="00622A80" w:rsidRPr="00E46D9E" w14:paraId="63F85E3C" w14:textId="77777777" w:rsidTr="006A70BE">
        <w:tc>
          <w:tcPr>
            <w:tcW w:w="846" w:type="dxa"/>
            <w:vMerge/>
          </w:tcPr>
          <w:p w14:paraId="729719E3" w14:textId="77777777" w:rsidR="00622A80" w:rsidRPr="00E46D9E" w:rsidRDefault="00622A80" w:rsidP="006A70BE">
            <w:pPr>
              <w:rPr>
                <w:rFonts w:asciiTheme="majorHAnsi" w:hAnsiTheme="majorHAnsi" w:cstheme="majorHAnsi"/>
                <w:b/>
                <w:szCs w:val="22"/>
              </w:rPr>
            </w:pPr>
          </w:p>
        </w:tc>
        <w:tc>
          <w:tcPr>
            <w:tcW w:w="1559" w:type="dxa"/>
            <w:vMerge/>
            <w:shd w:val="clear" w:color="auto" w:fill="EDEDED" w:themeFill="accent3" w:themeFillTint="33"/>
          </w:tcPr>
          <w:p w14:paraId="29C919D2" w14:textId="77777777" w:rsidR="00622A80" w:rsidRPr="00E46D9E" w:rsidRDefault="00622A80" w:rsidP="006A70BE">
            <w:pPr>
              <w:rPr>
                <w:rFonts w:asciiTheme="majorHAnsi" w:hAnsiTheme="majorHAnsi" w:cstheme="majorHAnsi"/>
                <w:b/>
                <w:szCs w:val="22"/>
              </w:rPr>
            </w:pPr>
          </w:p>
        </w:tc>
        <w:tc>
          <w:tcPr>
            <w:tcW w:w="6095" w:type="dxa"/>
            <w:shd w:val="clear" w:color="auto" w:fill="EDEDED" w:themeFill="accent3" w:themeFillTint="33"/>
          </w:tcPr>
          <w:p w14:paraId="22F0469C" w14:textId="0E80374A" w:rsidR="00622A80" w:rsidRPr="00E46D9E" w:rsidRDefault="00622A80" w:rsidP="006A70BE">
            <w:pPr>
              <w:rPr>
                <w:rFonts w:asciiTheme="majorHAnsi" w:hAnsiTheme="majorHAnsi" w:cstheme="majorHAnsi"/>
                <w:b/>
                <w:szCs w:val="22"/>
              </w:rPr>
            </w:pPr>
            <w:r w:rsidRPr="00E46D9E">
              <w:rPr>
                <w:rFonts w:asciiTheme="majorHAnsi" w:hAnsiTheme="majorHAnsi" w:cstheme="majorHAnsi"/>
                <w:szCs w:val="22"/>
              </w:rPr>
              <w:t xml:space="preserve">Promote awareness of availability of </w:t>
            </w:r>
            <w:r w:rsidR="00740711">
              <w:rPr>
                <w:rFonts w:asciiTheme="majorHAnsi" w:hAnsiTheme="majorHAnsi" w:cstheme="majorHAnsi"/>
                <w:szCs w:val="22"/>
              </w:rPr>
              <w:t>b</w:t>
            </w:r>
            <w:r w:rsidRPr="00E46D9E">
              <w:rPr>
                <w:rFonts w:asciiTheme="majorHAnsi" w:hAnsiTheme="majorHAnsi" w:cstheme="majorHAnsi"/>
                <w:szCs w:val="22"/>
              </w:rPr>
              <w:t>usiness</w:t>
            </w:r>
            <w:r w:rsidR="00740711">
              <w:rPr>
                <w:rFonts w:asciiTheme="majorHAnsi" w:hAnsiTheme="majorHAnsi" w:cstheme="majorHAnsi"/>
                <w:szCs w:val="22"/>
              </w:rPr>
              <w:t>-</w:t>
            </w:r>
            <w:r w:rsidRPr="00E46D9E">
              <w:rPr>
                <w:rFonts w:asciiTheme="majorHAnsi" w:hAnsiTheme="majorHAnsi" w:cstheme="majorHAnsi"/>
                <w:szCs w:val="22"/>
              </w:rPr>
              <w:t>grade NBN to commercial entities in the WSM</w:t>
            </w:r>
          </w:p>
        </w:tc>
        <w:tc>
          <w:tcPr>
            <w:tcW w:w="709" w:type="dxa"/>
            <w:shd w:val="clear" w:color="auto" w:fill="EDEDED" w:themeFill="accent3" w:themeFillTint="33"/>
          </w:tcPr>
          <w:p w14:paraId="76D1A6C9" w14:textId="77777777" w:rsidR="00622A80" w:rsidRPr="00E46D9E" w:rsidRDefault="00622A80" w:rsidP="006A70BE">
            <w:pPr>
              <w:rPr>
                <w:rFonts w:asciiTheme="majorHAnsi" w:hAnsiTheme="majorHAnsi" w:cstheme="majorHAnsi"/>
                <w:b/>
                <w:color w:val="auto"/>
                <w:szCs w:val="22"/>
              </w:rPr>
            </w:pPr>
            <w:r w:rsidRPr="00E46D9E">
              <w:rPr>
                <w:rFonts w:asciiTheme="majorHAnsi" w:hAnsiTheme="majorHAnsi" w:cstheme="majorHAnsi"/>
                <w:color w:val="auto"/>
                <w:szCs w:val="22"/>
              </w:rPr>
              <w:t>1.8</w:t>
            </w:r>
          </w:p>
        </w:tc>
      </w:tr>
      <w:tr w:rsidR="00622A80" w:rsidRPr="00E46D9E" w14:paraId="070980DC" w14:textId="77777777" w:rsidTr="006A70BE">
        <w:trPr>
          <w:trHeight w:val="547"/>
        </w:trPr>
        <w:tc>
          <w:tcPr>
            <w:tcW w:w="846" w:type="dxa"/>
            <w:vMerge/>
          </w:tcPr>
          <w:p w14:paraId="4A440F52" w14:textId="77777777" w:rsidR="00622A80" w:rsidRPr="00E46D9E" w:rsidRDefault="00622A80" w:rsidP="006A70BE">
            <w:pPr>
              <w:rPr>
                <w:rFonts w:asciiTheme="majorHAnsi" w:hAnsiTheme="majorHAnsi" w:cstheme="majorHAnsi"/>
                <w:b/>
                <w:szCs w:val="22"/>
              </w:rPr>
            </w:pPr>
          </w:p>
        </w:tc>
        <w:tc>
          <w:tcPr>
            <w:tcW w:w="1559" w:type="dxa"/>
            <w:shd w:val="clear" w:color="auto" w:fill="EDEDED" w:themeFill="accent3" w:themeFillTint="33"/>
          </w:tcPr>
          <w:p w14:paraId="300C895E" w14:textId="77777777" w:rsidR="00622A80" w:rsidRPr="00E46D9E" w:rsidRDefault="00622A80" w:rsidP="006A70BE">
            <w:pPr>
              <w:rPr>
                <w:rFonts w:asciiTheme="majorHAnsi" w:hAnsiTheme="majorHAnsi" w:cstheme="majorHAnsi"/>
                <w:b/>
                <w:szCs w:val="22"/>
              </w:rPr>
            </w:pPr>
            <w:r w:rsidRPr="00E46D9E">
              <w:rPr>
                <w:rFonts w:asciiTheme="majorHAnsi" w:hAnsiTheme="majorHAnsi" w:cstheme="majorHAnsi"/>
                <w:szCs w:val="22"/>
              </w:rPr>
              <w:t>Land Planning</w:t>
            </w:r>
          </w:p>
        </w:tc>
        <w:tc>
          <w:tcPr>
            <w:tcW w:w="6095" w:type="dxa"/>
            <w:shd w:val="clear" w:color="auto" w:fill="EDEDED" w:themeFill="accent3" w:themeFillTint="33"/>
          </w:tcPr>
          <w:p w14:paraId="6BFEA70C" w14:textId="77777777" w:rsidR="00622A80" w:rsidRPr="00E46D9E" w:rsidRDefault="00622A80" w:rsidP="006A70BE">
            <w:pPr>
              <w:rPr>
                <w:rFonts w:asciiTheme="majorHAnsi" w:hAnsiTheme="majorHAnsi" w:cstheme="majorHAnsi"/>
                <w:b/>
                <w:szCs w:val="22"/>
              </w:rPr>
            </w:pPr>
            <w:r w:rsidRPr="00E46D9E">
              <w:rPr>
                <w:rFonts w:asciiTheme="majorHAnsi" w:hAnsiTheme="majorHAnsi" w:cstheme="majorHAnsi"/>
                <w:szCs w:val="22"/>
              </w:rPr>
              <w:t>Legislate digital connectivity in land planning laws for commercial and industrial developments</w:t>
            </w:r>
          </w:p>
        </w:tc>
        <w:tc>
          <w:tcPr>
            <w:tcW w:w="709" w:type="dxa"/>
            <w:shd w:val="clear" w:color="auto" w:fill="EDEDED" w:themeFill="accent3" w:themeFillTint="33"/>
          </w:tcPr>
          <w:p w14:paraId="235B77A4" w14:textId="77777777" w:rsidR="00622A80" w:rsidRPr="00E46D9E" w:rsidRDefault="00622A80" w:rsidP="006A70BE">
            <w:pPr>
              <w:rPr>
                <w:rFonts w:asciiTheme="majorHAnsi" w:hAnsiTheme="majorHAnsi" w:cstheme="majorHAnsi"/>
                <w:b/>
                <w:color w:val="auto"/>
                <w:szCs w:val="22"/>
              </w:rPr>
            </w:pPr>
            <w:r w:rsidRPr="00E46D9E">
              <w:rPr>
                <w:rFonts w:asciiTheme="majorHAnsi" w:hAnsiTheme="majorHAnsi" w:cstheme="majorHAnsi"/>
                <w:color w:val="auto"/>
                <w:szCs w:val="22"/>
              </w:rPr>
              <w:t>2.2</w:t>
            </w:r>
          </w:p>
        </w:tc>
      </w:tr>
      <w:tr w:rsidR="00622A80" w:rsidRPr="00E46D9E" w14:paraId="49CB7576" w14:textId="77777777" w:rsidTr="006A70BE">
        <w:tc>
          <w:tcPr>
            <w:tcW w:w="846" w:type="dxa"/>
            <w:vMerge/>
          </w:tcPr>
          <w:p w14:paraId="12A126D5" w14:textId="77777777" w:rsidR="00622A80" w:rsidRPr="00E46D9E" w:rsidRDefault="00622A80" w:rsidP="006A70BE">
            <w:pPr>
              <w:rPr>
                <w:rFonts w:asciiTheme="majorHAnsi" w:hAnsiTheme="majorHAnsi" w:cstheme="majorHAnsi"/>
                <w:b/>
                <w:szCs w:val="22"/>
              </w:rPr>
            </w:pPr>
          </w:p>
        </w:tc>
        <w:tc>
          <w:tcPr>
            <w:tcW w:w="1559" w:type="dxa"/>
            <w:vMerge w:val="restart"/>
            <w:shd w:val="clear" w:color="auto" w:fill="EDEDED" w:themeFill="accent3" w:themeFillTint="33"/>
          </w:tcPr>
          <w:p w14:paraId="4B5B619D" w14:textId="77777777" w:rsidR="00622A80" w:rsidRPr="00E46D9E" w:rsidRDefault="00622A80" w:rsidP="006A70BE">
            <w:pPr>
              <w:rPr>
                <w:rFonts w:asciiTheme="majorHAnsi" w:hAnsiTheme="majorHAnsi" w:cstheme="majorHAnsi"/>
                <w:b/>
                <w:szCs w:val="22"/>
              </w:rPr>
            </w:pPr>
            <w:r w:rsidRPr="00E46D9E">
              <w:rPr>
                <w:rFonts w:asciiTheme="majorHAnsi" w:hAnsiTheme="majorHAnsi" w:cstheme="majorHAnsi"/>
                <w:szCs w:val="22"/>
              </w:rPr>
              <w:t>Business / Industrial Digital Clusters and Shared Services</w:t>
            </w:r>
          </w:p>
        </w:tc>
        <w:tc>
          <w:tcPr>
            <w:tcW w:w="6095" w:type="dxa"/>
            <w:shd w:val="clear" w:color="auto" w:fill="EDEDED" w:themeFill="accent3" w:themeFillTint="33"/>
          </w:tcPr>
          <w:p w14:paraId="0BBCB2A2" w14:textId="72984597" w:rsidR="00622A80" w:rsidRPr="00E46D9E" w:rsidRDefault="00622A80" w:rsidP="006A70BE">
            <w:pPr>
              <w:rPr>
                <w:rFonts w:asciiTheme="majorHAnsi" w:hAnsiTheme="majorHAnsi" w:cstheme="majorHAnsi"/>
                <w:b/>
                <w:szCs w:val="22"/>
              </w:rPr>
            </w:pPr>
            <w:r w:rsidRPr="00E46D9E">
              <w:rPr>
                <w:rFonts w:asciiTheme="majorHAnsi" w:hAnsiTheme="majorHAnsi" w:cstheme="majorHAnsi"/>
                <w:szCs w:val="22"/>
              </w:rPr>
              <w:t>Develop co-working digital spaces to activate and enable business to undertake digital innovations (Wimmera Business Centre) and become support resources for early adopters, encouraging business diversification and collaboration</w:t>
            </w:r>
          </w:p>
        </w:tc>
        <w:tc>
          <w:tcPr>
            <w:tcW w:w="709" w:type="dxa"/>
            <w:shd w:val="clear" w:color="auto" w:fill="EDEDED" w:themeFill="accent3" w:themeFillTint="33"/>
          </w:tcPr>
          <w:p w14:paraId="611DA839" w14:textId="77777777" w:rsidR="00622A80" w:rsidRPr="00E46D9E" w:rsidRDefault="00622A80" w:rsidP="006A70BE">
            <w:pPr>
              <w:rPr>
                <w:rFonts w:asciiTheme="majorHAnsi" w:hAnsiTheme="majorHAnsi" w:cstheme="majorHAnsi"/>
                <w:b/>
                <w:color w:val="auto"/>
                <w:szCs w:val="22"/>
              </w:rPr>
            </w:pPr>
            <w:r w:rsidRPr="00E46D9E">
              <w:rPr>
                <w:rFonts w:asciiTheme="majorHAnsi" w:hAnsiTheme="majorHAnsi" w:cstheme="majorHAnsi"/>
                <w:color w:val="auto"/>
                <w:szCs w:val="22"/>
              </w:rPr>
              <w:t>2.1</w:t>
            </w:r>
          </w:p>
        </w:tc>
      </w:tr>
      <w:tr w:rsidR="00622A80" w:rsidRPr="00E46D9E" w14:paraId="428A1E30" w14:textId="77777777" w:rsidTr="006A70BE">
        <w:tc>
          <w:tcPr>
            <w:tcW w:w="846" w:type="dxa"/>
            <w:vMerge/>
          </w:tcPr>
          <w:p w14:paraId="1D661925" w14:textId="77777777" w:rsidR="00622A80" w:rsidRPr="00E46D9E" w:rsidRDefault="00622A80" w:rsidP="006A70BE">
            <w:pPr>
              <w:rPr>
                <w:rFonts w:asciiTheme="majorHAnsi" w:hAnsiTheme="majorHAnsi" w:cstheme="majorHAnsi"/>
                <w:b/>
                <w:szCs w:val="22"/>
              </w:rPr>
            </w:pPr>
          </w:p>
        </w:tc>
        <w:tc>
          <w:tcPr>
            <w:tcW w:w="1559" w:type="dxa"/>
            <w:vMerge/>
            <w:shd w:val="clear" w:color="auto" w:fill="EDEDED" w:themeFill="accent3" w:themeFillTint="33"/>
          </w:tcPr>
          <w:p w14:paraId="70DF5BC8" w14:textId="77777777" w:rsidR="00622A80" w:rsidRPr="00E46D9E" w:rsidRDefault="00622A80" w:rsidP="006A70BE">
            <w:pPr>
              <w:rPr>
                <w:rFonts w:asciiTheme="majorHAnsi" w:hAnsiTheme="majorHAnsi" w:cstheme="majorHAnsi"/>
                <w:b/>
                <w:szCs w:val="22"/>
              </w:rPr>
            </w:pPr>
          </w:p>
        </w:tc>
        <w:tc>
          <w:tcPr>
            <w:tcW w:w="6095" w:type="dxa"/>
            <w:shd w:val="clear" w:color="auto" w:fill="EDEDED" w:themeFill="accent3" w:themeFillTint="33"/>
          </w:tcPr>
          <w:p w14:paraId="43D10277" w14:textId="77777777" w:rsidR="00622A80" w:rsidRPr="00E46D9E" w:rsidRDefault="00622A80" w:rsidP="006A70BE">
            <w:pPr>
              <w:rPr>
                <w:rFonts w:asciiTheme="majorHAnsi" w:hAnsiTheme="majorHAnsi" w:cstheme="majorHAnsi"/>
                <w:szCs w:val="22"/>
              </w:rPr>
            </w:pPr>
            <w:r w:rsidRPr="00E46D9E">
              <w:rPr>
                <w:rFonts w:asciiTheme="majorHAnsi" w:hAnsiTheme="majorHAnsi" w:cstheme="majorHAnsi"/>
                <w:szCs w:val="22"/>
              </w:rPr>
              <w:t>Advocate for better use of the vast infrastructure of fibre services (Powercor / Ausnet / Victrack) being integrated into the Internet backbone, so that services and businesses in rural and remote locations have access to highspeed, reliable telecoms services</w:t>
            </w:r>
          </w:p>
          <w:p w14:paraId="44585DFB" w14:textId="77777777" w:rsidR="00622A80" w:rsidRPr="00E46D9E" w:rsidRDefault="00622A80" w:rsidP="006A70BE">
            <w:pPr>
              <w:rPr>
                <w:rFonts w:asciiTheme="majorHAnsi" w:hAnsiTheme="majorHAnsi" w:cstheme="majorHAnsi"/>
                <w:b/>
                <w:szCs w:val="22"/>
              </w:rPr>
            </w:pPr>
          </w:p>
        </w:tc>
        <w:tc>
          <w:tcPr>
            <w:tcW w:w="709" w:type="dxa"/>
            <w:shd w:val="clear" w:color="auto" w:fill="EDEDED" w:themeFill="accent3" w:themeFillTint="33"/>
          </w:tcPr>
          <w:p w14:paraId="0D1A3C5B" w14:textId="77777777" w:rsidR="00622A80" w:rsidRPr="00E46D9E" w:rsidRDefault="00622A80" w:rsidP="006A70BE">
            <w:pPr>
              <w:rPr>
                <w:rFonts w:asciiTheme="majorHAnsi" w:hAnsiTheme="majorHAnsi" w:cstheme="majorHAnsi"/>
                <w:b/>
                <w:color w:val="auto"/>
                <w:szCs w:val="22"/>
              </w:rPr>
            </w:pPr>
            <w:r w:rsidRPr="00E46D9E">
              <w:rPr>
                <w:rFonts w:asciiTheme="majorHAnsi" w:hAnsiTheme="majorHAnsi" w:cstheme="majorHAnsi"/>
                <w:color w:val="auto"/>
                <w:szCs w:val="22"/>
              </w:rPr>
              <w:t>2.4</w:t>
            </w:r>
          </w:p>
        </w:tc>
      </w:tr>
      <w:tr w:rsidR="00622A80" w:rsidRPr="00E46D9E" w14:paraId="438D6143" w14:textId="77777777" w:rsidTr="006A70BE">
        <w:trPr>
          <w:trHeight w:val="1517"/>
        </w:trPr>
        <w:tc>
          <w:tcPr>
            <w:tcW w:w="846" w:type="dxa"/>
            <w:vMerge w:val="restart"/>
            <w:shd w:val="clear" w:color="auto" w:fill="auto"/>
            <w:textDirection w:val="btLr"/>
          </w:tcPr>
          <w:p w14:paraId="47B4FAF1" w14:textId="77777777" w:rsidR="00622A80" w:rsidRPr="00E46D9E" w:rsidRDefault="00622A80" w:rsidP="006A70BE">
            <w:pPr>
              <w:ind w:left="113" w:right="113"/>
              <w:jc w:val="center"/>
              <w:rPr>
                <w:rFonts w:asciiTheme="majorHAnsi" w:hAnsiTheme="majorHAnsi" w:cstheme="majorHAnsi"/>
                <w:b/>
                <w:szCs w:val="22"/>
              </w:rPr>
            </w:pPr>
            <w:r w:rsidRPr="00E46D9E">
              <w:rPr>
                <w:rFonts w:asciiTheme="majorHAnsi" w:hAnsiTheme="majorHAnsi" w:cstheme="majorHAnsi"/>
                <w:b/>
                <w:szCs w:val="22"/>
              </w:rPr>
              <w:lastRenderedPageBreak/>
              <w:t>Mobile Coverage &amp; Connectivity</w:t>
            </w:r>
          </w:p>
        </w:tc>
        <w:tc>
          <w:tcPr>
            <w:tcW w:w="1559" w:type="dxa"/>
            <w:shd w:val="clear" w:color="auto" w:fill="auto"/>
          </w:tcPr>
          <w:p w14:paraId="050BD1C9" w14:textId="77777777" w:rsidR="00622A80" w:rsidRPr="00E46D9E" w:rsidRDefault="00622A80" w:rsidP="006A70BE">
            <w:pPr>
              <w:rPr>
                <w:rFonts w:asciiTheme="majorHAnsi" w:hAnsiTheme="majorHAnsi" w:cstheme="majorHAnsi"/>
                <w:szCs w:val="22"/>
              </w:rPr>
            </w:pPr>
            <w:r w:rsidRPr="00E46D9E">
              <w:rPr>
                <w:rFonts w:asciiTheme="majorHAnsi" w:hAnsiTheme="majorHAnsi" w:cstheme="majorHAnsi"/>
                <w:szCs w:val="22"/>
              </w:rPr>
              <w:t>Mobile blackspots#</w:t>
            </w:r>
          </w:p>
        </w:tc>
        <w:tc>
          <w:tcPr>
            <w:tcW w:w="6095" w:type="dxa"/>
            <w:shd w:val="clear" w:color="auto" w:fill="auto"/>
          </w:tcPr>
          <w:p w14:paraId="317BC484" w14:textId="0BD4DD3E" w:rsidR="00622A80" w:rsidRPr="00E46D9E" w:rsidRDefault="00622A80" w:rsidP="006A70BE">
            <w:pPr>
              <w:rPr>
                <w:rFonts w:asciiTheme="majorHAnsi" w:hAnsiTheme="majorHAnsi" w:cstheme="majorHAnsi"/>
                <w:szCs w:val="22"/>
              </w:rPr>
            </w:pPr>
            <w:r w:rsidRPr="00E46D9E">
              <w:rPr>
                <w:rFonts w:asciiTheme="majorHAnsi" w:hAnsiTheme="majorHAnsi" w:cstheme="majorHAnsi"/>
                <w:szCs w:val="22"/>
              </w:rPr>
              <w:t xml:space="preserve">Continue to provide priority mobile black spot tower (MBST) locations into </w:t>
            </w:r>
            <w:r w:rsidR="00740711">
              <w:rPr>
                <w:rFonts w:asciiTheme="majorHAnsi" w:hAnsiTheme="majorHAnsi" w:cstheme="majorHAnsi"/>
                <w:szCs w:val="22"/>
              </w:rPr>
              <w:t xml:space="preserve">rounds five and six </w:t>
            </w:r>
            <w:r w:rsidRPr="00E46D9E">
              <w:rPr>
                <w:rFonts w:asciiTheme="majorHAnsi" w:hAnsiTheme="majorHAnsi" w:cstheme="majorHAnsi"/>
                <w:szCs w:val="22"/>
              </w:rPr>
              <w:t xml:space="preserve">of the Federal Government’s MBST funding program, via submission through the Wimmera Development Association and communications with local representatives of carriers </w:t>
            </w:r>
          </w:p>
        </w:tc>
        <w:tc>
          <w:tcPr>
            <w:tcW w:w="709" w:type="dxa"/>
            <w:shd w:val="clear" w:color="auto" w:fill="auto"/>
          </w:tcPr>
          <w:p w14:paraId="742ED424" w14:textId="77777777" w:rsidR="00622A80" w:rsidRPr="00E46D9E" w:rsidRDefault="00622A80" w:rsidP="006A70BE">
            <w:pPr>
              <w:pStyle w:val="ListParagraph"/>
              <w:ind w:left="0"/>
              <w:rPr>
                <w:rFonts w:asciiTheme="majorHAnsi" w:hAnsiTheme="majorHAnsi" w:cstheme="majorHAnsi"/>
                <w:sz w:val="22"/>
                <w:szCs w:val="22"/>
              </w:rPr>
            </w:pPr>
            <w:r w:rsidRPr="00E46D9E">
              <w:rPr>
                <w:rFonts w:asciiTheme="majorHAnsi" w:hAnsiTheme="majorHAnsi" w:cstheme="majorHAnsi"/>
                <w:sz w:val="22"/>
                <w:szCs w:val="22"/>
              </w:rPr>
              <w:t>1.1</w:t>
            </w:r>
          </w:p>
        </w:tc>
      </w:tr>
      <w:tr w:rsidR="00622A80" w:rsidRPr="00E46D9E" w14:paraId="54C955AC" w14:textId="77777777" w:rsidTr="006A70BE">
        <w:trPr>
          <w:trHeight w:val="683"/>
        </w:trPr>
        <w:tc>
          <w:tcPr>
            <w:tcW w:w="846" w:type="dxa"/>
            <w:vMerge/>
            <w:shd w:val="clear" w:color="auto" w:fill="auto"/>
          </w:tcPr>
          <w:p w14:paraId="21D92EAB" w14:textId="77777777" w:rsidR="00622A80" w:rsidRPr="00E46D9E" w:rsidRDefault="00622A80" w:rsidP="006A70BE">
            <w:pPr>
              <w:rPr>
                <w:rFonts w:asciiTheme="majorHAnsi" w:hAnsiTheme="majorHAnsi" w:cstheme="majorHAnsi"/>
                <w:szCs w:val="22"/>
              </w:rPr>
            </w:pPr>
          </w:p>
        </w:tc>
        <w:tc>
          <w:tcPr>
            <w:tcW w:w="1559" w:type="dxa"/>
            <w:shd w:val="clear" w:color="auto" w:fill="auto"/>
          </w:tcPr>
          <w:p w14:paraId="23E01C1B" w14:textId="77777777" w:rsidR="00622A80" w:rsidRPr="00E46D9E" w:rsidRDefault="00622A80" w:rsidP="006A70BE">
            <w:pPr>
              <w:rPr>
                <w:rFonts w:asciiTheme="majorHAnsi" w:hAnsiTheme="majorHAnsi" w:cstheme="majorHAnsi"/>
                <w:szCs w:val="22"/>
              </w:rPr>
            </w:pPr>
            <w:r w:rsidRPr="00E46D9E">
              <w:rPr>
                <w:rFonts w:asciiTheme="majorHAnsi" w:hAnsiTheme="majorHAnsi" w:cstheme="majorHAnsi"/>
                <w:szCs w:val="22"/>
              </w:rPr>
              <w:t>Enable 5G roll out*</w:t>
            </w:r>
          </w:p>
        </w:tc>
        <w:tc>
          <w:tcPr>
            <w:tcW w:w="6095" w:type="dxa"/>
            <w:shd w:val="clear" w:color="auto" w:fill="auto"/>
          </w:tcPr>
          <w:p w14:paraId="67A3044F" w14:textId="5DF59EC2" w:rsidR="00622A80" w:rsidRPr="00E46D9E" w:rsidRDefault="00622A80" w:rsidP="006A70BE">
            <w:pPr>
              <w:rPr>
                <w:rFonts w:asciiTheme="majorHAnsi" w:hAnsiTheme="majorHAnsi" w:cstheme="majorHAnsi"/>
                <w:szCs w:val="22"/>
              </w:rPr>
            </w:pPr>
            <w:r w:rsidRPr="00E46D9E">
              <w:rPr>
                <w:rFonts w:asciiTheme="majorHAnsi" w:hAnsiTheme="majorHAnsi" w:cstheme="majorHAnsi"/>
                <w:szCs w:val="22"/>
              </w:rPr>
              <w:t>Track and collate 5G demand in high demand/high</w:t>
            </w:r>
            <w:r w:rsidR="00740711">
              <w:rPr>
                <w:rFonts w:asciiTheme="majorHAnsi" w:hAnsiTheme="majorHAnsi" w:cstheme="majorHAnsi"/>
                <w:szCs w:val="22"/>
              </w:rPr>
              <w:t>-</w:t>
            </w:r>
            <w:r w:rsidRPr="00E46D9E">
              <w:rPr>
                <w:rFonts w:asciiTheme="majorHAnsi" w:hAnsiTheme="majorHAnsi" w:cstheme="majorHAnsi"/>
                <w:szCs w:val="22"/>
              </w:rPr>
              <w:t xml:space="preserve">tech business, research and education precincts such as Grains Innovation Park (GIP), Stawell </w:t>
            </w:r>
            <w:r w:rsidR="005F131D">
              <w:rPr>
                <w:rFonts w:asciiTheme="majorHAnsi" w:hAnsiTheme="majorHAnsi" w:cstheme="majorHAnsi"/>
                <w:szCs w:val="22"/>
              </w:rPr>
              <w:t>Underground Physics</w:t>
            </w:r>
            <w:r w:rsidRPr="00E46D9E">
              <w:rPr>
                <w:rFonts w:asciiTheme="majorHAnsi" w:hAnsiTheme="majorHAnsi" w:cstheme="majorHAnsi"/>
                <w:szCs w:val="22"/>
              </w:rPr>
              <w:t xml:space="preserve"> Lab</w:t>
            </w:r>
            <w:r w:rsidR="005F131D">
              <w:rPr>
                <w:rFonts w:asciiTheme="majorHAnsi" w:hAnsiTheme="majorHAnsi" w:cstheme="majorHAnsi"/>
                <w:szCs w:val="22"/>
              </w:rPr>
              <w:t xml:space="preserve"> (SUPL)</w:t>
            </w:r>
            <w:r w:rsidRPr="00E46D9E">
              <w:rPr>
                <w:rFonts w:asciiTheme="majorHAnsi" w:hAnsiTheme="majorHAnsi" w:cstheme="majorHAnsi"/>
                <w:szCs w:val="22"/>
              </w:rPr>
              <w:t>, Longerenong Agricultural College, Birchip Cropping Group, WIFT, Regional Stock Exchange and provide reports of demand back to carriers</w:t>
            </w:r>
          </w:p>
        </w:tc>
        <w:tc>
          <w:tcPr>
            <w:tcW w:w="709" w:type="dxa"/>
            <w:shd w:val="clear" w:color="auto" w:fill="auto"/>
          </w:tcPr>
          <w:p w14:paraId="73E935FE" w14:textId="77777777" w:rsidR="00622A80" w:rsidRPr="00E46D9E" w:rsidRDefault="00622A80" w:rsidP="006A70BE">
            <w:pPr>
              <w:pStyle w:val="ListParagraph"/>
              <w:ind w:left="0"/>
              <w:rPr>
                <w:rFonts w:asciiTheme="majorHAnsi" w:hAnsiTheme="majorHAnsi" w:cstheme="majorHAnsi"/>
                <w:sz w:val="22"/>
                <w:szCs w:val="22"/>
              </w:rPr>
            </w:pPr>
            <w:r w:rsidRPr="00E46D9E">
              <w:rPr>
                <w:rFonts w:asciiTheme="majorHAnsi" w:hAnsiTheme="majorHAnsi" w:cstheme="majorHAnsi"/>
                <w:sz w:val="22"/>
                <w:szCs w:val="22"/>
              </w:rPr>
              <w:t>1.5</w:t>
            </w:r>
          </w:p>
        </w:tc>
      </w:tr>
      <w:tr w:rsidR="00622A80" w:rsidRPr="00E46D9E" w14:paraId="6B7D7514" w14:textId="77777777" w:rsidTr="006A70BE">
        <w:tc>
          <w:tcPr>
            <w:tcW w:w="846" w:type="dxa"/>
            <w:vMerge/>
            <w:shd w:val="clear" w:color="auto" w:fill="auto"/>
          </w:tcPr>
          <w:p w14:paraId="4AE87FD3" w14:textId="77777777" w:rsidR="00622A80" w:rsidRPr="00E46D9E" w:rsidRDefault="00622A80" w:rsidP="006A70BE">
            <w:pPr>
              <w:rPr>
                <w:rFonts w:asciiTheme="majorHAnsi" w:hAnsiTheme="majorHAnsi" w:cstheme="majorHAnsi"/>
                <w:szCs w:val="22"/>
              </w:rPr>
            </w:pPr>
          </w:p>
        </w:tc>
        <w:tc>
          <w:tcPr>
            <w:tcW w:w="1559" w:type="dxa"/>
            <w:vMerge w:val="restart"/>
            <w:shd w:val="clear" w:color="auto" w:fill="auto"/>
          </w:tcPr>
          <w:p w14:paraId="547CA169" w14:textId="77777777" w:rsidR="00622A80" w:rsidRPr="00E46D9E" w:rsidRDefault="00622A80" w:rsidP="006A70BE">
            <w:pPr>
              <w:rPr>
                <w:rFonts w:asciiTheme="majorHAnsi" w:hAnsiTheme="majorHAnsi" w:cstheme="majorHAnsi"/>
                <w:szCs w:val="22"/>
              </w:rPr>
            </w:pPr>
            <w:r w:rsidRPr="00E46D9E">
              <w:rPr>
                <w:rFonts w:asciiTheme="majorHAnsi" w:hAnsiTheme="majorHAnsi" w:cstheme="majorHAnsi"/>
                <w:szCs w:val="22"/>
              </w:rPr>
              <w:t>Improved connectivity for tourists and visitors</w:t>
            </w:r>
          </w:p>
        </w:tc>
        <w:tc>
          <w:tcPr>
            <w:tcW w:w="6095" w:type="dxa"/>
            <w:shd w:val="clear" w:color="auto" w:fill="auto"/>
          </w:tcPr>
          <w:p w14:paraId="4C49183A" w14:textId="72029896" w:rsidR="00622A80" w:rsidRPr="00E46D9E" w:rsidRDefault="00622A80" w:rsidP="006A70BE">
            <w:pPr>
              <w:rPr>
                <w:rFonts w:asciiTheme="majorHAnsi" w:hAnsiTheme="majorHAnsi" w:cstheme="majorHAnsi"/>
                <w:szCs w:val="22"/>
              </w:rPr>
            </w:pPr>
            <w:r w:rsidRPr="00E46D9E">
              <w:rPr>
                <w:rFonts w:asciiTheme="majorHAnsi" w:hAnsiTheme="majorHAnsi" w:cstheme="majorHAnsi"/>
                <w:szCs w:val="22"/>
              </w:rPr>
              <w:t xml:space="preserve">Encourage and advocate for service carriers to develop the best connectivity fit with Parks Victoria to improve connectivity into Grampians National Park </w:t>
            </w:r>
            <w:r w:rsidR="000E76C7">
              <w:rPr>
                <w:rFonts w:asciiTheme="majorHAnsi" w:hAnsiTheme="majorHAnsi" w:cstheme="majorHAnsi"/>
                <w:szCs w:val="22"/>
              </w:rPr>
              <w:t>and</w:t>
            </w:r>
            <w:r w:rsidRPr="00E46D9E">
              <w:rPr>
                <w:rFonts w:asciiTheme="majorHAnsi" w:hAnsiTheme="majorHAnsi" w:cstheme="majorHAnsi"/>
                <w:szCs w:val="22"/>
              </w:rPr>
              <w:t xml:space="preserve"> other key tourism assets across the region, (outlined in the Digital Plan)</w:t>
            </w:r>
          </w:p>
        </w:tc>
        <w:tc>
          <w:tcPr>
            <w:tcW w:w="709" w:type="dxa"/>
            <w:shd w:val="clear" w:color="auto" w:fill="auto"/>
          </w:tcPr>
          <w:p w14:paraId="2B33562B" w14:textId="77777777" w:rsidR="00622A80" w:rsidRPr="00E46D9E" w:rsidRDefault="00622A80" w:rsidP="006A70BE">
            <w:pPr>
              <w:pStyle w:val="ListParagraph"/>
              <w:ind w:left="0"/>
              <w:rPr>
                <w:rFonts w:asciiTheme="majorHAnsi" w:hAnsiTheme="majorHAnsi" w:cstheme="majorHAnsi"/>
                <w:sz w:val="22"/>
                <w:szCs w:val="22"/>
              </w:rPr>
            </w:pPr>
            <w:r w:rsidRPr="00E46D9E">
              <w:rPr>
                <w:rFonts w:asciiTheme="majorHAnsi" w:hAnsiTheme="majorHAnsi" w:cstheme="majorHAnsi"/>
                <w:sz w:val="22"/>
                <w:szCs w:val="22"/>
              </w:rPr>
              <w:t>2</w:t>
            </w:r>
          </w:p>
        </w:tc>
      </w:tr>
      <w:tr w:rsidR="00622A80" w:rsidRPr="00E46D9E" w14:paraId="6448D97E" w14:textId="77777777" w:rsidTr="006A70BE">
        <w:trPr>
          <w:trHeight w:val="413"/>
        </w:trPr>
        <w:tc>
          <w:tcPr>
            <w:tcW w:w="846" w:type="dxa"/>
            <w:vMerge/>
            <w:shd w:val="clear" w:color="auto" w:fill="auto"/>
          </w:tcPr>
          <w:p w14:paraId="470168B7" w14:textId="77777777" w:rsidR="00622A80" w:rsidRPr="00E46D9E" w:rsidRDefault="00622A80" w:rsidP="006A70BE">
            <w:pPr>
              <w:rPr>
                <w:rFonts w:asciiTheme="majorHAnsi" w:hAnsiTheme="majorHAnsi" w:cstheme="majorHAnsi"/>
                <w:szCs w:val="22"/>
              </w:rPr>
            </w:pPr>
          </w:p>
        </w:tc>
        <w:tc>
          <w:tcPr>
            <w:tcW w:w="1559" w:type="dxa"/>
            <w:vMerge/>
            <w:shd w:val="clear" w:color="auto" w:fill="auto"/>
          </w:tcPr>
          <w:p w14:paraId="1C1B166A" w14:textId="77777777" w:rsidR="00622A80" w:rsidRPr="00E46D9E" w:rsidRDefault="00622A80" w:rsidP="006A70BE">
            <w:pPr>
              <w:rPr>
                <w:rFonts w:asciiTheme="majorHAnsi" w:hAnsiTheme="majorHAnsi" w:cstheme="majorHAnsi"/>
                <w:szCs w:val="22"/>
              </w:rPr>
            </w:pPr>
          </w:p>
        </w:tc>
        <w:tc>
          <w:tcPr>
            <w:tcW w:w="6095" w:type="dxa"/>
            <w:shd w:val="clear" w:color="auto" w:fill="auto"/>
          </w:tcPr>
          <w:p w14:paraId="5637A37E" w14:textId="77777777" w:rsidR="00622A80" w:rsidRPr="00E46D9E" w:rsidRDefault="00622A80" w:rsidP="006A70BE">
            <w:pPr>
              <w:rPr>
                <w:rFonts w:asciiTheme="majorHAnsi" w:hAnsiTheme="majorHAnsi" w:cstheme="majorHAnsi"/>
                <w:szCs w:val="22"/>
              </w:rPr>
            </w:pPr>
            <w:r w:rsidRPr="00E46D9E">
              <w:rPr>
                <w:rFonts w:asciiTheme="majorHAnsi" w:hAnsiTheme="majorHAnsi" w:cstheme="majorHAnsi"/>
                <w:szCs w:val="22"/>
              </w:rPr>
              <w:t>Educate event organisers to consider communication costs and build costs into their events more effectively</w:t>
            </w:r>
          </w:p>
          <w:p w14:paraId="2F880173" w14:textId="77777777" w:rsidR="00622A80" w:rsidRPr="00E46D9E" w:rsidRDefault="00622A80" w:rsidP="006A70BE">
            <w:pPr>
              <w:rPr>
                <w:rFonts w:asciiTheme="majorHAnsi" w:hAnsiTheme="majorHAnsi" w:cstheme="majorHAnsi"/>
                <w:szCs w:val="22"/>
              </w:rPr>
            </w:pPr>
          </w:p>
        </w:tc>
        <w:tc>
          <w:tcPr>
            <w:tcW w:w="709" w:type="dxa"/>
            <w:shd w:val="clear" w:color="auto" w:fill="auto"/>
          </w:tcPr>
          <w:p w14:paraId="0FAC691B" w14:textId="77777777" w:rsidR="00622A80" w:rsidRPr="00E46D9E" w:rsidRDefault="00622A80" w:rsidP="006A70BE">
            <w:pPr>
              <w:pStyle w:val="ListParagraph"/>
              <w:ind w:left="0"/>
              <w:rPr>
                <w:rFonts w:asciiTheme="majorHAnsi" w:hAnsiTheme="majorHAnsi" w:cstheme="majorHAnsi"/>
                <w:sz w:val="22"/>
                <w:szCs w:val="22"/>
              </w:rPr>
            </w:pPr>
            <w:r w:rsidRPr="00E46D9E">
              <w:rPr>
                <w:rFonts w:asciiTheme="majorHAnsi" w:hAnsiTheme="majorHAnsi" w:cstheme="majorHAnsi"/>
                <w:sz w:val="22"/>
                <w:szCs w:val="22"/>
              </w:rPr>
              <w:t>2.2</w:t>
            </w:r>
          </w:p>
        </w:tc>
      </w:tr>
      <w:tr w:rsidR="00622A80" w:rsidRPr="00E46D9E" w14:paraId="35954623" w14:textId="77777777" w:rsidTr="006A70BE">
        <w:trPr>
          <w:cantSplit/>
          <w:trHeight w:val="416"/>
        </w:trPr>
        <w:tc>
          <w:tcPr>
            <w:tcW w:w="846" w:type="dxa"/>
          </w:tcPr>
          <w:p w14:paraId="59CCA8D0" w14:textId="77777777" w:rsidR="00622A80" w:rsidRPr="00E46D9E" w:rsidRDefault="00622A80" w:rsidP="006A70BE">
            <w:pPr>
              <w:rPr>
                <w:rFonts w:asciiTheme="majorHAnsi" w:hAnsiTheme="majorHAnsi" w:cstheme="majorHAnsi"/>
                <w:b/>
                <w:szCs w:val="22"/>
              </w:rPr>
            </w:pPr>
            <w:r w:rsidRPr="00E46D9E">
              <w:rPr>
                <w:rFonts w:asciiTheme="majorHAnsi" w:hAnsiTheme="majorHAnsi" w:cstheme="majorHAnsi"/>
                <w:b/>
                <w:szCs w:val="22"/>
              </w:rPr>
              <w:t xml:space="preserve">Theme </w:t>
            </w:r>
          </w:p>
        </w:tc>
        <w:tc>
          <w:tcPr>
            <w:tcW w:w="1559" w:type="dxa"/>
          </w:tcPr>
          <w:p w14:paraId="1B751EF0" w14:textId="77777777" w:rsidR="00622A80" w:rsidRPr="00E46D9E" w:rsidRDefault="00622A80" w:rsidP="006A70BE">
            <w:pPr>
              <w:rPr>
                <w:rFonts w:asciiTheme="majorHAnsi" w:hAnsiTheme="majorHAnsi" w:cstheme="majorHAnsi"/>
                <w:szCs w:val="22"/>
              </w:rPr>
            </w:pPr>
            <w:r w:rsidRPr="00E46D9E">
              <w:rPr>
                <w:rFonts w:asciiTheme="majorHAnsi" w:hAnsiTheme="majorHAnsi" w:cstheme="majorHAnsi"/>
                <w:b/>
                <w:szCs w:val="22"/>
              </w:rPr>
              <w:t>Project</w:t>
            </w:r>
          </w:p>
        </w:tc>
        <w:tc>
          <w:tcPr>
            <w:tcW w:w="6095" w:type="dxa"/>
          </w:tcPr>
          <w:p w14:paraId="77309BD3" w14:textId="77777777" w:rsidR="00622A80" w:rsidRPr="00E46D9E" w:rsidRDefault="00622A80" w:rsidP="006A70BE">
            <w:pPr>
              <w:rPr>
                <w:rFonts w:asciiTheme="majorHAnsi" w:hAnsiTheme="majorHAnsi" w:cstheme="majorHAnsi"/>
                <w:szCs w:val="22"/>
              </w:rPr>
            </w:pPr>
            <w:r w:rsidRPr="00E46D9E">
              <w:rPr>
                <w:rFonts w:asciiTheme="majorHAnsi" w:hAnsiTheme="majorHAnsi" w:cstheme="majorHAnsi"/>
                <w:b/>
                <w:szCs w:val="22"/>
              </w:rPr>
              <w:t>Description</w:t>
            </w:r>
          </w:p>
        </w:tc>
        <w:tc>
          <w:tcPr>
            <w:tcW w:w="709" w:type="dxa"/>
          </w:tcPr>
          <w:p w14:paraId="1ED6E82A" w14:textId="77777777" w:rsidR="00622A80" w:rsidRPr="00E46D9E" w:rsidRDefault="00622A80" w:rsidP="006A70BE">
            <w:pPr>
              <w:pStyle w:val="ListParagraph"/>
              <w:ind w:left="0"/>
              <w:rPr>
                <w:rFonts w:asciiTheme="majorHAnsi" w:hAnsiTheme="majorHAnsi" w:cstheme="majorHAnsi"/>
                <w:sz w:val="22"/>
                <w:szCs w:val="22"/>
              </w:rPr>
            </w:pPr>
          </w:p>
        </w:tc>
      </w:tr>
      <w:tr w:rsidR="00622A80" w:rsidRPr="00E46D9E" w14:paraId="251669CD" w14:textId="77777777" w:rsidTr="006A70BE">
        <w:trPr>
          <w:trHeight w:val="413"/>
        </w:trPr>
        <w:tc>
          <w:tcPr>
            <w:tcW w:w="846" w:type="dxa"/>
            <w:vMerge w:val="restart"/>
            <w:shd w:val="clear" w:color="auto" w:fill="EDEDED" w:themeFill="accent3" w:themeFillTint="33"/>
            <w:textDirection w:val="btLr"/>
          </w:tcPr>
          <w:p w14:paraId="3AB06D01" w14:textId="77777777" w:rsidR="00622A80" w:rsidRPr="00E46D9E" w:rsidRDefault="00622A80" w:rsidP="006A70BE">
            <w:pPr>
              <w:ind w:left="113" w:right="113"/>
              <w:jc w:val="center"/>
              <w:rPr>
                <w:rFonts w:asciiTheme="majorHAnsi" w:hAnsiTheme="majorHAnsi" w:cstheme="majorHAnsi"/>
                <w:b/>
                <w:szCs w:val="22"/>
              </w:rPr>
            </w:pPr>
            <w:r w:rsidRPr="00E46D9E">
              <w:rPr>
                <w:rFonts w:asciiTheme="majorHAnsi" w:hAnsiTheme="majorHAnsi" w:cstheme="majorHAnsi"/>
                <w:b/>
                <w:szCs w:val="22"/>
              </w:rPr>
              <w:t>IOT Networks</w:t>
            </w:r>
          </w:p>
        </w:tc>
        <w:tc>
          <w:tcPr>
            <w:tcW w:w="1559" w:type="dxa"/>
            <w:vMerge w:val="restart"/>
            <w:shd w:val="clear" w:color="auto" w:fill="EDEDED" w:themeFill="accent3" w:themeFillTint="33"/>
          </w:tcPr>
          <w:p w14:paraId="1D52935C" w14:textId="77777777" w:rsidR="00622A80" w:rsidRPr="00E46D9E" w:rsidRDefault="00622A80" w:rsidP="006A70BE">
            <w:pPr>
              <w:rPr>
                <w:rFonts w:asciiTheme="majorHAnsi" w:hAnsiTheme="majorHAnsi" w:cstheme="majorHAnsi"/>
                <w:szCs w:val="22"/>
              </w:rPr>
            </w:pPr>
            <w:r w:rsidRPr="00E46D9E">
              <w:rPr>
                <w:rFonts w:asciiTheme="majorHAnsi" w:hAnsiTheme="majorHAnsi" w:cstheme="majorHAnsi"/>
                <w:szCs w:val="22"/>
              </w:rPr>
              <w:t>IoT enhancement program^</w:t>
            </w:r>
          </w:p>
        </w:tc>
        <w:tc>
          <w:tcPr>
            <w:tcW w:w="6095" w:type="dxa"/>
            <w:shd w:val="clear" w:color="auto" w:fill="EDEDED" w:themeFill="accent3" w:themeFillTint="33"/>
          </w:tcPr>
          <w:p w14:paraId="03EBFBA7" w14:textId="68A4AEA5" w:rsidR="00622A80" w:rsidRPr="00E46D9E" w:rsidRDefault="00622A80" w:rsidP="006A70BE">
            <w:pPr>
              <w:rPr>
                <w:rFonts w:asciiTheme="majorHAnsi" w:hAnsiTheme="majorHAnsi" w:cstheme="majorHAnsi"/>
                <w:szCs w:val="22"/>
              </w:rPr>
            </w:pPr>
            <w:r w:rsidRPr="00E46D9E">
              <w:rPr>
                <w:rFonts w:asciiTheme="majorHAnsi" w:hAnsiTheme="majorHAnsi" w:cstheme="majorHAnsi"/>
                <w:szCs w:val="22"/>
              </w:rPr>
              <w:t xml:space="preserve">Identify farming areas and towns that will benefit from IoT network coverage through the Ag IoT trails and ensure there is suitable broadband or mobile services to match  </w:t>
            </w:r>
          </w:p>
        </w:tc>
        <w:tc>
          <w:tcPr>
            <w:tcW w:w="709" w:type="dxa"/>
            <w:shd w:val="clear" w:color="auto" w:fill="EDEDED" w:themeFill="accent3" w:themeFillTint="33"/>
          </w:tcPr>
          <w:p w14:paraId="0F21F73C" w14:textId="77777777" w:rsidR="00622A80" w:rsidRPr="00E46D9E" w:rsidRDefault="00622A80" w:rsidP="006A70BE">
            <w:pPr>
              <w:pStyle w:val="ListParagraph"/>
              <w:ind w:left="0"/>
              <w:rPr>
                <w:rFonts w:asciiTheme="majorHAnsi" w:hAnsiTheme="majorHAnsi" w:cstheme="majorHAnsi"/>
                <w:sz w:val="22"/>
                <w:szCs w:val="22"/>
              </w:rPr>
            </w:pPr>
            <w:r w:rsidRPr="00E46D9E">
              <w:rPr>
                <w:rFonts w:asciiTheme="majorHAnsi" w:hAnsiTheme="majorHAnsi" w:cstheme="majorHAnsi"/>
                <w:sz w:val="22"/>
                <w:szCs w:val="22"/>
              </w:rPr>
              <w:t>1.6</w:t>
            </w:r>
          </w:p>
        </w:tc>
      </w:tr>
      <w:tr w:rsidR="00622A80" w:rsidRPr="00E46D9E" w14:paraId="3309D9C5" w14:textId="77777777" w:rsidTr="006A70BE">
        <w:trPr>
          <w:trHeight w:val="413"/>
        </w:trPr>
        <w:tc>
          <w:tcPr>
            <w:tcW w:w="846" w:type="dxa"/>
            <w:vMerge/>
            <w:shd w:val="clear" w:color="auto" w:fill="EDEDED" w:themeFill="accent3" w:themeFillTint="33"/>
          </w:tcPr>
          <w:p w14:paraId="67E5AF5E" w14:textId="77777777" w:rsidR="00622A80" w:rsidRPr="00E46D9E" w:rsidRDefault="00622A80" w:rsidP="006A70BE">
            <w:pPr>
              <w:rPr>
                <w:rFonts w:asciiTheme="majorHAnsi" w:hAnsiTheme="majorHAnsi" w:cstheme="majorHAnsi"/>
                <w:szCs w:val="22"/>
              </w:rPr>
            </w:pPr>
          </w:p>
        </w:tc>
        <w:tc>
          <w:tcPr>
            <w:tcW w:w="1559" w:type="dxa"/>
            <w:vMerge/>
            <w:shd w:val="clear" w:color="auto" w:fill="EDEDED" w:themeFill="accent3" w:themeFillTint="33"/>
          </w:tcPr>
          <w:p w14:paraId="71859771" w14:textId="77777777" w:rsidR="00622A80" w:rsidRPr="00E46D9E" w:rsidRDefault="00622A80" w:rsidP="006A70BE">
            <w:pPr>
              <w:rPr>
                <w:rFonts w:asciiTheme="majorHAnsi" w:hAnsiTheme="majorHAnsi" w:cstheme="majorHAnsi"/>
                <w:szCs w:val="22"/>
              </w:rPr>
            </w:pPr>
          </w:p>
        </w:tc>
        <w:tc>
          <w:tcPr>
            <w:tcW w:w="6095" w:type="dxa"/>
            <w:shd w:val="clear" w:color="auto" w:fill="EDEDED" w:themeFill="accent3" w:themeFillTint="33"/>
          </w:tcPr>
          <w:p w14:paraId="2D0FB247" w14:textId="77777777" w:rsidR="00622A80" w:rsidRPr="00E46D9E" w:rsidRDefault="00622A80" w:rsidP="006A70BE">
            <w:pPr>
              <w:rPr>
                <w:rFonts w:asciiTheme="majorHAnsi" w:hAnsiTheme="majorHAnsi" w:cstheme="majorHAnsi"/>
                <w:szCs w:val="22"/>
              </w:rPr>
            </w:pPr>
            <w:r w:rsidRPr="00E46D9E">
              <w:rPr>
                <w:rFonts w:asciiTheme="majorHAnsi" w:hAnsiTheme="majorHAnsi" w:cstheme="majorHAnsi"/>
                <w:szCs w:val="22"/>
              </w:rPr>
              <w:t>Support education and knowledge of landowners of Low Power Low Bandwidth Networks (LoRaWAN and NB-IoT) as ways to enable innovation and productivity gains, at relatively low cost. Focus on supporting landowners where significant productivity gains can be made from these applications, but where uptake is currently low.</w:t>
            </w:r>
          </w:p>
        </w:tc>
        <w:tc>
          <w:tcPr>
            <w:tcW w:w="709" w:type="dxa"/>
            <w:shd w:val="clear" w:color="auto" w:fill="EDEDED" w:themeFill="accent3" w:themeFillTint="33"/>
          </w:tcPr>
          <w:p w14:paraId="4E371ABE" w14:textId="77777777" w:rsidR="00622A80" w:rsidRPr="00E46D9E" w:rsidRDefault="00622A80" w:rsidP="006A70BE">
            <w:pPr>
              <w:pStyle w:val="ListParagraph"/>
              <w:ind w:left="0"/>
              <w:rPr>
                <w:rFonts w:asciiTheme="majorHAnsi" w:hAnsiTheme="majorHAnsi" w:cstheme="majorHAnsi"/>
                <w:sz w:val="22"/>
                <w:szCs w:val="22"/>
              </w:rPr>
            </w:pPr>
            <w:r w:rsidRPr="00E46D9E">
              <w:rPr>
                <w:rFonts w:asciiTheme="majorHAnsi" w:hAnsiTheme="majorHAnsi" w:cstheme="majorHAnsi"/>
                <w:sz w:val="22"/>
                <w:szCs w:val="22"/>
              </w:rPr>
              <w:t>1.6</w:t>
            </w:r>
          </w:p>
        </w:tc>
      </w:tr>
      <w:tr w:rsidR="00622A80" w:rsidRPr="00E46D9E" w14:paraId="1CA54C5F" w14:textId="77777777" w:rsidTr="006A70BE">
        <w:trPr>
          <w:trHeight w:val="413"/>
        </w:trPr>
        <w:tc>
          <w:tcPr>
            <w:tcW w:w="846" w:type="dxa"/>
            <w:vMerge/>
            <w:shd w:val="clear" w:color="auto" w:fill="EDEDED" w:themeFill="accent3" w:themeFillTint="33"/>
          </w:tcPr>
          <w:p w14:paraId="1BF41FE1" w14:textId="77777777" w:rsidR="00622A80" w:rsidRPr="00E46D9E" w:rsidRDefault="00622A80" w:rsidP="006A70BE">
            <w:pPr>
              <w:rPr>
                <w:rFonts w:asciiTheme="majorHAnsi" w:hAnsiTheme="majorHAnsi" w:cstheme="majorHAnsi"/>
                <w:szCs w:val="22"/>
              </w:rPr>
            </w:pPr>
          </w:p>
        </w:tc>
        <w:tc>
          <w:tcPr>
            <w:tcW w:w="1559" w:type="dxa"/>
            <w:vMerge/>
            <w:shd w:val="clear" w:color="auto" w:fill="EDEDED" w:themeFill="accent3" w:themeFillTint="33"/>
          </w:tcPr>
          <w:p w14:paraId="7F77AEE3" w14:textId="77777777" w:rsidR="00622A80" w:rsidRPr="00E46D9E" w:rsidRDefault="00622A80" w:rsidP="006A70BE">
            <w:pPr>
              <w:rPr>
                <w:rFonts w:asciiTheme="majorHAnsi" w:hAnsiTheme="majorHAnsi" w:cstheme="majorHAnsi"/>
                <w:szCs w:val="22"/>
              </w:rPr>
            </w:pPr>
          </w:p>
        </w:tc>
        <w:tc>
          <w:tcPr>
            <w:tcW w:w="6095" w:type="dxa"/>
            <w:shd w:val="clear" w:color="auto" w:fill="EDEDED" w:themeFill="accent3" w:themeFillTint="33"/>
          </w:tcPr>
          <w:p w14:paraId="2D7D247D" w14:textId="07637F72" w:rsidR="00622A80" w:rsidRPr="00E46D9E" w:rsidRDefault="00622A80" w:rsidP="006A70BE">
            <w:pPr>
              <w:rPr>
                <w:rFonts w:asciiTheme="majorHAnsi" w:hAnsiTheme="majorHAnsi" w:cstheme="majorHAnsi"/>
                <w:szCs w:val="22"/>
              </w:rPr>
            </w:pPr>
            <w:r w:rsidRPr="00E46D9E">
              <w:rPr>
                <w:rFonts w:asciiTheme="majorHAnsi" w:hAnsiTheme="majorHAnsi" w:cstheme="majorHAnsi"/>
                <w:szCs w:val="22"/>
              </w:rPr>
              <w:t xml:space="preserve">Draw on the interest and investment of </w:t>
            </w:r>
            <w:r w:rsidR="000E76C7">
              <w:rPr>
                <w:rFonts w:asciiTheme="majorHAnsi" w:hAnsiTheme="majorHAnsi" w:cstheme="majorHAnsi"/>
                <w:szCs w:val="22"/>
              </w:rPr>
              <w:t>g</w:t>
            </w:r>
            <w:r w:rsidRPr="00E46D9E">
              <w:rPr>
                <w:rFonts w:asciiTheme="majorHAnsi" w:hAnsiTheme="majorHAnsi" w:cstheme="majorHAnsi"/>
                <w:szCs w:val="22"/>
              </w:rPr>
              <w:t>overnment partners to enable education and training to take effect (IoT Trial and AGTIDE Ed and Training project)</w:t>
            </w:r>
          </w:p>
        </w:tc>
        <w:tc>
          <w:tcPr>
            <w:tcW w:w="709" w:type="dxa"/>
            <w:shd w:val="clear" w:color="auto" w:fill="EDEDED" w:themeFill="accent3" w:themeFillTint="33"/>
          </w:tcPr>
          <w:p w14:paraId="34EDAA26" w14:textId="77777777" w:rsidR="00622A80" w:rsidRPr="00E46D9E" w:rsidRDefault="00622A80" w:rsidP="006A70BE">
            <w:pPr>
              <w:pStyle w:val="ListParagraph"/>
              <w:ind w:left="0"/>
              <w:rPr>
                <w:rFonts w:asciiTheme="majorHAnsi" w:hAnsiTheme="majorHAnsi" w:cstheme="majorHAnsi"/>
                <w:sz w:val="22"/>
                <w:szCs w:val="22"/>
              </w:rPr>
            </w:pPr>
            <w:r w:rsidRPr="00E46D9E">
              <w:rPr>
                <w:rFonts w:asciiTheme="majorHAnsi" w:hAnsiTheme="majorHAnsi" w:cstheme="majorHAnsi"/>
                <w:sz w:val="22"/>
                <w:szCs w:val="22"/>
              </w:rPr>
              <w:t>1.6</w:t>
            </w:r>
          </w:p>
        </w:tc>
      </w:tr>
      <w:tr w:rsidR="00622A80" w:rsidRPr="00E46D9E" w14:paraId="6D65EABB" w14:textId="77777777" w:rsidTr="006A70BE">
        <w:trPr>
          <w:trHeight w:val="413"/>
        </w:trPr>
        <w:tc>
          <w:tcPr>
            <w:tcW w:w="846" w:type="dxa"/>
            <w:vMerge/>
            <w:shd w:val="clear" w:color="auto" w:fill="EDEDED" w:themeFill="accent3" w:themeFillTint="33"/>
          </w:tcPr>
          <w:p w14:paraId="0C6FA6D1" w14:textId="77777777" w:rsidR="00622A80" w:rsidRPr="00E46D9E" w:rsidRDefault="00622A80" w:rsidP="006A70BE">
            <w:pPr>
              <w:rPr>
                <w:rFonts w:asciiTheme="majorHAnsi" w:hAnsiTheme="majorHAnsi" w:cstheme="majorHAnsi"/>
                <w:szCs w:val="22"/>
              </w:rPr>
            </w:pPr>
          </w:p>
        </w:tc>
        <w:tc>
          <w:tcPr>
            <w:tcW w:w="1559" w:type="dxa"/>
            <w:vMerge/>
            <w:shd w:val="clear" w:color="auto" w:fill="EDEDED" w:themeFill="accent3" w:themeFillTint="33"/>
          </w:tcPr>
          <w:p w14:paraId="325F4C49" w14:textId="77777777" w:rsidR="00622A80" w:rsidRPr="00E46D9E" w:rsidRDefault="00622A80" w:rsidP="006A70BE">
            <w:pPr>
              <w:rPr>
                <w:rFonts w:asciiTheme="majorHAnsi" w:hAnsiTheme="majorHAnsi" w:cstheme="majorHAnsi"/>
                <w:szCs w:val="22"/>
              </w:rPr>
            </w:pPr>
          </w:p>
        </w:tc>
        <w:tc>
          <w:tcPr>
            <w:tcW w:w="6095" w:type="dxa"/>
            <w:shd w:val="clear" w:color="auto" w:fill="EDEDED" w:themeFill="accent3" w:themeFillTint="33"/>
          </w:tcPr>
          <w:p w14:paraId="0CFE5461" w14:textId="77777777" w:rsidR="00622A80" w:rsidRPr="00E46D9E" w:rsidRDefault="00622A80" w:rsidP="006A70BE">
            <w:pPr>
              <w:rPr>
                <w:rFonts w:asciiTheme="majorHAnsi" w:hAnsiTheme="majorHAnsi" w:cstheme="majorHAnsi"/>
                <w:szCs w:val="22"/>
              </w:rPr>
            </w:pPr>
            <w:r w:rsidRPr="00E46D9E">
              <w:rPr>
                <w:rFonts w:asciiTheme="majorHAnsi" w:hAnsiTheme="majorHAnsi" w:cstheme="majorHAnsi"/>
                <w:szCs w:val="22"/>
              </w:rPr>
              <w:t>Support and encourage collaboration between Ag Vic’s Smart Farm and the applied Longerenong DATA Farm initiatives to support greater take up of Ag-tech in the region</w:t>
            </w:r>
          </w:p>
          <w:p w14:paraId="13F7C823" w14:textId="77777777" w:rsidR="00622A80" w:rsidRPr="00E46D9E" w:rsidRDefault="00622A80" w:rsidP="006A70BE">
            <w:pPr>
              <w:rPr>
                <w:rFonts w:asciiTheme="majorHAnsi" w:hAnsiTheme="majorHAnsi" w:cstheme="majorHAnsi"/>
                <w:szCs w:val="22"/>
              </w:rPr>
            </w:pPr>
          </w:p>
        </w:tc>
        <w:tc>
          <w:tcPr>
            <w:tcW w:w="709" w:type="dxa"/>
            <w:shd w:val="clear" w:color="auto" w:fill="EDEDED" w:themeFill="accent3" w:themeFillTint="33"/>
          </w:tcPr>
          <w:p w14:paraId="23C5915A" w14:textId="77777777" w:rsidR="00622A80" w:rsidRPr="00E46D9E" w:rsidRDefault="00622A80" w:rsidP="006A70BE">
            <w:pPr>
              <w:pStyle w:val="ListParagraph"/>
              <w:ind w:left="0"/>
              <w:rPr>
                <w:rFonts w:asciiTheme="majorHAnsi" w:hAnsiTheme="majorHAnsi" w:cstheme="majorHAnsi"/>
                <w:sz w:val="22"/>
                <w:szCs w:val="22"/>
              </w:rPr>
            </w:pPr>
            <w:r w:rsidRPr="00E46D9E">
              <w:rPr>
                <w:rFonts w:asciiTheme="majorHAnsi" w:hAnsiTheme="majorHAnsi" w:cstheme="majorHAnsi"/>
                <w:sz w:val="22"/>
                <w:szCs w:val="22"/>
              </w:rPr>
              <w:t>1.6</w:t>
            </w:r>
          </w:p>
        </w:tc>
      </w:tr>
      <w:tr w:rsidR="00622A80" w:rsidRPr="00E46D9E" w14:paraId="14DE0EE7" w14:textId="77777777" w:rsidTr="006A70BE">
        <w:trPr>
          <w:trHeight w:val="413"/>
        </w:trPr>
        <w:tc>
          <w:tcPr>
            <w:tcW w:w="846" w:type="dxa"/>
            <w:vMerge w:val="restart"/>
            <w:shd w:val="clear" w:color="auto" w:fill="auto"/>
            <w:textDirection w:val="btLr"/>
          </w:tcPr>
          <w:p w14:paraId="79EAFB3F" w14:textId="77777777" w:rsidR="00622A80" w:rsidRPr="00E46D9E" w:rsidRDefault="00622A80" w:rsidP="006A70BE">
            <w:pPr>
              <w:ind w:left="113" w:right="113"/>
              <w:jc w:val="center"/>
              <w:rPr>
                <w:rFonts w:asciiTheme="majorHAnsi" w:hAnsiTheme="majorHAnsi" w:cstheme="majorHAnsi"/>
                <w:b/>
                <w:szCs w:val="22"/>
              </w:rPr>
            </w:pPr>
            <w:r w:rsidRPr="00E46D9E">
              <w:rPr>
                <w:rFonts w:asciiTheme="majorHAnsi" w:hAnsiTheme="majorHAnsi" w:cstheme="majorHAnsi"/>
                <w:b/>
                <w:szCs w:val="22"/>
              </w:rPr>
              <w:t>Public WIFI</w:t>
            </w:r>
          </w:p>
        </w:tc>
        <w:tc>
          <w:tcPr>
            <w:tcW w:w="1559" w:type="dxa"/>
            <w:shd w:val="clear" w:color="auto" w:fill="auto"/>
          </w:tcPr>
          <w:p w14:paraId="46B58EB5" w14:textId="77777777" w:rsidR="00622A80" w:rsidRPr="00E46D9E" w:rsidRDefault="00622A80" w:rsidP="006A70BE">
            <w:pPr>
              <w:rPr>
                <w:rFonts w:asciiTheme="majorHAnsi" w:hAnsiTheme="majorHAnsi" w:cstheme="majorHAnsi"/>
                <w:szCs w:val="22"/>
              </w:rPr>
            </w:pPr>
            <w:r w:rsidRPr="00E46D9E">
              <w:rPr>
                <w:rFonts w:asciiTheme="majorHAnsi" w:hAnsiTheme="majorHAnsi" w:cstheme="majorHAnsi"/>
                <w:szCs w:val="22"/>
              </w:rPr>
              <w:t>Regional rail connectivity expansion</w:t>
            </w:r>
          </w:p>
        </w:tc>
        <w:tc>
          <w:tcPr>
            <w:tcW w:w="6095" w:type="dxa"/>
            <w:shd w:val="clear" w:color="auto" w:fill="auto"/>
          </w:tcPr>
          <w:p w14:paraId="3E30821B" w14:textId="77777777" w:rsidR="00622A80" w:rsidRPr="00E46D9E" w:rsidRDefault="00622A80" w:rsidP="006A70BE">
            <w:pPr>
              <w:rPr>
                <w:rFonts w:asciiTheme="majorHAnsi" w:hAnsiTheme="majorHAnsi" w:cstheme="majorHAnsi"/>
                <w:szCs w:val="22"/>
              </w:rPr>
            </w:pPr>
            <w:r w:rsidRPr="00E46D9E">
              <w:rPr>
                <w:rFonts w:asciiTheme="majorHAnsi" w:hAnsiTheme="majorHAnsi" w:cstheme="majorHAnsi"/>
                <w:szCs w:val="22"/>
              </w:rPr>
              <w:t xml:space="preserve">Advocate for uninterrupted mobile services on V/Line trains along the Ballarat line between Ararat and Melbourne </w:t>
            </w:r>
          </w:p>
        </w:tc>
        <w:tc>
          <w:tcPr>
            <w:tcW w:w="709" w:type="dxa"/>
            <w:shd w:val="clear" w:color="auto" w:fill="auto"/>
          </w:tcPr>
          <w:p w14:paraId="65FC232B" w14:textId="77777777" w:rsidR="00622A80" w:rsidRPr="00E46D9E" w:rsidRDefault="00622A80" w:rsidP="006A70BE">
            <w:pPr>
              <w:pStyle w:val="ListParagraph"/>
              <w:ind w:left="0"/>
              <w:rPr>
                <w:rFonts w:asciiTheme="majorHAnsi" w:hAnsiTheme="majorHAnsi" w:cstheme="majorHAnsi"/>
                <w:sz w:val="22"/>
                <w:szCs w:val="22"/>
              </w:rPr>
            </w:pPr>
            <w:r w:rsidRPr="00E46D9E">
              <w:rPr>
                <w:rFonts w:asciiTheme="majorHAnsi" w:hAnsiTheme="majorHAnsi" w:cstheme="majorHAnsi"/>
                <w:sz w:val="22"/>
                <w:szCs w:val="22"/>
              </w:rPr>
              <w:t>2.5</w:t>
            </w:r>
          </w:p>
        </w:tc>
      </w:tr>
      <w:tr w:rsidR="00622A80" w:rsidRPr="00E46D9E" w14:paraId="3643BF69" w14:textId="77777777" w:rsidTr="006A70BE">
        <w:trPr>
          <w:trHeight w:val="413"/>
        </w:trPr>
        <w:tc>
          <w:tcPr>
            <w:tcW w:w="846" w:type="dxa"/>
            <w:vMerge/>
            <w:shd w:val="clear" w:color="auto" w:fill="auto"/>
          </w:tcPr>
          <w:p w14:paraId="25EE6513" w14:textId="77777777" w:rsidR="00622A80" w:rsidRPr="00E46D9E" w:rsidRDefault="00622A80" w:rsidP="006A70BE">
            <w:pPr>
              <w:rPr>
                <w:rFonts w:asciiTheme="majorHAnsi" w:hAnsiTheme="majorHAnsi" w:cstheme="majorHAnsi"/>
                <w:szCs w:val="22"/>
              </w:rPr>
            </w:pPr>
          </w:p>
        </w:tc>
        <w:tc>
          <w:tcPr>
            <w:tcW w:w="1559" w:type="dxa"/>
            <w:shd w:val="clear" w:color="auto" w:fill="auto"/>
          </w:tcPr>
          <w:p w14:paraId="45A8435F" w14:textId="77777777" w:rsidR="00622A80" w:rsidRPr="00E46D9E" w:rsidRDefault="00622A80" w:rsidP="006A70BE">
            <w:pPr>
              <w:rPr>
                <w:rFonts w:asciiTheme="majorHAnsi" w:hAnsiTheme="majorHAnsi" w:cstheme="majorHAnsi"/>
                <w:szCs w:val="22"/>
              </w:rPr>
            </w:pPr>
            <w:r w:rsidRPr="00E46D9E">
              <w:rPr>
                <w:rFonts w:asciiTheme="majorHAnsi" w:hAnsiTheme="majorHAnsi" w:cstheme="majorHAnsi"/>
                <w:szCs w:val="22"/>
              </w:rPr>
              <w:t>Free WiFi projects</w:t>
            </w:r>
          </w:p>
        </w:tc>
        <w:tc>
          <w:tcPr>
            <w:tcW w:w="6095" w:type="dxa"/>
            <w:shd w:val="clear" w:color="auto" w:fill="auto"/>
          </w:tcPr>
          <w:p w14:paraId="632D7990" w14:textId="0F1CDBEF" w:rsidR="00622A80" w:rsidRPr="00E46D9E" w:rsidRDefault="00622A80" w:rsidP="006A70BE">
            <w:pPr>
              <w:rPr>
                <w:rFonts w:asciiTheme="majorHAnsi" w:hAnsiTheme="majorHAnsi" w:cstheme="majorHAnsi"/>
                <w:szCs w:val="22"/>
              </w:rPr>
            </w:pPr>
            <w:r w:rsidRPr="00E46D9E">
              <w:rPr>
                <w:rFonts w:asciiTheme="majorHAnsi" w:hAnsiTheme="majorHAnsi" w:cstheme="majorHAnsi"/>
                <w:szCs w:val="22"/>
              </w:rPr>
              <w:t xml:space="preserve">Continue to offer free public WiFi into key community gathering areas where access is important, such as Libraries and Neighbourhood Houses. </w:t>
            </w:r>
          </w:p>
          <w:p w14:paraId="629D7249" w14:textId="77777777" w:rsidR="00622A80" w:rsidRPr="00E46D9E" w:rsidRDefault="00622A80" w:rsidP="006A70BE">
            <w:pPr>
              <w:rPr>
                <w:rFonts w:asciiTheme="majorHAnsi" w:hAnsiTheme="majorHAnsi" w:cstheme="majorHAnsi"/>
                <w:szCs w:val="22"/>
              </w:rPr>
            </w:pPr>
          </w:p>
        </w:tc>
        <w:tc>
          <w:tcPr>
            <w:tcW w:w="709" w:type="dxa"/>
            <w:shd w:val="clear" w:color="auto" w:fill="auto"/>
          </w:tcPr>
          <w:p w14:paraId="4D3646B7" w14:textId="77777777" w:rsidR="00622A80" w:rsidRPr="00E46D9E" w:rsidRDefault="00622A80" w:rsidP="006A70BE">
            <w:pPr>
              <w:pStyle w:val="ListParagraph"/>
              <w:ind w:left="0"/>
              <w:rPr>
                <w:rFonts w:asciiTheme="majorHAnsi" w:hAnsiTheme="majorHAnsi" w:cstheme="majorHAnsi"/>
                <w:sz w:val="22"/>
                <w:szCs w:val="22"/>
              </w:rPr>
            </w:pPr>
            <w:r w:rsidRPr="00E46D9E">
              <w:rPr>
                <w:rFonts w:asciiTheme="majorHAnsi" w:hAnsiTheme="majorHAnsi" w:cstheme="majorHAnsi"/>
                <w:sz w:val="22"/>
                <w:szCs w:val="22"/>
              </w:rPr>
              <w:lastRenderedPageBreak/>
              <w:t>2.7</w:t>
            </w:r>
          </w:p>
        </w:tc>
      </w:tr>
      <w:tr w:rsidR="00622A80" w:rsidRPr="00E46D9E" w14:paraId="0F50CB13" w14:textId="77777777" w:rsidTr="006A70BE">
        <w:trPr>
          <w:trHeight w:val="710"/>
        </w:trPr>
        <w:tc>
          <w:tcPr>
            <w:tcW w:w="846" w:type="dxa"/>
            <w:vMerge w:val="restart"/>
            <w:shd w:val="clear" w:color="auto" w:fill="F2F2F2" w:themeFill="background1" w:themeFillShade="F2"/>
            <w:textDirection w:val="btLr"/>
          </w:tcPr>
          <w:p w14:paraId="6012EC52" w14:textId="42F49010" w:rsidR="00622A80" w:rsidRPr="00E46D9E" w:rsidRDefault="00622A80" w:rsidP="006A70BE">
            <w:pPr>
              <w:ind w:left="113" w:right="113"/>
              <w:jc w:val="center"/>
              <w:rPr>
                <w:rFonts w:asciiTheme="majorHAnsi" w:hAnsiTheme="majorHAnsi" w:cstheme="majorHAnsi"/>
                <w:b/>
                <w:szCs w:val="22"/>
              </w:rPr>
            </w:pPr>
            <w:r w:rsidRPr="00E46D9E">
              <w:rPr>
                <w:rFonts w:asciiTheme="majorHAnsi" w:hAnsiTheme="majorHAnsi" w:cstheme="majorHAnsi"/>
                <w:b/>
                <w:szCs w:val="22"/>
              </w:rPr>
              <w:t xml:space="preserve">Access to Govt Assets </w:t>
            </w:r>
            <w:r w:rsidR="00C9719D" w:rsidRPr="00E46D9E">
              <w:rPr>
                <w:rFonts w:asciiTheme="majorHAnsi" w:hAnsiTheme="majorHAnsi" w:cstheme="majorHAnsi"/>
                <w:b/>
                <w:szCs w:val="22"/>
              </w:rPr>
              <w:t>enabling better</w:t>
            </w:r>
            <w:r w:rsidRPr="00E46D9E">
              <w:rPr>
                <w:rFonts w:asciiTheme="majorHAnsi" w:hAnsiTheme="majorHAnsi" w:cstheme="majorHAnsi"/>
                <w:b/>
                <w:szCs w:val="22"/>
              </w:rPr>
              <w:t xml:space="preserve"> equity</w:t>
            </w:r>
          </w:p>
        </w:tc>
        <w:tc>
          <w:tcPr>
            <w:tcW w:w="1559" w:type="dxa"/>
            <w:vMerge w:val="restart"/>
            <w:shd w:val="clear" w:color="auto" w:fill="F2F2F2" w:themeFill="background1" w:themeFillShade="F2"/>
          </w:tcPr>
          <w:p w14:paraId="5100E313" w14:textId="77777777" w:rsidR="00622A80" w:rsidRPr="00E46D9E" w:rsidRDefault="00622A80" w:rsidP="006A70BE">
            <w:pPr>
              <w:rPr>
                <w:rFonts w:asciiTheme="majorHAnsi" w:hAnsiTheme="majorHAnsi" w:cstheme="majorHAnsi"/>
                <w:szCs w:val="22"/>
              </w:rPr>
            </w:pPr>
            <w:r w:rsidRPr="00E46D9E">
              <w:rPr>
                <w:rFonts w:asciiTheme="majorHAnsi" w:hAnsiTheme="majorHAnsi" w:cstheme="majorHAnsi"/>
                <w:szCs w:val="22"/>
              </w:rPr>
              <w:t>Health Service technology needs analysis</w:t>
            </w:r>
          </w:p>
        </w:tc>
        <w:tc>
          <w:tcPr>
            <w:tcW w:w="6095" w:type="dxa"/>
            <w:shd w:val="clear" w:color="auto" w:fill="F2F2F2" w:themeFill="background1" w:themeFillShade="F2"/>
          </w:tcPr>
          <w:p w14:paraId="2A142F36" w14:textId="77777777" w:rsidR="00622A80" w:rsidRPr="00E46D9E" w:rsidRDefault="00622A80" w:rsidP="006A70BE">
            <w:pPr>
              <w:rPr>
                <w:rFonts w:asciiTheme="majorHAnsi" w:hAnsiTheme="majorHAnsi" w:cstheme="majorHAnsi"/>
                <w:szCs w:val="22"/>
              </w:rPr>
            </w:pPr>
            <w:r w:rsidRPr="00E46D9E">
              <w:rPr>
                <w:rFonts w:asciiTheme="majorHAnsi" w:hAnsiTheme="majorHAnsi" w:cstheme="majorHAnsi"/>
                <w:szCs w:val="22"/>
              </w:rPr>
              <w:t>Expand telehealth trials to increase services and carrier systems in partnership with the Wimmera Health Alliance</w:t>
            </w:r>
          </w:p>
        </w:tc>
        <w:tc>
          <w:tcPr>
            <w:tcW w:w="709" w:type="dxa"/>
            <w:shd w:val="clear" w:color="auto" w:fill="F2F2F2" w:themeFill="background1" w:themeFillShade="F2"/>
          </w:tcPr>
          <w:p w14:paraId="63640641" w14:textId="77777777" w:rsidR="00622A80" w:rsidRPr="00E46D9E" w:rsidRDefault="00622A80" w:rsidP="006A70BE">
            <w:pPr>
              <w:pStyle w:val="ListParagraph"/>
              <w:ind w:left="0"/>
              <w:rPr>
                <w:rFonts w:asciiTheme="majorHAnsi" w:hAnsiTheme="majorHAnsi" w:cstheme="majorHAnsi"/>
                <w:sz w:val="22"/>
                <w:szCs w:val="22"/>
              </w:rPr>
            </w:pPr>
            <w:r w:rsidRPr="00E46D9E">
              <w:rPr>
                <w:rFonts w:asciiTheme="majorHAnsi" w:hAnsiTheme="majorHAnsi" w:cstheme="majorHAnsi"/>
                <w:sz w:val="22"/>
                <w:szCs w:val="22"/>
              </w:rPr>
              <w:t>1.6</w:t>
            </w:r>
          </w:p>
        </w:tc>
      </w:tr>
      <w:tr w:rsidR="00622A80" w:rsidRPr="00E46D9E" w14:paraId="3AF18B61" w14:textId="77777777" w:rsidTr="006A70BE">
        <w:trPr>
          <w:trHeight w:val="888"/>
        </w:trPr>
        <w:tc>
          <w:tcPr>
            <w:tcW w:w="846" w:type="dxa"/>
            <w:vMerge/>
            <w:shd w:val="clear" w:color="auto" w:fill="F2F2F2" w:themeFill="background1" w:themeFillShade="F2"/>
            <w:textDirection w:val="btLr"/>
          </w:tcPr>
          <w:p w14:paraId="298B5B1D" w14:textId="77777777" w:rsidR="00622A80" w:rsidRPr="00E46D9E" w:rsidRDefault="00622A80" w:rsidP="006A70BE">
            <w:pPr>
              <w:ind w:left="113" w:right="113"/>
              <w:jc w:val="center"/>
              <w:rPr>
                <w:rFonts w:asciiTheme="majorHAnsi" w:hAnsiTheme="majorHAnsi" w:cstheme="majorHAnsi"/>
                <w:b/>
                <w:szCs w:val="22"/>
              </w:rPr>
            </w:pPr>
          </w:p>
        </w:tc>
        <w:tc>
          <w:tcPr>
            <w:tcW w:w="1559" w:type="dxa"/>
            <w:vMerge/>
            <w:shd w:val="clear" w:color="auto" w:fill="F2F2F2" w:themeFill="background1" w:themeFillShade="F2"/>
          </w:tcPr>
          <w:p w14:paraId="62333EC0" w14:textId="77777777" w:rsidR="00622A80" w:rsidRPr="00E46D9E" w:rsidRDefault="00622A80" w:rsidP="006A70BE">
            <w:pPr>
              <w:rPr>
                <w:rFonts w:asciiTheme="majorHAnsi" w:hAnsiTheme="majorHAnsi" w:cstheme="majorHAnsi"/>
                <w:szCs w:val="22"/>
              </w:rPr>
            </w:pPr>
          </w:p>
        </w:tc>
        <w:tc>
          <w:tcPr>
            <w:tcW w:w="6095" w:type="dxa"/>
            <w:shd w:val="clear" w:color="auto" w:fill="F2F2F2" w:themeFill="background1" w:themeFillShade="F2"/>
          </w:tcPr>
          <w:p w14:paraId="62FB3612" w14:textId="77777777" w:rsidR="00622A80" w:rsidRPr="00E46D9E" w:rsidRDefault="00622A80" w:rsidP="006A70BE">
            <w:pPr>
              <w:rPr>
                <w:rFonts w:asciiTheme="majorHAnsi" w:hAnsiTheme="majorHAnsi" w:cstheme="majorHAnsi"/>
                <w:szCs w:val="22"/>
              </w:rPr>
            </w:pPr>
            <w:r w:rsidRPr="00E46D9E">
              <w:rPr>
                <w:rFonts w:asciiTheme="majorHAnsi" w:hAnsiTheme="majorHAnsi" w:cstheme="majorHAnsi"/>
                <w:szCs w:val="22"/>
              </w:rPr>
              <w:t>Advocate for a three-year trial of the WSM Mobile Health Service (Bus) providing physical and telehealth access to allied health services working through schools and community hubs</w:t>
            </w:r>
          </w:p>
        </w:tc>
        <w:tc>
          <w:tcPr>
            <w:tcW w:w="709" w:type="dxa"/>
            <w:shd w:val="clear" w:color="auto" w:fill="F2F2F2" w:themeFill="background1" w:themeFillShade="F2"/>
          </w:tcPr>
          <w:p w14:paraId="5A564713" w14:textId="77777777" w:rsidR="00622A80" w:rsidRPr="00E46D9E" w:rsidRDefault="00622A80" w:rsidP="006A70BE">
            <w:pPr>
              <w:pStyle w:val="ListParagraph"/>
              <w:ind w:left="0"/>
              <w:rPr>
                <w:rFonts w:asciiTheme="majorHAnsi" w:hAnsiTheme="majorHAnsi" w:cstheme="majorHAnsi"/>
                <w:sz w:val="22"/>
                <w:szCs w:val="22"/>
              </w:rPr>
            </w:pPr>
            <w:r w:rsidRPr="00E46D9E">
              <w:rPr>
                <w:rFonts w:asciiTheme="majorHAnsi" w:hAnsiTheme="majorHAnsi" w:cstheme="majorHAnsi"/>
                <w:sz w:val="22"/>
                <w:szCs w:val="22"/>
              </w:rPr>
              <w:t>1.4</w:t>
            </w:r>
          </w:p>
        </w:tc>
      </w:tr>
      <w:tr w:rsidR="00622A80" w:rsidRPr="00E46D9E" w14:paraId="60094BE9" w14:textId="77777777" w:rsidTr="006A70BE">
        <w:trPr>
          <w:trHeight w:val="1411"/>
        </w:trPr>
        <w:tc>
          <w:tcPr>
            <w:tcW w:w="846" w:type="dxa"/>
            <w:vMerge/>
            <w:shd w:val="clear" w:color="auto" w:fill="F2F2F2" w:themeFill="background1" w:themeFillShade="F2"/>
          </w:tcPr>
          <w:p w14:paraId="5F7CDC28" w14:textId="77777777" w:rsidR="00622A80" w:rsidRPr="00E46D9E" w:rsidRDefault="00622A80" w:rsidP="006A70BE">
            <w:pPr>
              <w:rPr>
                <w:rFonts w:asciiTheme="majorHAnsi" w:hAnsiTheme="majorHAnsi" w:cstheme="majorHAnsi"/>
                <w:szCs w:val="22"/>
              </w:rPr>
            </w:pPr>
          </w:p>
        </w:tc>
        <w:tc>
          <w:tcPr>
            <w:tcW w:w="1559" w:type="dxa"/>
            <w:shd w:val="clear" w:color="auto" w:fill="F2F2F2" w:themeFill="background1" w:themeFillShade="F2"/>
          </w:tcPr>
          <w:p w14:paraId="5416D527" w14:textId="77777777" w:rsidR="00622A80" w:rsidRPr="00E46D9E" w:rsidRDefault="00622A80" w:rsidP="006A70BE">
            <w:pPr>
              <w:rPr>
                <w:rFonts w:asciiTheme="majorHAnsi" w:hAnsiTheme="majorHAnsi" w:cstheme="majorHAnsi"/>
                <w:szCs w:val="22"/>
              </w:rPr>
            </w:pPr>
            <w:r w:rsidRPr="00E46D9E">
              <w:rPr>
                <w:rFonts w:asciiTheme="majorHAnsi" w:hAnsiTheme="majorHAnsi" w:cstheme="majorHAnsi"/>
                <w:szCs w:val="22"/>
              </w:rPr>
              <w:t>Implement digital hubs service centres</w:t>
            </w:r>
          </w:p>
        </w:tc>
        <w:tc>
          <w:tcPr>
            <w:tcW w:w="6095" w:type="dxa"/>
            <w:shd w:val="clear" w:color="auto" w:fill="F2F2F2" w:themeFill="background1" w:themeFillShade="F2"/>
          </w:tcPr>
          <w:p w14:paraId="0AFC2538" w14:textId="77777777" w:rsidR="00622A80" w:rsidRPr="00E46D9E" w:rsidRDefault="00622A80" w:rsidP="006A70BE">
            <w:pPr>
              <w:rPr>
                <w:rFonts w:asciiTheme="majorHAnsi" w:hAnsiTheme="majorHAnsi" w:cstheme="majorHAnsi"/>
                <w:szCs w:val="22"/>
              </w:rPr>
            </w:pPr>
            <w:r w:rsidRPr="00E46D9E">
              <w:rPr>
                <w:rFonts w:asciiTheme="majorHAnsi" w:hAnsiTheme="majorHAnsi" w:cstheme="majorHAnsi"/>
                <w:szCs w:val="22"/>
              </w:rPr>
              <w:t xml:space="preserve">Commission research to determine demand from start-ups and small business’s access to leading edge digital technologies to maximise business support, development and sustainability. Determine how such technologies could be linked to existing incubators such as the Wimmera Business Centre </w:t>
            </w:r>
          </w:p>
          <w:p w14:paraId="062C85FA" w14:textId="77777777" w:rsidR="00622A80" w:rsidRPr="00E46D9E" w:rsidRDefault="00622A80" w:rsidP="006A70BE">
            <w:pPr>
              <w:rPr>
                <w:rFonts w:asciiTheme="majorHAnsi" w:hAnsiTheme="majorHAnsi" w:cstheme="majorHAnsi"/>
                <w:szCs w:val="22"/>
              </w:rPr>
            </w:pPr>
          </w:p>
        </w:tc>
        <w:tc>
          <w:tcPr>
            <w:tcW w:w="709" w:type="dxa"/>
            <w:shd w:val="clear" w:color="auto" w:fill="F2F2F2" w:themeFill="background1" w:themeFillShade="F2"/>
          </w:tcPr>
          <w:p w14:paraId="751C76DF" w14:textId="77777777" w:rsidR="00622A80" w:rsidRPr="00E46D9E" w:rsidRDefault="00622A80" w:rsidP="006A70BE">
            <w:pPr>
              <w:pStyle w:val="ListParagraph"/>
              <w:ind w:left="0"/>
              <w:rPr>
                <w:rFonts w:asciiTheme="majorHAnsi" w:hAnsiTheme="majorHAnsi" w:cstheme="majorHAnsi"/>
                <w:sz w:val="22"/>
                <w:szCs w:val="22"/>
              </w:rPr>
            </w:pPr>
            <w:r w:rsidRPr="00E46D9E">
              <w:rPr>
                <w:rFonts w:asciiTheme="majorHAnsi" w:hAnsiTheme="majorHAnsi" w:cstheme="majorHAnsi"/>
                <w:sz w:val="22"/>
                <w:szCs w:val="22"/>
              </w:rPr>
              <w:t>2.5</w:t>
            </w:r>
          </w:p>
        </w:tc>
      </w:tr>
      <w:tr w:rsidR="00622A80" w:rsidRPr="00E46D9E" w14:paraId="071D60ED" w14:textId="77777777" w:rsidTr="006A70BE">
        <w:tc>
          <w:tcPr>
            <w:tcW w:w="846" w:type="dxa"/>
            <w:vMerge w:val="restart"/>
            <w:shd w:val="clear" w:color="auto" w:fill="auto"/>
            <w:textDirection w:val="btLr"/>
          </w:tcPr>
          <w:p w14:paraId="5FB21012" w14:textId="77777777" w:rsidR="00622A80" w:rsidRPr="00E46D9E" w:rsidRDefault="00622A80" w:rsidP="006A70BE">
            <w:pPr>
              <w:ind w:left="113" w:right="113"/>
              <w:jc w:val="center"/>
              <w:rPr>
                <w:rFonts w:asciiTheme="majorHAnsi" w:hAnsiTheme="majorHAnsi" w:cstheme="majorHAnsi"/>
                <w:b/>
                <w:szCs w:val="22"/>
              </w:rPr>
            </w:pPr>
            <w:r w:rsidRPr="00E46D9E">
              <w:rPr>
                <w:rFonts w:asciiTheme="majorHAnsi" w:hAnsiTheme="majorHAnsi" w:cstheme="majorHAnsi"/>
                <w:b/>
                <w:szCs w:val="22"/>
              </w:rPr>
              <w:t>Digital Skills</w:t>
            </w:r>
          </w:p>
        </w:tc>
        <w:tc>
          <w:tcPr>
            <w:tcW w:w="1559" w:type="dxa"/>
            <w:vMerge w:val="restart"/>
            <w:shd w:val="clear" w:color="auto" w:fill="auto"/>
          </w:tcPr>
          <w:p w14:paraId="4D1F67FE" w14:textId="77777777" w:rsidR="00622A80" w:rsidRPr="00E46D9E" w:rsidRDefault="00622A80" w:rsidP="006A70BE">
            <w:pPr>
              <w:rPr>
                <w:rFonts w:asciiTheme="majorHAnsi" w:hAnsiTheme="majorHAnsi" w:cstheme="majorHAnsi"/>
                <w:szCs w:val="22"/>
              </w:rPr>
            </w:pPr>
            <w:r w:rsidRPr="00E46D9E">
              <w:rPr>
                <w:rFonts w:asciiTheme="majorHAnsi" w:hAnsiTheme="majorHAnsi" w:cstheme="majorHAnsi"/>
                <w:szCs w:val="22"/>
              </w:rPr>
              <w:t>Digital skills and literacy training</w:t>
            </w:r>
          </w:p>
        </w:tc>
        <w:tc>
          <w:tcPr>
            <w:tcW w:w="6095" w:type="dxa"/>
            <w:shd w:val="clear" w:color="auto" w:fill="auto"/>
          </w:tcPr>
          <w:p w14:paraId="48E552DD" w14:textId="612E170B" w:rsidR="00622A80" w:rsidRPr="00E46D9E" w:rsidRDefault="00622A80" w:rsidP="006A70BE">
            <w:pPr>
              <w:pStyle w:val="ListParagraph"/>
              <w:ind w:left="360"/>
              <w:rPr>
                <w:rFonts w:asciiTheme="majorHAnsi" w:hAnsiTheme="majorHAnsi" w:cstheme="majorHAnsi"/>
                <w:sz w:val="22"/>
                <w:szCs w:val="22"/>
              </w:rPr>
            </w:pPr>
            <w:r w:rsidRPr="00E46D9E">
              <w:rPr>
                <w:rFonts w:asciiTheme="majorHAnsi" w:hAnsiTheme="majorHAnsi" w:cstheme="majorHAnsi"/>
                <w:sz w:val="22"/>
                <w:szCs w:val="22"/>
              </w:rPr>
              <w:t>Drive initiatives that remove financial barriers for young students and adult learners to access technology to enhance their learning and employment opportunities</w:t>
            </w:r>
          </w:p>
        </w:tc>
        <w:tc>
          <w:tcPr>
            <w:tcW w:w="709" w:type="dxa"/>
            <w:shd w:val="clear" w:color="auto" w:fill="auto"/>
          </w:tcPr>
          <w:p w14:paraId="20A8CF17" w14:textId="77777777" w:rsidR="00622A80" w:rsidRPr="00E46D9E" w:rsidRDefault="00622A80" w:rsidP="006A70BE">
            <w:pPr>
              <w:pStyle w:val="ListParagraph"/>
              <w:ind w:left="0"/>
              <w:rPr>
                <w:rFonts w:asciiTheme="majorHAnsi" w:hAnsiTheme="majorHAnsi" w:cstheme="majorHAnsi"/>
                <w:sz w:val="22"/>
                <w:szCs w:val="22"/>
              </w:rPr>
            </w:pPr>
            <w:r w:rsidRPr="00E46D9E">
              <w:rPr>
                <w:rFonts w:asciiTheme="majorHAnsi" w:hAnsiTheme="majorHAnsi" w:cstheme="majorHAnsi"/>
                <w:sz w:val="22"/>
                <w:szCs w:val="22"/>
              </w:rPr>
              <w:t>1.7</w:t>
            </w:r>
          </w:p>
        </w:tc>
      </w:tr>
      <w:tr w:rsidR="00622A80" w:rsidRPr="00E46D9E" w14:paraId="01ADD82C" w14:textId="77777777" w:rsidTr="006A70BE">
        <w:tc>
          <w:tcPr>
            <w:tcW w:w="846" w:type="dxa"/>
            <w:vMerge/>
            <w:shd w:val="clear" w:color="auto" w:fill="auto"/>
          </w:tcPr>
          <w:p w14:paraId="0D1C2716" w14:textId="77777777" w:rsidR="00622A80" w:rsidRPr="00E46D9E" w:rsidRDefault="00622A80" w:rsidP="006A70BE">
            <w:pPr>
              <w:rPr>
                <w:rFonts w:asciiTheme="majorHAnsi" w:hAnsiTheme="majorHAnsi" w:cstheme="majorHAnsi"/>
                <w:szCs w:val="22"/>
              </w:rPr>
            </w:pPr>
          </w:p>
        </w:tc>
        <w:tc>
          <w:tcPr>
            <w:tcW w:w="1559" w:type="dxa"/>
            <w:vMerge/>
            <w:shd w:val="clear" w:color="auto" w:fill="auto"/>
          </w:tcPr>
          <w:p w14:paraId="0C14394F" w14:textId="77777777" w:rsidR="00622A80" w:rsidRPr="00E46D9E" w:rsidRDefault="00622A80" w:rsidP="006A70BE">
            <w:pPr>
              <w:rPr>
                <w:rFonts w:asciiTheme="majorHAnsi" w:hAnsiTheme="majorHAnsi" w:cstheme="majorHAnsi"/>
                <w:szCs w:val="22"/>
              </w:rPr>
            </w:pPr>
          </w:p>
        </w:tc>
        <w:tc>
          <w:tcPr>
            <w:tcW w:w="6095" w:type="dxa"/>
            <w:shd w:val="clear" w:color="auto" w:fill="auto"/>
          </w:tcPr>
          <w:p w14:paraId="7EE735A8" w14:textId="4036FC2E" w:rsidR="00622A80" w:rsidRPr="00E46D9E" w:rsidRDefault="00622A80" w:rsidP="006A70BE">
            <w:pPr>
              <w:pStyle w:val="ListParagraph"/>
              <w:ind w:left="360"/>
              <w:rPr>
                <w:rFonts w:asciiTheme="majorHAnsi" w:hAnsiTheme="majorHAnsi" w:cstheme="majorHAnsi"/>
                <w:sz w:val="22"/>
                <w:szCs w:val="22"/>
              </w:rPr>
            </w:pPr>
            <w:r w:rsidRPr="00E46D9E">
              <w:rPr>
                <w:rFonts w:asciiTheme="majorHAnsi" w:hAnsiTheme="majorHAnsi" w:cstheme="majorHAnsi"/>
                <w:sz w:val="22"/>
                <w:szCs w:val="22"/>
              </w:rPr>
              <w:t xml:space="preserve">Facilitate digital literacy, including funding to educate business and service providers of how to use 4G to its’ fullest effect and maximise enhanced broadband through the Horsham enhanced broadband trial </w:t>
            </w:r>
          </w:p>
        </w:tc>
        <w:tc>
          <w:tcPr>
            <w:tcW w:w="709" w:type="dxa"/>
            <w:shd w:val="clear" w:color="auto" w:fill="auto"/>
          </w:tcPr>
          <w:p w14:paraId="07026373" w14:textId="77777777" w:rsidR="00622A80" w:rsidRPr="00E46D9E" w:rsidRDefault="00622A80" w:rsidP="006A70BE">
            <w:pPr>
              <w:pStyle w:val="ListParagraph"/>
              <w:ind w:left="0"/>
              <w:rPr>
                <w:rFonts w:asciiTheme="majorHAnsi" w:hAnsiTheme="majorHAnsi" w:cstheme="majorHAnsi"/>
                <w:sz w:val="22"/>
                <w:szCs w:val="22"/>
              </w:rPr>
            </w:pPr>
            <w:r w:rsidRPr="00E46D9E">
              <w:rPr>
                <w:rFonts w:asciiTheme="majorHAnsi" w:hAnsiTheme="majorHAnsi" w:cstheme="majorHAnsi"/>
                <w:sz w:val="22"/>
                <w:szCs w:val="22"/>
              </w:rPr>
              <w:t>1.7</w:t>
            </w:r>
          </w:p>
        </w:tc>
      </w:tr>
      <w:tr w:rsidR="00622A80" w:rsidRPr="00E46D9E" w14:paraId="272F43F4" w14:textId="77777777" w:rsidTr="006A70BE">
        <w:tc>
          <w:tcPr>
            <w:tcW w:w="846" w:type="dxa"/>
            <w:vMerge/>
            <w:shd w:val="clear" w:color="auto" w:fill="auto"/>
          </w:tcPr>
          <w:p w14:paraId="054AB59A" w14:textId="77777777" w:rsidR="00622A80" w:rsidRPr="00E46D9E" w:rsidRDefault="00622A80" w:rsidP="006A70BE">
            <w:pPr>
              <w:rPr>
                <w:rFonts w:asciiTheme="majorHAnsi" w:hAnsiTheme="majorHAnsi" w:cstheme="majorHAnsi"/>
                <w:szCs w:val="22"/>
              </w:rPr>
            </w:pPr>
          </w:p>
        </w:tc>
        <w:tc>
          <w:tcPr>
            <w:tcW w:w="1559" w:type="dxa"/>
            <w:vMerge/>
            <w:shd w:val="clear" w:color="auto" w:fill="auto"/>
          </w:tcPr>
          <w:p w14:paraId="1E258F78" w14:textId="77777777" w:rsidR="00622A80" w:rsidRPr="00E46D9E" w:rsidRDefault="00622A80" w:rsidP="006A70BE">
            <w:pPr>
              <w:rPr>
                <w:rFonts w:asciiTheme="majorHAnsi" w:hAnsiTheme="majorHAnsi" w:cstheme="majorHAnsi"/>
                <w:szCs w:val="22"/>
              </w:rPr>
            </w:pPr>
          </w:p>
        </w:tc>
        <w:tc>
          <w:tcPr>
            <w:tcW w:w="6095" w:type="dxa"/>
            <w:shd w:val="clear" w:color="auto" w:fill="auto"/>
          </w:tcPr>
          <w:p w14:paraId="21FDB3BF" w14:textId="77777777" w:rsidR="00622A80" w:rsidRPr="00E46D9E" w:rsidRDefault="00622A80" w:rsidP="006A70BE">
            <w:pPr>
              <w:pStyle w:val="ListParagraph"/>
              <w:ind w:left="360"/>
              <w:rPr>
                <w:rFonts w:asciiTheme="majorHAnsi" w:hAnsiTheme="majorHAnsi" w:cstheme="majorHAnsi"/>
                <w:sz w:val="22"/>
                <w:szCs w:val="22"/>
              </w:rPr>
            </w:pPr>
            <w:r w:rsidRPr="00E46D9E">
              <w:rPr>
                <w:rFonts w:asciiTheme="majorHAnsi" w:hAnsiTheme="majorHAnsi" w:cstheme="majorHAnsi"/>
                <w:sz w:val="22"/>
                <w:szCs w:val="22"/>
              </w:rPr>
              <w:t>Increase availability of locally delivered post-secondary Information Communications and Telecommunications (ITC) skills to support the region’s current and future ITC needs</w:t>
            </w:r>
          </w:p>
        </w:tc>
        <w:tc>
          <w:tcPr>
            <w:tcW w:w="709" w:type="dxa"/>
            <w:shd w:val="clear" w:color="auto" w:fill="auto"/>
          </w:tcPr>
          <w:p w14:paraId="1CE563B8" w14:textId="77777777" w:rsidR="00622A80" w:rsidRPr="00E46D9E" w:rsidRDefault="00622A80" w:rsidP="006A70BE">
            <w:pPr>
              <w:pStyle w:val="ListParagraph"/>
              <w:ind w:left="0"/>
              <w:rPr>
                <w:rFonts w:asciiTheme="majorHAnsi" w:hAnsiTheme="majorHAnsi" w:cstheme="majorHAnsi"/>
                <w:sz w:val="22"/>
                <w:szCs w:val="22"/>
              </w:rPr>
            </w:pPr>
            <w:r w:rsidRPr="00E46D9E">
              <w:rPr>
                <w:rFonts w:asciiTheme="majorHAnsi" w:hAnsiTheme="majorHAnsi" w:cstheme="majorHAnsi"/>
                <w:sz w:val="22"/>
                <w:szCs w:val="22"/>
              </w:rPr>
              <w:t>2</w:t>
            </w:r>
          </w:p>
        </w:tc>
      </w:tr>
      <w:tr w:rsidR="00622A80" w:rsidRPr="00E46D9E" w14:paraId="3C6FBEC1" w14:textId="77777777" w:rsidTr="006A70BE">
        <w:tc>
          <w:tcPr>
            <w:tcW w:w="846" w:type="dxa"/>
            <w:vMerge/>
            <w:shd w:val="clear" w:color="auto" w:fill="auto"/>
          </w:tcPr>
          <w:p w14:paraId="5B4EA904" w14:textId="77777777" w:rsidR="00622A80" w:rsidRPr="00E46D9E" w:rsidRDefault="00622A80" w:rsidP="006A70BE">
            <w:pPr>
              <w:rPr>
                <w:rFonts w:asciiTheme="majorHAnsi" w:hAnsiTheme="majorHAnsi" w:cstheme="majorHAnsi"/>
                <w:szCs w:val="22"/>
              </w:rPr>
            </w:pPr>
          </w:p>
        </w:tc>
        <w:tc>
          <w:tcPr>
            <w:tcW w:w="1559" w:type="dxa"/>
            <w:vMerge/>
            <w:shd w:val="clear" w:color="auto" w:fill="auto"/>
          </w:tcPr>
          <w:p w14:paraId="73B6D794" w14:textId="77777777" w:rsidR="00622A80" w:rsidRPr="00E46D9E" w:rsidRDefault="00622A80" w:rsidP="006A70BE">
            <w:pPr>
              <w:rPr>
                <w:rFonts w:asciiTheme="majorHAnsi" w:hAnsiTheme="majorHAnsi" w:cstheme="majorHAnsi"/>
                <w:szCs w:val="22"/>
              </w:rPr>
            </w:pPr>
          </w:p>
        </w:tc>
        <w:tc>
          <w:tcPr>
            <w:tcW w:w="6095" w:type="dxa"/>
            <w:shd w:val="clear" w:color="auto" w:fill="auto"/>
          </w:tcPr>
          <w:p w14:paraId="4879381C" w14:textId="77777777" w:rsidR="00622A80" w:rsidRPr="00E46D9E" w:rsidRDefault="00622A80" w:rsidP="006A70BE">
            <w:pPr>
              <w:pStyle w:val="ListParagraph"/>
              <w:ind w:left="360"/>
              <w:rPr>
                <w:rFonts w:asciiTheme="majorHAnsi" w:hAnsiTheme="majorHAnsi" w:cstheme="majorHAnsi"/>
                <w:sz w:val="22"/>
                <w:szCs w:val="22"/>
              </w:rPr>
            </w:pPr>
            <w:r w:rsidRPr="00E46D9E">
              <w:rPr>
                <w:rFonts w:asciiTheme="majorHAnsi" w:hAnsiTheme="majorHAnsi" w:cstheme="majorHAnsi"/>
                <w:sz w:val="22"/>
                <w:szCs w:val="22"/>
              </w:rPr>
              <w:t>Develop and deliver a digital capability assessment or strategy for WSM businesses that will assist in economic growth and access to export markets</w:t>
            </w:r>
          </w:p>
          <w:p w14:paraId="6D6A6103" w14:textId="77777777" w:rsidR="00622A80" w:rsidRPr="00E46D9E" w:rsidRDefault="00622A80" w:rsidP="006A70BE">
            <w:pPr>
              <w:pStyle w:val="ListParagraph"/>
              <w:ind w:left="360"/>
              <w:rPr>
                <w:rFonts w:asciiTheme="majorHAnsi" w:hAnsiTheme="majorHAnsi" w:cstheme="majorHAnsi"/>
                <w:sz w:val="22"/>
                <w:szCs w:val="22"/>
              </w:rPr>
            </w:pPr>
          </w:p>
        </w:tc>
        <w:tc>
          <w:tcPr>
            <w:tcW w:w="709" w:type="dxa"/>
            <w:shd w:val="clear" w:color="auto" w:fill="auto"/>
          </w:tcPr>
          <w:p w14:paraId="25189DF0" w14:textId="77777777" w:rsidR="00622A80" w:rsidRPr="00E46D9E" w:rsidRDefault="00622A80" w:rsidP="006A70BE">
            <w:pPr>
              <w:pStyle w:val="ListParagraph"/>
              <w:ind w:left="0"/>
              <w:rPr>
                <w:rFonts w:asciiTheme="majorHAnsi" w:hAnsiTheme="majorHAnsi" w:cstheme="majorHAnsi"/>
                <w:sz w:val="22"/>
                <w:szCs w:val="22"/>
              </w:rPr>
            </w:pPr>
            <w:r w:rsidRPr="00E46D9E">
              <w:rPr>
                <w:rFonts w:asciiTheme="majorHAnsi" w:hAnsiTheme="majorHAnsi" w:cstheme="majorHAnsi"/>
                <w:sz w:val="22"/>
                <w:szCs w:val="22"/>
              </w:rPr>
              <w:t>2</w:t>
            </w:r>
          </w:p>
        </w:tc>
      </w:tr>
      <w:tr w:rsidR="00622A80" w:rsidRPr="00E46D9E" w14:paraId="7B60CF8A" w14:textId="77777777" w:rsidTr="006A70BE">
        <w:tc>
          <w:tcPr>
            <w:tcW w:w="846" w:type="dxa"/>
          </w:tcPr>
          <w:p w14:paraId="25F5BF4B" w14:textId="77777777" w:rsidR="00622A80" w:rsidRPr="00E46D9E" w:rsidRDefault="00622A80" w:rsidP="006A70BE">
            <w:pPr>
              <w:rPr>
                <w:rFonts w:asciiTheme="majorHAnsi" w:hAnsiTheme="majorHAnsi" w:cstheme="majorHAnsi"/>
                <w:b/>
                <w:szCs w:val="22"/>
              </w:rPr>
            </w:pPr>
            <w:r w:rsidRPr="00E46D9E">
              <w:rPr>
                <w:rFonts w:asciiTheme="majorHAnsi" w:hAnsiTheme="majorHAnsi" w:cstheme="majorHAnsi"/>
                <w:b/>
                <w:szCs w:val="22"/>
              </w:rPr>
              <w:t xml:space="preserve">Theme </w:t>
            </w:r>
          </w:p>
        </w:tc>
        <w:tc>
          <w:tcPr>
            <w:tcW w:w="1559" w:type="dxa"/>
          </w:tcPr>
          <w:p w14:paraId="5FB8572B" w14:textId="77777777" w:rsidR="00622A80" w:rsidRPr="00E46D9E" w:rsidRDefault="00622A80" w:rsidP="006A70BE">
            <w:pPr>
              <w:rPr>
                <w:rFonts w:asciiTheme="majorHAnsi" w:hAnsiTheme="majorHAnsi" w:cstheme="majorHAnsi"/>
                <w:b/>
                <w:szCs w:val="22"/>
              </w:rPr>
            </w:pPr>
            <w:r w:rsidRPr="00E46D9E">
              <w:rPr>
                <w:rFonts w:asciiTheme="majorHAnsi" w:hAnsiTheme="majorHAnsi" w:cstheme="majorHAnsi"/>
                <w:b/>
                <w:szCs w:val="22"/>
              </w:rPr>
              <w:t>Project</w:t>
            </w:r>
          </w:p>
        </w:tc>
        <w:tc>
          <w:tcPr>
            <w:tcW w:w="6095" w:type="dxa"/>
          </w:tcPr>
          <w:p w14:paraId="3DF4EBEE" w14:textId="77777777" w:rsidR="00622A80" w:rsidRPr="00E46D9E" w:rsidRDefault="00622A80" w:rsidP="006A70BE">
            <w:pPr>
              <w:rPr>
                <w:rFonts w:asciiTheme="majorHAnsi" w:hAnsiTheme="majorHAnsi" w:cstheme="majorHAnsi"/>
                <w:b/>
                <w:szCs w:val="22"/>
              </w:rPr>
            </w:pPr>
            <w:r w:rsidRPr="00E46D9E">
              <w:rPr>
                <w:rFonts w:asciiTheme="majorHAnsi" w:hAnsiTheme="majorHAnsi" w:cstheme="majorHAnsi"/>
                <w:b/>
                <w:szCs w:val="22"/>
              </w:rPr>
              <w:t>Description</w:t>
            </w:r>
          </w:p>
        </w:tc>
        <w:tc>
          <w:tcPr>
            <w:tcW w:w="709" w:type="dxa"/>
          </w:tcPr>
          <w:p w14:paraId="780BE518" w14:textId="77777777" w:rsidR="00622A80" w:rsidRPr="00E46D9E" w:rsidRDefault="00622A80" w:rsidP="006A70BE">
            <w:pPr>
              <w:rPr>
                <w:rFonts w:asciiTheme="majorHAnsi" w:hAnsiTheme="majorHAnsi" w:cstheme="majorHAnsi"/>
                <w:b/>
                <w:color w:val="auto"/>
                <w:szCs w:val="22"/>
              </w:rPr>
            </w:pPr>
          </w:p>
        </w:tc>
      </w:tr>
      <w:tr w:rsidR="00622A80" w:rsidRPr="00E46D9E" w14:paraId="5557FE36" w14:textId="77777777" w:rsidTr="006A70BE">
        <w:trPr>
          <w:trHeight w:val="983"/>
        </w:trPr>
        <w:tc>
          <w:tcPr>
            <w:tcW w:w="846" w:type="dxa"/>
            <w:vMerge w:val="restart"/>
            <w:textDirection w:val="btLr"/>
          </w:tcPr>
          <w:p w14:paraId="4C06CADB" w14:textId="77777777" w:rsidR="00622A80" w:rsidRPr="00E46D9E" w:rsidRDefault="00622A80" w:rsidP="006A70BE">
            <w:pPr>
              <w:ind w:left="113" w:right="113"/>
              <w:jc w:val="center"/>
              <w:rPr>
                <w:rFonts w:asciiTheme="majorHAnsi" w:hAnsiTheme="majorHAnsi" w:cstheme="majorHAnsi"/>
                <w:b/>
                <w:szCs w:val="22"/>
              </w:rPr>
            </w:pPr>
            <w:r w:rsidRPr="00E46D9E">
              <w:rPr>
                <w:rFonts w:asciiTheme="majorHAnsi" w:hAnsiTheme="majorHAnsi" w:cstheme="majorHAnsi"/>
                <w:b/>
                <w:szCs w:val="22"/>
              </w:rPr>
              <w:t>Future needs &amp; Planning</w:t>
            </w:r>
          </w:p>
        </w:tc>
        <w:tc>
          <w:tcPr>
            <w:tcW w:w="1559" w:type="dxa"/>
            <w:vMerge w:val="restart"/>
          </w:tcPr>
          <w:p w14:paraId="3BA118CA" w14:textId="5DEB7509" w:rsidR="00622A80" w:rsidRPr="00E46D9E" w:rsidRDefault="00622A80" w:rsidP="006A70BE">
            <w:pPr>
              <w:rPr>
                <w:rFonts w:asciiTheme="majorHAnsi" w:hAnsiTheme="majorHAnsi" w:cstheme="majorHAnsi"/>
                <w:szCs w:val="22"/>
              </w:rPr>
            </w:pPr>
            <w:r w:rsidRPr="00E46D9E">
              <w:rPr>
                <w:rFonts w:asciiTheme="majorHAnsi" w:hAnsiTheme="majorHAnsi" w:cstheme="majorHAnsi"/>
                <w:szCs w:val="22"/>
              </w:rPr>
              <w:t>Digital Plan Engagement</w:t>
            </w:r>
          </w:p>
        </w:tc>
        <w:tc>
          <w:tcPr>
            <w:tcW w:w="6095" w:type="dxa"/>
          </w:tcPr>
          <w:p w14:paraId="2E40C012" w14:textId="1D12E45B" w:rsidR="00622A80" w:rsidRPr="00E46D9E" w:rsidRDefault="00622A80" w:rsidP="006A70BE">
            <w:pPr>
              <w:rPr>
                <w:rFonts w:asciiTheme="majorHAnsi" w:hAnsiTheme="majorHAnsi" w:cstheme="majorHAnsi"/>
                <w:szCs w:val="22"/>
              </w:rPr>
            </w:pPr>
            <w:r w:rsidRPr="00E46D9E">
              <w:rPr>
                <w:rFonts w:asciiTheme="majorHAnsi" w:hAnsiTheme="majorHAnsi" w:cstheme="majorHAnsi"/>
                <w:szCs w:val="22"/>
              </w:rPr>
              <w:t>WSM Regional Partnership continue business and community engagement to showcase the Digital Plan and continue to seek local input and advocacy</w:t>
            </w:r>
          </w:p>
        </w:tc>
        <w:tc>
          <w:tcPr>
            <w:tcW w:w="709" w:type="dxa"/>
          </w:tcPr>
          <w:p w14:paraId="05153F58" w14:textId="77777777" w:rsidR="00622A80" w:rsidRPr="00E46D9E" w:rsidRDefault="00622A80" w:rsidP="006A70BE">
            <w:pPr>
              <w:pStyle w:val="ListParagraph"/>
              <w:ind w:left="0"/>
              <w:rPr>
                <w:rFonts w:asciiTheme="majorHAnsi" w:hAnsiTheme="majorHAnsi" w:cstheme="majorHAnsi"/>
                <w:sz w:val="22"/>
                <w:szCs w:val="22"/>
              </w:rPr>
            </w:pPr>
            <w:r w:rsidRPr="00E46D9E">
              <w:rPr>
                <w:rFonts w:asciiTheme="majorHAnsi" w:hAnsiTheme="majorHAnsi" w:cstheme="majorHAnsi"/>
                <w:sz w:val="22"/>
                <w:szCs w:val="22"/>
              </w:rPr>
              <w:t>2.1</w:t>
            </w:r>
          </w:p>
          <w:p w14:paraId="1B2BCD6A" w14:textId="77777777" w:rsidR="00622A80" w:rsidRPr="00E46D9E" w:rsidRDefault="00622A80" w:rsidP="006A70BE">
            <w:pPr>
              <w:pStyle w:val="ListParagraph"/>
              <w:ind w:left="0"/>
              <w:rPr>
                <w:rFonts w:asciiTheme="majorHAnsi" w:hAnsiTheme="majorHAnsi" w:cstheme="majorHAnsi"/>
                <w:sz w:val="22"/>
                <w:szCs w:val="22"/>
              </w:rPr>
            </w:pPr>
          </w:p>
          <w:p w14:paraId="7A74290E" w14:textId="77777777" w:rsidR="00622A80" w:rsidRPr="00E46D9E" w:rsidRDefault="00622A80" w:rsidP="006A70BE">
            <w:pPr>
              <w:pStyle w:val="ListParagraph"/>
              <w:ind w:left="0"/>
              <w:rPr>
                <w:rFonts w:asciiTheme="majorHAnsi" w:hAnsiTheme="majorHAnsi" w:cstheme="majorHAnsi"/>
                <w:sz w:val="22"/>
                <w:szCs w:val="22"/>
              </w:rPr>
            </w:pPr>
          </w:p>
        </w:tc>
      </w:tr>
      <w:tr w:rsidR="00622A80" w:rsidRPr="00E46D9E" w14:paraId="63B82358" w14:textId="77777777" w:rsidTr="006A70BE">
        <w:trPr>
          <w:trHeight w:val="841"/>
        </w:trPr>
        <w:tc>
          <w:tcPr>
            <w:tcW w:w="846" w:type="dxa"/>
            <w:vMerge/>
          </w:tcPr>
          <w:p w14:paraId="2BC04ED6" w14:textId="77777777" w:rsidR="00622A80" w:rsidRPr="00E46D9E" w:rsidRDefault="00622A80" w:rsidP="006A70BE">
            <w:pPr>
              <w:rPr>
                <w:rFonts w:asciiTheme="majorHAnsi" w:hAnsiTheme="majorHAnsi" w:cstheme="majorHAnsi"/>
                <w:szCs w:val="22"/>
              </w:rPr>
            </w:pPr>
          </w:p>
        </w:tc>
        <w:tc>
          <w:tcPr>
            <w:tcW w:w="1559" w:type="dxa"/>
            <w:vMerge/>
          </w:tcPr>
          <w:p w14:paraId="0B9D2CD4" w14:textId="77777777" w:rsidR="00622A80" w:rsidRPr="00E46D9E" w:rsidRDefault="00622A80" w:rsidP="006A70BE">
            <w:pPr>
              <w:rPr>
                <w:rFonts w:asciiTheme="majorHAnsi" w:hAnsiTheme="majorHAnsi" w:cstheme="majorHAnsi"/>
                <w:szCs w:val="22"/>
              </w:rPr>
            </w:pPr>
          </w:p>
        </w:tc>
        <w:tc>
          <w:tcPr>
            <w:tcW w:w="6095" w:type="dxa"/>
          </w:tcPr>
          <w:p w14:paraId="27CD86A0" w14:textId="5387B6D1" w:rsidR="00622A80" w:rsidRPr="00E46D9E" w:rsidRDefault="00622A80" w:rsidP="006A70BE">
            <w:pPr>
              <w:rPr>
                <w:rFonts w:asciiTheme="majorHAnsi" w:hAnsiTheme="majorHAnsi" w:cstheme="majorHAnsi"/>
                <w:szCs w:val="22"/>
              </w:rPr>
            </w:pPr>
            <w:r w:rsidRPr="00E46D9E">
              <w:rPr>
                <w:rFonts w:asciiTheme="majorHAnsi" w:hAnsiTheme="majorHAnsi" w:cstheme="majorHAnsi"/>
                <w:szCs w:val="22"/>
              </w:rPr>
              <w:t xml:space="preserve">Launch the State Level Information Management (SLIM) database making it widely accessible for use as an investment tool for regional Victoria </w:t>
            </w:r>
          </w:p>
        </w:tc>
        <w:tc>
          <w:tcPr>
            <w:tcW w:w="709" w:type="dxa"/>
          </w:tcPr>
          <w:p w14:paraId="12B27827" w14:textId="77777777" w:rsidR="00622A80" w:rsidRPr="00E46D9E" w:rsidRDefault="00622A80" w:rsidP="006A70BE">
            <w:pPr>
              <w:pStyle w:val="ListParagraph"/>
              <w:ind w:left="0"/>
              <w:rPr>
                <w:rFonts w:asciiTheme="majorHAnsi" w:hAnsiTheme="majorHAnsi" w:cstheme="majorHAnsi"/>
                <w:sz w:val="22"/>
                <w:szCs w:val="22"/>
              </w:rPr>
            </w:pPr>
            <w:r w:rsidRPr="00E46D9E">
              <w:rPr>
                <w:rFonts w:asciiTheme="majorHAnsi" w:hAnsiTheme="majorHAnsi" w:cstheme="majorHAnsi"/>
                <w:sz w:val="22"/>
                <w:szCs w:val="22"/>
              </w:rPr>
              <w:t>1.9</w:t>
            </w:r>
          </w:p>
        </w:tc>
      </w:tr>
      <w:tr w:rsidR="00622A80" w:rsidRPr="00E46D9E" w14:paraId="668F1521" w14:textId="77777777" w:rsidTr="006A70BE">
        <w:trPr>
          <w:trHeight w:val="601"/>
        </w:trPr>
        <w:tc>
          <w:tcPr>
            <w:tcW w:w="846" w:type="dxa"/>
            <w:vMerge/>
          </w:tcPr>
          <w:p w14:paraId="2A30C322" w14:textId="77777777" w:rsidR="00622A80" w:rsidRPr="00E46D9E" w:rsidRDefault="00622A80" w:rsidP="006A70BE">
            <w:pPr>
              <w:rPr>
                <w:rFonts w:asciiTheme="majorHAnsi" w:hAnsiTheme="majorHAnsi" w:cstheme="majorHAnsi"/>
                <w:szCs w:val="22"/>
              </w:rPr>
            </w:pPr>
          </w:p>
        </w:tc>
        <w:tc>
          <w:tcPr>
            <w:tcW w:w="1559" w:type="dxa"/>
            <w:vMerge/>
          </w:tcPr>
          <w:p w14:paraId="2BBAB2DD" w14:textId="77777777" w:rsidR="00622A80" w:rsidRPr="00E46D9E" w:rsidRDefault="00622A80" w:rsidP="006A70BE">
            <w:pPr>
              <w:rPr>
                <w:rFonts w:asciiTheme="majorHAnsi" w:hAnsiTheme="majorHAnsi" w:cstheme="majorHAnsi"/>
                <w:szCs w:val="22"/>
              </w:rPr>
            </w:pPr>
          </w:p>
        </w:tc>
        <w:tc>
          <w:tcPr>
            <w:tcW w:w="6095" w:type="dxa"/>
          </w:tcPr>
          <w:p w14:paraId="346C9503" w14:textId="31F474E8" w:rsidR="00622A80" w:rsidRPr="00E46D9E" w:rsidRDefault="00622A80" w:rsidP="006A70BE">
            <w:pPr>
              <w:rPr>
                <w:rFonts w:asciiTheme="majorHAnsi" w:hAnsiTheme="majorHAnsi" w:cstheme="majorHAnsi"/>
                <w:szCs w:val="22"/>
              </w:rPr>
            </w:pPr>
            <w:r w:rsidRPr="00E46D9E">
              <w:rPr>
                <w:rFonts w:asciiTheme="majorHAnsi" w:hAnsiTheme="majorHAnsi" w:cstheme="majorHAnsi"/>
                <w:szCs w:val="22"/>
              </w:rPr>
              <w:t>Advocate for periodical funding to update the digital plans and SLIM database</w:t>
            </w:r>
          </w:p>
        </w:tc>
        <w:tc>
          <w:tcPr>
            <w:tcW w:w="709" w:type="dxa"/>
          </w:tcPr>
          <w:p w14:paraId="449D6DEE" w14:textId="77777777" w:rsidR="00622A80" w:rsidRPr="00E46D9E" w:rsidRDefault="00622A80" w:rsidP="006A70BE">
            <w:pPr>
              <w:pStyle w:val="ListParagraph"/>
              <w:ind w:left="0"/>
              <w:rPr>
                <w:rFonts w:asciiTheme="majorHAnsi" w:hAnsiTheme="majorHAnsi" w:cstheme="majorHAnsi"/>
                <w:sz w:val="22"/>
                <w:szCs w:val="22"/>
              </w:rPr>
            </w:pPr>
            <w:r w:rsidRPr="00E46D9E">
              <w:rPr>
                <w:rFonts w:asciiTheme="majorHAnsi" w:hAnsiTheme="majorHAnsi" w:cstheme="majorHAnsi"/>
                <w:sz w:val="22"/>
                <w:szCs w:val="22"/>
              </w:rPr>
              <w:t>2.2</w:t>
            </w:r>
          </w:p>
        </w:tc>
      </w:tr>
      <w:tr w:rsidR="00622A80" w:rsidRPr="00E46D9E" w14:paraId="0D2D045D" w14:textId="77777777" w:rsidTr="006A70BE">
        <w:trPr>
          <w:trHeight w:val="978"/>
        </w:trPr>
        <w:tc>
          <w:tcPr>
            <w:tcW w:w="846" w:type="dxa"/>
            <w:vMerge/>
          </w:tcPr>
          <w:p w14:paraId="1A2A92BE" w14:textId="77777777" w:rsidR="00622A80" w:rsidRPr="00E46D9E" w:rsidRDefault="00622A80" w:rsidP="006A70BE">
            <w:pPr>
              <w:rPr>
                <w:rFonts w:asciiTheme="majorHAnsi" w:hAnsiTheme="majorHAnsi" w:cstheme="majorHAnsi"/>
                <w:szCs w:val="22"/>
              </w:rPr>
            </w:pPr>
          </w:p>
        </w:tc>
        <w:tc>
          <w:tcPr>
            <w:tcW w:w="1559" w:type="dxa"/>
            <w:vMerge w:val="restart"/>
          </w:tcPr>
          <w:p w14:paraId="6E4C513F" w14:textId="77777777" w:rsidR="00622A80" w:rsidRPr="00E46D9E" w:rsidRDefault="00622A80" w:rsidP="006A70BE">
            <w:pPr>
              <w:rPr>
                <w:rFonts w:asciiTheme="majorHAnsi" w:hAnsiTheme="majorHAnsi" w:cstheme="majorHAnsi"/>
                <w:szCs w:val="22"/>
              </w:rPr>
            </w:pPr>
            <w:r w:rsidRPr="00E46D9E">
              <w:rPr>
                <w:rFonts w:asciiTheme="majorHAnsi" w:hAnsiTheme="majorHAnsi" w:cstheme="majorHAnsi"/>
                <w:szCs w:val="22"/>
              </w:rPr>
              <w:t>“Smart Precinct’ digital &amp; technology needs audit</w:t>
            </w:r>
          </w:p>
        </w:tc>
        <w:tc>
          <w:tcPr>
            <w:tcW w:w="6095" w:type="dxa"/>
          </w:tcPr>
          <w:p w14:paraId="00D5D002" w14:textId="77777777" w:rsidR="00622A80" w:rsidRPr="002D3A8F" w:rsidRDefault="00622A80" w:rsidP="002D3A8F">
            <w:pPr>
              <w:spacing w:before="0" w:after="0"/>
              <w:rPr>
                <w:rFonts w:asciiTheme="majorHAnsi" w:hAnsiTheme="majorHAnsi" w:cstheme="majorHAnsi"/>
                <w:szCs w:val="22"/>
              </w:rPr>
            </w:pPr>
            <w:r w:rsidRPr="002D3A8F">
              <w:rPr>
                <w:rFonts w:asciiTheme="majorHAnsi" w:hAnsiTheme="majorHAnsi" w:cstheme="majorHAnsi"/>
                <w:szCs w:val="22"/>
              </w:rPr>
              <w:t xml:space="preserve">Undertake a process to identify and document key regional businesses and/or key precinct’s technology needs for the next 5 years. </w:t>
            </w:r>
          </w:p>
        </w:tc>
        <w:tc>
          <w:tcPr>
            <w:tcW w:w="709" w:type="dxa"/>
          </w:tcPr>
          <w:p w14:paraId="2599826B" w14:textId="77777777" w:rsidR="00622A80" w:rsidRPr="00E46D9E" w:rsidRDefault="00622A80" w:rsidP="006A70BE">
            <w:pPr>
              <w:pStyle w:val="ListParagraph"/>
              <w:ind w:left="0"/>
              <w:rPr>
                <w:rFonts w:asciiTheme="majorHAnsi" w:hAnsiTheme="majorHAnsi" w:cstheme="majorHAnsi"/>
                <w:sz w:val="22"/>
                <w:szCs w:val="22"/>
              </w:rPr>
            </w:pPr>
            <w:r w:rsidRPr="00E46D9E">
              <w:rPr>
                <w:rFonts w:asciiTheme="majorHAnsi" w:hAnsiTheme="majorHAnsi" w:cstheme="majorHAnsi"/>
                <w:sz w:val="22"/>
                <w:szCs w:val="22"/>
              </w:rPr>
              <w:t>1.3</w:t>
            </w:r>
          </w:p>
        </w:tc>
      </w:tr>
      <w:tr w:rsidR="00622A80" w:rsidRPr="00E46D9E" w14:paraId="7A8BB3EC" w14:textId="77777777" w:rsidTr="006A70BE">
        <w:tc>
          <w:tcPr>
            <w:tcW w:w="846" w:type="dxa"/>
            <w:vMerge/>
          </w:tcPr>
          <w:p w14:paraId="130D1953" w14:textId="77777777" w:rsidR="00622A80" w:rsidRPr="00E46D9E" w:rsidRDefault="00622A80" w:rsidP="006A70BE">
            <w:pPr>
              <w:rPr>
                <w:rFonts w:asciiTheme="majorHAnsi" w:hAnsiTheme="majorHAnsi" w:cstheme="majorHAnsi"/>
                <w:szCs w:val="22"/>
              </w:rPr>
            </w:pPr>
          </w:p>
        </w:tc>
        <w:tc>
          <w:tcPr>
            <w:tcW w:w="1559" w:type="dxa"/>
            <w:vMerge/>
          </w:tcPr>
          <w:p w14:paraId="78914374" w14:textId="77777777" w:rsidR="00622A80" w:rsidRPr="00E46D9E" w:rsidRDefault="00622A80" w:rsidP="006A70BE">
            <w:pPr>
              <w:rPr>
                <w:rFonts w:asciiTheme="majorHAnsi" w:hAnsiTheme="majorHAnsi" w:cstheme="majorHAnsi"/>
                <w:szCs w:val="22"/>
              </w:rPr>
            </w:pPr>
          </w:p>
        </w:tc>
        <w:tc>
          <w:tcPr>
            <w:tcW w:w="6095" w:type="dxa"/>
          </w:tcPr>
          <w:p w14:paraId="77D5A778" w14:textId="77777777" w:rsidR="00622A80" w:rsidRPr="002D3A8F" w:rsidRDefault="00622A80" w:rsidP="002D3A8F">
            <w:pPr>
              <w:spacing w:before="0" w:after="0"/>
              <w:rPr>
                <w:rFonts w:asciiTheme="majorHAnsi" w:hAnsiTheme="majorHAnsi" w:cstheme="majorHAnsi"/>
                <w:szCs w:val="22"/>
              </w:rPr>
            </w:pPr>
            <w:r w:rsidRPr="002D3A8F">
              <w:rPr>
                <w:rFonts w:asciiTheme="majorHAnsi" w:hAnsiTheme="majorHAnsi" w:cstheme="majorHAnsi"/>
                <w:szCs w:val="22"/>
              </w:rPr>
              <w:t>Document limitations and infrastructure needs i.e.  Livestock exchanges, Industrial estates, WIFT, GIP, Longy, Business incubators including the Wimmera Business Centre, as these locations move to ‘smarter’ more integrated technologies</w:t>
            </w:r>
          </w:p>
        </w:tc>
        <w:tc>
          <w:tcPr>
            <w:tcW w:w="709" w:type="dxa"/>
          </w:tcPr>
          <w:p w14:paraId="5A86A599" w14:textId="77777777" w:rsidR="00622A80" w:rsidRPr="00E46D9E" w:rsidRDefault="00622A80" w:rsidP="006A70BE">
            <w:pPr>
              <w:pStyle w:val="ListParagraph"/>
              <w:ind w:left="0"/>
              <w:rPr>
                <w:rFonts w:asciiTheme="majorHAnsi" w:hAnsiTheme="majorHAnsi" w:cstheme="majorHAnsi"/>
                <w:sz w:val="22"/>
                <w:szCs w:val="22"/>
              </w:rPr>
            </w:pPr>
            <w:r w:rsidRPr="00E46D9E">
              <w:rPr>
                <w:rFonts w:asciiTheme="majorHAnsi" w:hAnsiTheme="majorHAnsi" w:cstheme="majorHAnsi"/>
                <w:sz w:val="22"/>
                <w:szCs w:val="22"/>
              </w:rPr>
              <w:t>1.5</w:t>
            </w:r>
          </w:p>
        </w:tc>
      </w:tr>
      <w:tr w:rsidR="00622A80" w:rsidRPr="00E46D9E" w14:paraId="402DF302" w14:textId="77777777" w:rsidTr="006A70BE">
        <w:tc>
          <w:tcPr>
            <w:tcW w:w="846" w:type="dxa"/>
            <w:vMerge/>
          </w:tcPr>
          <w:p w14:paraId="5C8260AA" w14:textId="77777777" w:rsidR="00622A80" w:rsidRPr="00E46D9E" w:rsidRDefault="00622A80" w:rsidP="006A70BE">
            <w:pPr>
              <w:rPr>
                <w:rFonts w:asciiTheme="majorHAnsi" w:hAnsiTheme="majorHAnsi" w:cstheme="majorHAnsi"/>
                <w:szCs w:val="22"/>
              </w:rPr>
            </w:pPr>
          </w:p>
        </w:tc>
        <w:tc>
          <w:tcPr>
            <w:tcW w:w="1559" w:type="dxa"/>
          </w:tcPr>
          <w:p w14:paraId="10C34462" w14:textId="77777777" w:rsidR="00622A80" w:rsidRPr="00E46D9E" w:rsidRDefault="00622A80" w:rsidP="006A70BE">
            <w:pPr>
              <w:rPr>
                <w:rFonts w:asciiTheme="majorHAnsi" w:hAnsiTheme="majorHAnsi" w:cstheme="majorHAnsi"/>
                <w:szCs w:val="22"/>
              </w:rPr>
            </w:pPr>
            <w:r w:rsidRPr="00E46D9E">
              <w:rPr>
                <w:rFonts w:asciiTheme="majorHAnsi" w:hAnsiTheme="majorHAnsi" w:cstheme="majorHAnsi"/>
                <w:szCs w:val="22"/>
              </w:rPr>
              <w:t>‘Smart City’ Planning for key towns</w:t>
            </w:r>
          </w:p>
        </w:tc>
        <w:tc>
          <w:tcPr>
            <w:tcW w:w="6095" w:type="dxa"/>
          </w:tcPr>
          <w:p w14:paraId="2E232949" w14:textId="77777777" w:rsidR="00622A80" w:rsidRPr="002D3A8F" w:rsidRDefault="00622A80" w:rsidP="002D3A8F">
            <w:pPr>
              <w:spacing w:before="0" w:after="0"/>
              <w:rPr>
                <w:rFonts w:asciiTheme="majorHAnsi" w:hAnsiTheme="majorHAnsi" w:cstheme="majorHAnsi"/>
                <w:szCs w:val="22"/>
              </w:rPr>
            </w:pPr>
            <w:r w:rsidRPr="002D3A8F">
              <w:rPr>
                <w:rFonts w:asciiTheme="majorHAnsi" w:hAnsiTheme="majorHAnsi" w:cstheme="majorHAnsi"/>
                <w:szCs w:val="22"/>
              </w:rPr>
              <w:t>Start to plan for future needs of regional centres in the WSM to be able to address future Smart City needs, including infrastructure, connectivity, security and data management</w:t>
            </w:r>
          </w:p>
        </w:tc>
        <w:tc>
          <w:tcPr>
            <w:tcW w:w="709" w:type="dxa"/>
          </w:tcPr>
          <w:p w14:paraId="15F3AC84" w14:textId="77777777" w:rsidR="00622A80" w:rsidRPr="00E46D9E" w:rsidRDefault="00622A80" w:rsidP="006A70BE">
            <w:pPr>
              <w:pStyle w:val="ListParagraph"/>
              <w:ind w:left="0"/>
              <w:rPr>
                <w:rFonts w:asciiTheme="majorHAnsi" w:hAnsiTheme="majorHAnsi" w:cstheme="majorHAnsi"/>
                <w:sz w:val="22"/>
                <w:szCs w:val="22"/>
              </w:rPr>
            </w:pPr>
            <w:r w:rsidRPr="00E46D9E">
              <w:rPr>
                <w:rFonts w:asciiTheme="majorHAnsi" w:hAnsiTheme="majorHAnsi" w:cstheme="majorHAnsi"/>
                <w:sz w:val="22"/>
                <w:szCs w:val="22"/>
              </w:rPr>
              <w:t>1.9</w:t>
            </w:r>
          </w:p>
        </w:tc>
      </w:tr>
      <w:tr w:rsidR="00622A80" w:rsidRPr="00E46D9E" w14:paraId="74D16DD2" w14:textId="77777777" w:rsidTr="006A70BE">
        <w:tc>
          <w:tcPr>
            <w:tcW w:w="846" w:type="dxa"/>
            <w:vMerge/>
          </w:tcPr>
          <w:p w14:paraId="3DD07043" w14:textId="77777777" w:rsidR="00622A80" w:rsidRPr="00E46D9E" w:rsidRDefault="00622A80" w:rsidP="006A70BE">
            <w:pPr>
              <w:rPr>
                <w:rFonts w:asciiTheme="majorHAnsi" w:hAnsiTheme="majorHAnsi" w:cstheme="majorHAnsi"/>
                <w:szCs w:val="22"/>
              </w:rPr>
            </w:pPr>
          </w:p>
        </w:tc>
        <w:tc>
          <w:tcPr>
            <w:tcW w:w="1559" w:type="dxa"/>
          </w:tcPr>
          <w:p w14:paraId="006FA0B2" w14:textId="77777777" w:rsidR="00622A80" w:rsidRPr="00E46D9E" w:rsidRDefault="00622A80" w:rsidP="006A70BE">
            <w:pPr>
              <w:rPr>
                <w:rFonts w:asciiTheme="majorHAnsi" w:hAnsiTheme="majorHAnsi" w:cstheme="majorHAnsi"/>
                <w:szCs w:val="22"/>
              </w:rPr>
            </w:pPr>
            <w:r w:rsidRPr="00E46D9E">
              <w:rPr>
                <w:rFonts w:asciiTheme="majorHAnsi" w:hAnsiTheme="majorHAnsi" w:cstheme="majorHAnsi"/>
                <w:szCs w:val="22"/>
              </w:rPr>
              <w:t xml:space="preserve">High-speed connectivity &amp; new infrastructure  </w:t>
            </w:r>
          </w:p>
        </w:tc>
        <w:tc>
          <w:tcPr>
            <w:tcW w:w="6095" w:type="dxa"/>
          </w:tcPr>
          <w:p w14:paraId="557484C9" w14:textId="77777777" w:rsidR="00622A80" w:rsidRPr="002D3A8F" w:rsidRDefault="00622A80" w:rsidP="002D3A8F">
            <w:pPr>
              <w:spacing w:before="0" w:after="0"/>
              <w:rPr>
                <w:rFonts w:asciiTheme="majorHAnsi" w:hAnsiTheme="majorHAnsi" w:cstheme="majorHAnsi"/>
                <w:szCs w:val="22"/>
              </w:rPr>
            </w:pPr>
            <w:r w:rsidRPr="002D3A8F">
              <w:rPr>
                <w:rFonts w:asciiTheme="majorHAnsi" w:hAnsiTheme="majorHAnsi" w:cstheme="majorHAnsi"/>
                <w:szCs w:val="22"/>
              </w:rPr>
              <w:t>Standardise and prioritise enhanced digital connections and hardware into ALL new infrastructure developments (i.e. Dimboola Library)</w:t>
            </w:r>
          </w:p>
        </w:tc>
        <w:tc>
          <w:tcPr>
            <w:tcW w:w="709" w:type="dxa"/>
          </w:tcPr>
          <w:p w14:paraId="7216EEBB" w14:textId="77777777" w:rsidR="00622A80" w:rsidRPr="00E46D9E" w:rsidRDefault="00622A80" w:rsidP="006A70BE">
            <w:pPr>
              <w:pStyle w:val="ListParagraph"/>
              <w:ind w:left="0"/>
              <w:rPr>
                <w:rFonts w:asciiTheme="majorHAnsi" w:hAnsiTheme="majorHAnsi" w:cstheme="majorHAnsi"/>
                <w:sz w:val="22"/>
                <w:szCs w:val="22"/>
              </w:rPr>
            </w:pPr>
            <w:r w:rsidRPr="00E46D9E">
              <w:rPr>
                <w:rFonts w:asciiTheme="majorHAnsi" w:hAnsiTheme="majorHAnsi" w:cstheme="majorHAnsi"/>
                <w:sz w:val="22"/>
                <w:szCs w:val="22"/>
              </w:rPr>
              <w:t>1.5</w:t>
            </w:r>
          </w:p>
        </w:tc>
      </w:tr>
    </w:tbl>
    <w:p w14:paraId="216F1517" w14:textId="77777777" w:rsidR="00622A80" w:rsidRPr="00E46D9E" w:rsidRDefault="00622A80" w:rsidP="00622A80"/>
    <w:p w14:paraId="3D88DA50" w14:textId="77777777" w:rsidR="00622A80" w:rsidRPr="00E46D9E" w:rsidRDefault="00622A80" w:rsidP="00622A80">
      <w:r w:rsidRPr="00E46D9E">
        <w:t>Notes:</w:t>
      </w:r>
    </w:p>
    <w:p w14:paraId="462C096D" w14:textId="77777777" w:rsidR="00622A80" w:rsidRPr="00E46D9E" w:rsidRDefault="00622A80" w:rsidP="00622A80">
      <w:r w:rsidRPr="00E46D9E">
        <w:rPr>
          <w:u w:val="single"/>
        </w:rPr>
        <w:t># Note on Roaming services:</w:t>
      </w:r>
      <w:r w:rsidRPr="00E46D9E">
        <w:t xml:space="preserve"> The ACCC has ruled that telecommunication providers do not have to allow roaming on their towers for other carriers, therefore advocacy may be limited. Carriers would require compensation for shared use of new and existing towers.</w:t>
      </w:r>
    </w:p>
    <w:p w14:paraId="227276B0" w14:textId="4517D423" w:rsidR="00622A80" w:rsidRPr="00E46D9E" w:rsidRDefault="00622A80" w:rsidP="00622A80">
      <w:r w:rsidRPr="00E46D9E">
        <w:t>*</w:t>
      </w:r>
      <w:r w:rsidR="00A11B58">
        <w:t xml:space="preserve"> </w:t>
      </w:r>
      <w:r w:rsidRPr="00E46D9E">
        <w:rPr>
          <w:u w:val="single"/>
        </w:rPr>
        <w:t xml:space="preserve">Note on 5G </w:t>
      </w:r>
      <w:r w:rsidR="00A11B58">
        <w:rPr>
          <w:u w:val="single"/>
        </w:rPr>
        <w:t>r</w:t>
      </w:r>
      <w:r w:rsidRPr="00E46D9E">
        <w:rPr>
          <w:u w:val="single"/>
        </w:rPr>
        <w:t>oll out</w:t>
      </w:r>
      <w:r w:rsidRPr="00E46D9E">
        <w:t>. Coverage is determined by the long-term investment plans of carriers. To change plans would require subsidy to carriers. There also needs to be enough devices available to support 5G before it can be widely adopted.</w:t>
      </w:r>
    </w:p>
    <w:p w14:paraId="1C3FFA7B" w14:textId="7CD6EC45" w:rsidR="00622A80" w:rsidRPr="00E46D9E" w:rsidRDefault="00622A80" w:rsidP="00622A80">
      <w:r w:rsidRPr="00E46D9E">
        <w:rPr>
          <w:u w:val="single"/>
        </w:rPr>
        <w:t>^</w:t>
      </w:r>
      <w:r w:rsidR="00A11B58">
        <w:rPr>
          <w:u w:val="single"/>
        </w:rPr>
        <w:t xml:space="preserve"> </w:t>
      </w:r>
      <w:r w:rsidRPr="00E46D9E">
        <w:rPr>
          <w:u w:val="single"/>
        </w:rPr>
        <w:t>Note on IoT enhancement program</w:t>
      </w:r>
      <w:r w:rsidRPr="00E46D9E">
        <w:t xml:space="preserve">: The type of network coverage provided through the IoT trial, is applicable only to the transmission of sensor data, small packets of data. Coverage is already in place for networks such as NB-IOT, but unlicensed networks such as LoRaWAN require expansion to cater to </w:t>
      </w:r>
      <w:r w:rsidR="00C9719D" w:rsidRPr="00E46D9E">
        <w:t>farmers</w:t>
      </w:r>
      <w:r w:rsidR="004B5AEA">
        <w:t>’</w:t>
      </w:r>
      <w:r w:rsidRPr="00E46D9E">
        <w:t xml:space="preserve"> needs. Some farmers will require sufficient broadband connectivity to see the results of the sensing data.  </w:t>
      </w:r>
    </w:p>
    <w:p w14:paraId="5D791188" w14:textId="77777777" w:rsidR="00622A80" w:rsidRPr="00E46D9E" w:rsidRDefault="00622A80" w:rsidP="00622A80"/>
    <w:p w14:paraId="5977AB34" w14:textId="7FC40654" w:rsidR="00622A80" w:rsidRPr="00E46D9E" w:rsidRDefault="00622A80" w:rsidP="00622A80"/>
    <w:p w14:paraId="05B915B4" w14:textId="77777777" w:rsidR="006A70BE" w:rsidRPr="00E46D9E" w:rsidRDefault="006A70BE" w:rsidP="00622A80">
      <w:pPr>
        <w:sectPr w:rsidR="006A70BE" w:rsidRPr="00E46D9E" w:rsidSect="008B04BD">
          <w:type w:val="continuous"/>
          <w:pgSz w:w="11907" w:h="16840" w:code="9"/>
          <w:pgMar w:top="1701" w:right="851" w:bottom="1134" w:left="851" w:header="567" w:footer="567" w:gutter="0"/>
          <w:cols w:space="284"/>
          <w:docGrid w:linePitch="360"/>
        </w:sectPr>
      </w:pPr>
    </w:p>
    <w:p w14:paraId="5247424A" w14:textId="519125A7" w:rsidR="003E6657" w:rsidRPr="00E46D9E" w:rsidRDefault="003E6657" w:rsidP="003E6657">
      <w:pPr>
        <w:pStyle w:val="Heading1nonumber"/>
      </w:pPr>
      <w:bookmarkStart w:id="641" w:name="_Toc26428219"/>
      <w:r w:rsidRPr="00E46D9E">
        <w:lastRenderedPageBreak/>
        <w:t>E. WSM Funded Black Spot Towers</w:t>
      </w:r>
      <w:bookmarkEnd w:id="641"/>
      <w:r w:rsidRPr="00E46D9E">
        <w:t xml:space="preserve"> </w:t>
      </w:r>
    </w:p>
    <w:p w14:paraId="65D35BBA" w14:textId="140300ED" w:rsidR="00622A80" w:rsidRPr="00E46D9E" w:rsidRDefault="003E6657" w:rsidP="007046E6">
      <w:r w:rsidRPr="00E46D9E">
        <w:rPr>
          <w:noProof/>
        </w:rPr>
        <w:drawing>
          <wp:inline distT="0" distB="0" distL="0" distR="0" wp14:anchorId="79C036D1" wp14:editId="380A954E">
            <wp:extent cx="7353742" cy="570510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owers map.png"/>
                    <pic:cNvPicPr/>
                  </pic:nvPicPr>
                  <pic:blipFill>
                    <a:blip r:embed="rId228" cstate="screen">
                      <a:extLst>
                        <a:ext uri="{28A0092B-C50C-407E-A947-70E740481C1C}">
                          <a14:useLocalDpi xmlns:a14="http://schemas.microsoft.com/office/drawing/2010/main"/>
                        </a:ext>
                      </a:extLst>
                    </a:blip>
                    <a:stretch>
                      <a:fillRect/>
                    </a:stretch>
                  </pic:blipFill>
                  <pic:spPr>
                    <a:xfrm>
                      <a:off x="0" y="0"/>
                      <a:ext cx="7361437" cy="5711074"/>
                    </a:xfrm>
                    <a:prstGeom prst="rect">
                      <a:avLst/>
                    </a:prstGeom>
                  </pic:spPr>
                </pic:pic>
              </a:graphicData>
            </a:graphic>
          </wp:inline>
        </w:drawing>
      </w:r>
    </w:p>
    <w:p w14:paraId="03734399" w14:textId="3DC5A560" w:rsidR="006A70BE" w:rsidRPr="00E46D9E" w:rsidRDefault="003E6657" w:rsidP="0012304F">
      <w:pPr>
        <w:pStyle w:val="Heading1nonumber"/>
      </w:pPr>
      <w:bookmarkStart w:id="642" w:name="_Toc26428220"/>
      <w:r w:rsidRPr="00E46D9E">
        <w:lastRenderedPageBreak/>
        <w:t>F</w:t>
      </w:r>
      <w:r w:rsidR="0012304F" w:rsidRPr="00E46D9E">
        <w:t xml:space="preserve">. WSM </w:t>
      </w:r>
      <w:r w:rsidR="006A70BE" w:rsidRPr="00E46D9E">
        <w:t>Mobile Blackspot Priority Locations</w:t>
      </w:r>
      <w:bookmarkEnd w:id="642"/>
      <w:r w:rsidR="006A70BE" w:rsidRPr="00E46D9E">
        <w:t xml:space="preserve"> </w:t>
      </w:r>
    </w:p>
    <w:p w14:paraId="58756253" w14:textId="3E245304" w:rsidR="005B75B0" w:rsidRPr="00E46D9E" w:rsidRDefault="005B75B0" w:rsidP="00421328">
      <w:r w:rsidRPr="00E46D9E">
        <w:t xml:space="preserve">The table below </w:t>
      </w:r>
      <w:r w:rsidR="003E6657" w:rsidRPr="00E46D9E">
        <w:t xml:space="preserve">captures priority mobile blackspot locations as identified by each local government area. It indicates which locations to date have been funded and which are the remaining local government priorities. </w:t>
      </w:r>
    </w:p>
    <w:tbl>
      <w:tblPr>
        <w:tblW w:w="15168" w:type="dxa"/>
        <w:tblLayout w:type="fixed"/>
        <w:tblLook w:val="04A0" w:firstRow="1" w:lastRow="0" w:firstColumn="1" w:lastColumn="0" w:noHBand="0" w:noVBand="1"/>
      </w:tblPr>
      <w:tblGrid>
        <w:gridCol w:w="1560"/>
        <w:gridCol w:w="850"/>
        <w:gridCol w:w="1133"/>
        <w:gridCol w:w="1418"/>
        <w:gridCol w:w="567"/>
        <w:gridCol w:w="567"/>
        <w:gridCol w:w="567"/>
        <w:gridCol w:w="567"/>
        <w:gridCol w:w="709"/>
        <w:gridCol w:w="567"/>
        <w:gridCol w:w="567"/>
        <w:gridCol w:w="425"/>
        <w:gridCol w:w="709"/>
        <w:gridCol w:w="708"/>
        <w:gridCol w:w="709"/>
        <w:gridCol w:w="1134"/>
        <w:gridCol w:w="992"/>
        <w:gridCol w:w="1419"/>
      </w:tblGrid>
      <w:tr w:rsidR="007B49C5" w:rsidRPr="00E46D9E" w14:paraId="705BBB90" w14:textId="77777777" w:rsidTr="00197C93">
        <w:trPr>
          <w:trHeight w:val="619"/>
        </w:trPr>
        <w:tc>
          <w:tcPr>
            <w:tcW w:w="2410" w:type="dxa"/>
            <w:gridSpan w:val="2"/>
            <w:tcBorders>
              <w:top w:val="nil"/>
              <w:left w:val="nil"/>
              <w:bottom w:val="single" w:sz="4" w:space="0" w:color="auto"/>
              <w:right w:val="nil"/>
            </w:tcBorders>
            <w:shd w:val="clear" w:color="000000" w:fill="D0CECE"/>
          </w:tcPr>
          <w:p w14:paraId="6C8A8666" w14:textId="77777777" w:rsidR="007B49C5" w:rsidRPr="00E46D9E" w:rsidRDefault="007B49C5" w:rsidP="007046E6">
            <w:pPr>
              <w:spacing w:before="0" w:after="0"/>
              <w:rPr>
                <w:rFonts w:cs="Calibri"/>
                <w:b/>
                <w:bCs/>
                <w:szCs w:val="22"/>
                <w:lang w:eastAsia="en-AU"/>
              </w:rPr>
            </w:pPr>
          </w:p>
        </w:tc>
        <w:tc>
          <w:tcPr>
            <w:tcW w:w="12758" w:type="dxa"/>
            <w:gridSpan w:val="16"/>
            <w:tcBorders>
              <w:top w:val="nil"/>
              <w:left w:val="nil"/>
              <w:bottom w:val="single" w:sz="4" w:space="0" w:color="auto"/>
              <w:right w:val="nil"/>
            </w:tcBorders>
            <w:shd w:val="clear" w:color="000000" w:fill="D0CECE"/>
            <w:hideMark/>
          </w:tcPr>
          <w:p w14:paraId="61BB7A9D" w14:textId="5CC429F5" w:rsidR="007B49C5" w:rsidRPr="00E46D9E" w:rsidRDefault="007B49C5" w:rsidP="007046E6">
            <w:pPr>
              <w:spacing w:before="0" w:after="0"/>
              <w:rPr>
                <w:rFonts w:cs="Calibri"/>
                <w:szCs w:val="22"/>
                <w:lang w:eastAsia="en-AU"/>
              </w:rPr>
            </w:pPr>
            <w:r w:rsidRPr="00E46D9E">
              <w:rPr>
                <w:rFonts w:cs="Calibri"/>
                <w:b/>
                <w:bCs/>
                <w:szCs w:val="22"/>
                <w:lang w:eastAsia="en-AU"/>
              </w:rPr>
              <w:t>Information prepared by Wimnmera Southern Mallee Regional Partnership- Priority Blackspots locations as of July 2019</w:t>
            </w:r>
          </w:p>
        </w:tc>
      </w:tr>
      <w:tr w:rsidR="007B49C5" w:rsidRPr="00E46D9E" w14:paraId="362BAE3F" w14:textId="77777777" w:rsidTr="00197C93">
        <w:trPr>
          <w:cantSplit/>
          <w:trHeight w:val="1260"/>
        </w:trPr>
        <w:tc>
          <w:tcPr>
            <w:tcW w:w="1560" w:type="dxa"/>
            <w:tcBorders>
              <w:top w:val="nil"/>
              <w:left w:val="single" w:sz="4" w:space="0" w:color="auto"/>
              <w:bottom w:val="single" w:sz="4" w:space="0" w:color="auto"/>
              <w:right w:val="single" w:sz="4" w:space="0" w:color="auto"/>
            </w:tcBorders>
            <w:shd w:val="clear" w:color="000000" w:fill="D0CECE"/>
            <w:vAlign w:val="bottom"/>
            <w:hideMark/>
          </w:tcPr>
          <w:p w14:paraId="0A377E0C" w14:textId="77777777" w:rsidR="007B49C5" w:rsidRPr="00E46D9E" w:rsidRDefault="007B49C5" w:rsidP="006A70BE">
            <w:pPr>
              <w:spacing w:before="0" w:after="0"/>
              <w:rPr>
                <w:rFonts w:cs="Calibri"/>
                <w:szCs w:val="22"/>
                <w:lang w:eastAsia="en-AU"/>
              </w:rPr>
            </w:pPr>
            <w:r w:rsidRPr="00E46D9E">
              <w:rPr>
                <w:rFonts w:cs="Calibri"/>
                <w:szCs w:val="22"/>
                <w:lang w:eastAsia="en-AU"/>
              </w:rPr>
              <w:t>LGA</w:t>
            </w:r>
          </w:p>
        </w:tc>
        <w:tc>
          <w:tcPr>
            <w:tcW w:w="1983" w:type="dxa"/>
            <w:gridSpan w:val="2"/>
            <w:tcBorders>
              <w:top w:val="nil"/>
              <w:left w:val="nil"/>
              <w:bottom w:val="single" w:sz="4" w:space="0" w:color="auto"/>
              <w:right w:val="single" w:sz="4" w:space="0" w:color="auto"/>
            </w:tcBorders>
            <w:shd w:val="clear" w:color="000000" w:fill="D0CECE"/>
            <w:vAlign w:val="bottom"/>
            <w:hideMark/>
          </w:tcPr>
          <w:p w14:paraId="0DEB5A38" w14:textId="77777777" w:rsidR="007B49C5" w:rsidRPr="00E46D9E" w:rsidRDefault="007B49C5" w:rsidP="006A70BE">
            <w:pPr>
              <w:spacing w:before="0" w:after="0"/>
              <w:rPr>
                <w:rFonts w:cs="Calibri"/>
                <w:szCs w:val="22"/>
                <w:lang w:eastAsia="en-AU"/>
              </w:rPr>
            </w:pPr>
            <w:r w:rsidRPr="00E46D9E">
              <w:rPr>
                <w:rFonts w:cs="Calibri"/>
                <w:szCs w:val="22"/>
                <w:lang w:eastAsia="en-AU"/>
              </w:rPr>
              <w:t xml:space="preserve">Locality </w:t>
            </w:r>
          </w:p>
        </w:tc>
        <w:tc>
          <w:tcPr>
            <w:tcW w:w="1418" w:type="dxa"/>
            <w:tcBorders>
              <w:top w:val="nil"/>
              <w:left w:val="nil"/>
              <w:bottom w:val="single" w:sz="4" w:space="0" w:color="auto"/>
              <w:right w:val="single" w:sz="4" w:space="0" w:color="auto"/>
            </w:tcBorders>
            <w:shd w:val="clear" w:color="000000" w:fill="D0CECE"/>
            <w:vAlign w:val="bottom"/>
            <w:hideMark/>
          </w:tcPr>
          <w:p w14:paraId="18F0D13D" w14:textId="77777777" w:rsidR="007B49C5" w:rsidRPr="00E46D9E" w:rsidRDefault="007B49C5" w:rsidP="006A70BE">
            <w:pPr>
              <w:spacing w:before="0" w:after="0"/>
              <w:rPr>
                <w:rFonts w:cs="Calibri"/>
                <w:szCs w:val="22"/>
                <w:lang w:eastAsia="en-AU"/>
              </w:rPr>
            </w:pPr>
            <w:r w:rsidRPr="00E46D9E">
              <w:rPr>
                <w:rFonts w:cs="Calibri"/>
                <w:szCs w:val="22"/>
                <w:lang w:eastAsia="en-AU"/>
              </w:rPr>
              <w:t>Carrier</w:t>
            </w:r>
          </w:p>
        </w:tc>
        <w:tc>
          <w:tcPr>
            <w:tcW w:w="567" w:type="dxa"/>
            <w:tcBorders>
              <w:top w:val="nil"/>
              <w:left w:val="nil"/>
              <w:bottom w:val="single" w:sz="4" w:space="0" w:color="auto"/>
              <w:right w:val="single" w:sz="4" w:space="0" w:color="auto"/>
            </w:tcBorders>
            <w:shd w:val="clear" w:color="000000" w:fill="D0CECE"/>
            <w:textDirection w:val="btLr"/>
            <w:vAlign w:val="bottom"/>
            <w:hideMark/>
          </w:tcPr>
          <w:p w14:paraId="6997E228" w14:textId="77777777" w:rsidR="007B49C5" w:rsidRPr="00E46D9E" w:rsidRDefault="007B49C5" w:rsidP="006A70BE">
            <w:pPr>
              <w:spacing w:before="0" w:after="0"/>
              <w:jc w:val="right"/>
              <w:rPr>
                <w:rFonts w:cs="Calibri"/>
                <w:szCs w:val="22"/>
                <w:lang w:eastAsia="en-AU"/>
              </w:rPr>
            </w:pPr>
            <w:r w:rsidRPr="00E46D9E">
              <w:rPr>
                <w:rFonts w:cs="Calibri"/>
                <w:szCs w:val="22"/>
                <w:lang w:eastAsia="en-AU"/>
              </w:rPr>
              <w:t>BST Round 1</w:t>
            </w:r>
          </w:p>
        </w:tc>
        <w:tc>
          <w:tcPr>
            <w:tcW w:w="567" w:type="dxa"/>
            <w:tcBorders>
              <w:top w:val="nil"/>
              <w:left w:val="nil"/>
              <w:bottom w:val="single" w:sz="4" w:space="0" w:color="auto"/>
              <w:right w:val="single" w:sz="4" w:space="0" w:color="auto"/>
            </w:tcBorders>
            <w:shd w:val="clear" w:color="000000" w:fill="D0CECE"/>
            <w:textDirection w:val="btLr"/>
            <w:vAlign w:val="bottom"/>
            <w:hideMark/>
          </w:tcPr>
          <w:p w14:paraId="02CBFFF0" w14:textId="77777777" w:rsidR="007B49C5" w:rsidRPr="00E46D9E" w:rsidRDefault="007B49C5" w:rsidP="006A70BE">
            <w:pPr>
              <w:spacing w:before="0" w:after="0"/>
              <w:jc w:val="right"/>
              <w:rPr>
                <w:rFonts w:cs="Calibri"/>
                <w:szCs w:val="22"/>
                <w:lang w:eastAsia="en-AU"/>
              </w:rPr>
            </w:pPr>
            <w:r w:rsidRPr="00E46D9E">
              <w:rPr>
                <w:rFonts w:cs="Calibri"/>
                <w:szCs w:val="22"/>
                <w:lang w:eastAsia="en-AU"/>
              </w:rPr>
              <w:t>BST Round 2</w:t>
            </w:r>
          </w:p>
        </w:tc>
        <w:tc>
          <w:tcPr>
            <w:tcW w:w="567" w:type="dxa"/>
            <w:tcBorders>
              <w:top w:val="nil"/>
              <w:left w:val="nil"/>
              <w:bottom w:val="single" w:sz="4" w:space="0" w:color="auto"/>
              <w:right w:val="single" w:sz="4" w:space="0" w:color="auto"/>
            </w:tcBorders>
            <w:shd w:val="clear" w:color="000000" w:fill="D0CECE"/>
            <w:textDirection w:val="btLr"/>
            <w:vAlign w:val="bottom"/>
            <w:hideMark/>
          </w:tcPr>
          <w:p w14:paraId="672640C6" w14:textId="77777777" w:rsidR="007B49C5" w:rsidRPr="00E46D9E" w:rsidRDefault="007B49C5" w:rsidP="006A70BE">
            <w:pPr>
              <w:spacing w:before="0" w:after="0"/>
              <w:jc w:val="right"/>
              <w:rPr>
                <w:rFonts w:cs="Calibri"/>
                <w:szCs w:val="22"/>
                <w:lang w:eastAsia="en-AU"/>
              </w:rPr>
            </w:pPr>
            <w:r w:rsidRPr="00E46D9E">
              <w:rPr>
                <w:rFonts w:cs="Calibri"/>
                <w:szCs w:val="22"/>
                <w:lang w:eastAsia="en-AU"/>
              </w:rPr>
              <w:t>BST Round 3</w:t>
            </w:r>
          </w:p>
        </w:tc>
        <w:tc>
          <w:tcPr>
            <w:tcW w:w="567" w:type="dxa"/>
            <w:tcBorders>
              <w:top w:val="nil"/>
              <w:left w:val="nil"/>
              <w:bottom w:val="single" w:sz="4" w:space="0" w:color="auto"/>
              <w:right w:val="single" w:sz="4" w:space="0" w:color="auto"/>
            </w:tcBorders>
            <w:shd w:val="clear" w:color="000000" w:fill="D0CECE"/>
            <w:textDirection w:val="btLr"/>
            <w:vAlign w:val="bottom"/>
            <w:hideMark/>
          </w:tcPr>
          <w:p w14:paraId="418FDAAD" w14:textId="77777777" w:rsidR="007B49C5" w:rsidRPr="00E46D9E" w:rsidRDefault="007B49C5" w:rsidP="006A70BE">
            <w:pPr>
              <w:spacing w:before="0" w:after="0"/>
              <w:jc w:val="right"/>
              <w:rPr>
                <w:rFonts w:cs="Calibri"/>
                <w:szCs w:val="22"/>
                <w:lang w:eastAsia="en-AU"/>
              </w:rPr>
            </w:pPr>
            <w:r w:rsidRPr="00E46D9E">
              <w:rPr>
                <w:rFonts w:cs="Calibri"/>
                <w:szCs w:val="22"/>
                <w:lang w:eastAsia="en-AU"/>
              </w:rPr>
              <w:t xml:space="preserve"> BST Round 4</w:t>
            </w:r>
          </w:p>
        </w:tc>
        <w:tc>
          <w:tcPr>
            <w:tcW w:w="709" w:type="dxa"/>
            <w:tcBorders>
              <w:top w:val="nil"/>
              <w:left w:val="nil"/>
              <w:bottom w:val="single" w:sz="4" w:space="0" w:color="auto"/>
              <w:right w:val="single" w:sz="4" w:space="0" w:color="auto"/>
            </w:tcBorders>
            <w:shd w:val="clear" w:color="000000" w:fill="D0CECE"/>
            <w:textDirection w:val="btLr"/>
            <w:vAlign w:val="bottom"/>
            <w:hideMark/>
          </w:tcPr>
          <w:p w14:paraId="46C4FB29" w14:textId="6319B0A7" w:rsidR="007B49C5" w:rsidRPr="00E46D9E" w:rsidRDefault="007B49C5" w:rsidP="006A70BE">
            <w:pPr>
              <w:spacing w:before="0" w:after="0"/>
              <w:jc w:val="right"/>
              <w:rPr>
                <w:rFonts w:cs="Calibri"/>
                <w:szCs w:val="22"/>
                <w:lang w:eastAsia="en-AU"/>
              </w:rPr>
            </w:pPr>
            <w:r w:rsidRPr="00E46D9E">
              <w:rPr>
                <w:rFonts w:cs="Calibri"/>
                <w:szCs w:val="22"/>
                <w:lang w:eastAsia="en-AU"/>
              </w:rPr>
              <w:t xml:space="preserve"> Remaining Priorities </w:t>
            </w:r>
          </w:p>
        </w:tc>
        <w:tc>
          <w:tcPr>
            <w:tcW w:w="567" w:type="dxa"/>
            <w:tcBorders>
              <w:top w:val="nil"/>
              <w:left w:val="nil"/>
              <w:bottom w:val="single" w:sz="4" w:space="0" w:color="auto"/>
              <w:right w:val="single" w:sz="4" w:space="0" w:color="auto"/>
            </w:tcBorders>
            <w:shd w:val="clear" w:color="000000" w:fill="D0CECE"/>
            <w:textDirection w:val="btLr"/>
            <w:vAlign w:val="bottom"/>
            <w:hideMark/>
          </w:tcPr>
          <w:p w14:paraId="0DE42558" w14:textId="77777777" w:rsidR="007B49C5" w:rsidRPr="00E46D9E" w:rsidRDefault="007B49C5" w:rsidP="006A70BE">
            <w:pPr>
              <w:spacing w:before="0" w:after="0"/>
              <w:jc w:val="right"/>
              <w:rPr>
                <w:rFonts w:cs="Calibri"/>
                <w:szCs w:val="22"/>
                <w:lang w:eastAsia="en-AU"/>
              </w:rPr>
            </w:pPr>
            <w:r w:rsidRPr="00E46D9E">
              <w:rPr>
                <w:rFonts w:cs="Calibri"/>
                <w:szCs w:val="22"/>
                <w:lang w:eastAsia="en-AU"/>
              </w:rPr>
              <w:t>Population</w:t>
            </w:r>
          </w:p>
        </w:tc>
        <w:tc>
          <w:tcPr>
            <w:tcW w:w="567" w:type="dxa"/>
            <w:tcBorders>
              <w:top w:val="nil"/>
              <w:left w:val="nil"/>
              <w:bottom w:val="single" w:sz="4" w:space="0" w:color="auto"/>
              <w:right w:val="single" w:sz="4" w:space="0" w:color="auto"/>
            </w:tcBorders>
            <w:shd w:val="clear" w:color="000000" w:fill="D0CECE"/>
            <w:textDirection w:val="btLr"/>
            <w:vAlign w:val="bottom"/>
            <w:hideMark/>
          </w:tcPr>
          <w:p w14:paraId="04796575" w14:textId="77777777" w:rsidR="007B49C5" w:rsidRPr="00E46D9E" w:rsidRDefault="007B49C5" w:rsidP="006A70BE">
            <w:pPr>
              <w:spacing w:before="0" w:after="0"/>
              <w:jc w:val="right"/>
              <w:rPr>
                <w:rFonts w:cs="Calibri"/>
                <w:szCs w:val="22"/>
                <w:lang w:eastAsia="en-AU"/>
              </w:rPr>
            </w:pPr>
            <w:r w:rsidRPr="00E46D9E">
              <w:rPr>
                <w:rFonts w:cs="Calibri"/>
                <w:szCs w:val="22"/>
                <w:lang w:eastAsia="en-AU"/>
              </w:rPr>
              <w:t>Tourism</w:t>
            </w:r>
          </w:p>
        </w:tc>
        <w:tc>
          <w:tcPr>
            <w:tcW w:w="425" w:type="dxa"/>
            <w:tcBorders>
              <w:top w:val="nil"/>
              <w:left w:val="nil"/>
              <w:bottom w:val="single" w:sz="4" w:space="0" w:color="auto"/>
              <w:right w:val="single" w:sz="4" w:space="0" w:color="auto"/>
            </w:tcBorders>
            <w:shd w:val="clear" w:color="000000" w:fill="D0CECE"/>
            <w:textDirection w:val="btLr"/>
            <w:vAlign w:val="bottom"/>
            <w:hideMark/>
          </w:tcPr>
          <w:p w14:paraId="4035EDBB" w14:textId="77777777" w:rsidR="007B49C5" w:rsidRPr="00E46D9E" w:rsidRDefault="007B49C5" w:rsidP="006A70BE">
            <w:pPr>
              <w:spacing w:before="0" w:after="0"/>
              <w:jc w:val="right"/>
              <w:rPr>
                <w:rFonts w:cs="Calibri"/>
                <w:szCs w:val="22"/>
                <w:lang w:eastAsia="en-AU"/>
              </w:rPr>
            </w:pPr>
            <w:r w:rsidRPr="00E46D9E">
              <w:rPr>
                <w:rFonts w:cs="Calibri"/>
                <w:szCs w:val="22"/>
                <w:lang w:eastAsia="en-AU"/>
              </w:rPr>
              <w:t>Ag</w:t>
            </w:r>
          </w:p>
        </w:tc>
        <w:tc>
          <w:tcPr>
            <w:tcW w:w="709" w:type="dxa"/>
            <w:tcBorders>
              <w:top w:val="nil"/>
              <w:left w:val="nil"/>
              <w:bottom w:val="single" w:sz="4" w:space="0" w:color="auto"/>
              <w:right w:val="single" w:sz="4" w:space="0" w:color="auto"/>
            </w:tcBorders>
            <w:shd w:val="clear" w:color="000000" w:fill="D0CECE"/>
            <w:textDirection w:val="btLr"/>
            <w:vAlign w:val="bottom"/>
            <w:hideMark/>
          </w:tcPr>
          <w:p w14:paraId="6FEDE98F" w14:textId="77777777" w:rsidR="007B49C5" w:rsidRPr="00E46D9E" w:rsidRDefault="007B49C5" w:rsidP="006A70BE">
            <w:pPr>
              <w:spacing w:before="0" w:after="0"/>
              <w:jc w:val="right"/>
              <w:rPr>
                <w:rFonts w:cs="Calibri"/>
                <w:szCs w:val="22"/>
                <w:lang w:eastAsia="en-AU"/>
              </w:rPr>
            </w:pPr>
            <w:r w:rsidRPr="00E46D9E">
              <w:rPr>
                <w:rFonts w:cs="Calibri"/>
                <w:szCs w:val="22"/>
                <w:lang w:eastAsia="en-AU"/>
              </w:rPr>
              <w:t>transport route</w:t>
            </w:r>
          </w:p>
        </w:tc>
        <w:tc>
          <w:tcPr>
            <w:tcW w:w="708" w:type="dxa"/>
            <w:tcBorders>
              <w:top w:val="nil"/>
              <w:left w:val="nil"/>
              <w:bottom w:val="single" w:sz="4" w:space="0" w:color="auto"/>
              <w:right w:val="single" w:sz="4" w:space="0" w:color="auto"/>
            </w:tcBorders>
            <w:shd w:val="clear" w:color="000000" w:fill="D0CECE"/>
            <w:textDirection w:val="btLr"/>
            <w:vAlign w:val="bottom"/>
            <w:hideMark/>
          </w:tcPr>
          <w:p w14:paraId="15260FDC" w14:textId="77777777" w:rsidR="007B49C5" w:rsidRPr="00E46D9E" w:rsidRDefault="007B49C5" w:rsidP="006A70BE">
            <w:pPr>
              <w:spacing w:before="0" w:after="0"/>
              <w:jc w:val="right"/>
              <w:rPr>
                <w:rFonts w:cs="Calibri"/>
                <w:szCs w:val="22"/>
                <w:lang w:eastAsia="en-AU"/>
              </w:rPr>
            </w:pPr>
            <w:r w:rsidRPr="00E46D9E">
              <w:rPr>
                <w:rFonts w:cs="Calibri"/>
                <w:szCs w:val="22"/>
                <w:lang w:eastAsia="en-AU"/>
              </w:rPr>
              <w:t>Emergency Services</w:t>
            </w:r>
          </w:p>
        </w:tc>
        <w:tc>
          <w:tcPr>
            <w:tcW w:w="709" w:type="dxa"/>
            <w:tcBorders>
              <w:top w:val="nil"/>
              <w:left w:val="nil"/>
              <w:bottom w:val="single" w:sz="4" w:space="0" w:color="auto"/>
              <w:right w:val="single" w:sz="4" w:space="0" w:color="auto"/>
            </w:tcBorders>
            <w:shd w:val="clear" w:color="000000" w:fill="D0CECE"/>
            <w:textDirection w:val="btLr"/>
            <w:vAlign w:val="bottom"/>
            <w:hideMark/>
          </w:tcPr>
          <w:p w14:paraId="703B169A" w14:textId="77777777" w:rsidR="007B49C5" w:rsidRPr="00E46D9E" w:rsidRDefault="007B49C5" w:rsidP="006A70BE">
            <w:pPr>
              <w:spacing w:before="0" w:after="0"/>
              <w:jc w:val="right"/>
              <w:rPr>
                <w:rFonts w:cs="Calibri"/>
                <w:szCs w:val="22"/>
                <w:lang w:eastAsia="en-AU"/>
              </w:rPr>
            </w:pPr>
            <w:r w:rsidRPr="00E46D9E">
              <w:rPr>
                <w:rFonts w:cs="Calibri"/>
                <w:szCs w:val="22"/>
                <w:lang w:eastAsia="en-AU"/>
              </w:rPr>
              <w:t>Other Eco Dev</w:t>
            </w:r>
          </w:p>
        </w:tc>
        <w:tc>
          <w:tcPr>
            <w:tcW w:w="1134" w:type="dxa"/>
            <w:tcBorders>
              <w:top w:val="nil"/>
              <w:left w:val="nil"/>
              <w:bottom w:val="single" w:sz="4" w:space="0" w:color="auto"/>
              <w:right w:val="single" w:sz="4" w:space="0" w:color="auto"/>
            </w:tcBorders>
            <w:shd w:val="clear" w:color="000000" w:fill="D0CECE"/>
            <w:textDirection w:val="btLr"/>
            <w:vAlign w:val="center"/>
            <w:hideMark/>
          </w:tcPr>
          <w:p w14:paraId="25DF0E2E" w14:textId="77777777" w:rsidR="007B49C5" w:rsidRPr="00E46D9E" w:rsidRDefault="007B49C5" w:rsidP="007B49C5">
            <w:pPr>
              <w:spacing w:before="0" w:after="0"/>
              <w:ind w:left="113" w:right="113"/>
              <w:jc w:val="right"/>
              <w:rPr>
                <w:rFonts w:cs="Calibri"/>
                <w:szCs w:val="22"/>
                <w:lang w:eastAsia="en-AU"/>
              </w:rPr>
            </w:pPr>
            <w:r w:rsidRPr="00E46D9E">
              <w:rPr>
                <w:rFonts w:cs="Calibri"/>
                <w:szCs w:val="22"/>
                <w:lang w:eastAsia="en-AU"/>
              </w:rPr>
              <w:t>LGA ranking by CEO</w:t>
            </w:r>
          </w:p>
        </w:tc>
        <w:tc>
          <w:tcPr>
            <w:tcW w:w="992" w:type="dxa"/>
            <w:tcBorders>
              <w:top w:val="single" w:sz="4" w:space="0" w:color="auto"/>
              <w:left w:val="nil"/>
              <w:bottom w:val="single" w:sz="4" w:space="0" w:color="auto"/>
              <w:right w:val="single" w:sz="4" w:space="0" w:color="auto"/>
            </w:tcBorders>
            <w:shd w:val="clear" w:color="000000" w:fill="D0CECE"/>
            <w:textDirection w:val="btLr"/>
          </w:tcPr>
          <w:p w14:paraId="00E8C27C" w14:textId="78D767C4" w:rsidR="007B49C5" w:rsidRPr="00E46D9E" w:rsidRDefault="007B49C5" w:rsidP="007B49C5">
            <w:pPr>
              <w:spacing w:before="0" w:after="0"/>
              <w:ind w:left="113" w:right="113"/>
              <w:jc w:val="right"/>
              <w:rPr>
                <w:rFonts w:cs="Calibri"/>
                <w:szCs w:val="22"/>
                <w:lang w:eastAsia="en-AU"/>
              </w:rPr>
            </w:pPr>
            <w:r w:rsidRPr="00E46D9E">
              <w:rPr>
                <w:rFonts w:cs="Calibri"/>
                <w:szCs w:val="22"/>
                <w:lang w:eastAsia="en-AU"/>
              </w:rPr>
              <w:t>BST Regional Priority</w:t>
            </w:r>
          </w:p>
        </w:tc>
        <w:tc>
          <w:tcPr>
            <w:tcW w:w="1418" w:type="dxa"/>
            <w:tcBorders>
              <w:top w:val="nil"/>
              <w:left w:val="single" w:sz="4" w:space="0" w:color="auto"/>
              <w:bottom w:val="single" w:sz="4" w:space="0" w:color="auto"/>
              <w:right w:val="single" w:sz="4" w:space="0" w:color="auto"/>
            </w:tcBorders>
            <w:shd w:val="clear" w:color="000000" w:fill="D0CECE"/>
            <w:vAlign w:val="bottom"/>
            <w:hideMark/>
          </w:tcPr>
          <w:p w14:paraId="792FB47A" w14:textId="3ADE6580" w:rsidR="007B49C5" w:rsidRPr="00E46D9E" w:rsidRDefault="007B49C5" w:rsidP="006A70BE">
            <w:pPr>
              <w:spacing w:before="0" w:after="0"/>
              <w:jc w:val="center"/>
              <w:rPr>
                <w:rFonts w:cs="Calibri"/>
                <w:szCs w:val="22"/>
                <w:lang w:eastAsia="en-AU"/>
              </w:rPr>
            </w:pPr>
            <w:r w:rsidRPr="00E46D9E">
              <w:rPr>
                <w:rFonts w:cs="Calibri"/>
                <w:szCs w:val="22"/>
                <w:lang w:eastAsia="en-AU"/>
              </w:rPr>
              <w:t>Status</w:t>
            </w:r>
          </w:p>
        </w:tc>
      </w:tr>
      <w:tr w:rsidR="007B49C5" w:rsidRPr="00E46D9E" w14:paraId="3D2530E3"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44C87F87" w14:textId="77777777" w:rsidR="007B49C5" w:rsidRPr="00E46D9E" w:rsidRDefault="007B49C5" w:rsidP="006A70BE">
            <w:pPr>
              <w:spacing w:before="0" w:after="0"/>
              <w:rPr>
                <w:rFonts w:cs="Calibri"/>
                <w:szCs w:val="22"/>
                <w:lang w:eastAsia="en-AU"/>
              </w:rPr>
            </w:pPr>
            <w:r w:rsidRPr="00E46D9E">
              <w:rPr>
                <w:rFonts w:cs="Calibri"/>
                <w:szCs w:val="22"/>
                <w:lang w:eastAsia="en-AU"/>
              </w:rPr>
              <w:t xml:space="preserve">Yarriambiack Shire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5AD1334F" w14:textId="77777777" w:rsidR="007B49C5" w:rsidRPr="00E46D9E" w:rsidRDefault="007B49C5" w:rsidP="006A70BE">
            <w:pPr>
              <w:spacing w:before="0" w:after="0"/>
              <w:rPr>
                <w:rFonts w:cs="Calibri"/>
                <w:szCs w:val="22"/>
                <w:lang w:eastAsia="en-AU"/>
              </w:rPr>
            </w:pPr>
            <w:r w:rsidRPr="00E46D9E">
              <w:rPr>
                <w:rFonts w:cs="Calibri"/>
                <w:szCs w:val="22"/>
                <w:lang w:eastAsia="en-AU"/>
              </w:rPr>
              <w:t>Boolite</w:t>
            </w:r>
          </w:p>
        </w:tc>
        <w:tc>
          <w:tcPr>
            <w:tcW w:w="1418" w:type="dxa"/>
            <w:tcBorders>
              <w:top w:val="nil"/>
              <w:left w:val="nil"/>
              <w:bottom w:val="single" w:sz="4" w:space="0" w:color="auto"/>
              <w:right w:val="single" w:sz="4" w:space="0" w:color="auto"/>
            </w:tcBorders>
            <w:shd w:val="clear" w:color="000000" w:fill="D9E1F2"/>
            <w:vAlign w:val="bottom"/>
            <w:hideMark/>
          </w:tcPr>
          <w:p w14:paraId="26AA52AA" w14:textId="77777777" w:rsidR="007B49C5" w:rsidRPr="00E46D9E" w:rsidRDefault="007B49C5" w:rsidP="006A70BE">
            <w:pPr>
              <w:spacing w:before="0" w:after="0"/>
              <w:rPr>
                <w:rFonts w:cs="Calibri"/>
                <w:szCs w:val="22"/>
                <w:lang w:eastAsia="en-AU"/>
              </w:rPr>
            </w:pPr>
            <w:r w:rsidRPr="00E46D9E">
              <w:rPr>
                <w:rFonts w:cs="Calibri"/>
                <w:szCs w:val="22"/>
                <w:lang w:eastAsia="en-AU"/>
              </w:rPr>
              <w:t>Telstra</w:t>
            </w:r>
          </w:p>
        </w:tc>
        <w:tc>
          <w:tcPr>
            <w:tcW w:w="567" w:type="dxa"/>
            <w:tcBorders>
              <w:top w:val="nil"/>
              <w:left w:val="nil"/>
              <w:bottom w:val="single" w:sz="4" w:space="0" w:color="auto"/>
              <w:right w:val="single" w:sz="4" w:space="0" w:color="auto"/>
            </w:tcBorders>
            <w:shd w:val="clear" w:color="000000" w:fill="70AD47"/>
            <w:vAlign w:val="bottom"/>
            <w:hideMark/>
          </w:tcPr>
          <w:p w14:paraId="6F320BF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E02C6A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7B8B8AC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335797E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426A9DB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0F31E69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0868695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289E7F8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638E619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68429CA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5E80480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7A57DF19"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29A9CEB3"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1816C8E1" w14:textId="149816A7" w:rsidR="007B49C5" w:rsidRPr="00E46D9E" w:rsidRDefault="007B49C5" w:rsidP="006A70BE">
            <w:pPr>
              <w:spacing w:before="0" w:after="0"/>
              <w:jc w:val="center"/>
              <w:rPr>
                <w:rFonts w:cs="Calibri"/>
                <w:szCs w:val="22"/>
                <w:lang w:eastAsia="en-AU"/>
              </w:rPr>
            </w:pPr>
            <w:r w:rsidRPr="00E46D9E">
              <w:rPr>
                <w:rFonts w:cs="Calibri"/>
                <w:szCs w:val="22"/>
                <w:lang w:eastAsia="en-AU"/>
              </w:rPr>
              <w:t>Complete</w:t>
            </w:r>
          </w:p>
        </w:tc>
      </w:tr>
      <w:tr w:rsidR="007B49C5" w:rsidRPr="00E46D9E" w14:paraId="34508F48"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56D1437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35150AC3" w14:textId="77777777" w:rsidR="007B49C5" w:rsidRPr="00E46D9E" w:rsidRDefault="007B49C5" w:rsidP="006A70BE">
            <w:pPr>
              <w:spacing w:before="0" w:after="0"/>
              <w:rPr>
                <w:rFonts w:cs="Calibri"/>
                <w:szCs w:val="22"/>
                <w:lang w:eastAsia="en-AU"/>
              </w:rPr>
            </w:pPr>
            <w:r w:rsidRPr="00E46D9E">
              <w:rPr>
                <w:rFonts w:cs="Calibri"/>
                <w:szCs w:val="22"/>
                <w:lang w:eastAsia="en-AU"/>
              </w:rPr>
              <w:t>Minyip</w:t>
            </w:r>
          </w:p>
        </w:tc>
        <w:tc>
          <w:tcPr>
            <w:tcW w:w="1418" w:type="dxa"/>
            <w:tcBorders>
              <w:top w:val="nil"/>
              <w:left w:val="nil"/>
              <w:bottom w:val="single" w:sz="4" w:space="0" w:color="auto"/>
              <w:right w:val="single" w:sz="4" w:space="0" w:color="auto"/>
            </w:tcBorders>
            <w:shd w:val="clear" w:color="000000" w:fill="D9E1F2"/>
            <w:vAlign w:val="bottom"/>
            <w:hideMark/>
          </w:tcPr>
          <w:p w14:paraId="034AA3F9" w14:textId="77777777" w:rsidR="007B49C5" w:rsidRPr="00E46D9E" w:rsidRDefault="007B49C5" w:rsidP="006A70BE">
            <w:pPr>
              <w:spacing w:before="0" w:after="0"/>
              <w:rPr>
                <w:rFonts w:cs="Calibri"/>
                <w:szCs w:val="22"/>
                <w:lang w:eastAsia="en-AU"/>
              </w:rPr>
            </w:pPr>
            <w:r w:rsidRPr="00E46D9E">
              <w:rPr>
                <w:rFonts w:cs="Calibri"/>
                <w:szCs w:val="22"/>
                <w:lang w:eastAsia="en-AU"/>
              </w:rPr>
              <w:t>Telstra</w:t>
            </w:r>
          </w:p>
        </w:tc>
        <w:tc>
          <w:tcPr>
            <w:tcW w:w="567" w:type="dxa"/>
            <w:tcBorders>
              <w:top w:val="nil"/>
              <w:left w:val="nil"/>
              <w:bottom w:val="single" w:sz="4" w:space="0" w:color="auto"/>
              <w:right w:val="single" w:sz="4" w:space="0" w:color="auto"/>
            </w:tcBorders>
            <w:shd w:val="clear" w:color="000000" w:fill="70AD47"/>
            <w:vAlign w:val="bottom"/>
            <w:hideMark/>
          </w:tcPr>
          <w:p w14:paraId="618145B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375CA1E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77BAECC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591AAFC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6FD5B67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74C5B8E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053C02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07FF553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6975BA0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646FB46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2C69B7C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6EBC22A2"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473D81B7"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42899CC8" w14:textId="21940982" w:rsidR="007B49C5" w:rsidRPr="00E46D9E" w:rsidRDefault="007B49C5" w:rsidP="006A70BE">
            <w:pPr>
              <w:spacing w:before="0" w:after="0"/>
              <w:jc w:val="center"/>
              <w:rPr>
                <w:rFonts w:cs="Calibri"/>
                <w:szCs w:val="22"/>
                <w:lang w:eastAsia="en-AU"/>
              </w:rPr>
            </w:pPr>
            <w:r w:rsidRPr="00E46D9E">
              <w:rPr>
                <w:rFonts w:cs="Calibri"/>
                <w:szCs w:val="22"/>
                <w:lang w:eastAsia="en-AU"/>
              </w:rPr>
              <w:t>Complete</w:t>
            </w:r>
          </w:p>
        </w:tc>
      </w:tr>
      <w:tr w:rsidR="007B49C5" w:rsidRPr="00E46D9E" w14:paraId="2CD517D4"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119582D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2FC94919" w14:textId="77777777" w:rsidR="007B49C5" w:rsidRPr="00E46D9E" w:rsidRDefault="007B49C5" w:rsidP="006A70BE">
            <w:pPr>
              <w:spacing w:before="0" w:after="0"/>
              <w:rPr>
                <w:rFonts w:cs="Calibri"/>
                <w:szCs w:val="22"/>
                <w:lang w:eastAsia="en-AU"/>
              </w:rPr>
            </w:pPr>
            <w:r w:rsidRPr="00E46D9E">
              <w:rPr>
                <w:rFonts w:cs="Calibri"/>
                <w:szCs w:val="22"/>
                <w:lang w:eastAsia="en-AU"/>
              </w:rPr>
              <w:t>Patchewollock</w:t>
            </w:r>
          </w:p>
        </w:tc>
        <w:tc>
          <w:tcPr>
            <w:tcW w:w="1418" w:type="dxa"/>
            <w:tcBorders>
              <w:top w:val="nil"/>
              <w:left w:val="nil"/>
              <w:bottom w:val="single" w:sz="4" w:space="0" w:color="auto"/>
              <w:right w:val="single" w:sz="4" w:space="0" w:color="auto"/>
            </w:tcBorders>
            <w:shd w:val="clear" w:color="000000" w:fill="D9E1F2"/>
            <w:vAlign w:val="bottom"/>
            <w:hideMark/>
          </w:tcPr>
          <w:p w14:paraId="58061980" w14:textId="77777777" w:rsidR="007B49C5" w:rsidRPr="00E46D9E" w:rsidRDefault="007B49C5" w:rsidP="006A70BE">
            <w:pPr>
              <w:spacing w:before="0" w:after="0"/>
              <w:rPr>
                <w:rFonts w:cs="Calibri"/>
                <w:szCs w:val="22"/>
                <w:lang w:eastAsia="en-AU"/>
              </w:rPr>
            </w:pPr>
            <w:r w:rsidRPr="00E46D9E">
              <w:rPr>
                <w:rFonts w:cs="Calibri"/>
                <w:szCs w:val="22"/>
                <w:lang w:eastAsia="en-AU"/>
              </w:rPr>
              <w:t>Telstra</w:t>
            </w:r>
          </w:p>
        </w:tc>
        <w:tc>
          <w:tcPr>
            <w:tcW w:w="567" w:type="dxa"/>
            <w:tcBorders>
              <w:top w:val="nil"/>
              <w:left w:val="nil"/>
              <w:bottom w:val="single" w:sz="4" w:space="0" w:color="auto"/>
              <w:right w:val="single" w:sz="4" w:space="0" w:color="auto"/>
            </w:tcBorders>
            <w:shd w:val="clear" w:color="000000" w:fill="70AD47"/>
            <w:vAlign w:val="bottom"/>
            <w:hideMark/>
          </w:tcPr>
          <w:p w14:paraId="7D0D200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7B92DF9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C99B56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3FD0CD6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486540A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F6E757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7B9D9A3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68331CF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0BEAB42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460E0B2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23CE4F2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3CBF544C"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0B0A82A8"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1311CC3E" w14:textId="72DFB408" w:rsidR="007B49C5" w:rsidRPr="00E46D9E" w:rsidRDefault="007B49C5" w:rsidP="006A70BE">
            <w:pPr>
              <w:spacing w:before="0" w:after="0"/>
              <w:jc w:val="center"/>
              <w:rPr>
                <w:rFonts w:cs="Calibri"/>
                <w:szCs w:val="22"/>
                <w:lang w:eastAsia="en-AU"/>
              </w:rPr>
            </w:pPr>
            <w:r w:rsidRPr="00E46D9E">
              <w:rPr>
                <w:rFonts w:cs="Calibri"/>
                <w:szCs w:val="22"/>
                <w:lang w:eastAsia="en-AU"/>
              </w:rPr>
              <w:t>Complete</w:t>
            </w:r>
          </w:p>
        </w:tc>
      </w:tr>
      <w:tr w:rsidR="007B49C5" w:rsidRPr="00E46D9E" w14:paraId="72F95618"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05FFE76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455DF80B" w14:textId="77777777" w:rsidR="007B49C5" w:rsidRPr="00E46D9E" w:rsidRDefault="007B49C5" w:rsidP="006A70BE">
            <w:pPr>
              <w:spacing w:before="0" w:after="0"/>
              <w:rPr>
                <w:rFonts w:cs="Calibri"/>
                <w:szCs w:val="22"/>
                <w:lang w:eastAsia="en-AU"/>
              </w:rPr>
            </w:pPr>
            <w:r w:rsidRPr="00E46D9E">
              <w:rPr>
                <w:rFonts w:cs="Calibri"/>
                <w:szCs w:val="22"/>
                <w:lang w:eastAsia="en-AU"/>
              </w:rPr>
              <w:t>Sheep Hills</w:t>
            </w:r>
          </w:p>
        </w:tc>
        <w:tc>
          <w:tcPr>
            <w:tcW w:w="1418" w:type="dxa"/>
            <w:tcBorders>
              <w:top w:val="nil"/>
              <w:left w:val="nil"/>
              <w:bottom w:val="single" w:sz="4" w:space="0" w:color="auto"/>
              <w:right w:val="single" w:sz="4" w:space="0" w:color="auto"/>
            </w:tcBorders>
            <w:shd w:val="clear" w:color="000000" w:fill="D9E1F2"/>
            <w:vAlign w:val="bottom"/>
            <w:hideMark/>
          </w:tcPr>
          <w:p w14:paraId="4101A7B8" w14:textId="77777777" w:rsidR="007B49C5" w:rsidRPr="00E46D9E" w:rsidRDefault="007B49C5" w:rsidP="006A70BE">
            <w:pPr>
              <w:spacing w:before="0" w:after="0"/>
              <w:rPr>
                <w:rFonts w:cs="Calibri"/>
                <w:szCs w:val="22"/>
                <w:lang w:eastAsia="en-AU"/>
              </w:rPr>
            </w:pPr>
            <w:r w:rsidRPr="00E46D9E">
              <w:rPr>
                <w:rFonts w:cs="Calibri"/>
                <w:szCs w:val="22"/>
                <w:lang w:eastAsia="en-AU"/>
              </w:rPr>
              <w:t>Telstra</w:t>
            </w:r>
          </w:p>
        </w:tc>
        <w:tc>
          <w:tcPr>
            <w:tcW w:w="567" w:type="dxa"/>
            <w:tcBorders>
              <w:top w:val="nil"/>
              <w:left w:val="nil"/>
              <w:bottom w:val="single" w:sz="4" w:space="0" w:color="auto"/>
              <w:right w:val="single" w:sz="4" w:space="0" w:color="auto"/>
            </w:tcBorders>
            <w:shd w:val="clear" w:color="000000" w:fill="70AD47"/>
            <w:vAlign w:val="bottom"/>
            <w:hideMark/>
          </w:tcPr>
          <w:p w14:paraId="778C22F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562772B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268CDD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9AD988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23C0802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B022D1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0D88B70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50E2620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17D89D1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6C1015D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4022845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073BD01B"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6D58E539"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1CAB4EC3" w14:textId="07AF5B94" w:rsidR="007B49C5" w:rsidRPr="00E46D9E" w:rsidRDefault="007B49C5" w:rsidP="006A70BE">
            <w:pPr>
              <w:spacing w:before="0" w:after="0"/>
              <w:jc w:val="center"/>
              <w:rPr>
                <w:rFonts w:cs="Calibri"/>
                <w:szCs w:val="22"/>
                <w:lang w:eastAsia="en-AU"/>
              </w:rPr>
            </w:pPr>
            <w:r w:rsidRPr="00E46D9E">
              <w:rPr>
                <w:rFonts w:cs="Calibri"/>
                <w:szCs w:val="22"/>
                <w:lang w:eastAsia="en-AU"/>
              </w:rPr>
              <w:t>Complete</w:t>
            </w:r>
          </w:p>
        </w:tc>
      </w:tr>
      <w:tr w:rsidR="007B49C5" w:rsidRPr="00E46D9E" w14:paraId="3D0CD364"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6268CCF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698B9EC1" w14:textId="77777777" w:rsidR="007B49C5" w:rsidRPr="00E46D9E" w:rsidRDefault="007B49C5" w:rsidP="006A70BE">
            <w:pPr>
              <w:spacing w:before="0" w:after="0"/>
              <w:rPr>
                <w:rFonts w:cs="Calibri"/>
                <w:szCs w:val="22"/>
                <w:lang w:eastAsia="en-AU"/>
              </w:rPr>
            </w:pPr>
            <w:r w:rsidRPr="00E46D9E">
              <w:rPr>
                <w:rFonts w:cs="Calibri"/>
                <w:szCs w:val="22"/>
                <w:lang w:eastAsia="en-AU"/>
              </w:rPr>
              <w:t>Wallup</w:t>
            </w:r>
          </w:p>
        </w:tc>
        <w:tc>
          <w:tcPr>
            <w:tcW w:w="1418" w:type="dxa"/>
            <w:tcBorders>
              <w:top w:val="nil"/>
              <w:left w:val="nil"/>
              <w:bottom w:val="single" w:sz="4" w:space="0" w:color="auto"/>
              <w:right w:val="single" w:sz="4" w:space="0" w:color="auto"/>
            </w:tcBorders>
            <w:shd w:val="clear" w:color="000000" w:fill="D9E1F2"/>
            <w:vAlign w:val="bottom"/>
            <w:hideMark/>
          </w:tcPr>
          <w:p w14:paraId="2C564475" w14:textId="77777777" w:rsidR="007B49C5" w:rsidRPr="00E46D9E" w:rsidRDefault="007B49C5" w:rsidP="006A70BE">
            <w:pPr>
              <w:spacing w:before="0" w:after="0"/>
              <w:rPr>
                <w:rFonts w:cs="Calibri"/>
                <w:szCs w:val="22"/>
                <w:lang w:eastAsia="en-AU"/>
              </w:rPr>
            </w:pPr>
            <w:r w:rsidRPr="00E46D9E">
              <w:rPr>
                <w:rFonts w:cs="Calibri"/>
                <w:szCs w:val="22"/>
                <w:lang w:eastAsia="en-AU"/>
              </w:rPr>
              <w:t>Telstra</w:t>
            </w:r>
          </w:p>
        </w:tc>
        <w:tc>
          <w:tcPr>
            <w:tcW w:w="567" w:type="dxa"/>
            <w:tcBorders>
              <w:top w:val="nil"/>
              <w:left w:val="nil"/>
              <w:bottom w:val="single" w:sz="4" w:space="0" w:color="auto"/>
              <w:right w:val="single" w:sz="4" w:space="0" w:color="auto"/>
            </w:tcBorders>
            <w:shd w:val="clear" w:color="000000" w:fill="70AD47"/>
            <w:vAlign w:val="bottom"/>
            <w:hideMark/>
          </w:tcPr>
          <w:p w14:paraId="048CF70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EED75B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6C929A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E50769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7FE14C4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0139059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0397F64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77CFD0C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7A88E5C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70E3AD2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697785D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29576C7E"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4544221D"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19E9E542" w14:textId="7AE52EDF" w:rsidR="007B49C5" w:rsidRPr="00E46D9E" w:rsidRDefault="007B49C5" w:rsidP="006A70BE">
            <w:pPr>
              <w:spacing w:before="0" w:after="0"/>
              <w:jc w:val="center"/>
              <w:rPr>
                <w:rFonts w:cs="Calibri"/>
                <w:szCs w:val="22"/>
                <w:lang w:eastAsia="en-AU"/>
              </w:rPr>
            </w:pPr>
            <w:r w:rsidRPr="00E46D9E">
              <w:rPr>
                <w:rFonts w:cs="Calibri"/>
                <w:szCs w:val="22"/>
                <w:lang w:eastAsia="en-AU"/>
              </w:rPr>
              <w:t>Complete</w:t>
            </w:r>
          </w:p>
        </w:tc>
      </w:tr>
      <w:tr w:rsidR="007B49C5" w:rsidRPr="00E46D9E" w14:paraId="104605D0"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301688E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6B8FF7FD" w14:textId="77777777" w:rsidR="007B49C5" w:rsidRPr="00E46D9E" w:rsidRDefault="007B49C5" w:rsidP="006A70BE">
            <w:pPr>
              <w:spacing w:before="0" w:after="0"/>
              <w:rPr>
                <w:rFonts w:cs="Calibri"/>
                <w:szCs w:val="22"/>
                <w:lang w:eastAsia="en-AU"/>
              </w:rPr>
            </w:pPr>
            <w:r w:rsidRPr="00E46D9E">
              <w:rPr>
                <w:rFonts w:cs="Calibri"/>
                <w:szCs w:val="22"/>
                <w:lang w:eastAsia="en-AU"/>
              </w:rPr>
              <w:t>Youngvale</w:t>
            </w:r>
          </w:p>
        </w:tc>
        <w:tc>
          <w:tcPr>
            <w:tcW w:w="1418" w:type="dxa"/>
            <w:tcBorders>
              <w:top w:val="nil"/>
              <w:left w:val="nil"/>
              <w:bottom w:val="single" w:sz="4" w:space="0" w:color="auto"/>
              <w:right w:val="single" w:sz="4" w:space="0" w:color="auto"/>
            </w:tcBorders>
            <w:shd w:val="clear" w:color="000000" w:fill="D9E1F2"/>
            <w:vAlign w:val="bottom"/>
            <w:hideMark/>
          </w:tcPr>
          <w:p w14:paraId="0D298379" w14:textId="77777777" w:rsidR="007B49C5" w:rsidRPr="00E46D9E" w:rsidRDefault="007B49C5" w:rsidP="006A70BE">
            <w:pPr>
              <w:spacing w:before="0" w:after="0"/>
              <w:rPr>
                <w:rFonts w:cs="Calibri"/>
                <w:szCs w:val="22"/>
                <w:lang w:eastAsia="en-AU"/>
              </w:rPr>
            </w:pPr>
            <w:r w:rsidRPr="00E46D9E">
              <w:rPr>
                <w:rFonts w:cs="Calibri"/>
                <w:szCs w:val="22"/>
                <w:lang w:eastAsia="en-AU"/>
              </w:rPr>
              <w:t>Telstra</w:t>
            </w:r>
          </w:p>
        </w:tc>
        <w:tc>
          <w:tcPr>
            <w:tcW w:w="567" w:type="dxa"/>
            <w:tcBorders>
              <w:top w:val="nil"/>
              <w:left w:val="nil"/>
              <w:bottom w:val="single" w:sz="4" w:space="0" w:color="auto"/>
              <w:right w:val="single" w:sz="4" w:space="0" w:color="auto"/>
            </w:tcBorders>
            <w:shd w:val="clear" w:color="000000" w:fill="70AD47"/>
            <w:vAlign w:val="bottom"/>
            <w:hideMark/>
          </w:tcPr>
          <w:p w14:paraId="0CA5756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296A07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79745E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7161AA1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4AC7729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084389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B7CC17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0C17CC2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0800A62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1BF3DF4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75CA1D01"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65C7AA9E"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5386F63B"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37E967F5" w14:textId="74A405FF" w:rsidR="007B49C5" w:rsidRPr="00E46D9E" w:rsidRDefault="007B49C5" w:rsidP="006A70BE">
            <w:pPr>
              <w:spacing w:before="0" w:after="0"/>
              <w:jc w:val="center"/>
              <w:rPr>
                <w:rFonts w:cs="Calibri"/>
                <w:szCs w:val="22"/>
                <w:lang w:eastAsia="en-AU"/>
              </w:rPr>
            </w:pPr>
            <w:r w:rsidRPr="00E46D9E">
              <w:rPr>
                <w:rFonts w:cs="Calibri"/>
                <w:szCs w:val="22"/>
                <w:lang w:eastAsia="en-AU"/>
              </w:rPr>
              <w:t>Complete</w:t>
            </w:r>
          </w:p>
        </w:tc>
      </w:tr>
      <w:tr w:rsidR="007B49C5" w:rsidRPr="00E46D9E" w14:paraId="754CC71E"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6959ADF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3072C4ED" w14:textId="77777777" w:rsidR="007B49C5" w:rsidRPr="00E46D9E" w:rsidRDefault="007B49C5" w:rsidP="006A70BE">
            <w:pPr>
              <w:spacing w:before="0" w:after="0"/>
              <w:rPr>
                <w:rFonts w:cs="Calibri"/>
                <w:szCs w:val="22"/>
                <w:lang w:eastAsia="en-AU"/>
              </w:rPr>
            </w:pPr>
            <w:r w:rsidRPr="00E46D9E">
              <w:rPr>
                <w:rFonts w:cs="Calibri"/>
                <w:szCs w:val="22"/>
                <w:lang w:eastAsia="en-AU"/>
              </w:rPr>
              <w:t>Yaapeet</w:t>
            </w:r>
          </w:p>
        </w:tc>
        <w:tc>
          <w:tcPr>
            <w:tcW w:w="1418" w:type="dxa"/>
            <w:tcBorders>
              <w:top w:val="nil"/>
              <w:left w:val="nil"/>
              <w:bottom w:val="single" w:sz="4" w:space="0" w:color="auto"/>
              <w:right w:val="single" w:sz="4" w:space="0" w:color="auto"/>
            </w:tcBorders>
            <w:shd w:val="clear" w:color="000000" w:fill="D9E1F2"/>
            <w:vAlign w:val="bottom"/>
            <w:hideMark/>
          </w:tcPr>
          <w:p w14:paraId="3DF991CA" w14:textId="77777777" w:rsidR="007B49C5" w:rsidRPr="00E46D9E" w:rsidRDefault="007B49C5" w:rsidP="006A70BE">
            <w:pPr>
              <w:spacing w:before="0" w:after="0"/>
              <w:rPr>
                <w:rFonts w:cs="Calibri"/>
                <w:szCs w:val="22"/>
                <w:lang w:eastAsia="en-AU"/>
              </w:rPr>
            </w:pPr>
            <w:r w:rsidRPr="00E46D9E">
              <w:rPr>
                <w:rFonts w:cs="Calibri"/>
                <w:szCs w:val="22"/>
                <w:lang w:eastAsia="en-AU"/>
              </w:rPr>
              <w:t>Optus</w:t>
            </w:r>
          </w:p>
        </w:tc>
        <w:tc>
          <w:tcPr>
            <w:tcW w:w="567" w:type="dxa"/>
            <w:tcBorders>
              <w:top w:val="nil"/>
              <w:left w:val="nil"/>
              <w:bottom w:val="single" w:sz="4" w:space="0" w:color="auto"/>
              <w:right w:val="single" w:sz="4" w:space="0" w:color="auto"/>
            </w:tcBorders>
            <w:shd w:val="clear" w:color="000000" w:fill="D9E1F2"/>
            <w:vAlign w:val="bottom"/>
            <w:hideMark/>
          </w:tcPr>
          <w:p w14:paraId="2A5AB61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ED7D31"/>
            <w:vAlign w:val="bottom"/>
            <w:hideMark/>
          </w:tcPr>
          <w:p w14:paraId="75097E8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0847F4E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B8A550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14ED8A2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77D89C2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BEB7CA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2419EF8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120603B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0BC9C49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5686F24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12085998"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1E794254"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6561D59D" w14:textId="7917BB4C" w:rsidR="007B49C5" w:rsidRPr="00E46D9E" w:rsidRDefault="007B49C5" w:rsidP="006A70BE">
            <w:pPr>
              <w:spacing w:before="0" w:after="0"/>
              <w:jc w:val="center"/>
              <w:rPr>
                <w:rFonts w:cs="Calibri"/>
                <w:szCs w:val="22"/>
                <w:lang w:eastAsia="en-AU"/>
              </w:rPr>
            </w:pPr>
            <w:r w:rsidRPr="00E46D9E">
              <w:rPr>
                <w:rFonts w:cs="Calibri"/>
                <w:szCs w:val="22"/>
                <w:lang w:eastAsia="en-AU"/>
              </w:rPr>
              <w:t>Complete</w:t>
            </w:r>
          </w:p>
        </w:tc>
      </w:tr>
      <w:tr w:rsidR="007B49C5" w:rsidRPr="00E46D9E" w14:paraId="44F49185"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1D7FB6F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479C1A18" w14:textId="77777777" w:rsidR="007B49C5" w:rsidRPr="00E46D9E" w:rsidRDefault="007B49C5" w:rsidP="006A70BE">
            <w:pPr>
              <w:spacing w:before="0" w:after="0"/>
              <w:rPr>
                <w:rFonts w:cs="Calibri"/>
                <w:szCs w:val="22"/>
                <w:lang w:eastAsia="en-AU"/>
              </w:rPr>
            </w:pPr>
            <w:r w:rsidRPr="00E46D9E">
              <w:rPr>
                <w:rFonts w:cs="Calibri"/>
                <w:szCs w:val="22"/>
                <w:lang w:eastAsia="en-AU"/>
              </w:rPr>
              <w:t>Brim</w:t>
            </w:r>
          </w:p>
        </w:tc>
        <w:tc>
          <w:tcPr>
            <w:tcW w:w="1418" w:type="dxa"/>
            <w:tcBorders>
              <w:top w:val="nil"/>
              <w:left w:val="nil"/>
              <w:bottom w:val="single" w:sz="4" w:space="0" w:color="auto"/>
              <w:right w:val="single" w:sz="4" w:space="0" w:color="auto"/>
            </w:tcBorders>
            <w:shd w:val="clear" w:color="000000" w:fill="D9E1F2"/>
            <w:vAlign w:val="bottom"/>
            <w:hideMark/>
          </w:tcPr>
          <w:p w14:paraId="4AA1F32B" w14:textId="77777777" w:rsidR="007B49C5" w:rsidRPr="00E46D9E" w:rsidRDefault="007B49C5" w:rsidP="006A70BE">
            <w:pPr>
              <w:spacing w:before="0" w:after="0"/>
              <w:rPr>
                <w:rFonts w:cs="Calibri"/>
                <w:szCs w:val="22"/>
                <w:lang w:eastAsia="en-AU"/>
              </w:rPr>
            </w:pPr>
            <w:r w:rsidRPr="00E46D9E">
              <w:rPr>
                <w:rFonts w:cs="Calibri"/>
                <w:szCs w:val="22"/>
                <w:lang w:eastAsia="en-AU"/>
              </w:rPr>
              <w:t>Optus</w:t>
            </w:r>
          </w:p>
        </w:tc>
        <w:tc>
          <w:tcPr>
            <w:tcW w:w="567" w:type="dxa"/>
            <w:tcBorders>
              <w:top w:val="nil"/>
              <w:left w:val="nil"/>
              <w:bottom w:val="single" w:sz="4" w:space="0" w:color="auto"/>
              <w:right w:val="single" w:sz="4" w:space="0" w:color="auto"/>
            </w:tcBorders>
            <w:shd w:val="clear" w:color="000000" w:fill="D9E1F2"/>
            <w:vAlign w:val="bottom"/>
            <w:hideMark/>
          </w:tcPr>
          <w:p w14:paraId="41FA9A6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ED7D31"/>
            <w:vAlign w:val="bottom"/>
            <w:hideMark/>
          </w:tcPr>
          <w:p w14:paraId="46023CD5" w14:textId="77777777" w:rsidR="007B49C5" w:rsidRPr="00E46D9E" w:rsidRDefault="007B49C5" w:rsidP="006A70BE">
            <w:pPr>
              <w:spacing w:before="0" w:after="0"/>
              <w:jc w:val="right"/>
              <w:rPr>
                <w:rFonts w:cs="Calibri"/>
                <w:szCs w:val="22"/>
                <w:lang w:eastAsia="en-AU"/>
              </w:rPr>
            </w:pPr>
            <w:r w:rsidRPr="00E46D9E">
              <w:rPr>
                <w:rFonts w:cs="Calibri"/>
                <w:szCs w:val="22"/>
                <w:lang w:eastAsia="en-AU"/>
              </w:rPr>
              <w:t>2.1</w:t>
            </w:r>
          </w:p>
        </w:tc>
        <w:tc>
          <w:tcPr>
            <w:tcW w:w="567" w:type="dxa"/>
            <w:tcBorders>
              <w:top w:val="nil"/>
              <w:left w:val="nil"/>
              <w:bottom w:val="single" w:sz="4" w:space="0" w:color="auto"/>
              <w:right w:val="single" w:sz="4" w:space="0" w:color="auto"/>
            </w:tcBorders>
            <w:shd w:val="clear" w:color="000000" w:fill="D9E1F2"/>
            <w:vAlign w:val="bottom"/>
            <w:hideMark/>
          </w:tcPr>
          <w:p w14:paraId="5EE481E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7F597D6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272C882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726FE86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A33A60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3A749ED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26FDE76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75A36A0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19287CC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41484C31"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64C5D588"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0D9FC27B" w14:textId="515FD6F2" w:rsidR="007B49C5" w:rsidRPr="00E46D9E" w:rsidRDefault="007B49C5" w:rsidP="006A70BE">
            <w:pPr>
              <w:spacing w:before="0" w:after="0"/>
              <w:jc w:val="center"/>
              <w:rPr>
                <w:rFonts w:cs="Calibri"/>
                <w:szCs w:val="22"/>
                <w:lang w:eastAsia="en-AU"/>
              </w:rPr>
            </w:pPr>
            <w:r w:rsidRPr="00E46D9E">
              <w:rPr>
                <w:rFonts w:cs="Calibri"/>
                <w:szCs w:val="22"/>
                <w:lang w:eastAsia="en-AU"/>
              </w:rPr>
              <w:t>Planned completion</w:t>
            </w:r>
          </w:p>
        </w:tc>
      </w:tr>
      <w:tr w:rsidR="007B49C5" w:rsidRPr="00E46D9E" w14:paraId="01A9C947"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757F74E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35B5B198" w14:textId="77777777" w:rsidR="007B49C5" w:rsidRPr="00E46D9E" w:rsidRDefault="007B49C5" w:rsidP="006A70BE">
            <w:pPr>
              <w:spacing w:before="0" w:after="0"/>
              <w:rPr>
                <w:rFonts w:cs="Calibri"/>
                <w:szCs w:val="22"/>
                <w:lang w:eastAsia="en-AU"/>
              </w:rPr>
            </w:pPr>
            <w:r w:rsidRPr="00E46D9E">
              <w:rPr>
                <w:rFonts w:cs="Calibri"/>
                <w:szCs w:val="22"/>
                <w:lang w:eastAsia="en-AU"/>
              </w:rPr>
              <w:t>Areegra</w:t>
            </w:r>
          </w:p>
        </w:tc>
        <w:tc>
          <w:tcPr>
            <w:tcW w:w="1418" w:type="dxa"/>
            <w:tcBorders>
              <w:top w:val="nil"/>
              <w:left w:val="nil"/>
              <w:bottom w:val="single" w:sz="4" w:space="0" w:color="auto"/>
              <w:right w:val="single" w:sz="4" w:space="0" w:color="auto"/>
            </w:tcBorders>
            <w:shd w:val="clear" w:color="000000" w:fill="D9E1F2"/>
            <w:vAlign w:val="bottom"/>
            <w:hideMark/>
          </w:tcPr>
          <w:p w14:paraId="166AD3B0" w14:textId="77777777" w:rsidR="007B49C5" w:rsidRPr="00E46D9E" w:rsidRDefault="007B49C5" w:rsidP="006A70BE">
            <w:pPr>
              <w:spacing w:before="0" w:after="0"/>
              <w:rPr>
                <w:rFonts w:cs="Calibri"/>
                <w:szCs w:val="22"/>
                <w:lang w:eastAsia="en-AU"/>
              </w:rPr>
            </w:pPr>
            <w:r w:rsidRPr="00E46D9E">
              <w:rPr>
                <w:rFonts w:cs="Calibri"/>
                <w:szCs w:val="22"/>
                <w:lang w:eastAsia="en-AU"/>
              </w:rPr>
              <w:t>Telstra</w:t>
            </w:r>
          </w:p>
        </w:tc>
        <w:tc>
          <w:tcPr>
            <w:tcW w:w="567" w:type="dxa"/>
            <w:tcBorders>
              <w:top w:val="nil"/>
              <w:left w:val="nil"/>
              <w:bottom w:val="single" w:sz="4" w:space="0" w:color="auto"/>
              <w:right w:val="single" w:sz="4" w:space="0" w:color="auto"/>
            </w:tcBorders>
            <w:shd w:val="clear" w:color="000000" w:fill="D9E1F2"/>
            <w:vAlign w:val="bottom"/>
            <w:hideMark/>
          </w:tcPr>
          <w:p w14:paraId="1B47B4A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8E9F02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FFC000"/>
            <w:vAlign w:val="bottom"/>
            <w:hideMark/>
          </w:tcPr>
          <w:p w14:paraId="31AE528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07A0901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35C35DD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2F3415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91E90B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54A22B0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6C5952A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39C4C9D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4D7F98E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331A2D1D"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4BC18AA3"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0E417ECA" w14:textId="7C0E4D89" w:rsidR="007B49C5" w:rsidRPr="00E46D9E" w:rsidRDefault="007B49C5" w:rsidP="006A70BE">
            <w:pPr>
              <w:spacing w:before="0" w:after="0"/>
              <w:jc w:val="center"/>
              <w:rPr>
                <w:rFonts w:cs="Calibri"/>
                <w:szCs w:val="22"/>
                <w:lang w:eastAsia="en-AU"/>
              </w:rPr>
            </w:pPr>
            <w:r w:rsidRPr="00E46D9E">
              <w:rPr>
                <w:rFonts w:cs="Calibri"/>
                <w:szCs w:val="22"/>
                <w:lang w:eastAsia="en-AU"/>
              </w:rPr>
              <w:t>Planned completion</w:t>
            </w:r>
          </w:p>
        </w:tc>
      </w:tr>
      <w:tr w:rsidR="007B49C5" w:rsidRPr="00E46D9E" w14:paraId="7F116733" w14:textId="77777777" w:rsidTr="00197C93">
        <w:trPr>
          <w:trHeight w:val="630"/>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699B5D9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0863526A" w14:textId="77777777" w:rsidR="007B49C5" w:rsidRPr="00E46D9E" w:rsidRDefault="007B49C5" w:rsidP="006A70BE">
            <w:pPr>
              <w:spacing w:before="0" w:after="0"/>
              <w:rPr>
                <w:rFonts w:cs="Calibri"/>
                <w:szCs w:val="22"/>
                <w:lang w:eastAsia="en-AU"/>
              </w:rPr>
            </w:pPr>
            <w:r w:rsidRPr="00E46D9E">
              <w:rPr>
                <w:rFonts w:cs="Calibri"/>
                <w:szCs w:val="22"/>
                <w:lang w:eastAsia="en-AU"/>
              </w:rPr>
              <w:t>Lubeck (Hshm Lubeck &amp; Lubeck tip Intersection)</w:t>
            </w:r>
          </w:p>
        </w:tc>
        <w:tc>
          <w:tcPr>
            <w:tcW w:w="1418" w:type="dxa"/>
            <w:tcBorders>
              <w:top w:val="nil"/>
              <w:left w:val="nil"/>
              <w:bottom w:val="single" w:sz="4" w:space="0" w:color="auto"/>
              <w:right w:val="single" w:sz="4" w:space="0" w:color="auto"/>
            </w:tcBorders>
            <w:shd w:val="clear" w:color="000000" w:fill="D9E1F2"/>
            <w:vAlign w:val="bottom"/>
            <w:hideMark/>
          </w:tcPr>
          <w:p w14:paraId="655D6D8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C4060C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5CCED3F1"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05A5B03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066553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FF0000"/>
            <w:vAlign w:val="bottom"/>
            <w:hideMark/>
          </w:tcPr>
          <w:p w14:paraId="30E02F5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38603D0"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567" w:type="dxa"/>
            <w:tcBorders>
              <w:top w:val="nil"/>
              <w:left w:val="nil"/>
              <w:bottom w:val="single" w:sz="4" w:space="0" w:color="auto"/>
              <w:right w:val="single" w:sz="4" w:space="0" w:color="auto"/>
            </w:tcBorders>
            <w:shd w:val="clear" w:color="000000" w:fill="D9E1F2"/>
            <w:vAlign w:val="bottom"/>
            <w:hideMark/>
          </w:tcPr>
          <w:p w14:paraId="674D142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130B3B52"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000000" w:fill="D9E1F2"/>
            <w:vAlign w:val="bottom"/>
            <w:hideMark/>
          </w:tcPr>
          <w:p w14:paraId="30EF64C6"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8" w:type="dxa"/>
            <w:tcBorders>
              <w:top w:val="nil"/>
              <w:left w:val="nil"/>
              <w:bottom w:val="single" w:sz="4" w:space="0" w:color="auto"/>
              <w:right w:val="single" w:sz="4" w:space="0" w:color="auto"/>
            </w:tcBorders>
            <w:shd w:val="clear" w:color="000000" w:fill="D9E1F2"/>
            <w:vAlign w:val="bottom"/>
            <w:hideMark/>
          </w:tcPr>
          <w:p w14:paraId="6AF9CB4E"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000000" w:fill="D9E1F2"/>
            <w:vAlign w:val="bottom"/>
            <w:hideMark/>
          </w:tcPr>
          <w:p w14:paraId="0BF9653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79AC24B9"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1</w:t>
            </w:r>
          </w:p>
        </w:tc>
        <w:tc>
          <w:tcPr>
            <w:tcW w:w="992" w:type="dxa"/>
            <w:tcBorders>
              <w:top w:val="single" w:sz="4" w:space="0" w:color="auto"/>
              <w:left w:val="nil"/>
              <w:bottom w:val="single" w:sz="4" w:space="0" w:color="auto"/>
              <w:right w:val="single" w:sz="4" w:space="0" w:color="auto"/>
            </w:tcBorders>
            <w:shd w:val="clear" w:color="000000" w:fill="D9E1F2"/>
          </w:tcPr>
          <w:p w14:paraId="1AC78ED0" w14:textId="0A6E1EA1" w:rsidR="007B49C5" w:rsidRPr="00E46D9E" w:rsidRDefault="007B49C5" w:rsidP="006A70BE">
            <w:pPr>
              <w:spacing w:before="0" w:after="0"/>
              <w:jc w:val="center"/>
              <w:rPr>
                <w:rFonts w:cs="Calibri"/>
                <w:szCs w:val="22"/>
                <w:lang w:eastAsia="en-AU"/>
              </w:rPr>
            </w:pPr>
            <w:r w:rsidRPr="00E46D9E">
              <w:rPr>
                <w:rFonts w:cs="Calibri"/>
                <w:szCs w:val="22"/>
                <w:lang w:eastAsia="en-AU"/>
              </w:rPr>
              <w:t>1</w:t>
            </w: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5C09CD2F" w14:textId="76C265C8"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67098986"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59B11BA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7A7E5630" w14:textId="77777777" w:rsidR="007B49C5" w:rsidRPr="00E46D9E" w:rsidRDefault="007B49C5" w:rsidP="006A70BE">
            <w:pPr>
              <w:spacing w:before="0" w:after="0"/>
              <w:rPr>
                <w:rFonts w:cs="Calibri"/>
                <w:szCs w:val="22"/>
                <w:lang w:eastAsia="en-AU"/>
              </w:rPr>
            </w:pPr>
            <w:r w:rsidRPr="00E46D9E">
              <w:rPr>
                <w:rFonts w:cs="Calibri"/>
                <w:szCs w:val="22"/>
                <w:lang w:eastAsia="en-AU"/>
              </w:rPr>
              <w:t>Rosebery</w:t>
            </w:r>
          </w:p>
        </w:tc>
        <w:tc>
          <w:tcPr>
            <w:tcW w:w="1418" w:type="dxa"/>
            <w:tcBorders>
              <w:top w:val="nil"/>
              <w:left w:val="nil"/>
              <w:bottom w:val="single" w:sz="4" w:space="0" w:color="auto"/>
              <w:right w:val="single" w:sz="4" w:space="0" w:color="auto"/>
            </w:tcBorders>
            <w:shd w:val="clear" w:color="000000" w:fill="D9E1F2"/>
            <w:vAlign w:val="bottom"/>
            <w:hideMark/>
          </w:tcPr>
          <w:p w14:paraId="5BBD7A0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0F00466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189A873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7B40E9C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0455004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FF0000"/>
            <w:vAlign w:val="bottom"/>
            <w:hideMark/>
          </w:tcPr>
          <w:p w14:paraId="4BF8C291"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14D0A8C"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567" w:type="dxa"/>
            <w:tcBorders>
              <w:top w:val="nil"/>
              <w:left w:val="nil"/>
              <w:bottom w:val="single" w:sz="4" w:space="0" w:color="auto"/>
              <w:right w:val="single" w:sz="4" w:space="0" w:color="auto"/>
            </w:tcBorders>
            <w:shd w:val="clear" w:color="000000" w:fill="D9E1F2"/>
            <w:vAlign w:val="bottom"/>
            <w:hideMark/>
          </w:tcPr>
          <w:p w14:paraId="239A567B"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425" w:type="dxa"/>
            <w:tcBorders>
              <w:top w:val="nil"/>
              <w:left w:val="nil"/>
              <w:bottom w:val="single" w:sz="4" w:space="0" w:color="auto"/>
              <w:right w:val="single" w:sz="4" w:space="0" w:color="auto"/>
            </w:tcBorders>
            <w:shd w:val="clear" w:color="000000" w:fill="D9E1F2"/>
            <w:vAlign w:val="bottom"/>
            <w:hideMark/>
          </w:tcPr>
          <w:p w14:paraId="72F47A4E"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000000" w:fill="D9E1F2"/>
            <w:vAlign w:val="bottom"/>
            <w:hideMark/>
          </w:tcPr>
          <w:p w14:paraId="2805096F"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8" w:type="dxa"/>
            <w:tcBorders>
              <w:top w:val="nil"/>
              <w:left w:val="nil"/>
              <w:bottom w:val="single" w:sz="4" w:space="0" w:color="auto"/>
              <w:right w:val="single" w:sz="4" w:space="0" w:color="auto"/>
            </w:tcBorders>
            <w:shd w:val="clear" w:color="000000" w:fill="D9E1F2"/>
            <w:vAlign w:val="bottom"/>
            <w:hideMark/>
          </w:tcPr>
          <w:p w14:paraId="6447ADFB"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000000" w:fill="D9E1F2"/>
            <w:vAlign w:val="bottom"/>
            <w:hideMark/>
          </w:tcPr>
          <w:p w14:paraId="2CEA5B0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35B354D7"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2</w:t>
            </w:r>
          </w:p>
        </w:tc>
        <w:tc>
          <w:tcPr>
            <w:tcW w:w="992" w:type="dxa"/>
            <w:tcBorders>
              <w:top w:val="single" w:sz="4" w:space="0" w:color="auto"/>
              <w:left w:val="nil"/>
              <w:bottom w:val="single" w:sz="4" w:space="0" w:color="auto"/>
              <w:right w:val="single" w:sz="4" w:space="0" w:color="auto"/>
            </w:tcBorders>
            <w:shd w:val="clear" w:color="000000" w:fill="D9E1F2"/>
          </w:tcPr>
          <w:p w14:paraId="49FC2B3F"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3BCA9D83" w14:textId="5F0B27A1"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3E4F6EB2"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73EDB8D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01D8DDCF" w14:textId="77777777" w:rsidR="007B49C5" w:rsidRPr="00E46D9E" w:rsidRDefault="007B49C5" w:rsidP="006A70BE">
            <w:pPr>
              <w:spacing w:before="0" w:after="0"/>
              <w:rPr>
                <w:rFonts w:cs="Calibri"/>
                <w:szCs w:val="22"/>
                <w:lang w:eastAsia="en-AU"/>
              </w:rPr>
            </w:pPr>
            <w:r w:rsidRPr="00E46D9E">
              <w:rPr>
                <w:rFonts w:cs="Calibri"/>
                <w:szCs w:val="22"/>
                <w:lang w:eastAsia="en-AU"/>
              </w:rPr>
              <w:t>Near Lascelle</w:t>
            </w:r>
          </w:p>
        </w:tc>
        <w:tc>
          <w:tcPr>
            <w:tcW w:w="1418" w:type="dxa"/>
            <w:tcBorders>
              <w:top w:val="nil"/>
              <w:left w:val="nil"/>
              <w:bottom w:val="single" w:sz="4" w:space="0" w:color="auto"/>
              <w:right w:val="single" w:sz="4" w:space="0" w:color="auto"/>
            </w:tcBorders>
            <w:shd w:val="clear" w:color="000000" w:fill="D9E1F2"/>
            <w:vAlign w:val="bottom"/>
            <w:hideMark/>
          </w:tcPr>
          <w:p w14:paraId="77C20F9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ADDC37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58A09D7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4C509F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361B08C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FF0000"/>
            <w:vAlign w:val="bottom"/>
            <w:hideMark/>
          </w:tcPr>
          <w:p w14:paraId="462C131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3E5CCB9"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567" w:type="dxa"/>
            <w:tcBorders>
              <w:top w:val="nil"/>
              <w:left w:val="nil"/>
              <w:bottom w:val="single" w:sz="4" w:space="0" w:color="auto"/>
              <w:right w:val="single" w:sz="4" w:space="0" w:color="auto"/>
            </w:tcBorders>
            <w:shd w:val="clear" w:color="000000" w:fill="D9E1F2"/>
            <w:vAlign w:val="bottom"/>
            <w:hideMark/>
          </w:tcPr>
          <w:p w14:paraId="41EBADD9"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425" w:type="dxa"/>
            <w:tcBorders>
              <w:top w:val="nil"/>
              <w:left w:val="nil"/>
              <w:bottom w:val="single" w:sz="4" w:space="0" w:color="auto"/>
              <w:right w:val="single" w:sz="4" w:space="0" w:color="auto"/>
            </w:tcBorders>
            <w:shd w:val="clear" w:color="000000" w:fill="D9E1F2"/>
            <w:vAlign w:val="bottom"/>
            <w:hideMark/>
          </w:tcPr>
          <w:p w14:paraId="0979331B"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000000" w:fill="D9E1F2"/>
            <w:vAlign w:val="bottom"/>
            <w:hideMark/>
          </w:tcPr>
          <w:p w14:paraId="09AA3B0C"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8" w:type="dxa"/>
            <w:tcBorders>
              <w:top w:val="nil"/>
              <w:left w:val="nil"/>
              <w:bottom w:val="single" w:sz="4" w:space="0" w:color="auto"/>
              <w:right w:val="single" w:sz="4" w:space="0" w:color="auto"/>
            </w:tcBorders>
            <w:shd w:val="clear" w:color="000000" w:fill="D9E1F2"/>
            <w:vAlign w:val="bottom"/>
            <w:hideMark/>
          </w:tcPr>
          <w:p w14:paraId="62A80397"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000000" w:fill="D9E1F2"/>
            <w:vAlign w:val="bottom"/>
            <w:hideMark/>
          </w:tcPr>
          <w:p w14:paraId="629E959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78DDA49C"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3</w:t>
            </w:r>
          </w:p>
        </w:tc>
        <w:tc>
          <w:tcPr>
            <w:tcW w:w="992" w:type="dxa"/>
            <w:tcBorders>
              <w:top w:val="single" w:sz="4" w:space="0" w:color="auto"/>
              <w:left w:val="nil"/>
              <w:bottom w:val="single" w:sz="4" w:space="0" w:color="auto"/>
              <w:right w:val="single" w:sz="4" w:space="0" w:color="auto"/>
            </w:tcBorders>
            <w:shd w:val="clear" w:color="000000" w:fill="D9E1F2"/>
          </w:tcPr>
          <w:p w14:paraId="3A560A6D"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6A00DDF2" w14:textId="7E0C5641"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70DB60F4" w14:textId="77777777" w:rsidTr="00197C93">
        <w:trPr>
          <w:trHeight w:val="630"/>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08567E1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792F8FD1" w14:textId="77777777" w:rsidR="007B49C5" w:rsidRPr="00E46D9E" w:rsidRDefault="007B49C5" w:rsidP="006A70BE">
            <w:pPr>
              <w:spacing w:before="0" w:after="0"/>
              <w:rPr>
                <w:rFonts w:cs="Calibri"/>
                <w:szCs w:val="22"/>
                <w:lang w:eastAsia="en-AU"/>
              </w:rPr>
            </w:pPr>
            <w:r w:rsidRPr="00E46D9E">
              <w:rPr>
                <w:rFonts w:cs="Calibri"/>
                <w:szCs w:val="22"/>
                <w:lang w:eastAsia="en-AU"/>
              </w:rPr>
              <w:t>Brim West (Willenabringa) on the Warracknabeal Rainbow Jeparit Rd</w:t>
            </w:r>
          </w:p>
        </w:tc>
        <w:tc>
          <w:tcPr>
            <w:tcW w:w="1418" w:type="dxa"/>
            <w:tcBorders>
              <w:top w:val="nil"/>
              <w:left w:val="nil"/>
              <w:bottom w:val="single" w:sz="4" w:space="0" w:color="auto"/>
              <w:right w:val="single" w:sz="4" w:space="0" w:color="auto"/>
            </w:tcBorders>
            <w:shd w:val="clear" w:color="000000" w:fill="D9E1F2"/>
            <w:vAlign w:val="bottom"/>
            <w:hideMark/>
          </w:tcPr>
          <w:p w14:paraId="30AD3AD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00B8068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EDF4581"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67A454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5BBF6FF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FF0000"/>
            <w:vAlign w:val="bottom"/>
            <w:hideMark/>
          </w:tcPr>
          <w:p w14:paraId="5A384D3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3CF75767"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567" w:type="dxa"/>
            <w:tcBorders>
              <w:top w:val="nil"/>
              <w:left w:val="nil"/>
              <w:bottom w:val="single" w:sz="4" w:space="0" w:color="auto"/>
              <w:right w:val="single" w:sz="4" w:space="0" w:color="auto"/>
            </w:tcBorders>
            <w:shd w:val="clear" w:color="000000" w:fill="D9E1F2"/>
            <w:vAlign w:val="bottom"/>
            <w:hideMark/>
          </w:tcPr>
          <w:p w14:paraId="77E0E02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090370C4"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000000" w:fill="D9E1F2"/>
            <w:vAlign w:val="bottom"/>
            <w:hideMark/>
          </w:tcPr>
          <w:p w14:paraId="6409BEC8"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8" w:type="dxa"/>
            <w:tcBorders>
              <w:top w:val="nil"/>
              <w:left w:val="nil"/>
              <w:bottom w:val="single" w:sz="4" w:space="0" w:color="auto"/>
              <w:right w:val="single" w:sz="4" w:space="0" w:color="auto"/>
            </w:tcBorders>
            <w:shd w:val="clear" w:color="000000" w:fill="D9E1F2"/>
            <w:vAlign w:val="bottom"/>
            <w:hideMark/>
          </w:tcPr>
          <w:p w14:paraId="64E8E59B"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000000" w:fill="D9E1F2"/>
            <w:vAlign w:val="bottom"/>
            <w:hideMark/>
          </w:tcPr>
          <w:p w14:paraId="55BD5B2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5C5FAE74"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4</w:t>
            </w:r>
          </w:p>
        </w:tc>
        <w:tc>
          <w:tcPr>
            <w:tcW w:w="992" w:type="dxa"/>
            <w:tcBorders>
              <w:top w:val="single" w:sz="4" w:space="0" w:color="auto"/>
              <w:left w:val="nil"/>
              <w:bottom w:val="single" w:sz="4" w:space="0" w:color="auto"/>
              <w:right w:val="single" w:sz="4" w:space="0" w:color="auto"/>
            </w:tcBorders>
            <w:shd w:val="clear" w:color="000000" w:fill="D9E1F2"/>
          </w:tcPr>
          <w:p w14:paraId="6694A8AF"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5DB48190" w14:textId="5F875A00"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50B5688B"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2B23633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07A1B7C2" w14:textId="77777777" w:rsidR="007B49C5" w:rsidRPr="00E46D9E" w:rsidRDefault="007B49C5" w:rsidP="006A70BE">
            <w:pPr>
              <w:spacing w:before="0" w:after="0"/>
              <w:rPr>
                <w:rFonts w:cs="Calibri"/>
                <w:szCs w:val="22"/>
                <w:lang w:eastAsia="en-AU"/>
              </w:rPr>
            </w:pPr>
            <w:r w:rsidRPr="00E46D9E">
              <w:rPr>
                <w:rFonts w:cs="Calibri"/>
                <w:szCs w:val="22"/>
                <w:lang w:eastAsia="en-AU"/>
              </w:rPr>
              <w:t>West of Rosebury</w:t>
            </w:r>
          </w:p>
        </w:tc>
        <w:tc>
          <w:tcPr>
            <w:tcW w:w="1418" w:type="dxa"/>
            <w:tcBorders>
              <w:top w:val="nil"/>
              <w:left w:val="nil"/>
              <w:bottom w:val="single" w:sz="4" w:space="0" w:color="auto"/>
              <w:right w:val="single" w:sz="4" w:space="0" w:color="auto"/>
            </w:tcBorders>
            <w:shd w:val="clear" w:color="000000" w:fill="D9E1F2"/>
            <w:vAlign w:val="bottom"/>
            <w:hideMark/>
          </w:tcPr>
          <w:p w14:paraId="6213363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161494C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E9D8A1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CC7535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35D6342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FF0000"/>
            <w:vAlign w:val="bottom"/>
            <w:hideMark/>
          </w:tcPr>
          <w:p w14:paraId="759AE74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52A749FC"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567" w:type="dxa"/>
            <w:tcBorders>
              <w:top w:val="nil"/>
              <w:left w:val="nil"/>
              <w:bottom w:val="single" w:sz="4" w:space="0" w:color="auto"/>
              <w:right w:val="single" w:sz="4" w:space="0" w:color="auto"/>
            </w:tcBorders>
            <w:shd w:val="clear" w:color="000000" w:fill="D9E1F2"/>
            <w:vAlign w:val="bottom"/>
            <w:hideMark/>
          </w:tcPr>
          <w:p w14:paraId="76CE3591"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5FE9E087"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000000" w:fill="D9E1F2"/>
            <w:vAlign w:val="bottom"/>
            <w:hideMark/>
          </w:tcPr>
          <w:p w14:paraId="2A5787C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7B00332E"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000000" w:fill="D9E1F2"/>
            <w:vAlign w:val="bottom"/>
            <w:hideMark/>
          </w:tcPr>
          <w:p w14:paraId="51B868C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2A980730"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5</w:t>
            </w:r>
          </w:p>
        </w:tc>
        <w:tc>
          <w:tcPr>
            <w:tcW w:w="992" w:type="dxa"/>
            <w:tcBorders>
              <w:top w:val="single" w:sz="4" w:space="0" w:color="auto"/>
              <w:left w:val="nil"/>
              <w:bottom w:val="single" w:sz="4" w:space="0" w:color="auto"/>
              <w:right w:val="single" w:sz="4" w:space="0" w:color="auto"/>
            </w:tcBorders>
            <w:shd w:val="clear" w:color="000000" w:fill="D9E1F2"/>
          </w:tcPr>
          <w:p w14:paraId="2A279F1B"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25588A11" w14:textId="304D8D04"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5C126DFF"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5A788971" w14:textId="77777777" w:rsidR="007B49C5" w:rsidRPr="00E46D9E" w:rsidRDefault="007B49C5" w:rsidP="006A70BE">
            <w:pPr>
              <w:spacing w:before="0" w:after="0"/>
              <w:rPr>
                <w:rFonts w:cs="Calibri"/>
                <w:szCs w:val="22"/>
                <w:lang w:eastAsia="en-AU"/>
              </w:rPr>
            </w:pPr>
            <w:r w:rsidRPr="00E46D9E">
              <w:rPr>
                <w:rFonts w:cs="Calibri"/>
                <w:szCs w:val="22"/>
                <w:lang w:eastAsia="en-AU"/>
              </w:rPr>
              <w:lastRenderedPageBreak/>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5D3D91EF" w14:textId="77777777" w:rsidR="007B49C5" w:rsidRPr="00E46D9E" w:rsidRDefault="007B49C5" w:rsidP="006A70BE">
            <w:pPr>
              <w:spacing w:before="0" w:after="0"/>
              <w:rPr>
                <w:rFonts w:cs="Calibri"/>
                <w:szCs w:val="22"/>
                <w:lang w:eastAsia="en-AU"/>
              </w:rPr>
            </w:pPr>
            <w:r w:rsidRPr="00E46D9E">
              <w:rPr>
                <w:rFonts w:cs="Calibri"/>
                <w:szCs w:val="22"/>
                <w:lang w:eastAsia="en-AU"/>
              </w:rPr>
              <w:t>Reedy Dam -East of beluah</w:t>
            </w:r>
          </w:p>
        </w:tc>
        <w:tc>
          <w:tcPr>
            <w:tcW w:w="1418" w:type="dxa"/>
            <w:tcBorders>
              <w:top w:val="nil"/>
              <w:left w:val="nil"/>
              <w:bottom w:val="single" w:sz="4" w:space="0" w:color="auto"/>
              <w:right w:val="single" w:sz="4" w:space="0" w:color="auto"/>
            </w:tcBorders>
            <w:shd w:val="clear" w:color="000000" w:fill="D9E1F2"/>
            <w:vAlign w:val="bottom"/>
            <w:hideMark/>
          </w:tcPr>
          <w:p w14:paraId="1E146E8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10E09EF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14400C01"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78194FC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7E15DE0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FF0000"/>
            <w:vAlign w:val="bottom"/>
            <w:hideMark/>
          </w:tcPr>
          <w:p w14:paraId="27F3ABD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A14A70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1558B9C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07DB889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0C12FFE4"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8" w:type="dxa"/>
            <w:tcBorders>
              <w:top w:val="nil"/>
              <w:left w:val="nil"/>
              <w:bottom w:val="single" w:sz="4" w:space="0" w:color="auto"/>
              <w:right w:val="single" w:sz="4" w:space="0" w:color="auto"/>
            </w:tcBorders>
            <w:shd w:val="clear" w:color="000000" w:fill="D9E1F2"/>
            <w:vAlign w:val="bottom"/>
            <w:hideMark/>
          </w:tcPr>
          <w:p w14:paraId="4FEF7FC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3206E19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4D09634D"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6</w:t>
            </w:r>
          </w:p>
        </w:tc>
        <w:tc>
          <w:tcPr>
            <w:tcW w:w="992" w:type="dxa"/>
            <w:tcBorders>
              <w:top w:val="single" w:sz="4" w:space="0" w:color="auto"/>
              <w:left w:val="nil"/>
              <w:bottom w:val="single" w:sz="4" w:space="0" w:color="auto"/>
              <w:right w:val="single" w:sz="4" w:space="0" w:color="auto"/>
            </w:tcBorders>
            <w:shd w:val="clear" w:color="000000" w:fill="D9E1F2"/>
          </w:tcPr>
          <w:p w14:paraId="295613FD"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7C336E11" w14:textId="68E80D60"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44A1E6C0"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4A12B82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4B2FE5A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418" w:type="dxa"/>
            <w:tcBorders>
              <w:top w:val="nil"/>
              <w:left w:val="nil"/>
              <w:bottom w:val="single" w:sz="4" w:space="0" w:color="auto"/>
              <w:right w:val="single" w:sz="4" w:space="0" w:color="auto"/>
            </w:tcBorders>
            <w:shd w:val="clear" w:color="000000" w:fill="D9E1F2"/>
            <w:vAlign w:val="bottom"/>
            <w:hideMark/>
          </w:tcPr>
          <w:p w14:paraId="0789C23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AED42B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0B25A5A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3E4FAC9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119DD37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6EC51F5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1B503A8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FE2128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4EECA0F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66E76C3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572F169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4482FA9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6FD57615"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25926B2D"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6B1FF90A" w14:textId="1B159218"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1CB9ED31" w14:textId="77777777" w:rsidTr="00197C93">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121E1FCE" w14:textId="77777777" w:rsidR="007B49C5" w:rsidRPr="00E46D9E" w:rsidRDefault="007B49C5" w:rsidP="006A70BE">
            <w:pPr>
              <w:spacing w:before="0" w:after="0"/>
              <w:rPr>
                <w:rFonts w:cs="Calibri"/>
                <w:szCs w:val="22"/>
                <w:lang w:eastAsia="en-AU"/>
              </w:rPr>
            </w:pPr>
            <w:r w:rsidRPr="00E46D9E">
              <w:rPr>
                <w:rFonts w:cs="Calibri"/>
                <w:szCs w:val="22"/>
                <w:lang w:eastAsia="en-AU"/>
              </w:rPr>
              <w:t>Hindmarsh Shire</w:t>
            </w:r>
          </w:p>
        </w:tc>
        <w:tc>
          <w:tcPr>
            <w:tcW w:w="1983" w:type="dxa"/>
            <w:gridSpan w:val="2"/>
            <w:tcBorders>
              <w:top w:val="nil"/>
              <w:left w:val="nil"/>
              <w:bottom w:val="single" w:sz="4" w:space="0" w:color="auto"/>
              <w:right w:val="single" w:sz="4" w:space="0" w:color="auto"/>
            </w:tcBorders>
            <w:shd w:val="clear" w:color="auto" w:fill="auto"/>
            <w:vAlign w:val="bottom"/>
            <w:hideMark/>
          </w:tcPr>
          <w:p w14:paraId="28B6E353" w14:textId="77777777" w:rsidR="007B49C5" w:rsidRPr="00E46D9E" w:rsidRDefault="007B49C5" w:rsidP="006A70BE">
            <w:pPr>
              <w:spacing w:before="0" w:after="0"/>
              <w:rPr>
                <w:rFonts w:cs="Calibri"/>
                <w:szCs w:val="22"/>
                <w:lang w:eastAsia="en-AU"/>
              </w:rPr>
            </w:pPr>
            <w:r w:rsidRPr="00E46D9E">
              <w:rPr>
                <w:rFonts w:cs="Calibri"/>
                <w:szCs w:val="22"/>
                <w:lang w:eastAsia="en-AU"/>
              </w:rPr>
              <w:t>Netherby</w:t>
            </w:r>
          </w:p>
        </w:tc>
        <w:tc>
          <w:tcPr>
            <w:tcW w:w="1418" w:type="dxa"/>
            <w:tcBorders>
              <w:top w:val="nil"/>
              <w:left w:val="nil"/>
              <w:bottom w:val="single" w:sz="4" w:space="0" w:color="auto"/>
              <w:right w:val="single" w:sz="4" w:space="0" w:color="auto"/>
            </w:tcBorders>
            <w:shd w:val="clear" w:color="auto" w:fill="auto"/>
            <w:vAlign w:val="bottom"/>
            <w:hideMark/>
          </w:tcPr>
          <w:p w14:paraId="0B3BB78E" w14:textId="77777777" w:rsidR="007B49C5" w:rsidRPr="00E46D9E" w:rsidRDefault="007B49C5" w:rsidP="006A70BE">
            <w:pPr>
              <w:spacing w:before="0" w:after="0"/>
              <w:rPr>
                <w:rFonts w:cs="Calibri"/>
                <w:szCs w:val="22"/>
                <w:lang w:eastAsia="en-AU"/>
              </w:rPr>
            </w:pPr>
            <w:r w:rsidRPr="00E46D9E">
              <w:rPr>
                <w:rFonts w:cs="Calibri"/>
                <w:szCs w:val="22"/>
                <w:lang w:eastAsia="en-AU"/>
              </w:rPr>
              <w:t>Telstra</w:t>
            </w:r>
          </w:p>
        </w:tc>
        <w:tc>
          <w:tcPr>
            <w:tcW w:w="567" w:type="dxa"/>
            <w:tcBorders>
              <w:top w:val="nil"/>
              <w:left w:val="nil"/>
              <w:bottom w:val="single" w:sz="4" w:space="0" w:color="auto"/>
              <w:right w:val="single" w:sz="4" w:space="0" w:color="auto"/>
            </w:tcBorders>
            <w:shd w:val="clear" w:color="000000" w:fill="70AD47"/>
            <w:vAlign w:val="bottom"/>
            <w:hideMark/>
          </w:tcPr>
          <w:p w14:paraId="0CFD723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72147C1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16E8F70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02590FB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2DBCF9A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45C3815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7846FF5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auto" w:fill="auto"/>
            <w:vAlign w:val="bottom"/>
            <w:hideMark/>
          </w:tcPr>
          <w:p w14:paraId="56BE80A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655B3F31"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auto" w:fill="auto"/>
            <w:vAlign w:val="bottom"/>
            <w:hideMark/>
          </w:tcPr>
          <w:p w14:paraId="78942C8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677D9FF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auto" w:fill="auto"/>
            <w:vAlign w:val="center"/>
            <w:hideMark/>
          </w:tcPr>
          <w:p w14:paraId="596FC8D6"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tcPr>
          <w:p w14:paraId="7CA93AB4"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auto" w:fill="auto"/>
            <w:vAlign w:val="bottom"/>
            <w:hideMark/>
          </w:tcPr>
          <w:p w14:paraId="3078935C" w14:textId="640DB36D" w:rsidR="007B49C5" w:rsidRPr="00E46D9E" w:rsidRDefault="007B49C5" w:rsidP="006A70BE">
            <w:pPr>
              <w:spacing w:before="0" w:after="0"/>
              <w:jc w:val="center"/>
              <w:rPr>
                <w:rFonts w:cs="Calibri"/>
                <w:szCs w:val="22"/>
                <w:lang w:eastAsia="en-AU"/>
              </w:rPr>
            </w:pPr>
            <w:r w:rsidRPr="00E46D9E">
              <w:rPr>
                <w:rFonts w:cs="Calibri"/>
                <w:szCs w:val="22"/>
                <w:lang w:eastAsia="en-AU"/>
              </w:rPr>
              <w:t>Complete</w:t>
            </w:r>
          </w:p>
        </w:tc>
      </w:tr>
      <w:tr w:rsidR="007B49C5" w:rsidRPr="00E46D9E" w14:paraId="1C14B5A7" w14:textId="77777777" w:rsidTr="00197C93">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23CD3031"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auto" w:fill="auto"/>
            <w:vAlign w:val="bottom"/>
            <w:hideMark/>
          </w:tcPr>
          <w:p w14:paraId="11BE94E8" w14:textId="77777777" w:rsidR="007B49C5" w:rsidRPr="00E46D9E" w:rsidRDefault="007B49C5" w:rsidP="006A70BE">
            <w:pPr>
              <w:spacing w:before="0" w:after="0"/>
              <w:rPr>
                <w:rFonts w:cs="Calibri"/>
                <w:szCs w:val="22"/>
                <w:lang w:eastAsia="en-AU"/>
              </w:rPr>
            </w:pPr>
            <w:r w:rsidRPr="00E46D9E">
              <w:rPr>
                <w:rFonts w:cs="Calibri"/>
                <w:szCs w:val="22"/>
                <w:lang w:eastAsia="en-AU"/>
              </w:rPr>
              <w:t>Yanac</w:t>
            </w:r>
          </w:p>
        </w:tc>
        <w:tc>
          <w:tcPr>
            <w:tcW w:w="1418" w:type="dxa"/>
            <w:tcBorders>
              <w:top w:val="nil"/>
              <w:left w:val="nil"/>
              <w:bottom w:val="single" w:sz="4" w:space="0" w:color="auto"/>
              <w:right w:val="single" w:sz="4" w:space="0" w:color="auto"/>
            </w:tcBorders>
            <w:shd w:val="clear" w:color="auto" w:fill="auto"/>
            <w:vAlign w:val="bottom"/>
            <w:hideMark/>
          </w:tcPr>
          <w:p w14:paraId="5763383C" w14:textId="77777777" w:rsidR="007B49C5" w:rsidRPr="00E46D9E" w:rsidRDefault="007B49C5" w:rsidP="006A70BE">
            <w:pPr>
              <w:spacing w:before="0" w:after="0"/>
              <w:rPr>
                <w:rFonts w:cs="Calibri"/>
                <w:szCs w:val="22"/>
                <w:lang w:eastAsia="en-AU"/>
              </w:rPr>
            </w:pPr>
            <w:r w:rsidRPr="00E46D9E">
              <w:rPr>
                <w:rFonts w:cs="Calibri"/>
                <w:szCs w:val="22"/>
                <w:lang w:eastAsia="en-AU"/>
              </w:rPr>
              <w:t>Telstra</w:t>
            </w:r>
          </w:p>
        </w:tc>
        <w:tc>
          <w:tcPr>
            <w:tcW w:w="567" w:type="dxa"/>
            <w:tcBorders>
              <w:top w:val="nil"/>
              <w:left w:val="nil"/>
              <w:bottom w:val="single" w:sz="4" w:space="0" w:color="auto"/>
              <w:right w:val="single" w:sz="4" w:space="0" w:color="auto"/>
            </w:tcBorders>
            <w:shd w:val="clear" w:color="auto" w:fill="auto"/>
            <w:vAlign w:val="bottom"/>
            <w:hideMark/>
          </w:tcPr>
          <w:p w14:paraId="1471393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56AD415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4FB03CD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4472C4"/>
            <w:vAlign w:val="bottom"/>
            <w:hideMark/>
          </w:tcPr>
          <w:p w14:paraId="371B9BB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39327701"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600C36E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4FA432E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auto" w:fill="auto"/>
            <w:vAlign w:val="bottom"/>
            <w:hideMark/>
          </w:tcPr>
          <w:p w14:paraId="6942D8E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4489280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auto" w:fill="auto"/>
            <w:vAlign w:val="bottom"/>
            <w:hideMark/>
          </w:tcPr>
          <w:p w14:paraId="5CD29C1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16BC0E7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auto" w:fill="auto"/>
            <w:vAlign w:val="center"/>
            <w:hideMark/>
          </w:tcPr>
          <w:p w14:paraId="47844785"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tcPr>
          <w:p w14:paraId="69774522"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auto" w:fill="auto"/>
            <w:vAlign w:val="bottom"/>
            <w:hideMark/>
          </w:tcPr>
          <w:p w14:paraId="38B8940E" w14:textId="52538738" w:rsidR="007B49C5" w:rsidRPr="00E46D9E" w:rsidRDefault="007B49C5" w:rsidP="006A70BE">
            <w:pPr>
              <w:spacing w:before="0" w:after="0"/>
              <w:jc w:val="center"/>
              <w:rPr>
                <w:rFonts w:cs="Calibri"/>
                <w:szCs w:val="22"/>
                <w:lang w:eastAsia="en-AU"/>
              </w:rPr>
            </w:pPr>
            <w:r w:rsidRPr="00E46D9E">
              <w:rPr>
                <w:rFonts w:cs="Calibri"/>
                <w:szCs w:val="22"/>
                <w:lang w:eastAsia="en-AU"/>
              </w:rPr>
              <w:t>Planned completion</w:t>
            </w:r>
          </w:p>
        </w:tc>
      </w:tr>
      <w:tr w:rsidR="007B49C5" w:rsidRPr="00E46D9E" w14:paraId="307CED52" w14:textId="77777777" w:rsidTr="00197C93">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618995F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auto" w:fill="auto"/>
            <w:vAlign w:val="bottom"/>
            <w:hideMark/>
          </w:tcPr>
          <w:p w14:paraId="764B1DD0" w14:textId="77777777" w:rsidR="007B49C5" w:rsidRPr="00E46D9E" w:rsidRDefault="007B49C5" w:rsidP="006A70BE">
            <w:pPr>
              <w:spacing w:before="0" w:after="0"/>
              <w:rPr>
                <w:rFonts w:cs="Calibri"/>
                <w:szCs w:val="22"/>
                <w:lang w:eastAsia="en-AU"/>
              </w:rPr>
            </w:pPr>
            <w:r w:rsidRPr="00E46D9E">
              <w:rPr>
                <w:rFonts w:cs="Calibri"/>
                <w:szCs w:val="22"/>
                <w:lang w:eastAsia="en-AU"/>
              </w:rPr>
              <w:t>Outlet Creek (covers Loquon)</w:t>
            </w:r>
          </w:p>
        </w:tc>
        <w:tc>
          <w:tcPr>
            <w:tcW w:w="1418" w:type="dxa"/>
            <w:tcBorders>
              <w:top w:val="nil"/>
              <w:left w:val="nil"/>
              <w:bottom w:val="single" w:sz="4" w:space="0" w:color="auto"/>
              <w:right w:val="single" w:sz="4" w:space="0" w:color="auto"/>
            </w:tcBorders>
            <w:shd w:val="clear" w:color="auto" w:fill="auto"/>
            <w:vAlign w:val="bottom"/>
            <w:hideMark/>
          </w:tcPr>
          <w:p w14:paraId="3AC3A2C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7E48B3F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462DC8E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65801CC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7EDDE61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21D13011" w14:textId="77777777" w:rsidR="007B49C5" w:rsidRPr="00E46D9E" w:rsidRDefault="007B49C5" w:rsidP="006A70BE">
            <w:pPr>
              <w:spacing w:before="0" w:after="0"/>
              <w:rPr>
                <w:rFonts w:cs="Calibri"/>
                <w:color w:val="FF0000"/>
                <w:szCs w:val="22"/>
                <w:lang w:eastAsia="en-AU"/>
              </w:rPr>
            </w:pPr>
            <w:r w:rsidRPr="00E46D9E">
              <w:rPr>
                <w:rFonts w:cs="Calibri"/>
                <w:color w:val="FF0000"/>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712DADB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006DAEB5"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425" w:type="dxa"/>
            <w:tcBorders>
              <w:top w:val="nil"/>
              <w:left w:val="nil"/>
              <w:bottom w:val="single" w:sz="4" w:space="0" w:color="auto"/>
              <w:right w:val="single" w:sz="4" w:space="0" w:color="auto"/>
            </w:tcBorders>
            <w:shd w:val="clear" w:color="auto" w:fill="auto"/>
            <w:vAlign w:val="bottom"/>
            <w:hideMark/>
          </w:tcPr>
          <w:p w14:paraId="0AD400D7"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auto" w:fill="auto"/>
            <w:vAlign w:val="bottom"/>
            <w:hideMark/>
          </w:tcPr>
          <w:p w14:paraId="0230FC9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auto" w:fill="auto"/>
            <w:vAlign w:val="bottom"/>
            <w:hideMark/>
          </w:tcPr>
          <w:p w14:paraId="2C5712F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237EA732"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1134" w:type="dxa"/>
            <w:tcBorders>
              <w:top w:val="nil"/>
              <w:left w:val="nil"/>
              <w:bottom w:val="single" w:sz="4" w:space="0" w:color="auto"/>
              <w:right w:val="single" w:sz="4" w:space="0" w:color="auto"/>
            </w:tcBorders>
            <w:shd w:val="clear" w:color="auto" w:fill="auto"/>
            <w:vAlign w:val="center"/>
            <w:hideMark/>
          </w:tcPr>
          <w:p w14:paraId="4CE0F0C2"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1</w:t>
            </w:r>
          </w:p>
        </w:tc>
        <w:tc>
          <w:tcPr>
            <w:tcW w:w="992" w:type="dxa"/>
            <w:tcBorders>
              <w:top w:val="single" w:sz="4" w:space="0" w:color="auto"/>
              <w:left w:val="nil"/>
              <w:bottom w:val="single" w:sz="4" w:space="0" w:color="auto"/>
              <w:right w:val="single" w:sz="4" w:space="0" w:color="auto"/>
            </w:tcBorders>
          </w:tcPr>
          <w:p w14:paraId="789B894A" w14:textId="64D43012" w:rsidR="007B49C5" w:rsidRPr="00E46D9E" w:rsidRDefault="00115DF6" w:rsidP="006A70BE">
            <w:pPr>
              <w:spacing w:before="0" w:after="0"/>
              <w:jc w:val="center"/>
              <w:rPr>
                <w:rFonts w:cs="Calibri"/>
                <w:szCs w:val="22"/>
                <w:lang w:eastAsia="en-AU"/>
              </w:rPr>
            </w:pPr>
            <w:r w:rsidRPr="00E46D9E">
              <w:rPr>
                <w:rFonts w:cs="Calibri"/>
                <w:szCs w:val="22"/>
                <w:lang w:eastAsia="en-AU"/>
              </w:rPr>
              <w:t>1</w:t>
            </w:r>
          </w:p>
        </w:tc>
        <w:tc>
          <w:tcPr>
            <w:tcW w:w="1418" w:type="dxa"/>
            <w:tcBorders>
              <w:top w:val="nil"/>
              <w:left w:val="single" w:sz="4" w:space="0" w:color="auto"/>
              <w:bottom w:val="single" w:sz="4" w:space="0" w:color="auto"/>
              <w:right w:val="single" w:sz="4" w:space="0" w:color="auto"/>
            </w:tcBorders>
            <w:shd w:val="clear" w:color="auto" w:fill="auto"/>
            <w:vAlign w:val="bottom"/>
            <w:hideMark/>
          </w:tcPr>
          <w:p w14:paraId="6C811E86" w14:textId="6A527691"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0B8691C4" w14:textId="77777777" w:rsidTr="00197C93">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43A9395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auto" w:fill="auto"/>
            <w:vAlign w:val="bottom"/>
            <w:hideMark/>
          </w:tcPr>
          <w:p w14:paraId="4E0943DA" w14:textId="77777777" w:rsidR="007B49C5" w:rsidRPr="00E46D9E" w:rsidRDefault="007B49C5" w:rsidP="006A70BE">
            <w:pPr>
              <w:spacing w:before="0" w:after="0"/>
              <w:rPr>
                <w:rFonts w:cs="Calibri"/>
                <w:szCs w:val="22"/>
                <w:lang w:eastAsia="en-AU"/>
              </w:rPr>
            </w:pPr>
            <w:r w:rsidRPr="00E46D9E">
              <w:rPr>
                <w:rFonts w:cs="Calibri"/>
                <w:szCs w:val="22"/>
                <w:lang w:eastAsia="en-AU"/>
              </w:rPr>
              <w:t>Antwerp Telephone Exchange</w:t>
            </w:r>
          </w:p>
        </w:tc>
        <w:tc>
          <w:tcPr>
            <w:tcW w:w="1418" w:type="dxa"/>
            <w:tcBorders>
              <w:top w:val="nil"/>
              <w:left w:val="nil"/>
              <w:bottom w:val="single" w:sz="4" w:space="0" w:color="auto"/>
              <w:right w:val="single" w:sz="4" w:space="0" w:color="auto"/>
            </w:tcBorders>
            <w:shd w:val="clear" w:color="auto" w:fill="auto"/>
            <w:vAlign w:val="bottom"/>
            <w:hideMark/>
          </w:tcPr>
          <w:p w14:paraId="547CD11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536E69D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4DDE90E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6E69D22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6CB0BD2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53561D12" w14:textId="77777777" w:rsidR="007B49C5" w:rsidRPr="00E46D9E" w:rsidRDefault="007B49C5" w:rsidP="006A70BE">
            <w:pPr>
              <w:spacing w:before="0" w:after="0"/>
              <w:rPr>
                <w:rFonts w:cs="Calibri"/>
                <w:color w:val="FF0000"/>
                <w:szCs w:val="22"/>
                <w:lang w:eastAsia="en-AU"/>
              </w:rPr>
            </w:pPr>
            <w:r w:rsidRPr="00E46D9E">
              <w:rPr>
                <w:rFonts w:cs="Calibri"/>
                <w:color w:val="FF0000"/>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29A61E8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64EDAC21"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auto" w:fill="auto"/>
            <w:vAlign w:val="bottom"/>
            <w:hideMark/>
          </w:tcPr>
          <w:p w14:paraId="0CF169B3"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auto" w:fill="auto"/>
            <w:vAlign w:val="bottom"/>
            <w:hideMark/>
          </w:tcPr>
          <w:p w14:paraId="2470A73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auto" w:fill="auto"/>
            <w:vAlign w:val="bottom"/>
            <w:hideMark/>
          </w:tcPr>
          <w:p w14:paraId="10CC6CE9"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auto" w:fill="auto"/>
            <w:vAlign w:val="bottom"/>
            <w:hideMark/>
          </w:tcPr>
          <w:p w14:paraId="0D7ADE6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auto" w:fill="auto"/>
            <w:vAlign w:val="center"/>
            <w:hideMark/>
          </w:tcPr>
          <w:p w14:paraId="3DB28190"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2</w:t>
            </w:r>
          </w:p>
        </w:tc>
        <w:tc>
          <w:tcPr>
            <w:tcW w:w="992" w:type="dxa"/>
            <w:tcBorders>
              <w:top w:val="single" w:sz="4" w:space="0" w:color="auto"/>
              <w:left w:val="nil"/>
              <w:bottom w:val="single" w:sz="4" w:space="0" w:color="auto"/>
              <w:right w:val="single" w:sz="4" w:space="0" w:color="auto"/>
            </w:tcBorders>
          </w:tcPr>
          <w:p w14:paraId="505C936C"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auto" w:fill="auto"/>
            <w:vAlign w:val="bottom"/>
            <w:hideMark/>
          </w:tcPr>
          <w:p w14:paraId="042145FC" w14:textId="201E9591"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0C8A554F" w14:textId="77777777" w:rsidTr="00197C93">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4492CF0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auto" w:fill="auto"/>
            <w:vAlign w:val="bottom"/>
            <w:hideMark/>
          </w:tcPr>
          <w:p w14:paraId="4F1D8D5F" w14:textId="77777777" w:rsidR="007B49C5" w:rsidRPr="00E46D9E" w:rsidRDefault="007B49C5" w:rsidP="006A70BE">
            <w:pPr>
              <w:spacing w:before="0" w:after="0"/>
              <w:rPr>
                <w:rFonts w:cs="Calibri"/>
                <w:szCs w:val="22"/>
                <w:lang w:eastAsia="en-AU"/>
              </w:rPr>
            </w:pPr>
            <w:r w:rsidRPr="00E46D9E">
              <w:rPr>
                <w:rFonts w:cs="Calibri"/>
                <w:szCs w:val="22"/>
                <w:lang w:eastAsia="en-AU"/>
              </w:rPr>
              <w:t>Glenlee Telephone Exchange</w:t>
            </w:r>
          </w:p>
        </w:tc>
        <w:tc>
          <w:tcPr>
            <w:tcW w:w="1418" w:type="dxa"/>
            <w:tcBorders>
              <w:top w:val="nil"/>
              <w:left w:val="nil"/>
              <w:bottom w:val="single" w:sz="4" w:space="0" w:color="auto"/>
              <w:right w:val="single" w:sz="4" w:space="0" w:color="auto"/>
            </w:tcBorders>
            <w:shd w:val="clear" w:color="auto" w:fill="auto"/>
            <w:vAlign w:val="bottom"/>
            <w:hideMark/>
          </w:tcPr>
          <w:p w14:paraId="3BC54E1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1B512391"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12CE446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0E22C4E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66E8FFE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13AE11EB" w14:textId="77777777" w:rsidR="007B49C5" w:rsidRPr="00E46D9E" w:rsidRDefault="007B49C5" w:rsidP="006A70BE">
            <w:pPr>
              <w:spacing w:before="0" w:after="0"/>
              <w:rPr>
                <w:rFonts w:cs="Calibri"/>
                <w:color w:val="FF0000"/>
                <w:szCs w:val="22"/>
                <w:lang w:eastAsia="en-AU"/>
              </w:rPr>
            </w:pPr>
            <w:r w:rsidRPr="00E46D9E">
              <w:rPr>
                <w:rFonts w:cs="Calibri"/>
                <w:color w:val="FF0000"/>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17F2256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3F91FA1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auto" w:fill="auto"/>
            <w:vAlign w:val="bottom"/>
            <w:hideMark/>
          </w:tcPr>
          <w:p w14:paraId="5E345976"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auto" w:fill="auto"/>
            <w:vAlign w:val="bottom"/>
            <w:hideMark/>
          </w:tcPr>
          <w:p w14:paraId="1958EF8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auto" w:fill="auto"/>
            <w:vAlign w:val="bottom"/>
            <w:hideMark/>
          </w:tcPr>
          <w:p w14:paraId="03EA5BA6"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auto" w:fill="auto"/>
            <w:vAlign w:val="bottom"/>
            <w:hideMark/>
          </w:tcPr>
          <w:p w14:paraId="50CAB2F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auto" w:fill="auto"/>
            <w:vAlign w:val="center"/>
            <w:hideMark/>
          </w:tcPr>
          <w:p w14:paraId="0B408866"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3</w:t>
            </w:r>
          </w:p>
        </w:tc>
        <w:tc>
          <w:tcPr>
            <w:tcW w:w="992" w:type="dxa"/>
            <w:tcBorders>
              <w:top w:val="single" w:sz="4" w:space="0" w:color="auto"/>
              <w:left w:val="nil"/>
              <w:bottom w:val="single" w:sz="4" w:space="0" w:color="auto"/>
              <w:right w:val="single" w:sz="4" w:space="0" w:color="auto"/>
            </w:tcBorders>
          </w:tcPr>
          <w:p w14:paraId="13ADD293"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auto" w:fill="auto"/>
            <w:vAlign w:val="bottom"/>
            <w:hideMark/>
          </w:tcPr>
          <w:p w14:paraId="45BD5C4A" w14:textId="44F55AEB"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65EA0229" w14:textId="77777777" w:rsidTr="00197C93">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31F763A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auto" w:fill="auto"/>
            <w:vAlign w:val="bottom"/>
            <w:hideMark/>
          </w:tcPr>
          <w:p w14:paraId="7AB7FBF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418" w:type="dxa"/>
            <w:tcBorders>
              <w:top w:val="nil"/>
              <w:left w:val="nil"/>
              <w:bottom w:val="single" w:sz="4" w:space="0" w:color="auto"/>
              <w:right w:val="single" w:sz="4" w:space="0" w:color="auto"/>
            </w:tcBorders>
            <w:shd w:val="clear" w:color="auto" w:fill="auto"/>
            <w:vAlign w:val="bottom"/>
            <w:hideMark/>
          </w:tcPr>
          <w:p w14:paraId="7F498F2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4405274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14C0A87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3E0C60C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7BE9BA4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509C765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1D757A5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3EE444E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auto" w:fill="auto"/>
            <w:vAlign w:val="bottom"/>
            <w:hideMark/>
          </w:tcPr>
          <w:p w14:paraId="5634738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35414741"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auto" w:fill="auto"/>
            <w:vAlign w:val="bottom"/>
            <w:hideMark/>
          </w:tcPr>
          <w:p w14:paraId="2457657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47DBC8A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auto" w:fill="auto"/>
            <w:vAlign w:val="center"/>
            <w:hideMark/>
          </w:tcPr>
          <w:p w14:paraId="55AD0994"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tcPr>
          <w:p w14:paraId="7B47DE6D"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auto" w:fill="auto"/>
            <w:vAlign w:val="bottom"/>
            <w:hideMark/>
          </w:tcPr>
          <w:p w14:paraId="6A554FF9" w14:textId="0AB2753A"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17C94328"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5D61BEA7" w14:textId="77777777" w:rsidR="007B49C5" w:rsidRPr="00E46D9E" w:rsidRDefault="007B49C5" w:rsidP="006A70BE">
            <w:pPr>
              <w:spacing w:before="0" w:after="0"/>
              <w:rPr>
                <w:rFonts w:cs="Calibri"/>
                <w:szCs w:val="22"/>
                <w:lang w:eastAsia="en-AU"/>
              </w:rPr>
            </w:pPr>
            <w:r w:rsidRPr="00E46D9E">
              <w:rPr>
                <w:rFonts w:cs="Calibri"/>
                <w:szCs w:val="22"/>
                <w:lang w:eastAsia="en-AU"/>
              </w:rPr>
              <w:t>West Wimmera</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09DBEBC1" w14:textId="77777777" w:rsidR="007B49C5" w:rsidRPr="00E46D9E" w:rsidRDefault="007B49C5" w:rsidP="006A70BE">
            <w:pPr>
              <w:spacing w:before="0" w:after="0"/>
              <w:rPr>
                <w:rFonts w:cs="Calibri"/>
                <w:szCs w:val="22"/>
                <w:lang w:eastAsia="en-AU"/>
              </w:rPr>
            </w:pPr>
            <w:r w:rsidRPr="00E46D9E">
              <w:rPr>
                <w:rFonts w:cs="Calibri"/>
                <w:szCs w:val="22"/>
                <w:lang w:eastAsia="en-AU"/>
              </w:rPr>
              <w:t>Chetwynd A</w:t>
            </w:r>
          </w:p>
        </w:tc>
        <w:tc>
          <w:tcPr>
            <w:tcW w:w="1418" w:type="dxa"/>
            <w:tcBorders>
              <w:top w:val="nil"/>
              <w:left w:val="nil"/>
              <w:bottom w:val="single" w:sz="4" w:space="0" w:color="auto"/>
              <w:right w:val="single" w:sz="4" w:space="0" w:color="auto"/>
            </w:tcBorders>
            <w:shd w:val="clear" w:color="000000" w:fill="D9E1F2"/>
            <w:vAlign w:val="bottom"/>
            <w:hideMark/>
          </w:tcPr>
          <w:p w14:paraId="54F011D8" w14:textId="77777777" w:rsidR="007B49C5" w:rsidRPr="00E46D9E" w:rsidRDefault="007B49C5" w:rsidP="006A70BE">
            <w:pPr>
              <w:spacing w:before="0" w:after="0"/>
              <w:rPr>
                <w:rFonts w:cs="Calibri"/>
                <w:szCs w:val="22"/>
                <w:lang w:eastAsia="en-AU"/>
              </w:rPr>
            </w:pPr>
            <w:r w:rsidRPr="00E46D9E">
              <w:rPr>
                <w:rFonts w:cs="Calibri"/>
                <w:szCs w:val="22"/>
                <w:lang w:eastAsia="en-AU"/>
              </w:rPr>
              <w:t>Telstra</w:t>
            </w:r>
          </w:p>
        </w:tc>
        <w:tc>
          <w:tcPr>
            <w:tcW w:w="567" w:type="dxa"/>
            <w:tcBorders>
              <w:top w:val="nil"/>
              <w:left w:val="nil"/>
              <w:bottom w:val="single" w:sz="4" w:space="0" w:color="auto"/>
              <w:right w:val="single" w:sz="4" w:space="0" w:color="auto"/>
            </w:tcBorders>
            <w:shd w:val="clear" w:color="000000" w:fill="70AD47"/>
            <w:vAlign w:val="bottom"/>
            <w:hideMark/>
          </w:tcPr>
          <w:p w14:paraId="18E9774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F923A5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37D4B0A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758A1EC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4ECCB5C1"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1E657CC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367021E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06D1655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2A28E2C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7D913DB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47F9899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4B216138"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437887D5"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5A9B6D9F" w14:textId="72FF33F1" w:rsidR="007B49C5" w:rsidRPr="00E46D9E" w:rsidRDefault="007B49C5" w:rsidP="006A70BE">
            <w:pPr>
              <w:spacing w:before="0" w:after="0"/>
              <w:jc w:val="center"/>
              <w:rPr>
                <w:rFonts w:cs="Calibri"/>
                <w:szCs w:val="22"/>
                <w:lang w:eastAsia="en-AU"/>
              </w:rPr>
            </w:pPr>
            <w:r w:rsidRPr="00E46D9E">
              <w:rPr>
                <w:rFonts w:cs="Calibri"/>
                <w:szCs w:val="22"/>
                <w:lang w:eastAsia="en-AU"/>
              </w:rPr>
              <w:t>Complete</w:t>
            </w:r>
          </w:p>
        </w:tc>
      </w:tr>
      <w:tr w:rsidR="007B49C5" w:rsidRPr="00E46D9E" w14:paraId="5E1D765B"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1F22199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7A3BA6D0" w14:textId="77777777" w:rsidR="007B49C5" w:rsidRPr="00E46D9E" w:rsidRDefault="007B49C5" w:rsidP="006A70BE">
            <w:pPr>
              <w:spacing w:before="0" w:after="0"/>
              <w:rPr>
                <w:rFonts w:cs="Calibri"/>
                <w:szCs w:val="22"/>
                <w:lang w:eastAsia="en-AU"/>
              </w:rPr>
            </w:pPr>
            <w:r w:rsidRPr="00E46D9E">
              <w:rPr>
                <w:rFonts w:cs="Calibri"/>
                <w:szCs w:val="22"/>
                <w:lang w:eastAsia="en-AU"/>
              </w:rPr>
              <w:t>Chetwynd B</w:t>
            </w:r>
          </w:p>
        </w:tc>
        <w:tc>
          <w:tcPr>
            <w:tcW w:w="1418" w:type="dxa"/>
            <w:tcBorders>
              <w:top w:val="nil"/>
              <w:left w:val="nil"/>
              <w:bottom w:val="single" w:sz="4" w:space="0" w:color="auto"/>
              <w:right w:val="single" w:sz="4" w:space="0" w:color="auto"/>
            </w:tcBorders>
            <w:shd w:val="clear" w:color="000000" w:fill="D9E1F2"/>
            <w:vAlign w:val="bottom"/>
            <w:hideMark/>
          </w:tcPr>
          <w:p w14:paraId="5D7B8347" w14:textId="77777777" w:rsidR="007B49C5" w:rsidRPr="00E46D9E" w:rsidRDefault="007B49C5" w:rsidP="006A70BE">
            <w:pPr>
              <w:spacing w:before="0" w:after="0"/>
              <w:rPr>
                <w:rFonts w:cs="Calibri"/>
                <w:szCs w:val="22"/>
                <w:lang w:eastAsia="en-AU"/>
              </w:rPr>
            </w:pPr>
            <w:r w:rsidRPr="00E46D9E">
              <w:rPr>
                <w:rFonts w:cs="Calibri"/>
                <w:szCs w:val="22"/>
                <w:lang w:eastAsia="en-AU"/>
              </w:rPr>
              <w:t>Telstra</w:t>
            </w:r>
          </w:p>
        </w:tc>
        <w:tc>
          <w:tcPr>
            <w:tcW w:w="567" w:type="dxa"/>
            <w:tcBorders>
              <w:top w:val="nil"/>
              <w:left w:val="nil"/>
              <w:bottom w:val="single" w:sz="4" w:space="0" w:color="auto"/>
              <w:right w:val="single" w:sz="4" w:space="0" w:color="auto"/>
            </w:tcBorders>
            <w:shd w:val="clear" w:color="000000" w:fill="70AD47"/>
            <w:vAlign w:val="bottom"/>
            <w:hideMark/>
          </w:tcPr>
          <w:p w14:paraId="6668359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6DD239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CAC59F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B040BF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154C7F51"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32BD05E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1897CFE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130F7CC1"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5431B58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120EE05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5FC0C4E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014E3885"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55842209"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30DB0A0E" w14:textId="3487B6FF" w:rsidR="007B49C5" w:rsidRPr="00E46D9E" w:rsidRDefault="007B49C5" w:rsidP="006A70BE">
            <w:pPr>
              <w:spacing w:before="0" w:after="0"/>
              <w:jc w:val="center"/>
              <w:rPr>
                <w:rFonts w:cs="Calibri"/>
                <w:szCs w:val="22"/>
                <w:lang w:eastAsia="en-AU"/>
              </w:rPr>
            </w:pPr>
            <w:r w:rsidRPr="00E46D9E">
              <w:rPr>
                <w:rFonts w:cs="Calibri"/>
                <w:szCs w:val="22"/>
                <w:lang w:eastAsia="en-AU"/>
              </w:rPr>
              <w:t>Complete</w:t>
            </w:r>
          </w:p>
        </w:tc>
      </w:tr>
      <w:tr w:rsidR="007B49C5" w:rsidRPr="00E46D9E" w14:paraId="527FBD17"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2B525A0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1154ECAE" w14:textId="77777777" w:rsidR="007B49C5" w:rsidRPr="00E46D9E" w:rsidRDefault="007B49C5" w:rsidP="006A70BE">
            <w:pPr>
              <w:spacing w:before="0" w:after="0"/>
              <w:rPr>
                <w:rFonts w:cs="Calibri"/>
                <w:szCs w:val="22"/>
                <w:lang w:eastAsia="en-AU"/>
              </w:rPr>
            </w:pPr>
            <w:r w:rsidRPr="00E46D9E">
              <w:rPr>
                <w:rFonts w:cs="Calibri"/>
                <w:szCs w:val="22"/>
                <w:lang w:eastAsia="en-AU"/>
              </w:rPr>
              <w:t>Connewirricoo</w:t>
            </w:r>
          </w:p>
        </w:tc>
        <w:tc>
          <w:tcPr>
            <w:tcW w:w="1418" w:type="dxa"/>
            <w:tcBorders>
              <w:top w:val="nil"/>
              <w:left w:val="nil"/>
              <w:bottom w:val="single" w:sz="4" w:space="0" w:color="auto"/>
              <w:right w:val="single" w:sz="4" w:space="0" w:color="auto"/>
            </w:tcBorders>
            <w:shd w:val="clear" w:color="000000" w:fill="D9E1F2"/>
            <w:vAlign w:val="bottom"/>
            <w:hideMark/>
          </w:tcPr>
          <w:p w14:paraId="020887C9" w14:textId="77777777" w:rsidR="007B49C5" w:rsidRPr="00E46D9E" w:rsidRDefault="007B49C5" w:rsidP="006A70BE">
            <w:pPr>
              <w:spacing w:before="0" w:after="0"/>
              <w:rPr>
                <w:rFonts w:cs="Calibri"/>
                <w:szCs w:val="22"/>
                <w:lang w:eastAsia="en-AU"/>
              </w:rPr>
            </w:pPr>
            <w:r w:rsidRPr="00E46D9E">
              <w:rPr>
                <w:rFonts w:cs="Calibri"/>
                <w:szCs w:val="22"/>
                <w:lang w:eastAsia="en-AU"/>
              </w:rPr>
              <w:t>Telstra</w:t>
            </w:r>
          </w:p>
        </w:tc>
        <w:tc>
          <w:tcPr>
            <w:tcW w:w="567" w:type="dxa"/>
            <w:tcBorders>
              <w:top w:val="nil"/>
              <w:left w:val="nil"/>
              <w:bottom w:val="single" w:sz="4" w:space="0" w:color="auto"/>
              <w:right w:val="single" w:sz="4" w:space="0" w:color="auto"/>
            </w:tcBorders>
            <w:shd w:val="clear" w:color="000000" w:fill="70AD47"/>
            <w:vAlign w:val="bottom"/>
            <w:hideMark/>
          </w:tcPr>
          <w:p w14:paraId="1C4DE2D1"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730339A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5DC6ADD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A077DD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7C73D3E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02946E1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134FBB2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74CC72E1"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6260282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1DF181A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550734C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108001EC"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4FE5AF0C"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19D66F7D" w14:textId="29237253" w:rsidR="007B49C5" w:rsidRPr="00E46D9E" w:rsidRDefault="007B49C5" w:rsidP="006A70BE">
            <w:pPr>
              <w:spacing w:before="0" w:after="0"/>
              <w:jc w:val="center"/>
              <w:rPr>
                <w:rFonts w:cs="Calibri"/>
                <w:szCs w:val="22"/>
                <w:lang w:eastAsia="en-AU"/>
              </w:rPr>
            </w:pPr>
            <w:r w:rsidRPr="00E46D9E">
              <w:rPr>
                <w:rFonts w:cs="Calibri"/>
                <w:szCs w:val="22"/>
                <w:lang w:eastAsia="en-AU"/>
              </w:rPr>
              <w:t>Complete</w:t>
            </w:r>
          </w:p>
        </w:tc>
      </w:tr>
      <w:tr w:rsidR="007B49C5" w:rsidRPr="00E46D9E" w14:paraId="6AF20BEB"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0985FB6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740AE619" w14:textId="77777777" w:rsidR="007B49C5" w:rsidRPr="00E46D9E" w:rsidRDefault="007B49C5" w:rsidP="006A70BE">
            <w:pPr>
              <w:spacing w:before="0" w:after="0"/>
              <w:rPr>
                <w:rFonts w:cs="Calibri"/>
                <w:szCs w:val="22"/>
                <w:lang w:eastAsia="en-AU"/>
              </w:rPr>
            </w:pPr>
            <w:r w:rsidRPr="00E46D9E">
              <w:rPr>
                <w:rFonts w:cs="Calibri"/>
                <w:szCs w:val="22"/>
                <w:lang w:eastAsia="en-AU"/>
              </w:rPr>
              <w:t>Harrow</w:t>
            </w:r>
          </w:p>
        </w:tc>
        <w:tc>
          <w:tcPr>
            <w:tcW w:w="1418" w:type="dxa"/>
            <w:tcBorders>
              <w:top w:val="nil"/>
              <w:left w:val="nil"/>
              <w:bottom w:val="single" w:sz="4" w:space="0" w:color="auto"/>
              <w:right w:val="single" w:sz="4" w:space="0" w:color="auto"/>
            </w:tcBorders>
            <w:shd w:val="clear" w:color="000000" w:fill="D9E1F2"/>
            <w:vAlign w:val="bottom"/>
            <w:hideMark/>
          </w:tcPr>
          <w:p w14:paraId="612A500E" w14:textId="77777777" w:rsidR="007B49C5" w:rsidRPr="00E46D9E" w:rsidRDefault="007B49C5" w:rsidP="006A70BE">
            <w:pPr>
              <w:spacing w:before="0" w:after="0"/>
              <w:rPr>
                <w:rFonts w:cs="Calibri"/>
                <w:szCs w:val="22"/>
                <w:lang w:eastAsia="en-AU"/>
              </w:rPr>
            </w:pPr>
            <w:r w:rsidRPr="00E46D9E">
              <w:rPr>
                <w:rFonts w:cs="Calibri"/>
                <w:szCs w:val="22"/>
                <w:lang w:eastAsia="en-AU"/>
              </w:rPr>
              <w:t>Telstra</w:t>
            </w:r>
          </w:p>
        </w:tc>
        <w:tc>
          <w:tcPr>
            <w:tcW w:w="567" w:type="dxa"/>
            <w:tcBorders>
              <w:top w:val="nil"/>
              <w:left w:val="nil"/>
              <w:bottom w:val="single" w:sz="4" w:space="0" w:color="auto"/>
              <w:right w:val="single" w:sz="4" w:space="0" w:color="auto"/>
            </w:tcBorders>
            <w:shd w:val="clear" w:color="000000" w:fill="70AD47"/>
            <w:vAlign w:val="bottom"/>
            <w:hideMark/>
          </w:tcPr>
          <w:p w14:paraId="2F4E166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1BE6E2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1945D8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13D4E6F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69ACC91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4ACAA1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0F06098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75A92DD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7650F6E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1B1D261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484ABA9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75E4E6DA"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5F8FECDC"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69793BA5" w14:textId="42F5822E" w:rsidR="007B49C5" w:rsidRPr="00E46D9E" w:rsidRDefault="007B49C5" w:rsidP="006A70BE">
            <w:pPr>
              <w:spacing w:before="0" w:after="0"/>
              <w:jc w:val="center"/>
              <w:rPr>
                <w:rFonts w:cs="Calibri"/>
                <w:szCs w:val="22"/>
                <w:lang w:eastAsia="en-AU"/>
              </w:rPr>
            </w:pPr>
            <w:r w:rsidRPr="00E46D9E">
              <w:rPr>
                <w:rFonts w:cs="Calibri"/>
                <w:szCs w:val="22"/>
                <w:lang w:eastAsia="en-AU"/>
              </w:rPr>
              <w:t>Complete</w:t>
            </w:r>
          </w:p>
        </w:tc>
      </w:tr>
      <w:tr w:rsidR="007B49C5" w:rsidRPr="00E46D9E" w14:paraId="520C3AF2"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62C0348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02ACDA92" w14:textId="77777777" w:rsidR="007B49C5" w:rsidRPr="00E46D9E" w:rsidRDefault="007B49C5" w:rsidP="006A70BE">
            <w:pPr>
              <w:spacing w:before="0" w:after="0"/>
              <w:rPr>
                <w:rFonts w:cs="Calibri"/>
                <w:szCs w:val="22"/>
                <w:lang w:eastAsia="en-AU"/>
              </w:rPr>
            </w:pPr>
            <w:r w:rsidRPr="00E46D9E">
              <w:rPr>
                <w:rFonts w:cs="Calibri"/>
                <w:szCs w:val="22"/>
                <w:lang w:eastAsia="en-AU"/>
              </w:rPr>
              <w:t>Kadnook</w:t>
            </w:r>
          </w:p>
        </w:tc>
        <w:tc>
          <w:tcPr>
            <w:tcW w:w="1418" w:type="dxa"/>
            <w:tcBorders>
              <w:top w:val="nil"/>
              <w:left w:val="nil"/>
              <w:bottom w:val="single" w:sz="4" w:space="0" w:color="auto"/>
              <w:right w:val="single" w:sz="4" w:space="0" w:color="auto"/>
            </w:tcBorders>
            <w:shd w:val="clear" w:color="000000" w:fill="D9E1F2"/>
            <w:vAlign w:val="bottom"/>
            <w:hideMark/>
          </w:tcPr>
          <w:p w14:paraId="3C49C23F" w14:textId="77777777" w:rsidR="007B49C5" w:rsidRPr="00E46D9E" w:rsidRDefault="007B49C5" w:rsidP="006A70BE">
            <w:pPr>
              <w:spacing w:before="0" w:after="0"/>
              <w:rPr>
                <w:rFonts w:cs="Calibri"/>
                <w:szCs w:val="22"/>
                <w:lang w:eastAsia="en-AU"/>
              </w:rPr>
            </w:pPr>
            <w:r w:rsidRPr="00E46D9E">
              <w:rPr>
                <w:rFonts w:cs="Calibri"/>
                <w:szCs w:val="22"/>
                <w:lang w:eastAsia="en-AU"/>
              </w:rPr>
              <w:t>Telstra</w:t>
            </w:r>
          </w:p>
        </w:tc>
        <w:tc>
          <w:tcPr>
            <w:tcW w:w="567" w:type="dxa"/>
            <w:tcBorders>
              <w:top w:val="nil"/>
              <w:left w:val="nil"/>
              <w:bottom w:val="single" w:sz="4" w:space="0" w:color="auto"/>
              <w:right w:val="single" w:sz="4" w:space="0" w:color="auto"/>
            </w:tcBorders>
            <w:shd w:val="clear" w:color="000000" w:fill="70AD47"/>
            <w:vAlign w:val="bottom"/>
            <w:hideMark/>
          </w:tcPr>
          <w:p w14:paraId="74ADAEF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61F61C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3CF5D8F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3E9264B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112F5FA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17678D1"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1905C54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0D6D854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3D9F3B9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20BD727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1EDDD11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3EAB5B96"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17FBB740"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4EE5697A" w14:textId="23E15EB9" w:rsidR="007B49C5" w:rsidRPr="00E46D9E" w:rsidRDefault="007B49C5" w:rsidP="006A70BE">
            <w:pPr>
              <w:spacing w:before="0" w:after="0"/>
              <w:jc w:val="center"/>
              <w:rPr>
                <w:rFonts w:cs="Calibri"/>
                <w:szCs w:val="22"/>
                <w:lang w:eastAsia="en-AU"/>
              </w:rPr>
            </w:pPr>
            <w:r w:rsidRPr="00E46D9E">
              <w:rPr>
                <w:rFonts w:cs="Calibri"/>
                <w:szCs w:val="22"/>
                <w:lang w:eastAsia="en-AU"/>
              </w:rPr>
              <w:t>Complete</w:t>
            </w:r>
          </w:p>
        </w:tc>
      </w:tr>
      <w:tr w:rsidR="007B49C5" w:rsidRPr="00E46D9E" w14:paraId="72543A3E"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3A3E36A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7FC344E2" w14:textId="77777777" w:rsidR="007B49C5" w:rsidRPr="00E46D9E" w:rsidRDefault="007B49C5" w:rsidP="006A70BE">
            <w:pPr>
              <w:spacing w:before="0" w:after="0"/>
              <w:rPr>
                <w:rFonts w:cs="Calibri"/>
                <w:szCs w:val="22"/>
                <w:lang w:eastAsia="en-AU"/>
              </w:rPr>
            </w:pPr>
            <w:r w:rsidRPr="00E46D9E">
              <w:rPr>
                <w:rFonts w:cs="Calibri"/>
                <w:szCs w:val="22"/>
                <w:lang w:eastAsia="en-AU"/>
              </w:rPr>
              <w:t>Wombelano</w:t>
            </w:r>
          </w:p>
        </w:tc>
        <w:tc>
          <w:tcPr>
            <w:tcW w:w="1418" w:type="dxa"/>
            <w:tcBorders>
              <w:top w:val="nil"/>
              <w:left w:val="nil"/>
              <w:bottom w:val="single" w:sz="4" w:space="0" w:color="auto"/>
              <w:right w:val="single" w:sz="4" w:space="0" w:color="auto"/>
            </w:tcBorders>
            <w:shd w:val="clear" w:color="000000" w:fill="D9E1F2"/>
            <w:vAlign w:val="bottom"/>
            <w:hideMark/>
          </w:tcPr>
          <w:p w14:paraId="0136965B" w14:textId="77777777" w:rsidR="007B49C5" w:rsidRPr="00E46D9E" w:rsidRDefault="007B49C5" w:rsidP="006A70BE">
            <w:pPr>
              <w:spacing w:before="0" w:after="0"/>
              <w:rPr>
                <w:rFonts w:cs="Calibri"/>
                <w:szCs w:val="22"/>
                <w:lang w:eastAsia="en-AU"/>
              </w:rPr>
            </w:pPr>
            <w:r w:rsidRPr="00E46D9E">
              <w:rPr>
                <w:rFonts w:cs="Calibri"/>
                <w:szCs w:val="22"/>
                <w:lang w:eastAsia="en-AU"/>
              </w:rPr>
              <w:t>Telstra</w:t>
            </w:r>
          </w:p>
        </w:tc>
        <w:tc>
          <w:tcPr>
            <w:tcW w:w="567" w:type="dxa"/>
            <w:tcBorders>
              <w:top w:val="nil"/>
              <w:left w:val="nil"/>
              <w:bottom w:val="single" w:sz="4" w:space="0" w:color="auto"/>
              <w:right w:val="single" w:sz="4" w:space="0" w:color="auto"/>
            </w:tcBorders>
            <w:shd w:val="clear" w:color="000000" w:fill="70AD47"/>
            <w:vAlign w:val="bottom"/>
            <w:hideMark/>
          </w:tcPr>
          <w:p w14:paraId="2632C51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04C0381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5D34677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3E721CA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3AC221B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494244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0241680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223FB38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00D6E84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4F990EE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3DDCC4F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597C8334"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24B604A4"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18C2556F" w14:textId="3C65B3F8" w:rsidR="007B49C5" w:rsidRPr="00E46D9E" w:rsidRDefault="007B49C5" w:rsidP="006A70BE">
            <w:pPr>
              <w:spacing w:before="0" w:after="0"/>
              <w:jc w:val="center"/>
              <w:rPr>
                <w:rFonts w:cs="Calibri"/>
                <w:szCs w:val="22"/>
                <w:lang w:eastAsia="en-AU"/>
              </w:rPr>
            </w:pPr>
            <w:r w:rsidRPr="00E46D9E">
              <w:rPr>
                <w:rFonts w:cs="Calibri"/>
                <w:szCs w:val="22"/>
                <w:lang w:eastAsia="en-AU"/>
              </w:rPr>
              <w:t>Complete</w:t>
            </w:r>
          </w:p>
        </w:tc>
      </w:tr>
      <w:tr w:rsidR="007B49C5" w:rsidRPr="00E46D9E" w14:paraId="6DFE7D68"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244B623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7B02F3CC" w14:textId="77777777" w:rsidR="007B49C5" w:rsidRPr="00E46D9E" w:rsidRDefault="007B49C5" w:rsidP="006A70BE">
            <w:pPr>
              <w:spacing w:before="0" w:after="0"/>
              <w:rPr>
                <w:rFonts w:cs="Calibri"/>
                <w:szCs w:val="22"/>
                <w:lang w:eastAsia="en-AU"/>
              </w:rPr>
            </w:pPr>
            <w:r w:rsidRPr="00E46D9E">
              <w:rPr>
                <w:rFonts w:cs="Calibri"/>
                <w:szCs w:val="22"/>
                <w:lang w:eastAsia="en-AU"/>
              </w:rPr>
              <w:t>Dergholm</w:t>
            </w:r>
          </w:p>
        </w:tc>
        <w:tc>
          <w:tcPr>
            <w:tcW w:w="1418" w:type="dxa"/>
            <w:tcBorders>
              <w:top w:val="nil"/>
              <w:left w:val="nil"/>
              <w:bottom w:val="single" w:sz="4" w:space="0" w:color="auto"/>
              <w:right w:val="single" w:sz="4" w:space="0" w:color="auto"/>
            </w:tcBorders>
            <w:shd w:val="clear" w:color="000000" w:fill="D9E1F2"/>
            <w:vAlign w:val="bottom"/>
            <w:hideMark/>
          </w:tcPr>
          <w:p w14:paraId="3B4FDEEF" w14:textId="77777777" w:rsidR="007B49C5" w:rsidRPr="00E46D9E" w:rsidRDefault="007B49C5" w:rsidP="006A70BE">
            <w:pPr>
              <w:spacing w:before="0" w:after="0"/>
              <w:rPr>
                <w:rFonts w:cs="Calibri"/>
                <w:szCs w:val="22"/>
                <w:lang w:eastAsia="en-AU"/>
              </w:rPr>
            </w:pPr>
            <w:r w:rsidRPr="00E46D9E">
              <w:rPr>
                <w:rFonts w:cs="Calibri"/>
                <w:szCs w:val="22"/>
                <w:lang w:eastAsia="en-AU"/>
              </w:rPr>
              <w:t>Telstra</w:t>
            </w:r>
          </w:p>
        </w:tc>
        <w:tc>
          <w:tcPr>
            <w:tcW w:w="567" w:type="dxa"/>
            <w:tcBorders>
              <w:top w:val="nil"/>
              <w:left w:val="nil"/>
              <w:bottom w:val="single" w:sz="4" w:space="0" w:color="auto"/>
              <w:right w:val="single" w:sz="4" w:space="0" w:color="auto"/>
            </w:tcBorders>
            <w:shd w:val="clear" w:color="000000" w:fill="D9E1F2"/>
            <w:vAlign w:val="bottom"/>
            <w:hideMark/>
          </w:tcPr>
          <w:p w14:paraId="02283A3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5C4D023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FFC000"/>
            <w:vAlign w:val="bottom"/>
            <w:hideMark/>
          </w:tcPr>
          <w:p w14:paraId="115B4D2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76ABB91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34E8A51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5C120F0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3BD7C88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6033B67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3AEC80A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1E11273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131A55E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745F42FB"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67F599B1"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059987E1" w14:textId="6838D94F" w:rsidR="007B49C5" w:rsidRPr="00E46D9E" w:rsidRDefault="007B49C5" w:rsidP="006A70BE">
            <w:pPr>
              <w:spacing w:before="0" w:after="0"/>
              <w:jc w:val="center"/>
              <w:rPr>
                <w:rFonts w:cs="Calibri"/>
                <w:szCs w:val="22"/>
                <w:lang w:eastAsia="en-AU"/>
              </w:rPr>
            </w:pPr>
            <w:r w:rsidRPr="00E46D9E">
              <w:rPr>
                <w:rFonts w:cs="Calibri"/>
                <w:szCs w:val="22"/>
                <w:lang w:eastAsia="en-AU"/>
              </w:rPr>
              <w:t>Complete</w:t>
            </w:r>
          </w:p>
        </w:tc>
      </w:tr>
      <w:tr w:rsidR="007B49C5" w:rsidRPr="00E46D9E" w14:paraId="51D6E632"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571DE13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3056AEB6" w14:textId="77777777" w:rsidR="007B49C5" w:rsidRPr="00E46D9E" w:rsidRDefault="007B49C5" w:rsidP="006A70BE">
            <w:pPr>
              <w:spacing w:before="0" w:after="0"/>
              <w:rPr>
                <w:rFonts w:cs="Calibri"/>
                <w:szCs w:val="22"/>
                <w:lang w:eastAsia="en-AU"/>
              </w:rPr>
            </w:pPr>
            <w:r w:rsidRPr="00E46D9E">
              <w:rPr>
                <w:rFonts w:cs="Calibri"/>
                <w:szCs w:val="22"/>
                <w:lang w:eastAsia="en-AU"/>
              </w:rPr>
              <w:t>Mosquito Creek</w:t>
            </w:r>
          </w:p>
        </w:tc>
        <w:tc>
          <w:tcPr>
            <w:tcW w:w="1418" w:type="dxa"/>
            <w:tcBorders>
              <w:top w:val="nil"/>
              <w:left w:val="nil"/>
              <w:bottom w:val="single" w:sz="4" w:space="0" w:color="auto"/>
              <w:right w:val="single" w:sz="4" w:space="0" w:color="auto"/>
            </w:tcBorders>
            <w:shd w:val="clear" w:color="000000" w:fill="D9E1F2"/>
            <w:vAlign w:val="bottom"/>
            <w:hideMark/>
          </w:tcPr>
          <w:p w14:paraId="087955E3" w14:textId="77777777" w:rsidR="007B49C5" w:rsidRPr="00E46D9E" w:rsidRDefault="007B49C5" w:rsidP="006A70BE">
            <w:pPr>
              <w:spacing w:before="0" w:after="0"/>
              <w:rPr>
                <w:rFonts w:cs="Calibri"/>
                <w:szCs w:val="22"/>
                <w:lang w:eastAsia="en-AU"/>
              </w:rPr>
            </w:pPr>
            <w:r w:rsidRPr="00E46D9E">
              <w:rPr>
                <w:rFonts w:cs="Calibri"/>
                <w:szCs w:val="22"/>
                <w:lang w:eastAsia="en-AU"/>
              </w:rPr>
              <w:t>Telstra</w:t>
            </w:r>
          </w:p>
        </w:tc>
        <w:tc>
          <w:tcPr>
            <w:tcW w:w="567" w:type="dxa"/>
            <w:tcBorders>
              <w:top w:val="nil"/>
              <w:left w:val="nil"/>
              <w:bottom w:val="single" w:sz="4" w:space="0" w:color="auto"/>
              <w:right w:val="single" w:sz="4" w:space="0" w:color="auto"/>
            </w:tcBorders>
            <w:shd w:val="clear" w:color="000000" w:fill="D9E1F2"/>
            <w:vAlign w:val="bottom"/>
            <w:hideMark/>
          </w:tcPr>
          <w:p w14:paraId="31E089C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0E13815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FFC000"/>
            <w:vAlign w:val="bottom"/>
            <w:hideMark/>
          </w:tcPr>
          <w:p w14:paraId="1D56012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0778375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29F031E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7EB7BD0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9DB289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17B0A5C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6ED4D8B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768A2C3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2DCEDDB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741CCE68"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25C328B3"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10276192" w14:textId="2E3AEDD7" w:rsidR="007B49C5" w:rsidRPr="00E46D9E" w:rsidRDefault="007B49C5" w:rsidP="006A70BE">
            <w:pPr>
              <w:spacing w:before="0" w:after="0"/>
              <w:jc w:val="center"/>
              <w:rPr>
                <w:rFonts w:cs="Calibri"/>
                <w:szCs w:val="22"/>
                <w:lang w:eastAsia="en-AU"/>
              </w:rPr>
            </w:pPr>
            <w:r w:rsidRPr="00E46D9E">
              <w:rPr>
                <w:rFonts w:cs="Calibri"/>
                <w:szCs w:val="22"/>
                <w:lang w:eastAsia="en-AU"/>
              </w:rPr>
              <w:t>Complete</w:t>
            </w:r>
          </w:p>
        </w:tc>
      </w:tr>
      <w:tr w:rsidR="007B49C5" w:rsidRPr="00E46D9E" w14:paraId="0169FEEC"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3C49E2E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7993AB56" w14:textId="77777777" w:rsidR="007B49C5" w:rsidRPr="00E46D9E" w:rsidRDefault="007B49C5" w:rsidP="006A70BE">
            <w:pPr>
              <w:spacing w:before="0" w:after="0"/>
              <w:rPr>
                <w:rFonts w:cs="Calibri"/>
                <w:szCs w:val="22"/>
                <w:lang w:eastAsia="en-AU"/>
              </w:rPr>
            </w:pPr>
            <w:r w:rsidRPr="00E46D9E">
              <w:rPr>
                <w:rFonts w:cs="Calibri"/>
                <w:szCs w:val="22"/>
                <w:lang w:eastAsia="en-AU"/>
              </w:rPr>
              <w:t>Neuarpurr</w:t>
            </w:r>
          </w:p>
        </w:tc>
        <w:tc>
          <w:tcPr>
            <w:tcW w:w="1418" w:type="dxa"/>
            <w:tcBorders>
              <w:top w:val="nil"/>
              <w:left w:val="nil"/>
              <w:bottom w:val="single" w:sz="4" w:space="0" w:color="auto"/>
              <w:right w:val="single" w:sz="4" w:space="0" w:color="auto"/>
            </w:tcBorders>
            <w:shd w:val="clear" w:color="000000" w:fill="D9E1F2"/>
            <w:vAlign w:val="bottom"/>
            <w:hideMark/>
          </w:tcPr>
          <w:p w14:paraId="3120EB25" w14:textId="77777777" w:rsidR="007B49C5" w:rsidRPr="00E46D9E" w:rsidRDefault="007B49C5" w:rsidP="006A70BE">
            <w:pPr>
              <w:spacing w:before="0" w:after="0"/>
              <w:rPr>
                <w:rFonts w:cs="Calibri"/>
                <w:szCs w:val="22"/>
                <w:lang w:eastAsia="en-AU"/>
              </w:rPr>
            </w:pPr>
            <w:r w:rsidRPr="00E46D9E">
              <w:rPr>
                <w:rFonts w:cs="Calibri"/>
                <w:szCs w:val="22"/>
                <w:lang w:eastAsia="en-AU"/>
              </w:rPr>
              <w:t>Telstra</w:t>
            </w:r>
          </w:p>
        </w:tc>
        <w:tc>
          <w:tcPr>
            <w:tcW w:w="567" w:type="dxa"/>
            <w:tcBorders>
              <w:top w:val="nil"/>
              <w:left w:val="nil"/>
              <w:bottom w:val="single" w:sz="4" w:space="0" w:color="auto"/>
              <w:right w:val="single" w:sz="4" w:space="0" w:color="auto"/>
            </w:tcBorders>
            <w:shd w:val="clear" w:color="000000" w:fill="D9E1F2"/>
            <w:vAlign w:val="bottom"/>
            <w:hideMark/>
          </w:tcPr>
          <w:p w14:paraId="56E9A94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5D10FE6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FFC000"/>
            <w:vAlign w:val="bottom"/>
            <w:hideMark/>
          </w:tcPr>
          <w:p w14:paraId="6FFBE8C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E1D880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3DF7A8A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10D755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5C5B7BA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3CA452F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0710CE7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2ACE60B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4A5FFA2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5F0CAF8A"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3B587F59"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04B72744" w14:textId="670EBC3E" w:rsidR="007B49C5" w:rsidRPr="00E46D9E" w:rsidRDefault="007B49C5" w:rsidP="006A70BE">
            <w:pPr>
              <w:spacing w:before="0" w:after="0"/>
              <w:jc w:val="center"/>
              <w:rPr>
                <w:rFonts w:cs="Calibri"/>
                <w:szCs w:val="22"/>
                <w:lang w:eastAsia="en-AU"/>
              </w:rPr>
            </w:pPr>
            <w:r w:rsidRPr="00E46D9E">
              <w:rPr>
                <w:rFonts w:cs="Calibri"/>
                <w:szCs w:val="22"/>
                <w:lang w:eastAsia="en-AU"/>
              </w:rPr>
              <w:t>Complete</w:t>
            </w:r>
          </w:p>
        </w:tc>
      </w:tr>
      <w:tr w:rsidR="007B49C5" w:rsidRPr="00E46D9E" w14:paraId="22F31905"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5A65657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7EF1ABB7" w14:textId="77777777" w:rsidR="007B49C5" w:rsidRPr="00E46D9E" w:rsidRDefault="007B49C5" w:rsidP="006A70BE">
            <w:pPr>
              <w:spacing w:before="0" w:after="0"/>
              <w:rPr>
                <w:rFonts w:cs="Calibri"/>
                <w:szCs w:val="22"/>
                <w:lang w:eastAsia="en-AU"/>
              </w:rPr>
            </w:pPr>
            <w:r w:rsidRPr="00E46D9E">
              <w:rPr>
                <w:rFonts w:cs="Calibri"/>
                <w:szCs w:val="22"/>
                <w:lang w:eastAsia="en-AU"/>
              </w:rPr>
              <w:t>Langkoop</w:t>
            </w:r>
          </w:p>
        </w:tc>
        <w:tc>
          <w:tcPr>
            <w:tcW w:w="1418" w:type="dxa"/>
            <w:tcBorders>
              <w:top w:val="nil"/>
              <w:left w:val="nil"/>
              <w:bottom w:val="single" w:sz="4" w:space="0" w:color="auto"/>
              <w:right w:val="single" w:sz="4" w:space="0" w:color="auto"/>
            </w:tcBorders>
            <w:shd w:val="clear" w:color="000000" w:fill="D9E1F2"/>
            <w:vAlign w:val="bottom"/>
            <w:hideMark/>
          </w:tcPr>
          <w:p w14:paraId="185586F7" w14:textId="77777777" w:rsidR="007B49C5" w:rsidRPr="00E46D9E" w:rsidRDefault="007B49C5" w:rsidP="006A70BE">
            <w:pPr>
              <w:spacing w:before="0" w:after="0"/>
              <w:rPr>
                <w:rFonts w:cs="Calibri"/>
                <w:szCs w:val="22"/>
                <w:lang w:eastAsia="en-AU"/>
              </w:rPr>
            </w:pPr>
            <w:r w:rsidRPr="00E46D9E">
              <w:rPr>
                <w:rFonts w:cs="Calibri"/>
                <w:szCs w:val="22"/>
                <w:lang w:eastAsia="en-AU"/>
              </w:rPr>
              <w:t>Telstra</w:t>
            </w:r>
          </w:p>
        </w:tc>
        <w:tc>
          <w:tcPr>
            <w:tcW w:w="567" w:type="dxa"/>
            <w:tcBorders>
              <w:top w:val="nil"/>
              <w:left w:val="nil"/>
              <w:bottom w:val="single" w:sz="4" w:space="0" w:color="auto"/>
              <w:right w:val="single" w:sz="4" w:space="0" w:color="auto"/>
            </w:tcBorders>
            <w:shd w:val="clear" w:color="000000" w:fill="D9E1F2"/>
            <w:vAlign w:val="bottom"/>
            <w:hideMark/>
          </w:tcPr>
          <w:p w14:paraId="2427726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185C5D2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A6EF13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4472C4"/>
            <w:vAlign w:val="bottom"/>
            <w:hideMark/>
          </w:tcPr>
          <w:p w14:paraId="7D29C15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45EA52E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97B92A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4B6F57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19F4221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45CD6F6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7536A29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4C08909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7F9EBB27"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4885B76C"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077EB504" w14:textId="22F5BDF9" w:rsidR="007B49C5" w:rsidRPr="00E46D9E" w:rsidRDefault="007B49C5" w:rsidP="006A70BE">
            <w:pPr>
              <w:spacing w:before="0" w:after="0"/>
              <w:jc w:val="center"/>
              <w:rPr>
                <w:rFonts w:cs="Calibri"/>
                <w:szCs w:val="22"/>
                <w:lang w:eastAsia="en-AU"/>
              </w:rPr>
            </w:pPr>
            <w:r w:rsidRPr="00E46D9E">
              <w:rPr>
                <w:rFonts w:cs="Calibri"/>
                <w:szCs w:val="22"/>
                <w:lang w:eastAsia="en-AU"/>
              </w:rPr>
              <w:t>Planned completion</w:t>
            </w:r>
          </w:p>
        </w:tc>
      </w:tr>
      <w:tr w:rsidR="007B49C5" w:rsidRPr="00E46D9E" w14:paraId="47DA3251"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6313A1F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033A6A90" w14:textId="77777777" w:rsidR="007B49C5" w:rsidRPr="00E46D9E" w:rsidRDefault="007B49C5" w:rsidP="006A70BE">
            <w:pPr>
              <w:spacing w:before="0" w:after="0"/>
              <w:rPr>
                <w:rFonts w:cs="Calibri"/>
                <w:szCs w:val="22"/>
                <w:lang w:eastAsia="en-AU"/>
              </w:rPr>
            </w:pPr>
            <w:r w:rsidRPr="00E46D9E">
              <w:rPr>
                <w:rFonts w:cs="Calibri"/>
                <w:szCs w:val="22"/>
                <w:lang w:eastAsia="en-AU"/>
              </w:rPr>
              <w:t>Telopea Downs</w:t>
            </w:r>
          </w:p>
        </w:tc>
        <w:tc>
          <w:tcPr>
            <w:tcW w:w="1418" w:type="dxa"/>
            <w:tcBorders>
              <w:top w:val="nil"/>
              <w:left w:val="nil"/>
              <w:bottom w:val="single" w:sz="4" w:space="0" w:color="auto"/>
              <w:right w:val="single" w:sz="4" w:space="0" w:color="auto"/>
            </w:tcBorders>
            <w:shd w:val="clear" w:color="000000" w:fill="D9E1F2"/>
            <w:vAlign w:val="bottom"/>
            <w:hideMark/>
          </w:tcPr>
          <w:p w14:paraId="7316CF41" w14:textId="77777777" w:rsidR="007B49C5" w:rsidRPr="00E46D9E" w:rsidRDefault="007B49C5" w:rsidP="006A70BE">
            <w:pPr>
              <w:spacing w:before="0" w:after="0"/>
              <w:rPr>
                <w:rFonts w:cs="Calibri"/>
                <w:szCs w:val="22"/>
                <w:lang w:eastAsia="en-AU"/>
              </w:rPr>
            </w:pPr>
            <w:r w:rsidRPr="00E46D9E">
              <w:rPr>
                <w:rFonts w:cs="Calibri"/>
                <w:szCs w:val="22"/>
                <w:lang w:eastAsia="en-AU"/>
              </w:rPr>
              <w:t>Telstra</w:t>
            </w:r>
          </w:p>
        </w:tc>
        <w:tc>
          <w:tcPr>
            <w:tcW w:w="567" w:type="dxa"/>
            <w:tcBorders>
              <w:top w:val="nil"/>
              <w:left w:val="nil"/>
              <w:bottom w:val="single" w:sz="4" w:space="0" w:color="auto"/>
              <w:right w:val="single" w:sz="4" w:space="0" w:color="auto"/>
            </w:tcBorders>
            <w:shd w:val="clear" w:color="000000" w:fill="D9E1F2"/>
            <w:vAlign w:val="bottom"/>
            <w:hideMark/>
          </w:tcPr>
          <w:p w14:paraId="4D19F29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777D677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0F853A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4472C4"/>
            <w:vAlign w:val="bottom"/>
            <w:hideMark/>
          </w:tcPr>
          <w:p w14:paraId="71ADB8F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309E5F6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6BFEEA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C345C6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0FC8E6E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294F1AD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5AC470C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3D28877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56E1F15E"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3B606E7B"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34F576C5" w14:textId="3A9D30A8" w:rsidR="007B49C5" w:rsidRPr="00E46D9E" w:rsidRDefault="007B49C5" w:rsidP="006A70BE">
            <w:pPr>
              <w:spacing w:before="0" w:after="0"/>
              <w:jc w:val="center"/>
              <w:rPr>
                <w:rFonts w:cs="Calibri"/>
                <w:szCs w:val="22"/>
                <w:lang w:eastAsia="en-AU"/>
              </w:rPr>
            </w:pPr>
            <w:r w:rsidRPr="00E46D9E">
              <w:rPr>
                <w:rFonts w:cs="Calibri"/>
                <w:szCs w:val="22"/>
                <w:lang w:eastAsia="en-AU"/>
              </w:rPr>
              <w:t>Planned completion</w:t>
            </w:r>
          </w:p>
        </w:tc>
      </w:tr>
      <w:tr w:rsidR="007B49C5" w:rsidRPr="00E46D9E" w14:paraId="106FA355"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18C9239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776753B5" w14:textId="77777777" w:rsidR="007B49C5" w:rsidRPr="00E46D9E" w:rsidRDefault="007B49C5" w:rsidP="006A70BE">
            <w:pPr>
              <w:spacing w:before="0" w:after="0"/>
              <w:rPr>
                <w:rFonts w:cs="Calibri"/>
                <w:szCs w:val="22"/>
                <w:lang w:eastAsia="en-AU"/>
              </w:rPr>
            </w:pPr>
            <w:r w:rsidRPr="00E46D9E">
              <w:rPr>
                <w:rFonts w:cs="Calibri"/>
                <w:szCs w:val="22"/>
                <w:lang w:eastAsia="en-AU"/>
              </w:rPr>
              <w:t>Douglas (sth east part of shire)</w:t>
            </w:r>
          </w:p>
        </w:tc>
        <w:tc>
          <w:tcPr>
            <w:tcW w:w="1418" w:type="dxa"/>
            <w:tcBorders>
              <w:top w:val="nil"/>
              <w:left w:val="nil"/>
              <w:bottom w:val="single" w:sz="4" w:space="0" w:color="auto"/>
              <w:right w:val="single" w:sz="4" w:space="0" w:color="auto"/>
            </w:tcBorders>
            <w:shd w:val="clear" w:color="000000" w:fill="D9E1F2"/>
            <w:vAlign w:val="bottom"/>
            <w:hideMark/>
          </w:tcPr>
          <w:p w14:paraId="5203509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438C5F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71108021"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110708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0EBA566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FF0000"/>
            <w:vAlign w:val="bottom"/>
            <w:hideMark/>
          </w:tcPr>
          <w:p w14:paraId="1D9128A0" w14:textId="77777777" w:rsidR="007B49C5" w:rsidRPr="00E46D9E" w:rsidRDefault="007B49C5" w:rsidP="006A70BE">
            <w:pPr>
              <w:spacing w:before="0" w:after="0"/>
              <w:rPr>
                <w:rFonts w:cs="Calibri"/>
                <w:color w:val="FF0000"/>
                <w:szCs w:val="22"/>
                <w:lang w:eastAsia="en-AU"/>
              </w:rPr>
            </w:pPr>
            <w:r w:rsidRPr="00E46D9E">
              <w:rPr>
                <w:rFonts w:cs="Calibri"/>
                <w:color w:val="FF0000"/>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4D043FC"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567" w:type="dxa"/>
            <w:tcBorders>
              <w:top w:val="nil"/>
              <w:left w:val="nil"/>
              <w:bottom w:val="single" w:sz="4" w:space="0" w:color="auto"/>
              <w:right w:val="single" w:sz="4" w:space="0" w:color="auto"/>
            </w:tcBorders>
            <w:shd w:val="clear" w:color="000000" w:fill="D9E1F2"/>
            <w:vAlign w:val="bottom"/>
            <w:hideMark/>
          </w:tcPr>
          <w:p w14:paraId="24CD0DC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6996BFCB"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000000" w:fill="D9E1F2"/>
            <w:vAlign w:val="bottom"/>
            <w:hideMark/>
          </w:tcPr>
          <w:p w14:paraId="5748BE8A"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8" w:type="dxa"/>
            <w:tcBorders>
              <w:top w:val="nil"/>
              <w:left w:val="nil"/>
              <w:bottom w:val="single" w:sz="4" w:space="0" w:color="auto"/>
              <w:right w:val="single" w:sz="4" w:space="0" w:color="auto"/>
            </w:tcBorders>
            <w:shd w:val="clear" w:color="000000" w:fill="D9E1F2"/>
            <w:vAlign w:val="bottom"/>
            <w:hideMark/>
          </w:tcPr>
          <w:p w14:paraId="1CC28E46"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000000" w:fill="D9E1F2"/>
            <w:vAlign w:val="bottom"/>
            <w:hideMark/>
          </w:tcPr>
          <w:p w14:paraId="6ED8DA9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104781F2"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1</w:t>
            </w:r>
          </w:p>
        </w:tc>
        <w:tc>
          <w:tcPr>
            <w:tcW w:w="992" w:type="dxa"/>
            <w:tcBorders>
              <w:top w:val="single" w:sz="4" w:space="0" w:color="auto"/>
              <w:left w:val="nil"/>
              <w:bottom w:val="single" w:sz="4" w:space="0" w:color="auto"/>
              <w:right w:val="single" w:sz="4" w:space="0" w:color="auto"/>
            </w:tcBorders>
            <w:shd w:val="clear" w:color="000000" w:fill="D9E1F2"/>
          </w:tcPr>
          <w:p w14:paraId="36EDBA60" w14:textId="3B45042C" w:rsidR="007B49C5" w:rsidRPr="00E46D9E" w:rsidRDefault="00115DF6" w:rsidP="006A70BE">
            <w:pPr>
              <w:spacing w:before="0" w:after="0"/>
              <w:jc w:val="center"/>
              <w:rPr>
                <w:rFonts w:cs="Calibri"/>
                <w:szCs w:val="22"/>
                <w:lang w:eastAsia="en-AU"/>
              </w:rPr>
            </w:pPr>
            <w:r w:rsidRPr="00E46D9E">
              <w:rPr>
                <w:rFonts w:cs="Calibri"/>
                <w:szCs w:val="22"/>
                <w:lang w:eastAsia="en-AU"/>
              </w:rPr>
              <w:t>1</w:t>
            </w: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2250CA5A" w14:textId="5857AF52"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32219F11" w14:textId="77777777" w:rsidTr="00197C93">
        <w:trPr>
          <w:trHeight w:val="630"/>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25D9B60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2C298662" w14:textId="77777777" w:rsidR="007B49C5" w:rsidRPr="00E46D9E" w:rsidRDefault="007B49C5" w:rsidP="006A70BE">
            <w:pPr>
              <w:spacing w:before="0" w:after="0"/>
              <w:rPr>
                <w:rFonts w:cs="Calibri"/>
                <w:szCs w:val="22"/>
                <w:lang w:eastAsia="en-AU"/>
              </w:rPr>
            </w:pPr>
            <w:r w:rsidRPr="00E46D9E">
              <w:rPr>
                <w:rFonts w:cs="Calibri"/>
                <w:szCs w:val="22"/>
                <w:lang w:eastAsia="en-AU"/>
              </w:rPr>
              <w:t xml:space="preserve">Patyah/ Ozenkadnook- </w:t>
            </w:r>
            <w:r w:rsidRPr="00E46D9E">
              <w:rPr>
                <w:rFonts w:cs="Calibri"/>
                <w:szCs w:val="22"/>
                <w:lang w:eastAsia="en-AU"/>
              </w:rPr>
              <w:lastRenderedPageBreak/>
              <w:t xml:space="preserve">Kaniva-Edenhope Rd Patyah VIC 3318  </w:t>
            </w:r>
          </w:p>
        </w:tc>
        <w:tc>
          <w:tcPr>
            <w:tcW w:w="1418" w:type="dxa"/>
            <w:tcBorders>
              <w:top w:val="nil"/>
              <w:left w:val="nil"/>
              <w:bottom w:val="single" w:sz="4" w:space="0" w:color="auto"/>
              <w:right w:val="single" w:sz="4" w:space="0" w:color="auto"/>
            </w:tcBorders>
            <w:shd w:val="clear" w:color="000000" w:fill="D9E1F2"/>
            <w:vAlign w:val="bottom"/>
            <w:hideMark/>
          </w:tcPr>
          <w:p w14:paraId="501534E4" w14:textId="77777777" w:rsidR="007B49C5" w:rsidRPr="00E46D9E" w:rsidRDefault="007B49C5" w:rsidP="006A70BE">
            <w:pPr>
              <w:spacing w:before="0" w:after="0"/>
              <w:rPr>
                <w:rFonts w:cs="Calibri"/>
                <w:szCs w:val="22"/>
                <w:lang w:eastAsia="en-AU"/>
              </w:rPr>
            </w:pPr>
            <w:r w:rsidRPr="00E46D9E">
              <w:rPr>
                <w:rFonts w:cs="Calibri"/>
                <w:szCs w:val="22"/>
                <w:lang w:eastAsia="en-AU"/>
              </w:rPr>
              <w:lastRenderedPageBreak/>
              <w:t> </w:t>
            </w:r>
          </w:p>
        </w:tc>
        <w:tc>
          <w:tcPr>
            <w:tcW w:w="567" w:type="dxa"/>
            <w:tcBorders>
              <w:top w:val="nil"/>
              <w:left w:val="nil"/>
              <w:bottom w:val="single" w:sz="4" w:space="0" w:color="auto"/>
              <w:right w:val="single" w:sz="4" w:space="0" w:color="auto"/>
            </w:tcBorders>
            <w:shd w:val="clear" w:color="000000" w:fill="D9E1F2"/>
            <w:vAlign w:val="bottom"/>
            <w:hideMark/>
          </w:tcPr>
          <w:p w14:paraId="589B001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D60715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07E7F1E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8386E6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FF0000"/>
            <w:vAlign w:val="bottom"/>
            <w:hideMark/>
          </w:tcPr>
          <w:p w14:paraId="57F061CC" w14:textId="77777777" w:rsidR="007B49C5" w:rsidRPr="00E46D9E" w:rsidRDefault="007B49C5" w:rsidP="006A70BE">
            <w:pPr>
              <w:spacing w:before="0" w:after="0"/>
              <w:rPr>
                <w:rFonts w:cs="Calibri"/>
                <w:color w:val="FF0000"/>
                <w:szCs w:val="22"/>
                <w:lang w:eastAsia="en-AU"/>
              </w:rPr>
            </w:pPr>
            <w:r w:rsidRPr="00E46D9E">
              <w:rPr>
                <w:rFonts w:cs="Calibri"/>
                <w:color w:val="FF0000"/>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3BE4BD08"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567" w:type="dxa"/>
            <w:tcBorders>
              <w:top w:val="nil"/>
              <w:left w:val="nil"/>
              <w:bottom w:val="single" w:sz="4" w:space="0" w:color="auto"/>
              <w:right w:val="single" w:sz="4" w:space="0" w:color="auto"/>
            </w:tcBorders>
            <w:shd w:val="clear" w:color="000000" w:fill="D9E1F2"/>
            <w:vAlign w:val="bottom"/>
            <w:hideMark/>
          </w:tcPr>
          <w:p w14:paraId="5134A14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6B1C755D"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000000" w:fill="D9E1F2"/>
            <w:vAlign w:val="bottom"/>
            <w:hideMark/>
          </w:tcPr>
          <w:p w14:paraId="3DCF56B0"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8" w:type="dxa"/>
            <w:tcBorders>
              <w:top w:val="nil"/>
              <w:left w:val="nil"/>
              <w:bottom w:val="single" w:sz="4" w:space="0" w:color="auto"/>
              <w:right w:val="single" w:sz="4" w:space="0" w:color="auto"/>
            </w:tcBorders>
            <w:shd w:val="clear" w:color="000000" w:fill="D9E1F2"/>
            <w:vAlign w:val="bottom"/>
            <w:hideMark/>
          </w:tcPr>
          <w:p w14:paraId="563D78F9"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000000" w:fill="D9E1F2"/>
            <w:vAlign w:val="bottom"/>
            <w:hideMark/>
          </w:tcPr>
          <w:p w14:paraId="0F56DCE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12652160"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2</w:t>
            </w:r>
          </w:p>
        </w:tc>
        <w:tc>
          <w:tcPr>
            <w:tcW w:w="992" w:type="dxa"/>
            <w:tcBorders>
              <w:top w:val="single" w:sz="4" w:space="0" w:color="auto"/>
              <w:left w:val="nil"/>
              <w:bottom w:val="single" w:sz="4" w:space="0" w:color="auto"/>
              <w:right w:val="single" w:sz="4" w:space="0" w:color="auto"/>
            </w:tcBorders>
            <w:shd w:val="clear" w:color="000000" w:fill="D9E1F2"/>
          </w:tcPr>
          <w:p w14:paraId="24EB3F97"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4CBE0DBB" w14:textId="571A3EE2"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12740DEB"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4EE02AB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08D46D2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418" w:type="dxa"/>
            <w:tcBorders>
              <w:top w:val="nil"/>
              <w:left w:val="nil"/>
              <w:bottom w:val="single" w:sz="4" w:space="0" w:color="auto"/>
              <w:right w:val="single" w:sz="4" w:space="0" w:color="auto"/>
            </w:tcBorders>
            <w:shd w:val="clear" w:color="000000" w:fill="D9E1F2"/>
            <w:vAlign w:val="bottom"/>
            <w:hideMark/>
          </w:tcPr>
          <w:p w14:paraId="586C388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AC05D5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50C9C07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6E8E08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0EFB8D31"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63644FF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1A5C954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CD81A9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397FE89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7B0BDB3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10E6142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659F7B6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324ECFFA"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4AC33971"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148D7952" w14:textId="795B9DD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5498B5E5"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09469CA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74F499E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418" w:type="dxa"/>
            <w:tcBorders>
              <w:top w:val="nil"/>
              <w:left w:val="nil"/>
              <w:bottom w:val="single" w:sz="4" w:space="0" w:color="auto"/>
              <w:right w:val="single" w:sz="4" w:space="0" w:color="auto"/>
            </w:tcBorders>
            <w:shd w:val="clear" w:color="000000" w:fill="D9E1F2"/>
            <w:vAlign w:val="bottom"/>
            <w:hideMark/>
          </w:tcPr>
          <w:p w14:paraId="66C1B1B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FCCE37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23E7E4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128053C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01A99C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778B93F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0B7FE3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DA0402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37C9C62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52C4743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55AAD02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150012C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3EDE29E0"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4103B3DB"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6BF94353" w14:textId="616028A2"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0E611392"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0186FE0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32CBA18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418" w:type="dxa"/>
            <w:tcBorders>
              <w:top w:val="nil"/>
              <w:left w:val="nil"/>
              <w:bottom w:val="single" w:sz="4" w:space="0" w:color="auto"/>
              <w:right w:val="single" w:sz="4" w:space="0" w:color="auto"/>
            </w:tcBorders>
            <w:shd w:val="clear" w:color="000000" w:fill="D9E1F2"/>
            <w:vAlign w:val="bottom"/>
            <w:hideMark/>
          </w:tcPr>
          <w:p w14:paraId="49010CE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85953E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5F55DE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5120203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58819C4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7F551AA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7EEC176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24A1D1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304AB30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3CC2EBC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1CDD3CF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6E79991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49F3DA41"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0F6D982F"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2B08DF09" w14:textId="38577D45"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1648DD6B" w14:textId="77777777" w:rsidTr="00197C93">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3D387D77" w14:textId="77777777" w:rsidR="007B49C5" w:rsidRPr="00E46D9E" w:rsidRDefault="007B49C5" w:rsidP="006A70BE">
            <w:pPr>
              <w:spacing w:before="0" w:after="0"/>
              <w:rPr>
                <w:rFonts w:cs="Calibri"/>
                <w:szCs w:val="22"/>
                <w:lang w:eastAsia="en-AU"/>
              </w:rPr>
            </w:pPr>
            <w:r w:rsidRPr="00E46D9E">
              <w:rPr>
                <w:rFonts w:cs="Calibri"/>
                <w:szCs w:val="22"/>
                <w:lang w:eastAsia="en-AU"/>
              </w:rPr>
              <w:t>Horsham</w:t>
            </w:r>
          </w:p>
        </w:tc>
        <w:tc>
          <w:tcPr>
            <w:tcW w:w="1983" w:type="dxa"/>
            <w:gridSpan w:val="2"/>
            <w:tcBorders>
              <w:top w:val="nil"/>
              <w:left w:val="nil"/>
              <w:bottom w:val="single" w:sz="4" w:space="0" w:color="auto"/>
              <w:right w:val="single" w:sz="4" w:space="0" w:color="auto"/>
            </w:tcBorders>
            <w:shd w:val="clear" w:color="auto" w:fill="auto"/>
            <w:vAlign w:val="bottom"/>
            <w:hideMark/>
          </w:tcPr>
          <w:p w14:paraId="3B320543" w14:textId="77777777" w:rsidR="007B49C5" w:rsidRPr="00E46D9E" w:rsidRDefault="007B49C5" w:rsidP="006A70BE">
            <w:pPr>
              <w:spacing w:before="0" w:after="0"/>
              <w:rPr>
                <w:rFonts w:cs="Calibri"/>
                <w:szCs w:val="22"/>
                <w:lang w:eastAsia="en-AU"/>
              </w:rPr>
            </w:pPr>
            <w:r w:rsidRPr="00E46D9E">
              <w:rPr>
                <w:rFonts w:cs="Calibri"/>
                <w:szCs w:val="22"/>
                <w:lang w:eastAsia="en-AU"/>
              </w:rPr>
              <w:t>Kalkee</w:t>
            </w:r>
          </w:p>
        </w:tc>
        <w:tc>
          <w:tcPr>
            <w:tcW w:w="1418" w:type="dxa"/>
            <w:tcBorders>
              <w:top w:val="nil"/>
              <w:left w:val="nil"/>
              <w:bottom w:val="single" w:sz="4" w:space="0" w:color="auto"/>
              <w:right w:val="single" w:sz="4" w:space="0" w:color="auto"/>
            </w:tcBorders>
            <w:shd w:val="clear" w:color="auto" w:fill="auto"/>
            <w:vAlign w:val="bottom"/>
            <w:hideMark/>
          </w:tcPr>
          <w:p w14:paraId="0900BCAD" w14:textId="77777777" w:rsidR="007B49C5" w:rsidRPr="00E46D9E" w:rsidRDefault="007B49C5" w:rsidP="006A70BE">
            <w:pPr>
              <w:spacing w:before="0" w:after="0"/>
              <w:rPr>
                <w:rFonts w:cs="Calibri"/>
                <w:szCs w:val="22"/>
                <w:lang w:eastAsia="en-AU"/>
              </w:rPr>
            </w:pPr>
            <w:r w:rsidRPr="00E46D9E">
              <w:rPr>
                <w:rFonts w:cs="Calibri"/>
                <w:szCs w:val="22"/>
                <w:lang w:eastAsia="en-AU"/>
              </w:rPr>
              <w:t>Telstra</w:t>
            </w:r>
          </w:p>
        </w:tc>
        <w:tc>
          <w:tcPr>
            <w:tcW w:w="567" w:type="dxa"/>
            <w:tcBorders>
              <w:top w:val="nil"/>
              <w:left w:val="nil"/>
              <w:bottom w:val="single" w:sz="4" w:space="0" w:color="auto"/>
              <w:right w:val="single" w:sz="4" w:space="0" w:color="auto"/>
            </w:tcBorders>
            <w:shd w:val="clear" w:color="000000" w:fill="70AD47"/>
            <w:vAlign w:val="bottom"/>
            <w:hideMark/>
          </w:tcPr>
          <w:p w14:paraId="7C52EA7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13F9210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577609D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6664BC0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418E052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0067796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1CA89FD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auto" w:fill="auto"/>
            <w:vAlign w:val="bottom"/>
            <w:hideMark/>
          </w:tcPr>
          <w:p w14:paraId="0C098D0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6574CA3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auto" w:fill="auto"/>
            <w:vAlign w:val="bottom"/>
            <w:hideMark/>
          </w:tcPr>
          <w:p w14:paraId="4C7E9D6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3069A18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auto" w:fill="auto"/>
            <w:vAlign w:val="center"/>
            <w:hideMark/>
          </w:tcPr>
          <w:p w14:paraId="5F66B6D2"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tcPr>
          <w:p w14:paraId="2A4DB35C"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auto" w:fill="auto"/>
            <w:vAlign w:val="bottom"/>
            <w:hideMark/>
          </w:tcPr>
          <w:p w14:paraId="02807D05" w14:textId="31EB489E" w:rsidR="007B49C5" w:rsidRPr="00E46D9E" w:rsidRDefault="007B49C5" w:rsidP="006A70BE">
            <w:pPr>
              <w:spacing w:before="0" w:after="0"/>
              <w:jc w:val="center"/>
              <w:rPr>
                <w:rFonts w:cs="Calibri"/>
                <w:szCs w:val="22"/>
                <w:lang w:eastAsia="en-AU"/>
              </w:rPr>
            </w:pPr>
            <w:r w:rsidRPr="00E46D9E">
              <w:rPr>
                <w:rFonts w:cs="Calibri"/>
                <w:szCs w:val="22"/>
                <w:lang w:eastAsia="en-AU"/>
              </w:rPr>
              <w:t>Complete</w:t>
            </w:r>
          </w:p>
        </w:tc>
      </w:tr>
      <w:tr w:rsidR="007B49C5" w:rsidRPr="00E46D9E" w14:paraId="43FA3CFD" w14:textId="77777777" w:rsidTr="00197C93">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046318F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auto" w:fill="auto"/>
            <w:vAlign w:val="bottom"/>
            <w:hideMark/>
          </w:tcPr>
          <w:p w14:paraId="68C22E1F" w14:textId="77777777" w:rsidR="007B49C5" w:rsidRPr="00E46D9E" w:rsidRDefault="007B49C5" w:rsidP="006A70BE">
            <w:pPr>
              <w:spacing w:before="0" w:after="0"/>
              <w:rPr>
                <w:rFonts w:cs="Calibri"/>
                <w:szCs w:val="22"/>
                <w:lang w:eastAsia="en-AU"/>
              </w:rPr>
            </w:pPr>
            <w:r w:rsidRPr="00E46D9E">
              <w:rPr>
                <w:rFonts w:cs="Calibri"/>
                <w:szCs w:val="22"/>
                <w:lang w:eastAsia="en-AU"/>
              </w:rPr>
              <w:t>Kewell</w:t>
            </w:r>
          </w:p>
        </w:tc>
        <w:tc>
          <w:tcPr>
            <w:tcW w:w="1418" w:type="dxa"/>
            <w:tcBorders>
              <w:top w:val="nil"/>
              <w:left w:val="nil"/>
              <w:bottom w:val="single" w:sz="4" w:space="0" w:color="auto"/>
              <w:right w:val="single" w:sz="4" w:space="0" w:color="auto"/>
            </w:tcBorders>
            <w:shd w:val="clear" w:color="auto" w:fill="auto"/>
            <w:vAlign w:val="bottom"/>
            <w:hideMark/>
          </w:tcPr>
          <w:p w14:paraId="7C704C66" w14:textId="77777777" w:rsidR="007B49C5" w:rsidRPr="00E46D9E" w:rsidRDefault="007B49C5" w:rsidP="006A70BE">
            <w:pPr>
              <w:spacing w:before="0" w:after="0"/>
              <w:rPr>
                <w:rFonts w:cs="Calibri"/>
                <w:szCs w:val="22"/>
                <w:lang w:eastAsia="en-AU"/>
              </w:rPr>
            </w:pPr>
            <w:r w:rsidRPr="00E46D9E">
              <w:rPr>
                <w:rFonts w:cs="Calibri"/>
                <w:szCs w:val="22"/>
                <w:lang w:eastAsia="en-AU"/>
              </w:rPr>
              <w:t>Telstra</w:t>
            </w:r>
          </w:p>
        </w:tc>
        <w:tc>
          <w:tcPr>
            <w:tcW w:w="567" w:type="dxa"/>
            <w:tcBorders>
              <w:top w:val="nil"/>
              <w:left w:val="nil"/>
              <w:bottom w:val="single" w:sz="4" w:space="0" w:color="auto"/>
              <w:right w:val="single" w:sz="4" w:space="0" w:color="auto"/>
            </w:tcBorders>
            <w:shd w:val="clear" w:color="000000" w:fill="70AD47"/>
            <w:vAlign w:val="bottom"/>
            <w:hideMark/>
          </w:tcPr>
          <w:p w14:paraId="7B2FEFE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7913145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6C00E41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793C0C8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0FB9180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4ADB393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572F55D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auto" w:fill="auto"/>
            <w:vAlign w:val="bottom"/>
            <w:hideMark/>
          </w:tcPr>
          <w:p w14:paraId="4DFDD96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1E8AF1C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auto" w:fill="auto"/>
            <w:vAlign w:val="bottom"/>
            <w:hideMark/>
          </w:tcPr>
          <w:p w14:paraId="536A4E9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3054BA0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auto" w:fill="auto"/>
            <w:vAlign w:val="center"/>
            <w:hideMark/>
          </w:tcPr>
          <w:p w14:paraId="3D71CF4D"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tcPr>
          <w:p w14:paraId="15F046CA"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auto" w:fill="auto"/>
            <w:vAlign w:val="bottom"/>
            <w:hideMark/>
          </w:tcPr>
          <w:p w14:paraId="522A8341" w14:textId="5B458AF2" w:rsidR="007B49C5" w:rsidRPr="00E46D9E" w:rsidRDefault="007B49C5" w:rsidP="006A70BE">
            <w:pPr>
              <w:spacing w:before="0" w:after="0"/>
              <w:jc w:val="center"/>
              <w:rPr>
                <w:rFonts w:cs="Calibri"/>
                <w:szCs w:val="22"/>
                <w:lang w:eastAsia="en-AU"/>
              </w:rPr>
            </w:pPr>
            <w:r w:rsidRPr="00E46D9E">
              <w:rPr>
                <w:rFonts w:cs="Calibri"/>
                <w:szCs w:val="22"/>
                <w:lang w:eastAsia="en-AU"/>
              </w:rPr>
              <w:t>Complete</w:t>
            </w:r>
          </w:p>
        </w:tc>
      </w:tr>
      <w:tr w:rsidR="007B49C5" w:rsidRPr="00E46D9E" w14:paraId="042DF1A3" w14:textId="77777777" w:rsidTr="00197C93">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720290B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auto" w:fill="auto"/>
            <w:vAlign w:val="bottom"/>
            <w:hideMark/>
          </w:tcPr>
          <w:p w14:paraId="6776E8BD" w14:textId="77777777" w:rsidR="007B49C5" w:rsidRPr="00E46D9E" w:rsidRDefault="007B49C5" w:rsidP="006A70BE">
            <w:pPr>
              <w:spacing w:before="0" w:after="0"/>
              <w:rPr>
                <w:rFonts w:cs="Calibri"/>
                <w:szCs w:val="22"/>
                <w:lang w:eastAsia="en-AU"/>
              </w:rPr>
            </w:pPr>
            <w:r w:rsidRPr="00E46D9E">
              <w:rPr>
                <w:rFonts w:cs="Calibri"/>
                <w:szCs w:val="22"/>
                <w:lang w:eastAsia="en-AU"/>
              </w:rPr>
              <w:t>Laharum</w:t>
            </w:r>
          </w:p>
        </w:tc>
        <w:tc>
          <w:tcPr>
            <w:tcW w:w="1418" w:type="dxa"/>
            <w:tcBorders>
              <w:top w:val="nil"/>
              <w:left w:val="nil"/>
              <w:bottom w:val="single" w:sz="4" w:space="0" w:color="auto"/>
              <w:right w:val="single" w:sz="4" w:space="0" w:color="auto"/>
            </w:tcBorders>
            <w:shd w:val="clear" w:color="auto" w:fill="auto"/>
            <w:vAlign w:val="bottom"/>
            <w:hideMark/>
          </w:tcPr>
          <w:p w14:paraId="57CB8B47" w14:textId="77777777" w:rsidR="007B49C5" w:rsidRPr="00E46D9E" w:rsidRDefault="007B49C5" w:rsidP="006A70BE">
            <w:pPr>
              <w:spacing w:before="0" w:after="0"/>
              <w:rPr>
                <w:rFonts w:cs="Calibri"/>
                <w:szCs w:val="22"/>
                <w:lang w:eastAsia="en-AU"/>
              </w:rPr>
            </w:pPr>
            <w:r w:rsidRPr="00E46D9E">
              <w:rPr>
                <w:rFonts w:cs="Calibri"/>
                <w:szCs w:val="22"/>
                <w:lang w:eastAsia="en-AU"/>
              </w:rPr>
              <w:t>Optus</w:t>
            </w:r>
          </w:p>
        </w:tc>
        <w:tc>
          <w:tcPr>
            <w:tcW w:w="567" w:type="dxa"/>
            <w:tcBorders>
              <w:top w:val="nil"/>
              <w:left w:val="nil"/>
              <w:bottom w:val="single" w:sz="4" w:space="0" w:color="auto"/>
              <w:right w:val="single" w:sz="4" w:space="0" w:color="auto"/>
            </w:tcBorders>
            <w:shd w:val="clear" w:color="auto" w:fill="auto"/>
            <w:vAlign w:val="bottom"/>
            <w:hideMark/>
          </w:tcPr>
          <w:p w14:paraId="36AAFCD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ED7D31"/>
            <w:vAlign w:val="bottom"/>
            <w:hideMark/>
          </w:tcPr>
          <w:p w14:paraId="58B3442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7049BFB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584DAB5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36B4432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3C80779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2777FE6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auto" w:fill="auto"/>
            <w:vAlign w:val="bottom"/>
            <w:hideMark/>
          </w:tcPr>
          <w:p w14:paraId="41683BA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56C5DF1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auto" w:fill="auto"/>
            <w:vAlign w:val="bottom"/>
            <w:hideMark/>
          </w:tcPr>
          <w:p w14:paraId="000B881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55717A7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auto" w:fill="auto"/>
            <w:vAlign w:val="center"/>
            <w:hideMark/>
          </w:tcPr>
          <w:p w14:paraId="7D739DA3"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tcPr>
          <w:p w14:paraId="40BD5DF4"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auto" w:fill="auto"/>
            <w:vAlign w:val="bottom"/>
            <w:hideMark/>
          </w:tcPr>
          <w:p w14:paraId="57737A76" w14:textId="4A01C3B2" w:rsidR="007B49C5" w:rsidRPr="00E46D9E" w:rsidRDefault="007B49C5" w:rsidP="006A70BE">
            <w:pPr>
              <w:spacing w:before="0" w:after="0"/>
              <w:jc w:val="center"/>
              <w:rPr>
                <w:rFonts w:cs="Calibri"/>
                <w:szCs w:val="22"/>
                <w:lang w:eastAsia="en-AU"/>
              </w:rPr>
            </w:pPr>
            <w:r w:rsidRPr="00E46D9E">
              <w:rPr>
                <w:rFonts w:cs="Calibri"/>
                <w:szCs w:val="22"/>
                <w:lang w:eastAsia="en-AU"/>
              </w:rPr>
              <w:t>Complete</w:t>
            </w:r>
          </w:p>
        </w:tc>
      </w:tr>
      <w:tr w:rsidR="007B49C5" w:rsidRPr="00E46D9E" w14:paraId="7BF6D639" w14:textId="77777777" w:rsidTr="00197C93">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719BBBD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auto" w:fill="auto"/>
            <w:vAlign w:val="bottom"/>
            <w:hideMark/>
          </w:tcPr>
          <w:p w14:paraId="7E827887" w14:textId="77777777" w:rsidR="007B49C5" w:rsidRPr="00E46D9E" w:rsidRDefault="007B49C5" w:rsidP="006A70BE">
            <w:pPr>
              <w:spacing w:before="0" w:after="0"/>
              <w:rPr>
                <w:rFonts w:cs="Calibri"/>
                <w:szCs w:val="22"/>
                <w:lang w:eastAsia="en-AU"/>
              </w:rPr>
            </w:pPr>
            <w:r w:rsidRPr="00E46D9E">
              <w:rPr>
                <w:rFonts w:cs="Calibri"/>
                <w:szCs w:val="22"/>
                <w:lang w:eastAsia="en-AU"/>
              </w:rPr>
              <w:t>Wartook Valley</w:t>
            </w:r>
          </w:p>
        </w:tc>
        <w:tc>
          <w:tcPr>
            <w:tcW w:w="1418" w:type="dxa"/>
            <w:tcBorders>
              <w:top w:val="nil"/>
              <w:left w:val="nil"/>
              <w:bottom w:val="single" w:sz="4" w:space="0" w:color="auto"/>
              <w:right w:val="single" w:sz="4" w:space="0" w:color="auto"/>
            </w:tcBorders>
            <w:shd w:val="clear" w:color="auto" w:fill="auto"/>
            <w:vAlign w:val="bottom"/>
            <w:hideMark/>
          </w:tcPr>
          <w:p w14:paraId="6E56C741" w14:textId="77777777" w:rsidR="007B49C5" w:rsidRPr="00E46D9E" w:rsidRDefault="007B49C5" w:rsidP="006A70BE">
            <w:pPr>
              <w:spacing w:before="0" w:after="0"/>
              <w:rPr>
                <w:rFonts w:cs="Calibri"/>
                <w:szCs w:val="22"/>
                <w:lang w:eastAsia="en-AU"/>
              </w:rPr>
            </w:pPr>
            <w:r w:rsidRPr="00E46D9E">
              <w:rPr>
                <w:rFonts w:cs="Calibri"/>
                <w:szCs w:val="22"/>
                <w:lang w:eastAsia="en-AU"/>
              </w:rPr>
              <w:t>Telstra</w:t>
            </w:r>
          </w:p>
        </w:tc>
        <w:tc>
          <w:tcPr>
            <w:tcW w:w="567" w:type="dxa"/>
            <w:tcBorders>
              <w:top w:val="nil"/>
              <w:left w:val="nil"/>
              <w:bottom w:val="single" w:sz="4" w:space="0" w:color="auto"/>
              <w:right w:val="single" w:sz="4" w:space="0" w:color="auto"/>
            </w:tcBorders>
            <w:shd w:val="clear" w:color="auto" w:fill="auto"/>
            <w:vAlign w:val="bottom"/>
            <w:hideMark/>
          </w:tcPr>
          <w:p w14:paraId="1226FE5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ED7D31"/>
            <w:vAlign w:val="bottom"/>
            <w:hideMark/>
          </w:tcPr>
          <w:p w14:paraId="7CF79DC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426CBD2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60A13D5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24BAE09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3047AEB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4907825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auto" w:fill="auto"/>
            <w:vAlign w:val="bottom"/>
            <w:hideMark/>
          </w:tcPr>
          <w:p w14:paraId="4020433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30BF2EE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auto" w:fill="auto"/>
            <w:vAlign w:val="bottom"/>
            <w:hideMark/>
          </w:tcPr>
          <w:p w14:paraId="31774E4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4902C50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auto" w:fill="auto"/>
            <w:vAlign w:val="center"/>
            <w:hideMark/>
          </w:tcPr>
          <w:p w14:paraId="0A4D38BF"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tcPr>
          <w:p w14:paraId="5BF1983A"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auto" w:fill="auto"/>
            <w:vAlign w:val="bottom"/>
            <w:hideMark/>
          </w:tcPr>
          <w:p w14:paraId="4F86A864" w14:textId="3C09B856" w:rsidR="007B49C5" w:rsidRPr="00E46D9E" w:rsidRDefault="007B49C5" w:rsidP="006A70BE">
            <w:pPr>
              <w:spacing w:before="0" w:after="0"/>
              <w:jc w:val="center"/>
              <w:rPr>
                <w:rFonts w:cs="Calibri"/>
                <w:szCs w:val="22"/>
                <w:lang w:eastAsia="en-AU"/>
              </w:rPr>
            </w:pPr>
            <w:r w:rsidRPr="00E46D9E">
              <w:rPr>
                <w:rFonts w:cs="Calibri"/>
                <w:szCs w:val="22"/>
                <w:lang w:eastAsia="en-AU"/>
              </w:rPr>
              <w:t>Complete</w:t>
            </w:r>
          </w:p>
        </w:tc>
      </w:tr>
      <w:tr w:rsidR="007B49C5" w:rsidRPr="00E46D9E" w14:paraId="00E2F9B8" w14:textId="77777777" w:rsidTr="00197C93">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4785370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auto" w:fill="auto"/>
            <w:vAlign w:val="bottom"/>
            <w:hideMark/>
          </w:tcPr>
          <w:p w14:paraId="5C9BE339" w14:textId="77777777" w:rsidR="007B49C5" w:rsidRPr="00E46D9E" w:rsidRDefault="007B49C5" w:rsidP="006A70BE">
            <w:pPr>
              <w:spacing w:before="0" w:after="0"/>
              <w:rPr>
                <w:rFonts w:cs="Calibri"/>
                <w:szCs w:val="22"/>
                <w:lang w:eastAsia="en-AU"/>
              </w:rPr>
            </w:pPr>
            <w:r w:rsidRPr="00E46D9E">
              <w:rPr>
                <w:rFonts w:cs="Calibri"/>
                <w:szCs w:val="22"/>
                <w:lang w:eastAsia="en-AU"/>
              </w:rPr>
              <w:t>Lower Norton</w:t>
            </w:r>
          </w:p>
        </w:tc>
        <w:tc>
          <w:tcPr>
            <w:tcW w:w="1418" w:type="dxa"/>
            <w:tcBorders>
              <w:top w:val="nil"/>
              <w:left w:val="nil"/>
              <w:bottom w:val="single" w:sz="4" w:space="0" w:color="auto"/>
              <w:right w:val="single" w:sz="4" w:space="0" w:color="auto"/>
            </w:tcBorders>
            <w:shd w:val="clear" w:color="auto" w:fill="auto"/>
            <w:vAlign w:val="bottom"/>
            <w:hideMark/>
          </w:tcPr>
          <w:p w14:paraId="6368F4F2" w14:textId="77777777" w:rsidR="007B49C5" w:rsidRPr="00E46D9E" w:rsidRDefault="007B49C5" w:rsidP="006A70BE">
            <w:pPr>
              <w:spacing w:before="0" w:after="0"/>
              <w:rPr>
                <w:rFonts w:cs="Calibri"/>
                <w:szCs w:val="22"/>
                <w:lang w:eastAsia="en-AU"/>
              </w:rPr>
            </w:pPr>
            <w:r w:rsidRPr="00E46D9E">
              <w:rPr>
                <w:rFonts w:cs="Calibri"/>
                <w:szCs w:val="22"/>
                <w:lang w:eastAsia="en-AU"/>
              </w:rPr>
              <w:t>Optus</w:t>
            </w:r>
          </w:p>
        </w:tc>
        <w:tc>
          <w:tcPr>
            <w:tcW w:w="567" w:type="dxa"/>
            <w:tcBorders>
              <w:top w:val="nil"/>
              <w:left w:val="nil"/>
              <w:bottom w:val="single" w:sz="4" w:space="0" w:color="auto"/>
              <w:right w:val="single" w:sz="4" w:space="0" w:color="auto"/>
            </w:tcBorders>
            <w:shd w:val="clear" w:color="auto" w:fill="auto"/>
            <w:vAlign w:val="bottom"/>
            <w:hideMark/>
          </w:tcPr>
          <w:p w14:paraId="4C89CFB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ED7D31"/>
            <w:vAlign w:val="bottom"/>
            <w:hideMark/>
          </w:tcPr>
          <w:p w14:paraId="5DF182BB" w14:textId="77777777" w:rsidR="007B49C5" w:rsidRPr="00E46D9E" w:rsidRDefault="007B49C5" w:rsidP="006A70BE">
            <w:pPr>
              <w:spacing w:before="0" w:after="0"/>
              <w:jc w:val="right"/>
              <w:rPr>
                <w:rFonts w:cs="Calibri"/>
                <w:szCs w:val="22"/>
                <w:lang w:eastAsia="en-AU"/>
              </w:rPr>
            </w:pPr>
            <w:r w:rsidRPr="00E46D9E">
              <w:rPr>
                <w:rFonts w:cs="Calibri"/>
                <w:szCs w:val="22"/>
                <w:lang w:eastAsia="en-AU"/>
              </w:rPr>
              <w:t>2.1</w:t>
            </w:r>
          </w:p>
        </w:tc>
        <w:tc>
          <w:tcPr>
            <w:tcW w:w="567" w:type="dxa"/>
            <w:tcBorders>
              <w:top w:val="nil"/>
              <w:left w:val="nil"/>
              <w:bottom w:val="single" w:sz="4" w:space="0" w:color="auto"/>
              <w:right w:val="single" w:sz="4" w:space="0" w:color="auto"/>
            </w:tcBorders>
            <w:shd w:val="clear" w:color="auto" w:fill="auto"/>
            <w:vAlign w:val="bottom"/>
            <w:hideMark/>
          </w:tcPr>
          <w:p w14:paraId="15311A1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17C2121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0B3C9EE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2FA8AD4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750C60D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auto" w:fill="auto"/>
            <w:vAlign w:val="bottom"/>
            <w:hideMark/>
          </w:tcPr>
          <w:p w14:paraId="76EB44E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3AC06D5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auto" w:fill="auto"/>
            <w:vAlign w:val="bottom"/>
            <w:hideMark/>
          </w:tcPr>
          <w:p w14:paraId="032FD82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5D8454C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auto" w:fill="auto"/>
            <w:vAlign w:val="center"/>
            <w:hideMark/>
          </w:tcPr>
          <w:p w14:paraId="38B5B68E"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tcPr>
          <w:p w14:paraId="1F0DCD58"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auto" w:fill="auto"/>
            <w:vAlign w:val="bottom"/>
            <w:hideMark/>
          </w:tcPr>
          <w:p w14:paraId="2E294904" w14:textId="4531B587" w:rsidR="007B49C5" w:rsidRPr="00E46D9E" w:rsidRDefault="007B49C5" w:rsidP="006A70BE">
            <w:pPr>
              <w:spacing w:before="0" w:after="0"/>
              <w:jc w:val="center"/>
              <w:rPr>
                <w:rFonts w:cs="Calibri"/>
                <w:szCs w:val="22"/>
                <w:lang w:eastAsia="en-AU"/>
              </w:rPr>
            </w:pPr>
            <w:r w:rsidRPr="00E46D9E">
              <w:rPr>
                <w:rFonts w:cs="Calibri"/>
                <w:szCs w:val="22"/>
                <w:lang w:eastAsia="en-AU"/>
              </w:rPr>
              <w:t>Complete</w:t>
            </w:r>
          </w:p>
        </w:tc>
      </w:tr>
      <w:tr w:rsidR="007B49C5" w:rsidRPr="00E46D9E" w14:paraId="7A0C7E37" w14:textId="77777777" w:rsidTr="00197C93">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1E92C47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auto" w:fill="auto"/>
            <w:vAlign w:val="bottom"/>
            <w:hideMark/>
          </w:tcPr>
          <w:p w14:paraId="7F87BAAE" w14:textId="77777777" w:rsidR="007B49C5" w:rsidRPr="00E46D9E" w:rsidRDefault="007B49C5" w:rsidP="006A70BE">
            <w:pPr>
              <w:spacing w:before="0" w:after="0"/>
              <w:rPr>
                <w:rFonts w:cs="Calibri"/>
                <w:szCs w:val="22"/>
                <w:lang w:eastAsia="en-AU"/>
              </w:rPr>
            </w:pPr>
            <w:r w:rsidRPr="00E46D9E">
              <w:rPr>
                <w:rFonts w:cs="Calibri"/>
                <w:szCs w:val="22"/>
                <w:lang w:eastAsia="en-AU"/>
              </w:rPr>
              <w:t>Toolondo</w:t>
            </w:r>
          </w:p>
        </w:tc>
        <w:tc>
          <w:tcPr>
            <w:tcW w:w="1418" w:type="dxa"/>
            <w:tcBorders>
              <w:top w:val="nil"/>
              <w:left w:val="nil"/>
              <w:bottom w:val="single" w:sz="4" w:space="0" w:color="auto"/>
              <w:right w:val="single" w:sz="4" w:space="0" w:color="auto"/>
            </w:tcBorders>
            <w:shd w:val="clear" w:color="auto" w:fill="auto"/>
            <w:vAlign w:val="bottom"/>
            <w:hideMark/>
          </w:tcPr>
          <w:p w14:paraId="1511AC6C" w14:textId="77777777" w:rsidR="007B49C5" w:rsidRPr="00E46D9E" w:rsidRDefault="007B49C5" w:rsidP="006A70BE">
            <w:pPr>
              <w:spacing w:before="0" w:after="0"/>
              <w:rPr>
                <w:rFonts w:cs="Calibri"/>
                <w:szCs w:val="22"/>
                <w:lang w:eastAsia="en-AU"/>
              </w:rPr>
            </w:pPr>
            <w:r w:rsidRPr="00E46D9E">
              <w:rPr>
                <w:rFonts w:cs="Calibri"/>
                <w:szCs w:val="22"/>
                <w:lang w:eastAsia="en-AU"/>
              </w:rPr>
              <w:t>Optus</w:t>
            </w:r>
          </w:p>
        </w:tc>
        <w:tc>
          <w:tcPr>
            <w:tcW w:w="567" w:type="dxa"/>
            <w:tcBorders>
              <w:top w:val="nil"/>
              <w:left w:val="nil"/>
              <w:bottom w:val="single" w:sz="4" w:space="0" w:color="auto"/>
              <w:right w:val="single" w:sz="4" w:space="0" w:color="auto"/>
            </w:tcBorders>
            <w:shd w:val="clear" w:color="auto" w:fill="auto"/>
            <w:vAlign w:val="bottom"/>
            <w:hideMark/>
          </w:tcPr>
          <w:p w14:paraId="6210693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2AA0ABA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70E7307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4472C4"/>
            <w:vAlign w:val="bottom"/>
            <w:hideMark/>
          </w:tcPr>
          <w:p w14:paraId="703B218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2782A2F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59B1E27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184A1D8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auto" w:fill="auto"/>
            <w:vAlign w:val="bottom"/>
            <w:hideMark/>
          </w:tcPr>
          <w:p w14:paraId="6E5B177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379FE0C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auto" w:fill="auto"/>
            <w:vAlign w:val="bottom"/>
            <w:hideMark/>
          </w:tcPr>
          <w:p w14:paraId="0B7F4D7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2DCBD541"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auto" w:fill="auto"/>
            <w:vAlign w:val="center"/>
            <w:hideMark/>
          </w:tcPr>
          <w:p w14:paraId="7FC0DE39"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tcPr>
          <w:p w14:paraId="7550D202"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auto" w:fill="auto"/>
            <w:vAlign w:val="bottom"/>
            <w:hideMark/>
          </w:tcPr>
          <w:p w14:paraId="251A3914" w14:textId="29D541FA" w:rsidR="007B49C5" w:rsidRPr="00E46D9E" w:rsidRDefault="007B49C5" w:rsidP="006A70BE">
            <w:pPr>
              <w:spacing w:before="0" w:after="0"/>
              <w:jc w:val="center"/>
              <w:rPr>
                <w:rFonts w:cs="Calibri"/>
                <w:szCs w:val="22"/>
                <w:lang w:eastAsia="en-AU"/>
              </w:rPr>
            </w:pPr>
            <w:r w:rsidRPr="00E46D9E">
              <w:rPr>
                <w:rFonts w:cs="Calibri"/>
                <w:szCs w:val="22"/>
                <w:lang w:eastAsia="en-AU"/>
              </w:rPr>
              <w:t>Planned completion</w:t>
            </w:r>
          </w:p>
        </w:tc>
      </w:tr>
      <w:tr w:rsidR="007B49C5" w:rsidRPr="00E46D9E" w14:paraId="20548EB0" w14:textId="77777777" w:rsidTr="00197C93">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4C530EE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auto" w:fill="auto"/>
            <w:vAlign w:val="bottom"/>
            <w:hideMark/>
          </w:tcPr>
          <w:p w14:paraId="296F5E67" w14:textId="77777777" w:rsidR="007B49C5" w:rsidRPr="00E46D9E" w:rsidRDefault="007B49C5" w:rsidP="006A70BE">
            <w:pPr>
              <w:spacing w:before="0" w:after="0"/>
              <w:rPr>
                <w:rFonts w:cs="Calibri"/>
                <w:szCs w:val="22"/>
                <w:lang w:eastAsia="en-AU"/>
              </w:rPr>
            </w:pPr>
            <w:r w:rsidRPr="00E46D9E">
              <w:rPr>
                <w:rFonts w:cs="Calibri"/>
                <w:szCs w:val="22"/>
                <w:lang w:eastAsia="en-AU"/>
              </w:rPr>
              <w:t>Clear Lake</w:t>
            </w:r>
          </w:p>
        </w:tc>
        <w:tc>
          <w:tcPr>
            <w:tcW w:w="1418" w:type="dxa"/>
            <w:tcBorders>
              <w:top w:val="nil"/>
              <w:left w:val="nil"/>
              <w:bottom w:val="single" w:sz="4" w:space="0" w:color="auto"/>
              <w:right w:val="single" w:sz="4" w:space="0" w:color="auto"/>
            </w:tcBorders>
            <w:shd w:val="clear" w:color="auto" w:fill="auto"/>
            <w:vAlign w:val="bottom"/>
            <w:hideMark/>
          </w:tcPr>
          <w:p w14:paraId="30856EE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09FBA94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169A903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429C66E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05237CB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FF0000"/>
            <w:vAlign w:val="bottom"/>
            <w:hideMark/>
          </w:tcPr>
          <w:p w14:paraId="3D751E9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5122C4EB"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567" w:type="dxa"/>
            <w:tcBorders>
              <w:top w:val="nil"/>
              <w:left w:val="nil"/>
              <w:bottom w:val="single" w:sz="4" w:space="0" w:color="auto"/>
              <w:right w:val="single" w:sz="4" w:space="0" w:color="auto"/>
            </w:tcBorders>
            <w:shd w:val="clear" w:color="auto" w:fill="auto"/>
            <w:vAlign w:val="bottom"/>
            <w:hideMark/>
          </w:tcPr>
          <w:p w14:paraId="3DE94B3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auto" w:fill="auto"/>
            <w:vAlign w:val="bottom"/>
            <w:hideMark/>
          </w:tcPr>
          <w:p w14:paraId="39F6EFF2"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auto" w:fill="auto"/>
            <w:vAlign w:val="bottom"/>
            <w:hideMark/>
          </w:tcPr>
          <w:p w14:paraId="515FD986"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8" w:type="dxa"/>
            <w:tcBorders>
              <w:top w:val="nil"/>
              <w:left w:val="nil"/>
              <w:bottom w:val="single" w:sz="4" w:space="0" w:color="auto"/>
              <w:right w:val="single" w:sz="4" w:space="0" w:color="auto"/>
            </w:tcBorders>
            <w:shd w:val="clear" w:color="auto" w:fill="auto"/>
            <w:vAlign w:val="bottom"/>
            <w:hideMark/>
          </w:tcPr>
          <w:p w14:paraId="6528D5E0"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auto" w:fill="auto"/>
            <w:vAlign w:val="bottom"/>
            <w:hideMark/>
          </w:tcPr>
          <w:p w14:paraId="6AA1D74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auto" w:fill="auto"/>
            <w:vAlign w:val="center"/>
            <w:hideMark/>
          </w:tcPr>
          <w:p w14:paraId="5DCD9883"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1</w:t>
            </w:r>
          </w:p>
        </w:tc>
        <w:tc>
          <w:tcPr>
            <w:tcW w:w="992" w:type="dxa"/>
            <w:tcBorders>
              <w:top w:val="single" w:sz="4" w:space="0" w:color="auto"/>
              <w:left w:val="nil"/>
              <w:bottom w:val="single" w:sz="4" w:space="0" w:color="auto"/>
              <w:right w:val="single" w:sz="4" w:space="0" w:color="auto"/>
            </w:tcBorders>
          </w:tcPr>
          <w:p w14:paraId="39154F67" w14:textId="61BDD975" w:rsidR="007B49C5" w:rsidRPr="00E46D9E" w:rsidRDefault="00115DF6" w:rsidP="006A70BE">
            <w:pPr>
              <w:spacing w:before="0" w:after="0"/>
              <w:jc w:val="center"/>
              <w:rPr>
                <w:rFonts w:cs="Calibri"/>
                <w:szCs w:val="22"/>
                <w:lang w:eastAsia="en-AU"/>
              </w:rPr>
            </w:pPr>
            <w:r w:rsidRPr="00E46D9E">
              <w:rPr>
                <w:rFonts w:cs="Calibri"/>
                <w:szCs w:val="22"/>
                <w:lang w:eastAsia="en-AU"/>
              </w:rPr>
              <w:t>1</w:t>
            </w:r>
          </w:p>
        </w:tc>
        <w:tc>
          <w:tcPr>
            <w:tcW w:w="1418" w:type="dxa"/>
            <w:tcBorders>
              <w:top w:val="nil"/>
              <w:left w:val="single" w:sz="4" w:space="0" w:color="auto"/>
              <w:bottom w:val="single" w:sz="4" w:space="0" w:color="auto"/>
              <w:right w:val="single" w:sz="4" w:space="0" w:color="auto"/>
            </w:tcBorders>
            <w:shd w:val="clear" w:color="auto" w:fill="auto"/>
            <w:vAlign w:val="bottom"/>
            <w:hideMark/>
          </w:tcPr>
          <w:p w14:paraId="3360B6E0" w14:textId="67BC2CF3"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0D44633C" w14:textId="77777777" w:rsidTr="00197C93">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66F2AB3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auto" w:fill="auto"/>
            <w:vAlign w:val="bottom"/>
            <w:hideMark/>
          </w:tcPr>
          <w:p w14:paraId="069F1614" w14:textId="77777777" w:rsidR="007B49C5" w:rsidRPr="00E46D9E" w:rsidRDefault="007B49C5" w:rsidP="006A70BE">
            <w:pPr>
              <w:spacing w:before="0" w:after="0"/>
              <w:rPr>
                <w:rFonts w:cs="Calibri"/>
                <w:szCs w:val="22"/>
                <w:lang w:eastAsia="en-AU"/>
              </w:rPr>
            </w:pPr>
            <w:r w:rsidRPr="00E46D9E">
              <w:rPr>
                <w:rFonts w:cs="Calibri"/>
                <w:szCs w:val="22"/>
                <w:lang w:eastAsia="en-AU"/>
              </w:rPr>
              <w:t>Laharum/ Mount Zero</w:t>
            </w:r>
          </w:p>
        </w:tc>
        <w:tc>
          <w:tcPr>
            <w:tcW w:w="1418" w:type="dxa"/>
            <w:tcBorders>
              <w:top w:val="nil"/>
              <w:left w:val="nil"/>
              <w:bottom w:val="single" w:sz="4" w:space="0" w:color="auto"/>
              <w:right w:val="single" w:sz="4" w:space="0" w:color="auto"/>
            </w:tcBorders>
            <w:shd w:val="clear" w:color="auto" w:fill="auto"/>
            <w:vAlign w:val="bottom"/>
            <w:hideMark/>
          </w:tcPr>
          <w:p w14:paraId="201EC07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56CADF8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3FEE751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3A0EE9E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692FB74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FF0000"/>
            <w:vAlign w:val="bottom"/>
            <w:hideMark/>
          </w:tcPr>
          <w:p w14:paraId="6697FF41"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70284B3C"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567" w:type="dxa"/>
            <w:tcBorders>
              <w:top w:val="nil"/>
              <w:left w:val="nil"/>
              <w:bottom w:val="single" w:sz="4" w:space="0" w:color="auto"/>
              <w:right w:val="single" w:sz="4" w:space="0" w:color="auto"/>
            </w:tcBorders>
            <w:shd w:val="clear" w:color="auto" w:fill="auto"/>
            <w:vAlign w:val="bottom"/>
            <w:hideMark/>
          </w:tcPr>
          <w:p w14:paraId="54DB28D8"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425" w:type="dxa"/>
            <w:tcBorders>
              <w:top w:val="nil"/>
              <w:left w:val="nil"/>
              <w:bottom w:val="single" w:sz="4" w:space="0" w:color="auto"/>
              <w:right w:val="single" w:sz="4" w:space="0" w:color="auto"/>
            </w:tcBorders>
            <w:shd w:val="clear" w:color="auto" w:fill="auto"/>
            <w:vAlign w:val="bottom"/>
            <w:hideMark/>
          </w:tcPr>
          <w:p w14:paraId="76BABD9B"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auto" w:fill="auto"/>
            <w:vAlign w:val="bottom"/>
            <w:hideMark/>
          </w:tcPr>
          <w:p w14:paraId="7508ED06"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8" w:type="dxa"/>
            <w:tcBorders>
              <w:top w:val="nil"/>
              <w:left w:val="nil"/>
              <w:bottom w:val="single" w:sz="4" w:space="0" w:color="auto"/>
              <w:right w:val="single" w:sz="4" w:space="0" w:color="auto"/>
            </w:tcBorders>
            <w:shd w:val="clear" w:color="auto" w:fill="auto"/>
            <w:vAlign w:val="bottom"/>
            <w:hideMark/>
          </w:tcPr>
          <w:p w14:paraId="7279F9FC"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auto" w:fill="auto"/>
            <w:vAlign w:val="bottom"/>
            <w:hideMark/>
          </w:tcPr>
          <w:p w14:paraId="4C782DA9"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1134" w:type="dxa"/>
            <w:tcBorders>
              <w:top w:val="nil"/>
              <w:left w:val="nil"/>
              <w:bottom w:val="single" w:sz="4" w:space="0" w:color="auto"/>
              <w:right w:val="single" w:sz="4" w:space="0" w:color="auto"/>
            </w:tcBorders>
            <w:shd w:val="clear" w:color="auto" w:fill="auto"/>
            <w:vAlign w:val="center"/>
            <w:hideMark/>
          </w:tcPr>
          <w:p w14:paraId="397C82A3"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2</w:t>
            </w:r>
          </w:p>
        </w:tc>
        <w:tc>
          <w:tcPr>
            <w:tcW w:w="992" w:type="dxa"/>
            <w:tcBorders>
              <w:top w:val="single" w:sz="4" w:space="0" w:color="auto"/>
              <w:left w:val="nil"/>
              <w:bottom w:val="single" w:sz="4" w:space="0" w:color="auto"/>
              <w:right w:val="single" w:sz="4" w:space="0" w:color="auto"/>
            </w:tcBorders>
          </w:tcPr>
          <w:p w14:paraId="726563F7"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auto" w:fill="auto"/>
            <w:vAlign w:val="bottom"/>
            <w:hideMark/>
          </w:tcPr>
          <w:p w14:paraId="78AC83AC" w14:textId="6F38D58D"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49A2BE4C" w14:textId="77777777" w:rsidTr="00197C93">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139FB11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nil"/>
              <w:right w:val="nil"/>
            </w:tcBorders>
            <w:shd w:val="clear" w:color="auto" w:fill="auto"/>
            <w:vAlign w:val="bottom"/>
            <w:hideMark/>
          </w:tcPr>
          <w:p w14:paraId="705A87D7" w14:textId="77777777" w:rsidR="007B49C5" w:rsidRPr="00E46D9E" w:rsidRDefault="007B49C5" w:rsidP="006A70BE">
            <w:pPr>
              <w:spacing w:before="0" w:after="0"/>
              <w:rPr>
                <w:rFonts w:cs="Calibri"/>
                <w:szCs w:val="22"/>
                <w:lang w:eastAsia="en-AU"/>
              </w:rPr>
            </w:pPr>
            <w:r w:rsidRPr="00E46D9E">
              <w:rPr>
                <w:rFonts w:cs="Calibri"/>
                <w:szCs w:val="22"/>
                <w:lang w:eastAsia="en-AU"/>
              </w:rPr>
              <w:t>Wartook Valley</w:t>
            </w:r>
          </w:p>
        </w:tc>
        <w:tc>
          <w:tcPr>
            <w:tcW w:w="1418" w:type="dxa"/>
            <w:tcBorders>
              <w:top w:val="nil"/>
              <w:left w:val="single" w:sz="4" w:space="0" w:color="auto"/>
              <w:bottom w:val="single" w:sz="4" w:space="0" w:color="auto"/>
              <w:right w:val="single" w:sz="4" w:space="0" w:color="auto"/>
            </w:tcBorders>
            <w:shd w:val="clear" w:color="auto" w:fill="auto"/>
            <w:vAlign w:val="bottom"/>
            <w:hideMark/>
          </w:tcPr>
          <w:p w14:paraId="5C1A28E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72A12CF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2C46FF4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3ABB66C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4263F94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FF0000"/>
            <w:vAlign w:val="bottom"/>
            <w:hideMark/>
          </w:tcPr>
          <w:p w14:paraId="105DF53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7F9577E6"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567" w:type="dxa"/>
            <w:tcBorders>
              <w:top w:val="nil"/>
              <w:left w:val="nil"/>
              <w:bottom w:val="single" w:sz="4" w:space="0" w:color="auto"/>
              <w:right w:val="single" w:sz="4" w:space="0" w:color="auto"/>
            </w:tcBorders>
            <w:shd w:val="clear" w:color="auto" w:fill="auto"/>
            <w:vAlign w:val="bottom"/>
            <w:hideMark/>
          </w:tcPr>
          <w:p w14:paraId="2425BDD9"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425" w:type="dxa"/>
            <w:tcBorders>
              <w:top w:val="nil"/>
              <w:left w:val="nil"/>
              <w:bottom w:val="single" w:sz="4" w:space="0" w:color="auto"/>
              <w:right w:val="single" w:sz="4" w:space="0" w:color="auto"/>
            </w:tcBorders>
            <w:shd w:val="clear" w:color="auto" w:fill="auto"/>
            <w:vAlign w:val="bottom"/>
            <w:hideMark/>
          </w:tcPr>
          <w:p w14:paraId="56F0FB15"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auto" w:fill="auto"/>
            <w:vAlign w:val="bottom"/>
            <w:hideMark/>
          </w:tcPr>
          <w:p w14:paraId="75DD38E1"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8" w:type="dxa"/>
            <w:tcBorders>
              <w:top w:val="nil"/>
              <w:left w:val="nil"/>
              <w:bottom w:val="single" w:sz="4" w:space="0" w:color="auto"/>
              <w:right w:val="single" w:sz="4" w:space="0" w:color="auto"/>
            </w:tcBorders>
            <w:shd w:val="clear" w:color="auto" w:fill="auto"/>
            <w:vAlign w:val="bottom"/>
            <w:hideMark/>
          </w:tcPr>
          <w:p w14:paraId="42DC114A"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auto" w:fill="auto"/>
            <w:vAlign w:val="bottom"/>
            <w:hideMark/>
          </w:tcPr>
          <w:p w14:paraId="0F901FF9"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1134" w:type="dxa"/>
            <w:tcBorders>
              <w:top w:val="nil"/>
              <w:left w:val="nil"/>
              <w:bottom w:val="single" w:sz="4" w:space="0" w:color="auto"/>
              <w:right w:val="single" w:sz="4" w:space="0" w:color="auto"/>
            </w:tcBorders>
            <w:shd w:val="clear" w:color="auto" w:fill="auto"/>
            <w:vAlign w:val="center"/>
            <w:hideMark/>
          </w:tcPr>
          <w:p w14:paraId="27275000"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3</w:t>
            </w:r>
          </w:p>
        </w:tc>
        <w:tc>
          <w:tcPr>
            <w:tcW w:w="992" w:type="dxa"/>
            <w:tcBorders>
              <w:top w:val="single" w:sz="4" w:space="0" w:color="auto"/>
              <w:left w:val="nil"/>
              <w:bottom w:val="single" w:sz="4" w:space="0" w:color="auto"/>
              <w:right w:val="single" w:sz="4" w:space="0" w:color="auto"/>
            </w:tcBorders>
          </w:tcPr>
          <w:p w14:paraId="45A08B89"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auto" w:fill="auto"/>
            <w:vAlign w:val="bottom"/>
            <w:hideMark/>
          </w:tcPr>
          <w:p w14:paraId="2A34E0D9" w14:textId="24A41403"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2140038A" w14:textId="77777777" w:rsidTr="00197C93">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036B3EC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single" w:sz="4" w:space="0" w:color="auto"/>
              <w:left w:val="nil"/>
              <w:bottom w:val="single" w:sz="4" w:space="0" w:color="auto"/>
              <w:right w:val="single" w:sz="4" w:space="0" w:color="auto"/>
            </w:tcBorders>
            <w:shd w:val="clear" w:color="auto" w:fill="auto"/>
            <w:vAlign w:val="bottom"/>
            <w:hideMark/>
          </w:tcPr>
          <w:p w14:paraId="44552C78" w14:textId="77777777" w:rsidR="007B49C5" w:rsidRPr="00E46D9E" w:rsidRDefault="007B49C5" w:rsidP="006A70BE">
            <w:pPr>
              <w:spacing w:before="0" w:after="0"/>
              <w:rPr>
                <w:rFonts w:cs="Calibri"/>
                <w:szCs w:val="22"/>
                <w:lang w:eastAsia="en-AU"/>
              </w:rPr>
            </w:pPr>
            <w:r w:rsidRPr="00E46D9E">
              <w:rPr>
                <w:rFonts w:cs="Calibri"/>
                <w:szCs w:val="22"/>
                <w:lang w:eastAsia="en-AU"/>
              </w:rPr>
              <w:t>Brimpaen</w:t>
            </w:r>
          </w:p>
        </w:tc>
        <w:tc>
          <w:tcPr>
            <w:tcW w:w="1418" w:type="dxa"/>
            <w:tcBorders>
              <w:top w:val="nil"/>
              <w:left w:val="nil"/>
              <w:bottom w:val="single" w:sz="4" w:space="0" w:color="auto"/>
              <w:right w:val="single" w:sz="4" w:space="0" w:color="auto"/>
            </w:tcBorders>
            <w:shd w:val="clear" w:color="auto" w:fill="auto"/>
            <w:vAlign w:val="bottom"/>
            <w:hideMark/>
          </w:tcPr>
          <w:p w14:paraId="1297C3F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6344F84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67F57BB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4F97A64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07D284E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FF0000"/>
            <w:vAlign w:val="bottom"/>
            <w:hideMark/>
          </w:tcPr>
          <w:p w14:paraId="3241519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0EE49049"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567" w:type="dxa"/>
            <w:tcBorders>
              <w:top w:val="nil"/>
              <w:left w:val="nil"/>
              <w:bottom w:val="single" w:sz="4" w:space="0" w:color="auto"/>
              <w:right w:val="single" w:sz="4" w:space="0" w:color="auto"/>
            </w:tcBorders>
            <w:shd w:val="clear" w:color="auto" w:fill="auto"/>
            <w:vAlign w:val="bottom"/>
            <w:hideMark/>
          </w:tcPr>
          <w:p w14:paraId="7180065A"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425" w:type="dxa"/>
            <w:tcBorders>
              <w:top w:val="nil"/>
              <w:left w:val="nil"/>
              <w:bottom w:val="single" w:sz="4" w:space="0" w:color="auto"/>
              <w:right w:val="single" w:sz="4" w:space="0" w:color="auto"/>
            </w:tcBorders>
            <w:shd w:val="clear" w:color="auto" w:fill="auto"/>
            <w:vAlign w:val="bottom"/>
            <w:hideMark/>
          </w:tcPr>
          <w:p w14:paraId="57808F9F"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auto" w:fill="auto"/>
            <w:vAlign w:val="bottom"/>
            <w:hideMark/>
          </w:tcPr>
          <w:p w14:paraId="7A12BA5F"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8" w:type="dxa"/>
            <w:tcBorders>
              <w:top w:val="nil"/>
              <w:left w:val="nil"/>
              <w:bottom w:val="single" w:sz="4" w:space="0" w:color="auto"/>
              <w:right w:val="single" w:sz="4" w:space="0" w:color="auto"/>
            </w:tcBorders>
            <w:shd w:val="clear" w:color="auto" w:fill="auto"/>
            <w:vAlign w:val="bottom"/>
            <w:hideMark/>
          </w:tcPr>
          <w:p w14:paraId="3B84D921"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auto" w:fill="auto"/>
            <w:vAlign w:val="bottom"/>
            <w:hideMark/>
          </w:tcPr>
          <w:p w14:paraId="728AA253"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1134" w:type="dxa"/>
            <w:tcBorders>
              <w:top w:val="nil"/>
              <w:left w:val="nil"/>
              <w:bottom w:val="single" w:sz="4" w:space="0" w:color="auto"/>
              <w:right w:val="single" w:sz="4" w:space="0" w:color="auto"/>
            </w:tcBorders>
            <w:shd w:val="clear" w:color="auto" w:fill="auto"/>
            <w:vAlign w:val="center"/>
            <w:hideMark/>
          </w:tcPr>
          <w:p w14:paraId="4B82341A"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4</w:t>
            </w:r>
          </w:p>
        </w:tc>
        <w:tc>
          <w:tcPr>
            <w:tcW w:w="992" w:type="dxa"/>
            <w:tcBorders>
              <w:top w:val="single" w:sz="4" w:space="0" w:color="auto"/>
              <w:left w:val="nil"/>
              <w:bottom w:val="single" w:sz="4" w:space="0" w:color="auto"/>
              <w:right w:val="single" w:sz="4" w:space="0" w:color="auto"/>
            </w:tcBorders>
          </w:tcPr>
          <w:p w14:paraId="1A3DD070"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auto" w:fill="auto"/>
            <w:vAlign w:val="bottom"/>
            <w:hideMark/>
          </w:tcPr>
          <w:p w14:paraId="5D159D4A" w14:textId="523D71A6"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3ED9119A" w14:textId="77777777" w:rsidTr="00197C93">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2FD48EF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auto" w:fill="auto"/>
            <w:vAlign w:val="bottom"/>
            <w:hideMark/>
          </w:tcPr>
          <w:p w14:paraId="087C63CF" w14:textId="77777777" w:rsidR="007B49C5" w:rsidRPr="00E46D9E" w:rsidRDefault="007B49C5" w:rsidP="006A70BE">
            <w:pPr>
              <w:spacing w:before="0" w:after="0"/>
              <w:rPr>
                <w:rFonts w:cs="Calibri"/>
                <w:szCs w:val="22"/>
                <w:lang w:eastAsia="en-AU"/>
              </w:rPr>
            </w:pPr>
            <w:r w:rsidRPr="00E46D9E">
              <w:rPr>
                <w:rFonts w:cs="Calibri"/>
                <w:szCs w:val="22"/>
                <w:lang w:eastAsia="en-AU"/>
              </w:rPr>
              <w:t>Telangutuk East</w:t>
            </w:r>
          </w:p>
        </w:tc>
        <w:tc>
          <w:tcPr>
            <w:tcW w:w="1418" w:type="dxa"/>
            <w:tcBorders>
              <w:top w:val="nil"/>
              <w:left w:val="nil"/>
              <w:bottom w:val="single" w:sz="4" w:space="0" w:color="auto"/>
              <w:right w:val="single" w:sz="4" w:space="0" w:color="auto"/>
            </w:tcBorders>
            <w:shd w:val="clear" w:color="auto" w:fill="auto"/>
            <w:vAlign w:val="bottom"/>
            <w:hideMark/>
          </w:tcPr>
          <w:p w14:paraId="270DAEC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52F6D31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620C3E0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0AB40F8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38C53D8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FF0000"/>
            <w:vAlign w:val="bottom"/>
            <w:hideMark/>
          </w:tcPr>
          <w:p w14:paraId="01D5814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76CDBE4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4E09DE8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auto" w:fill="auto"/>
            <w:vAlign w:val="bottom"/>
            <w:hideMark/>
          </w:tcPr>
          <w:p w14:paraId="6BAA89BA"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auto" w:fill="auto"/>
            <w:vAlign w:val="bottom"/>
            <w:hideMark/>
          </w:tcPr>
          <w:p w14:paraId="0872969D"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8" w:type="dxa"/>
            <w:tcBorders>
              <w:top w:val="nil"/>
              <w:left w:val="nil"/>
              <w:bottom w:val="single" w:sz="4" w:space="0" w:color="auto"/>
              <w:right w:val="single" w:sz="4" w:space="0" w:color="auto"/>
            </w:tcBorders>
            <w:shd w:val="clear" w:color="auto" w:fill="auto"/>
            <w:vAlign w:val="bottom"/>
            <w:hideMark/>
          </w:tcPr>
          <w:p w14:paraId="2F08CA32"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auto" w:fill="auto"/>
            <w:vAlign w:val="bottom"/>
            <w:hideMark/>
          </w:tcPr>
          <w:p w14:paraId="7F41ACB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auto" w:fill="auto"/>
            <w:vAlign w:val="center"/>
            <w:hideMark/>
          </w:tcPr>
          <w:p w14:paraId="158CC0EE"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5</w:t>
            </w:r>
          </w:p>
        </w:tc>
        <w:tc>
          <w:tcPr>
            <w:tcW w:w="992" w:type="dxa"/>
            <w:tcBorders>
              <w:top w:val="single" w:sz="4" w:space="0" w:color="auto"/>
              <w:left w:val="nil"/>
              <w:bottom w:val="single" w:sz="4" w:space="0" w:color="auto"/>
              <w:right w:val="single" w:sz="4" w:space="0" w:color="auto"/>
            </w:tcBorders>
          </w:tcPr>
          <w:p w14:paraId="0CEC18AA"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auto" w:fill="auto"/>
            <w:vAlign w:val="bottom"/>
            <w:hideMark/>
          </w:tcPr>
          <w:p w14:paraId="53D21E16" w14:textId="156CE078"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32879E37" w14:textId="77777777" w:rsidTr="00197C93">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2885121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auto" w:fill="auto"/>
            <w:vAlign w:val="bottom"/>
            <w:hideMark/>
          </w:tcPr>
          <w:p w14:paraId="1413F1B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418" w:type="dxa"/>
            <w:tcBorders>
              <w:top w:val="nil"/>
              <w:left w:val="nil"/>
              <w:bottom w:val="single" w:sz="4" w:space="0" w:color="auto"/>
              <w:right w:val="single" w:sz="4" w:space="0" w:color="auto"/>
            </w:tcBorders>
            <w:shd w:val="clear" w:color="auto" w:fill="auto"/>
            <w:vAlign w:val="bottom"/>
            <w:hideMark/>
          </w:tcPr>
          <w:p w14:paraId="5C2BFE5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1ECA720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578474F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0F890BF1"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179BE3F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52850BD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5523144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auto" w:fill="auto"/>
            <w:vAlign w:val="bottom"/>
            <w:hideMark/>
          </w:tcPr>
          <w:p w14:paraId="3DCE19A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auto" w:fill="auto"/>
            <w:vAlign w:val="bottom"/>
            <w:hideMark/>
          </w:tcPr>
          <w:p w14:paraId="26BBBD91"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0B64349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auto" w:fill="auto"/>
            <w:vAlign w:val="bottom"/>
            <w:hideMark/>
          </w:tcPr>
          <w:p w14:paraId="1E42B20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auto" w:fill="auto"/>
            <w:vAlign w:val="bottom"/>
            <w:hideMark/>
          </w:tcPr>
          <w:p w14:paraId="7FB4148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auto" w:fill="auto"/>
            <w:vAlign w:val="center"/>
            <w:hideMark/>
          </w:tcPr>
          <w:p w14:paraId="3A84470D"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tcPr>
          <w:p w14:paraId="12C889A1"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auto" w:fill="auto"/>
            <w:vAlign w:val="bottom"/>
            <w:hideMark/>
          </w:tcPr>
          <w:p w14:paraId="7FA686A0" w14:textId="6C8DB0E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39B29E95"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17CD61A6" w14:textId="77777777" w:rsidR="007B49C5" w:rsidRPr="00E46D9E" w:rsidRDefault="007B49C5" w:rsidP="006A70BE">
            <w:pPr>
              <w:spacing w:before="0" w:after="0"/>
              <w:rPr>
                <w:rFonts w:cs="Calibri"/>
                <w:szCs w:val="22"/>
                <w:lang w:eastAsia="en-AU"/>
              </w:rPr>
            </w:pPr>
            <w:r w:rsidRPr="00E46D9E">
              <w:rPr>
                <w:rFonts w:cs="Calibri"/>
                <w:szCs w:val="22"/>
                <w:lang w:eastAsia="en-AU"/>
              </w:rPr>
              <w:t>Northern Grampians Shire</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3D27E39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418" w:type="dxa"/>
            <w:tcBorders>
              <w:top w:val="nil"/>
              <w:left w:val="nil"/>
              <w:bottom w:val="single" w:sz="4" w:space="0" w:color="auto"/>
              <w:right w:val="single" w:sz="4" w:space="0" w:color="auto"/>
            </w:tcBorders>
            <w:shd w:val="clear" w:color="000000" w:fill="D9E1F2"/>
            <w:vAlign w:val="bottom"/>
            <w:hideMark/>
          </w:tcPr>
          <w:p w14:paraId="3E52D9D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0B7CF47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53BB326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F89639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4BEB7A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0399528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C00918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CDB217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6D9F81A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1B3E096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35FBD2E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18D6553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718EDC8A"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5838A525"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10AF8CA0" w14:textId="2310D7EF"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7D3237C3"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147A866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3B831A2D" w14:textId="77777777" w:rsidR="007B49C5" w:rsidRPr="00E46D9E" w:rsidRDefault="007B49C5" w:rsidP="006A70BE">
            <w:pPr>
              <w:spacing w:before="0" w:after="0"/>
              <w:rPr>
                <w:rFonts w:cs="Calibri"/>
                <w:szCs w:val="22"/>
                <w:lang w:eastAsia="en-AU"/>
              </w:rPr>
            </w:pPr>
            <w:r w:rsidRPr="00E46D9E">
              <w:rPr>
                <w:rFonts w:cs="Calibri"/>
                <w:szCs w:val="22"/>
                <w:lang w:eastAsia="en-AU"/>
              </w:rPr>
              <w:t>Marnoo A</w:t>
            </w:r>
          </w:p>
        </w:tc>
        <w:tc>
          <w:tcPr>
            <w:tcW w:w="1418" w:type="dxa"/>
            <w:tcBorders>
              <w:top w:val="nil"/>
              <w:left w:val="nil"/>
              <w:bottom w:val="single" w:sz="4" w:space="0" w:color="auto"/>
              <w:right w:val="single" w:sz="4" w:space="0" w:color="auto"/>
            </w:tcBorders>
            <w:shd w:val="clear" w:color="000000" w:fill="D9E1F2"/>
            <w:vAlign w:val="bottom"/>
            <w:hideMark/>
          </w:tcPr>
          <w:p w14:paraId="2F8FF462" w14:textId="77777777" w:rsidR="007B49C5" w:rsidRPr="00E46D9E" w:rsidRDefault="007B49C5" w:rsidP="006A70BE">
            <w:pPr>
              <w:spacing w:before="0" w:after="0"/>
              <w:rPr>
                <w:rFonts w:cs="Calibri"/>
                <w:szCs w:val="22"/>
                <w:lang w:eastAsia="en-AU"/>
              </w:rPr>
            </w:pPr>
            <w:r w:rsidRPr="00E46D9E">
              <w:rPr>
                <w:rFonts w:cs="Calibri"/>
                <w:szCs w:val="22"/>
                <w:lang w:eastAsia="en-AU"/>
              </w:rPr>
              <w:t>Telstra</w:t>
            </w:r>
          </w:p>
        </w:tc>
        <w:tc>
          <w:tcPr>
            <w:tcW w:w="567" w:type="dxa"/>
            <w:tcBorders>
              <w:top w:val="nil"/>
              <w:left w:val="nil"/>
              <w:bottom w:val="single" w:sz="4" w:space="0" w:color="auto"/>
              <w:right w:val="single" w:sz="4" w:space="0" w:color="auto"/>
            </w:tcBorders>
            <w:shd w:val="clear" w:color="000000" w:fill="70AD47"/>
            <w:vAlign w:val="bottom"/>
            <w:hideMark/>
          </w:tcPr>
          <w:p w14:paraId="409F2AB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35379E61"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31C3C38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3E311F8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7D9295A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7B8499F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91442D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0956354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4B46136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5A63E60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457CABE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5ADBA571"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3BC7F658"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3766C8CD" w14:textId="3573EFEC" w:rsidR="007B49C5" w:rsidRPr="00E46D9E" w:rsidRDefault="007B49C5" w:rsidP="006A70BE">
            <w:pPr>
              <w:spacing w:before="0" w:after="0"/>
              <w:jc w:val="center"/>
              <w:rPr>
                <w:rFonts w:cs="Calibri"/>
                <w:szCs w:val="22"/>
                <w:lang w:eastAsia="en-AU"/>
              </w:rPr>
            </w:pPr>
            <w:r w:rsidRPr="00E46D9E">
              <w:rPr>
                <w:rFonts w:cs="Calibri"/>
                <w:szCs w:val="22"/>
                <w:lang w:eastAsia="en-AU"/>
              </w:rPr>
              <w:t>Complete</w:t>
            </w:r>
          </w:p>
        </w:tc>
      </w:tr>
      <w:tr w:rsidR="007B49C5" w:rsidRPr="00E46D9E" w14:paraId="754FEDB9"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0A92252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23A75568" w14:textId="77777777" w:rsidR="007B49C5" w:rsidRPr="00E46D9E" w:rsidRDefault="007B49C5" w:rsidP="006A70BE">
            <w:pPr>
              <w:spacing w:before="0" w:after="0"/>
              <w:rPr>
                <w:rFonts w:cs="Calibri"/>
                <w:szCs w:val="22"/>
                <w:lang w:eastAsia="en-AU"/>
              </w:rPr>
            </w:pPr>
            <w:r w:rsidRPr="00E46D9E">
              <w:rPr>
                <w:rFonts w:cs="Calibri"/>
                <w:szCs w:val="22"/>
                <w:lang w:eastAsia="en-AU"/>
              </w:rPr>
              <w:t>Marnoo B</w:t>
            </w:r>
          </w:p>
        </w:tc>
        <w:tc>
          <w:tcPr>
            <w:tcW w:w="1418" w:type="dxa"/>
            <w:tcBorders>
              <w:top w:val="nil"/>
              <w:left w:val="nil"/>
              <w:bottom w:val="single" w:sz="4" w:space="0" w:color="auto"/>
              <w:right w:val="single" w:sz="4" w:space="0" w:color="auto"/>
            </w:tcBorders>
            <w:shd w:val="clear" w:color="000000" w:fill="D9E1F2"/>
            <w:vAlign w:val="bottom"/>
            <w:hideMark/>
          </w:tcPr>
          <w:p w14:paraId="65843844" w14:textId="77777777" w:rsidR="007B49C5" w:rsidRPr="00E46D9E" w:rsidRDefault="007B49C5" w:rsidP="006A70BE">
            <w:pPr>
              <w:spacing w:before="0" w:after="0"/>
              <w:rPr>
                <w:rFonts w:cs="Calibri"/>
                <w:szCs w:val="22"/>
                <w:lang w:eastAsia="en-AU"/>
              </w:rPr>
            </w:pPr>
            <w:r w:rsidRPr="00E46D9E">
              <w:rPr>
                <w:rFonts w:cs="Calibri"/>
                <w:szCs w:val="22"/>
                <w:lang w:eastAsia="en-AU"/>
              </w:rPr>
              <w:t>Telstra</w:t>
            </w:r>
          </w:p>
        </w:tc>
        <w:tc>
          <w:tcPr>
            <w:tcW w:w="567" w:type="dxa"/>
            <w:tcBorders>
              <w:top w:val="nil"/>
              <w:left w:val="nil"/>
              <w:bottom w:val="single" w:sz="4" w:space="0" w:color="auto"/>
              <w:right w:val="single" w:sz="4" w:space="0" w:color="auto"/>
            </w:tcBorders>
            <w:shd w:val="clear" w:color="000000" w:fill="70AD47"/>
            <w:vAlign w:val="bottom"/>
            <w:hideMark/>
          </w:tcPr>
          <w:p w14:paraId="1C6F7F7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7C79CE3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7EA34C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1EF8AEA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45514B7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5AC98F7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0191A3A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4B3FBB7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6708C6B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56BC15A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0898545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56E8FDF9"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5122FB8B"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43642E45" w14:textId="6A04B1B9" w:rsidR="007B49C5" w:rsidRPr="00E46D9E" w:rsidRDefault="007B49C5" w:rsidP="006A70BE">
            <w:pPr>
              <w:spacing w:before="0" w:after="0"/>
              <w:jc w:val="center"/>
              <w:rPr>
                <w:rFonts w:cs="Calibri"/>
                <w:szCs w:val="22"/>
                <w:lang w:eastAsia="en-AU"/>
              </w:rPr>
            </w:pPr>
            <w:r w:rsidRPr="00E46D9E">
              <w:rPr>
                <w:rFonts w:cs="Calibri"/>
                <w:szCs w:val="22"/>
                <w:lang w:eastAsia="en-AU"/>
              </w:rPr>
              <w:t>Complete</w:t>
            </w:r>
          </w:p>
        </w:tc>
      </w:tr>
      <w:tr w:rsidR="007B49C5" w:rsidRPr="00E46D9E" w14:paraId="508D36C4"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165FB83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7129C527" w14:textId="77777777" w:rsidR="007B49C5" w:rsidRPr="00E46D9E" w:rsidRDefault="007B49C5" w:rsidP="006A70BE">
            <w:pPr>
              <w:spacing w:before="0" w:after="0"/>
              <w:rPr>
                <w:rFonts w:cs="Calibri"/>
                <w:szCs w:val="22"/>
                <w:lang w:eastAsia="en-AU"/>
              </w:rPr>
            </w:pPr>
            <w:r w:rsidRPr="00E46D9E">
              <w:rPr>
                <w:rFonts w:cs="Calibri"/>
                <w:szCs w:val="22"/>
                <w:lang w:eastAsia="en-AU"/>
              </w:rPr>
              <w:t>Wallaloo East</w:t>
            </w:r>
          </w:p>
        </w:tc>
        <w:tc>
          <w:tcPr>
            <w:tcW w:w="1418" w:type="dxa"/>
            <w:tcBorders>
              <w:top w:val="nil"/>
              <w:left w:val="nil"/>
              <w:bottom w:val="single" w:sz="4" w:space="0" w:color="auto"/>
              <w:right w:val="single" w:sz="4" w:space="0" w:color="auto"/>
            </w:tcBorders>
            <w:shd w:val="clear" w:color="000000" w:fill="D9E1F2"/>
            <w:vAlign w:val="bottom"/>
            <w:hideMark/>
          </w:tcPr>
          <w:p w14:paraId="6A7D6074" w14:textId="77777777" w:rsidR="007B49C5" w:rsidRPr="00E46D9E" w:rsidRDefault="007B49C5" w:rsidP="006A70BE">
            <w:pPr>
              <w:spacing w:before="0" w:after="0"/>
              <w:rPr>
                <w:rFonts w:cs="Calibri"/>
                <w:szCs w:val="22"/>
                <w:lang w:eastAsia="en-AU"/>
              </w:rPr>
            </w:pPr>
            <w:r w:rsidRPr="00E46D9E">
              <w:rPr>
                <w:rFonts w:cs="Calibri"/>
                <w:szCs w:val="22"/>
                <w:lang w:eastAsia="en-AU"/>
              </w:rPr>
              <w:t>Telstra</w:t>
            </w:r>
          </w:p>
        </w:tc>
        <w:tc>
          <w:tcPr>
            <w:tcW w:w="567" w:type="dxa"/>
            <w:tcBorders>
              <w:top w:val="nil"/>
              <w:left w:val="nil"/>
              <w:bottom w:val="single" w:sz="4" w:space="0" w:color="auto"/>
              <w:right w:val="single" w:sz="4" w:space="0" w:color="auto"/>
            </w:tcBorders>
            <w:shd w:val="clear" w:color="000000" w:fill="70AD47"/>
            <w:vAlign w:val="bottom"/>
            <w:hideMark/>
          </w:tcPr>
          <w:p w14:paraId="66EA229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3F3D327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9C63A5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34B8715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22E12C1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3365302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BF4C15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07AA5F3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2E14237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55A2501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4EE69E5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0054C38D"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0E06CCEB"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4EDEB331" w14:textId="1F2FF641" w:rsidR="007B49C5" w:rsidRPr="00E46D9E" w:rsidRDefault="007B49C5" w:rsidP="006A70BE">
            <w:pPr>
              <w:spacing w:before="0" w:after="0"/>
              <w:jc w:val="center"/>
              <w:rPr>
                <w:rFonts w:cs="Calibri"/>
                <w:szCs w:val="22"/>
                <w:lang w:eastAsia="en-AU"/>
              </w:rPr>
            </w:pPr>
            <w:r w:rsidRPr="00E46D9E">
              <w:rPr>
                <w:rFonts w:cs="Calibri"/>
                <w:szCs w:val="22"/>
                <w:lang w:eastAsia="en-AU"/>
              </w:rPr>
              <w:t>Complete</w:t>
            </w:r>
          </w:p>
        </w:tc>
      </w:tr>
      <w:tr w:rsidR="007B49C5" w:rsidRPr="00E46D9E" w14:paraId="4695BABB"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547AEED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0B2AA98C" w14:textId="77777777" w:rsidR="007B49C5" w:rsidRPr="00E46D9E" w:rsidRDefault="007B49C5" w:rsidP="006A70BE">
            <w:pPr>
              <w:spacing w:before="0" w:after="0"/>
              <w:rPr>
                <w:rFonts w:cs="Calibri"/>
                <w:szCs w:val="22"/>
                <w:lang w:eastAsia="en-AU"/>
              </w:rPr>
            </w:pPr>
            <w:r w:rsidRPr="00E46D9E">
              <w:rPr>
                <w:rFonts w:cs="Calibri"/>
                <w:szCs w:val="22"/>
                <w:lang w:eastAsia="en-AU"/>
              </w:rPr>
              <w:t>York Plains</w:t>
            </w:r>
          </w:p>
        </w:tc>
        <w:tc>
          <w:tcPr>
            <w:tcW w:w="1418" w:type="dxa"/>
            <w:tcBorders>
              <w:top w:val="nil"/>
              <w:left w:val="nil"/>
              <w:bottom w:val="single" w:sz="4" w:space="0" w:color="auto"/>
              <w:right w:val="single" w:sz="4" w:space="0" w:color="auto"/>
            </w:tcBorders>
            <w:shd w:val="clear" w:color="000000" w:fill="D9E1F2"/>
            <w:vAlign w:val="bottom"/>
            <w:hideMark/>
          </w:tcPr>
          <w:p w14:paraId="7EB70CBD" w14:textId="77777777" w:rsidR="007B49C5" w:rsidRPr="00E46D9E" w:rsidRDefault="007B49C5" w:rsidP="006A70BE">
            <w:pPr>
              <w:spacing w:before="0" w:after="0"/>
              <w:rPr>
                <w:rFonts w:cs="Calibri"/>
                <w:szCs w:val="22"/>
                <w:lang w:eastAsia="en-AU"/>
              </w:rPr>
            </w:pPr>
            <w:r w:rsidRPr="00E46D9E">
              <w:rPr>
                <w:rFonts w:cs="Calibri"/>
                <w:szCs w:val="22"/>
                <w:lang w:eastAsia="en-AU"/>
              </w:rPr>
              <w:t>Telstra</w:t>
            </w:r>
          </w:p>
        </w:tc>
        <w:tc>
          <w:tcPr>
            <w:tcW w:w="567" w:type="dxa"/>
            <w:tcBorders>
              <w:top w:val="nil"/>
              <w:left w:val="nil"/>
              <w:bottom w:val="single" w:sz="4" w:space="0" w:color="auto"/>
              <w:right w:val="single" w:sz="4" w:space="0" w:color="auto"/>
            </w:tcBorders>
            <w:shd w:val="clear" w:color="000000" w:fill="70AD47"/>
            <w:vAlign w:val="bottom"/>
            <w:hideMark/>
          </w:tcPr>
          <w:p w14:paraId="4F70A74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FCED32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C87FA2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77957D3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3CF1A44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1D376CC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7255620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509EFF9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7EC0E5C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493AEE0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74CAAFB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1EC35D77"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275D3BC7"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47E56663" w14:textId="5269292B" w:rsidR="007B49C5" w:rsidRPr="00E46D9E" w:rsidRDefault="007B49C5" w:rsidP="006A70BE">
            <w:pPr>
              <w:spacing w:before="0" w:after="0"/>
              <w:jc w:val="center"/>
              <w:rPr>
                <w:rFonts w:cs="Calibri"/>
                <w:szCs w:val="22"/>
                <w:lang w:eastAsia="en-AU"/>
              </w:rPr>
            </w:pPr>
            <w:r w:rsidRPr="00E46D9E">
              <w:rPr>
                <w:rFonts w:cs="Calibri"/>
                <w:szCs w:val="22"/>
                <w:lang w:eastAsia="en-AU"/>
              </w:rPr>
              <w:t>Complete</w:t>
            </w:r>
          </w:p>
        </w:tc>
      </w:tr>
      <w:tr w:rsidR="007B49C5" w:rsidRPr="00E46D9E" w14:paraId="3BFB042C"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79297EC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47F2B419" w14:textId="77777777" w:rsidR="007B49C5" w:rsidRPr="00E46D9E" w:rsidRDefault="007B49C5" w:rsidP="006A70BE">
            <w:pPr>
              <w:spacing w:before="0" w:after="0"/>
              <w:rPr>
                <w:rFonts w:cs="Calibri"/>
                <w:szCs w:val="22"/>
                <w:lang w:eastAsia="en-AU"/>
              </w:rPr>
            </w:pPr>
            <w:r w:rsidRPr="00E46D9E">
              <w:rPr>
                <w:rFonts w:cs="Calibri"/>
                <w:szCs w:val="22"/>
                <w:lang w:eastAsia="en-AU"/>
              </w:rPr>
              <w:t>Bellfield</w:t>
            </w:r>
          </w:p>
        </w:tc>
        <w:tc>
          <w:tcPr>
            <w:tcW w:w="1418" w:type="dxa"/>
            <w:tcBorders>
              <w:top w:val="nil"/>
              <w:left w:val="nil"/>
              <w:bottom w:val="single" w:sz="4" w:space="0" w:color="auto"/>
              <w:right w:val="single" w:sz="4" w:space="0" w:color="auto"/>
            </w:tcBorders>
            <w:shd w:val="clear" w:color="000000" w:fill="D9E1F2"/>
            <w:vAlign w:val="bottom"/>
            <w:hideMark/>
          </w:tcPr>
          <w:p w14:paraId="44F4084F" w14:textId="77777777" w:rsidR="007B49C5" w:rsidRPr="00E46D9E" w:rsidRDefault="007B49C5" w:rsidP="006A70BE">
            <w:pPr>
              <w:spacing w:before="0" w:after="0"/>
              <w:rPr>
                <w:rFonts w:cs="Calibri"/>
                <w:szCs w:val="22"/>
                <w:lang w:eastAsia="en-AU"/>
              </w:rPr>
            </w:pPr>
            <w:r w:rsidRPr="00E46D9E">
              <w:rPr>
                <w:rFonts w:cs="Calibri"/>
                <w:szCs w:val="22"/>
                <w:lang w:eastAsia="en-AU"/>
              </w:rPr>
              <w:t>Optus</w:t>
            </w:r>
          </w:p>
        </w:tc>
        <w:tc>
          <w:tcPr>
            <w:tcW w:w="567" w:type="dxa"/>
            <w:tcBorders>
              <w:top w:val="nil"/>
              <w:left w:val="nil"/>
              <w:bottom w:val="single" w:sz="4" w:space="0" w:color="auto"/>
              <w:right w:val="single" w:sz="4" w:space="0" w:color="auto"/>
            </w:tcBorders>
            <w:shd w:val="clear" w:color="000000" w:fill="D9E1F2"/>
            <w:vAlign w:val="bottom"/>
            <w:hideMark/>
          </w:tcPr>
          <w:p w14:paraId="60EFA7B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5033D8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85D2B0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4472C4"/>
            <w:vAlign w:val="bottom"/>
            <w:hideMark/>
          </w:tcPr>
          <w:p w14:paraId="39489F7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321A254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301492C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04F6D1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2218661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1D125C2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6466E491"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5A5B6DA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008BB8B5"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048761C2"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0B399AF9" w14:textId="5420AC86" w:rsidR="007B49C5" w:rsidRPr="00E46D9E" w:rsidRDefault="007B49C5" w:rsidP="006A70BE">
            <w:pPr>
              <w:spacing w:before="0" w:after="0"/>
              <w:jc w:val="center"/>
              <w:rPr>
                <w:rFonts w:cs="Calibri"/>
                <w:szCs w:val="22"/>
                <w:lang w:eastAsia="en-AU"/>
              </w:rPr>
            </w:pPr>
            <w:r w:rsidRPr="00E46D9E">
              <w:rPr>
                <w:rFonts w:cs="Calibri"/>
                <w:szCs w:val="22"/>
                <w:lang w:eastAsia="en-AU"/>
              </w:rPr>
              <w:t>Planned completion</w:t>
            </w:r>
          </w:p>
        </w:tc>
      </w:tr>
      <w:tr w:rsidR="007B49C5" w:rsidRPr="00E46D9E" w14:paraId="1B4EC861"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27DBD66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37BDEBDD" w14:textId="77777777" w:rsidR="007B49C5" w:rsidRPr="00E46D9E" w:rsidRDefault="007B49C5" w:rsidP="006A70BE">
            <w:pPr>
              <w:spacing w:before="0" w:after="0"/>
              <w:rPr>
                <w:rFonts w:cs="Calibri"/>
                <w:szCs w:val="22"/>
                <w:lang w:eastAsia="en-AU"/>
              </w:rPr>
            </w:pPr>
            <w:r w:rsidRPr="00E46D9E">
              <w:rPr>
                <w:rFonts w:cs="Calibri"/>
                <w:szCs w:val="22"/>
                <w:lang w:eastAsia="en-AU"/>
              </w:rPr>
              <w:t>Swanwater</w:t>
            </w:r>
          </w:p>
        </w:tc>
        <w:tc>
          <w:tcPr>
            <w:tcW w:w="1418" w:type="dxa"/>
            <w:tcBorders>
              <w:top w:val="nil"/>
              <w:left w:val="nil"/>
              <w:bottom w:val="single" w:sz="4" w:space="0" w:color="auto"/>
              <w:right w:val="single" w:sz="4" w:space="0" w:color="auto"/>
            </w:tcBorders>
            <w:shd w:val="clear" w:color="000000" w:fill="D9E1F2"/>
            <w:vAlign w:val="bottom"/>
            <w:hideMark/>
          </w:tcPr>
          <w:p w14:paraId="0C0E561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1D08FA1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7C6FCA8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7B98C6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544B88C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FF0000"/>
            <w:vAlign w:val="bottom"/>
            <w:hideMark/>
          </w:tcPr>
          <w:p w14:paraId="70CC34A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50DDBFD"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567" w:type="dxa"/>
            <w:tcBorders>
              <w:top w:val="nil"/>
              <w:left w:val="nil"/>
              <w:bottom w:val="single" w:sz="4" w:space="0" w:color="auto"/>
              <w:right w:val="single" w:sz="4" w:space="0" w:color="auto"/>
            </w:tcBorders>
            <w:shd w:val="clear" w:color="000000" w:fill="D9E1F2"/>
            <w:vAlign w:val="bottom"/>
            <w:hideMark/>
          </w:tcPr>
          <w:p w14:paraId="5FBD5E9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7EE28CFC"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000000" w:fill="D9E1F2"/>
            <w:vAlign w:val="bottom"/>
            <w:hideMark/>
          </w:tcPr>
          <w:p w14:paraId="5447A059"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8" w:type="dxa"/>
            <w:tcBorders>
              <w:top w:val="nil"/>
              <w:left w:val="nil"/>
              <w:bottom w:val="single" w:sz="4" w:space="0" w:color="auto"/>
              <w:right w:val="single" w:sz="4" w:space="0" w:color="auto"/>
            </w:tcBorders>
            <w:shd w:val="clear" w:color="000000" w:fill="D9E1F2"/>
            <w:vAlign w:val="bottom"/>
            <w:hideMark/>
          </w:tcPr>
          <w:p w14:paraId="5ADF5976"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000000" w:fill="D9E1F2"/>
            <w:vAlign w:val="bottom"/>
            <w:hideMark/>
          </w:tcPr>
          <w:p w14:paraId="4577E99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244A45DD"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1</w:t>
            </w:r>
          </w:p>
        </w:tc>
        <w:tc>
          <w:tcPr>
            <w:tcW w:w="992" w:type="dxa"/>
            <w:tcBorders>
              <w:top w:val="single" w:sz="4" w:space="0" w:color="auto"/>
              <w:left w:val="nil"/>
              <w:bottom w:val="single" w:sz="4" w:space="0" w:color="auto"/>
              <w:right w:val="single" w:sz="4" w:space="0" w:color="auto"/>
            </w:tcBorders>
            <w:shd w:val="clear" w:color="000000" w:fill="D9E1F2"/>
          </w:tcPr>
          <w:p w14:paraId="525B5A1B" w14:textId="4B4C56AA" w:rsidR="007B49C5" w:rsidRPr="00E46D9E" w:rsidRDefault="00115DF6" w:rsidP="006A70BE">
            <w:pPr>
              <w:spacing w:before="0" w:after="0"/>
              <w:jc w:val="center"/>
              <w:rPr>
                <w:rFonts w:cs="Calibri"/>
                <w:szCs w:val="22"/>
                <w:lang w:eastAsia="en-AU"/>
              </w:rPr>
            </w:pPr>
            <w:r w:rsidRPr="00E46D9E">
              <w:rPr>
                <w:rFonts w:cs="Calibri"/>
                <w:szCs w:val="22"/>
                <w:lang w:eastAsia="en-AU"/>
              </w:rPr>
              <w:t>1</w:t>
            </w: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5067059A" w14:textId="3DC89079"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6A622BA4" w14:textId="77777777" w:rsidTr="00197C93">
        <w:trPr>
          <w:trHeight w:val="630"/>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3869E62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51AEAFB2" w14:textId="77777777" w:rsidR="007B49C5" w:rsidRPr="00E46D9E" w:rsidRDefault="007B49C5" w:rsidP="006A70BE">
            <w:pPr>
              <w:spacing w:before="0" w:after="0"/>
              <w:rPr>
                <w:rFonts w:cs="Calibri"/>
                <w:szCs w:val="22"/>
                <w:lang w:eastAsia="en-AU"/>
              </w:rPr>
            </w:pPr>
            <w:r w:rsidRPr="00E46D9E">
              <w:rPr>
                <w:rFonts w:cs="Calibri"/>
                <w:szCs w:val="22"/>
                <w:lang w:eastAsia="en-AU"/>
              </w:rPr>
              <w:t>Halls Gap-Dunkeld Road (Burrough Hut location)</w:t>
            </w:r>
          </w:p>
        </w:tc>
        <w:tc>
          <w:tcPr>
            <w:tcW w:w="1418" w:type="dxa"/>
            <w:tcBorders>
              <w:top w:val="nil"/>
              <w:left w:val="nil"/>
              <w:bottom w:val="single" w:sz="4" w:space="0" w:color="auto"/>
              <w:right w:val="single" w:sz="4" w:space="0" w:color="auto"/>
            </w:tcBorders>
            <w:shd w:val="clear" w:color="000000" w:fill="D9E1F2"/>
            <w:vAlign w:val="bottom"/>
            <w:hideMark/>
          </w:tcPr>
          <w:p w14:paraId="3597177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006C9F0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21DA51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6540DA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019C5C8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FF0000"/>
            <w:vAlign w:val="bottom"/>
            <w:hideMark/>
          </w:tcPr>
          <w:p w14:paraId="66960B2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5375AF3"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567" w:type="dxa"/>
            <w:tcBorders>
              <w:top w:val="nil"/>
              <w:left w:val="nil"/>
              <w:bottom w:val="single" w:sz="4" w:space="0" w:color="auto"/>
              <w:right w:val="single" w:sz="4" w:space="0" w:color="auto"/>
            </w:tcBorders>
            <w:shd w:val="clear" w:color="000000" w:fill="D9E1F2"/>
            <w:vAlign w:val="bottom"/>
            <w:hideMark/>
          </w:tcPr>
          <w:p w14:paraId="57A8D18D"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425" w:type="dxa"/>
            <w:tcBorders>
              <w:top w:val="nil"/>
              <w:left w:val="nil"/>
              <w:bottom w:val="single" w:sz="4" w:space="0" w:color="auto"/>
              <w:right w:val="single" w:sz="4" w:space="0" w:color="auto"/>
            </w:tcBorders>
            <w:shd w:val="clear" w:color="000000" w:fill="D9E1F2"/>
            <w:vAlign w:val="bottom"/>
            <w:hideMark/>
          </w:tcPr>
          <w:p w14:paraId="027BEDA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675A15C8"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8" w:type="dxa"/>
            <w:tcBorders>
              <w:top w:val="nil"/>
              <w:left w:val="nil"/>
              <w:bottom w:val="single" w:sz="4" w:space="0" w:color="auto"/>
              <w:right w:val="single" w:sz="4" w:space="0" w:color="auto"/>
            </w:tcBorders>
            <w:shd w:val="clear" w:color="000000" w:fill="D9E1F2"/>
            <w:vAlign w:val="bottom"/>
            <w:hideMark/>
          </w:tcPr>
          <w:p w14:paraId="0602973E"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000000" w:fill="D9E1F2"/>
            <w:vAlign w:val="bottom"/>
            <w:hideMark/>
          </w:tcPr>
          <w:p w14:paraId="2C70DA20"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1134" w:type="dxa"/>
            <w:tcBorders>
              <w:top w:val="nil"/>
              <w:left w:val="nil"/>
              <w:bottom w:val="single" w:sz="4" w:space="0" w:color="auto"/>
              <w:right w:val="single" w:sz="4" w:space="0" w:color="auto"/>
            </w:tcBorders>
            <w:shd w:val="clear" w:color="000000" w:fill="D9E1F2"/>
            <w:vAlign w:val="center"/>
            <w:hideMark/>
          </w:tcPr>
          <w:p w14:paraId="006CC4BC"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2</w:t>
            </w:r>
          </w:p>
        </w:tc>
        <w:tc>
          <w:tcPr>
            <w:tcW w:w="992" w:type="dxa"/>
            <w:tcBorders>
              <w:top w:val="single" w:sz="4" w:space="0" w:color="auto"/>
              <w:left w:val="nil"/>
              <w:bottom w:val="single" w:sz="4" w:space="0" w:color="auto"/>
              <w:right w:val="single" w:sz="4" w:space="0" w:color="auto"/>
            </w:tcBorders>
            <w:shd w:val="clear" w:color="000000" w:fill="D9E1F2"/>
          </w:tcPr>
          <w:p w14:paraId="09DCF3BA"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67C4223B" w14:textId="4440ED50"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5D3AEAB2"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533121B2" w14:textId="77777777" w:rsidR="007B49C5" w:rsidRPr="00E46D9E" w:rsidRDefault="007B49C5" w:rsidP="006A70BE">
            <w:pPr>
              <w:spacing w:before="0" w:after="0"/>
              <w:rPr>
                <w:rFonts w:cs="Calibri"/>
                <w:szCs w:val="22"/>
                <w:lang w:eastAsia="en-AU"/>
              </w:rPr>
            </w:pPr>
            <w:r w:rsidRPr="00E46D9E">
              <w:rPr>
                <w:rFonts w:cs="Calibri"/>
                <w:szCs w:val="22"/>
                <w:lang w:eastAsia="en-AU"/>
              </w:rPr>
              <w:lastRenderedPageBreak/>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1EE691D1" w14:textId="77777777" w:rsidR="007B49C5" w:rsidRPr="00E46D9E" w:rsidRDefault="007B49C5" w:rsidP="006A70BE">
            <w:pPr>
              <w:spacing w:before="0" w:after="0"/>
              <w:rPr>
                <w:rFonts w:cs="Calibri"/>
                <w:szCs w:val="22"/>
                <w:lang w:eastAsia="en-AU"/>
              </w:rPr>
            </w:pPr>
            <w:r w:rsidRPr="00E46D9E">
              <w:rPr>
                <w:rFonts w:cs="Calibri"/>
                <w:szCs w:val="22"/>
                <w:lang w:eastAsia="en-AU"/>
              </w:rPr>
              <w:t>Black Range</w:t>
            </w:r>
          </w:p>
        </w:tc>
        <w:tc>
          <w:tcPr>
            <w:tcW w:w="1418" w:type="dxa"/>
            <w:tcBorders>
              <w:top w:val="nil"/>
              <w:left w:val="nil"/>
              <w:bottom w:val="single" w:sz="4" w:space="0" w:color="auto"/>
              <w:right w:val="single" w:sz="4" w:space="0" w:color="auto"/>
            </w:tcBorders>
            <w:shd w:val="clear" w:color="000000" w:fill="D9E1F2"/>
            <w:vAlign w:val="bottom"/>
            <w:hideMark/>
          </w:tcPr>
          <w:p w14:paraId="0E74C4D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30B00B4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CAD6BD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540F417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8505AB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FF0000"/>
            <w:vAlign w:val="bottom"/>
            <w:hideMark/>
          </w:tcPr>
          <w:p w14:paraId="6DB4CD1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C2C9E15"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567" w:type="dxa"/>
            <w:tcBorders>
              <w:top w:val="nil"/>
              <w:left w:val="nil"/>
              <w:bottom w:val="single" w:sz="4" w:space="0" w:color="auto"/>
              <w:right w:val="single" w:sz="4" w:space="0" w:color="auto"/>
            </w:tcBorders>
            <w:shd w:val="clear" w:color="000000" w:fill="D9E1F2"/>
            <w:vAlign w:val="bottom"/>
            <w:hideMark/>
          </w:tcPr>
          <w:p w14:paraId="66B9646B"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425" w:type="dxa"/>
            <w:tcBorders>
              <w:top w:val="nil"/>
              <w:left w:val="nil"/>
              <w:bottom w:val="single" w:sz="4" w:space="0" w:color="auto"/>
              <w:right w:val="single" w:sz="4" w:space="0" w:color="auto"/>
            </w:tcBorders>
            <w:shd w:val="clear" w:color="000000" w:fill="D9E1F2"/>
            <w:vAlign w:val="bottom"/>
            <w:hideMark/>
          </w:tcPr>
          <w:p w14:paraId="714E401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61FD059F"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8" w:type="dxa"/>
            <w:tcBorders>
              <w:top w:val="nil"/>
              <w:left w:val="nil"/>
              <w:bottom w:val="single" w:sz="4" w:space="0" w:color="auto"/>
              <w:right w:val="single" w:sz="4" w:space="0" w:color="auto"/>
            </w:tcBorders>
            <w:shd w:val="clear" w:color="000000" w:fill="D9E1F2"/>
            <w:vAlign w:val="bottom"/>
            <w:hideMark/>
          </w:tcPr>
          <w:p w14:paraId="42CD942E"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000000" w:fill="D9E1F2"/>
            <w:vAlign w:val="bottom"/>
            <w:hideMark/>
          </w:tcPr>
          <w:p w14:paraId="63BA865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05C1C64E"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3</w:t>
            </w:r>
          </w:p>
        </w:tc>
        <w:tc>
          <w:tcPr>
            <w:tcW w:w="992" w:type="dxa"/>
            <w:tcBorders>
              <w:top w:val="single" w:sz="4" w:space="0" w:color="auto"/>
              <w:left w:val="nil"/>
              <w:bottom w:val="single" w:sz="4" w:space="0" w:color="auto"/>
              <w:right w:val="single" w:sz="4" w:space="0" w:color="auto"/>
            </w:tcBorders>
            <w:shd w:val="clear" w:color="000000" w:fill="D9E1F2"/>
          </w:tcPr>
          <w:p w14:paraId="7CA5031A"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75E13F00" w14:textId="5A835D74"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4FF16CB8"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384A86B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1E1E91A4" w14:textId="77777777" w:rsidR="007B49C5" w:rsidRPr="00E46D9E" w:rsidRDefault="007B49C5" w:rsidP="006A70BE">
            <w:pPr>
              <w:spacing w:before="0" w:after="0"/>
              <w:rPr>
                <w:rFonts w:cs="Calibri"/>
                <w:szCs w:val="22"/>
                <w:lang w:eastAsia="en-AU"/>
              </w:rPr>
            </w:pPr>
            <w:r w:rsidRPr="00E46D9E">
              <w:rPr>
                <w:rFonts w:cs="Calibri"/>
                <w:szCs w:val="22"/>
                <w:lang w:eastAsia="en-AU"/>
              </w:rPr>
              <w:t>Wartook</w:t>
            </w:r>
          </w:p>
        </w:tc>
        <w:tc>
          <w:tcPr>
            <w:tcW w:w="1418" w:type="dxa"/>
            <w:tcBorders>
              <w:top w:val="nil"/>
              <w:left w:val="nil"/>
              <w:bottom w:val="single" w:sz="4" w:space="0" w:color="auto"/>
              <w:right w:val="single" w:sz="4" w:space="0" w:color="auto"/>
            </w:tcBorders>
            <w:shd w:val="clear" w:color="000000" w:fill="D9E1F2"/>
            <w:vAlign w:val="bottom"/>
            <w:hideMark/>
          </w:tcPr>
          <w:p w14:paraId="15C609C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972294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5BA5762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75B2CAA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716292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FF0000"/>
            <w:vAlign w:val="bottom"/>
            <w:hideMark/>
          </w:tcPr>
          <w:p w14:paraId="5834F8E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033DCA48"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567" w:type="dxa"/>
            <w:tcBorders>
              <w:top w:val="nil"/>
              <w:left w:val="nil"/>
              <w:bottom w:val="single" w:sz="4" w:space="0" w:color="auto"/>
              <w:right w:val="single" w:sz="4" w:space="0" w:color="auto"/>
            </w:tcBorders>
            <w:shd w:val="clear" w:color="000000" w:fill="D9E1F2"/>
            <w:vAlign w:val="bottom"/>
            <w:hideMark/>
          </w:tcPr>
          <w:p w14:paraId="7485D224"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425" w:type="dxa"/>
            <w:tcBorders>
              <w:top w:val="nil"/>
              <w:left w:val="nil"/>
              <w:bottom w:val="single" w:sz="4" w:space="0" w:color="auto"/>
              <w:right w:val="single" w:sz="4" w:space="0" w:color="auto"/>
            </w:tcBorders>
            <w:shd w:val="clear" w:color="000000" w:fill="D9E1F2"/>
            <w:vAlign w:val="bottom"/>
            <w:hideMark/>
          </w:tcPr>
          <w:p w14:paraId="4CDBB2CE"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000000" w:fill="D9E1F2"/>
            <w:vAlign w:val="bottom"/>
            <w:hideMark/>
          </w:tcPr>
          <w:p w14:paraId="23675FD4"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8" w:type="dxa"/>
            <w:tcBorders>
              <w:top w:val="nil"/>
              <w:left w:val="nil"/>
              <w:bottom w:val="single" w:sz="4" w:space="0" w:color="auto"/>
              <w:right w:val="single" w:sz="4" w:space="0" w:color="auto"/>
            </w:tcBorders>
            <w:shd w:val="clear" w:color="000000" w:fill="D9E1F2"/>
            <w:vAlign w:val="bottom"/>
            <w:hideMark/>
          </w:tcPr>
          <w:p w14:paraId="4FD41D6F"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000000" w:fill="D9E1F2"/>
            <w:vAlign w:val="bottom"/>
            <w:hideMark/>
          </w:tcPr>
          <w:p w14:paraId="177A07DD"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1134" w:type="dxa"/>
            <w:tcBorders>
              <w:top w:val="nil"/>
              <w:left w:val="nil"/>
              <w:bottom w:val="single" w:sz="4" w:space="0" w:color="auto"/>
              <w:right w:val="single" w:sz="4" w:space="0" w:color="auto"/>
            </w:tcBorders>
            <w:shd w:val="clear" w:color="000000" w:fill="D9E1F2"/>
            <w:vAlign w:val="center"/>
            <w:hideMark/>
          </w:tcPr>
          <w:p w14:paraId="3F8C6946"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4</w:t>
            </w:r>
          </w:p>
        </w:tc>
        <w:tc>
          <w:tcPr>
            <w:tcW w:w="992" w:type="dxa"/>
            <w:tcBorders>
              <w:top w:val="single" w:sz="4" w:space="0" w:color="auto"/>
              <w:left w:val="nil"/>
              <w:bottom w:val="single" w:sz="4" w:space="0" w:color="auto"/>
              <w:right w:val="single" w:sz="4" w:space="0" w:color="auto"/>
            </w:tcBorders>
            <w:shd w:val="clear" w:color="000000" w:fill="D9E1F2"/>
          </w:tcPr>
          <w:p w14:paraId="357FBE48"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08AF80EB" w14:textId="3DBA774E"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1EE0FA38"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7BE4B54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100AFD86" w14:textId="77777777" w:rsidR="007B49C5" w:rsidRPr="00E46D9E" w:rsidRDefault="007B49C5" w:rsidP="006A70BE">
            <w:pPr>
              <w:spacing w:before="0" w:after="0"/>
              <w:rPr>
                <w:rFonts w:cs="Calibri"/>
                <w:szCs w:val="22"/>
                <w:lang w:eastAsia="en-AU"/>
              </w:rPr>
            </w:pPr>
            <w:r w:rsidRPr="00E46D9E">
              <w:rPr>
                <w:rFonts w:cs="Calibri"/>
                <w:szCs w:val="22"/>
                <w:lang w:eastAsia="en-AU"/>
              </w:rPr>
              <w:t>Callawadda</w:t>
            </w:r>
          </w:p>
        </w:tc>
        <w:tc>
          <w:tcPr>
            <w:tcW w:w="1418" w:type="dxa"/>
            <w:tcBorders>
              <w:top w:val="nil"/>
              <w:left w:val="nil"/>
              <w:bottom w:val="single" w:sz="4" w:space="0" w:color="auto"/>
              <w:right w:val="single" w:sz="4" w:space="0" w:color="auto"/>
            </w:tcBorders>
            <w:shd w:val="clear" w:color="000000" w:fill="D9E1F2"/>
            <w:vAlign w:val="bottom"/>
            <w:hideMark/>
          </w:tcPr>
          <w:p w14:paraId="10ACAF1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BC4A0D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515A985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1B932BB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78007A0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FF0000"/>
            <w:vAlign w:val="bottom"/>
            <w:hideMark/>
          </w:tcPr>
          <w:p w14:paraId="455605A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1023D0FB"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567" w:type="dxa"/>
            <w:tcBorders>
              <w:top w:val="nil"/>
              <w:left w:val="nil"/>
              <w:bottom w:val="single" w:sz="4" w:space="0" w:color="auto"/>
              <w:right w:val="single" w:sz="4" w:space="0" w:color="auto"/>
            </w:tcBorders>
            <w:shd w:val="clear" w:color="000000" w:fill="D9E1F2"/>
            <w:vAlign w:val="bottom"/>
            <w:hideMark/>
          </w:tcPr>
          <w:p w14:paraId="4914E395"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416BA00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58E6D84D"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8" w:type="dxa"/>
            <w:tcBorders>
              <w:top w:val="nil"/>
              <w:left w:val="nil"/>
              <w:bottom w:val="single" w:sz="4" w:space="0" w:color="auto"/>
              <w:right w:val="single" w:sz="4" w:space="0" w:color="auto"/>
            </w:tcBorders>
            <w:shd w:val="clear" w:color="000000" w:fill="D9E1F2"/>
            <w:vAlign w:val="bottom"/>
            <w:hideMark/>
          </w:tcPr>
          <w:p w14:paraId="2B04DECF"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000000" w:fill="D9E1F2"/>
            <w:vAlign w:val="bottom"/>
            <w:hideMark/>
          </w:tcPr>
          <w:p w14:paraId="74E4870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7E1E3ECF"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5</w:t>
            </w:r>
          </w:p>
        </w:tc>
        <w:tc>
          <w:tcPr>
            <w:tcW w:w="992" w:type="dxa"/>
            <w:tcBorders>
              <w:top w:val="single" w:sz="4" w:space="0" w:color="auto"/>
              <w:left w:val="nil"/>
              <w:bottom w:val="single" w:sz="4" w:space="0" w:color="auto"/>
              <w:right w:val="single" w:sz="4" w:space="0" w:color="auto"/>
            </w:tcBorders>
            <w:shd w:val="clear" w:color="000000" w:fill="D9E1F2"/>
          </w:tcPr>
          <w:p w14:paraId="484C08FD"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695C8ED9" w14:textId="24616AD4"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7CE0A651"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37EBF29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71C63FD4" w14:textId="77777777" w:rsidR="007B49C5" w:rsidRPr="00E46D9E" w:rsidRDefault="007B49C5" w:rsidP="006A70BE">
            <w:pPr>
              <w:spacing w:before="0" w:after="0"/>
              <w:rPr>
                <w:rFonts w:cs="Calibri"/>
                <w:szCs w:val="22"/>
                <w:lang w:eastAsia="en-AU"/>
              </w:rPr>
            </w:pPr>
            <w:r w:rsidRPr="00E46D9E">
              <w:rPr>
                <w:rFonts w:cs="Calibri"/>
                <w:szCs w:val="22"/>
                <w:lang w:eastAsia="en-AU"/>
              </w:rPr>
              <w:t>Mount Dryden</w:t>
            </w:r>
          </w:p>
        </w:tc>
        <w:tc>
          <w:tcPr>
            <w:tcW w:w="1418" w:type="dxa"/>
            <w:tcBorders>
              <w:top w:val="nil"/>
              <w:left w:val="nil"/>
              <w:bottom w:val="single" w:sz="4" w:space="0" w:color="auto"/>
              <w:right w:val="single" w:sz="4" w:space="0" w:color="auto"/>
            </w:tcBorders>
            <w:shd w:val="clear" w:color="000000" w:fill="D9E1F2"/>
            <w:vAlign w:val="bottom"/>
            <w:hideMark/>
          </w:tcPr>
          <w:p w14:paraId="5D8B91F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E6B849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0DC9DF0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147F0C4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905F03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23DDE06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11F58DA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1448242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2E9F8F89"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000000" w:fill="D9E1F2"/>
            <w:vAlign w:val="bottom"/>
            <w:hideMark/>
          </w:tcPr>
          <w:p w14:paraId="3A524A6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01FDC7F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7FEBE63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17EC2713"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62541685"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59A3D2F3" w14:textId="3762BF5D"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5FCA462A"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51595CC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6C49E32F" w14:textId="77777777" w:rsidR="007B49C5" w:rsidRPr="00E46D9E" w:rsidRDefault="007B49C5" w:rsidP="006A70BE">
            <w:pPr>
              <w:spacing w:before="0" w:after="0"/>
              <w:rPr>
                <w:rFonts w:cs="Calibri"/>
                <w:szCs w:val="22"/>
                <w:lang w:eastAsia="en-AU"/>
              </w:rPr>
            </w:pPr>
            <w:r w:rsidRPr="00E46D9E">
              <w:rPr>
                <w:rFonts w:cs="Calibri"/>
                <w:szCs w:val="22"/>
                <w:lang w:eastAsia="en-AU"/>
              </w:rPr>
              <w:t>Tottington- Kanya (Between locations)</w:t>
            </w:r>
          </w:p>
        </w:tc>
        <w:tc>
          <w:tcPr>
            <w:tcW w:w="1418" w:type="dxa"/>
            <w:tcBorders>
              <w:top w:val="nil"/>
              <w:left w:val="nil"/>
              <w:bottom w:val="single" w:sz="4" w:space="0" w:color="auto"/>
              <w:right w:val="single" w:sz="4" w:space="0" w:color="auto"/>
            </w:tcBorders>
            <w:shd w:val="clear" w:color="000000" w:fill="D9E1F2"/>
            <w:vAlign w:val="bottom"/>
            <w:hideMark/>
          </w:tcPr>
          <w:p w14:paraId="699D838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5ACC8D4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745449C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09E926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3E64890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31E9060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53989DB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0E69221"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425" w:type="dxa"/>
            <w:tcBorders>
              <w:top w:val="nil"/>
              <w:left w:val="nil"/>
              <w:bottom w:val="single" w:sz="4" w:space="0" w:color="auto"/>
              <w:right w:val="single" w:sz="4" w:space="0" w:color="auto"/>
            </w:tcBorders>
            <w:shd w:val="clear" w:color="000000" w:fill="D9E1F2"/>
            <w:vAlign w:val="bottom"/>
            <w:hideMark/>
          </w:tcPr>
          <w:p w14:paraId="4880B502"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000000" w:fill="D9E1F2"/>
            <w:vAlign w:val="bottom"/>
            <w:hideMark/>
          </w:tcPr>
          <w:p w14:paraId="0CACF05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618CC83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70E9CFE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54DAB128"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05A8EF79"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64CB2152" w14:textId="7F9EAEE8"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20C325CF"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6DF2B15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128B4382" w14:textId="77777777" w:rsidR="007B49C5" w:rsidRPr="00E46D9E" w:rsidRDefault="007B49C5" w:rsidP="006A70BE">
            <w:pPr>
              <w:spacing w:before="0" w:after="0"/>
              <w:rPr>
                <w:rFonts w:cs="Calibri"/>
                <w:szCs w:val="22"/>
                <w:lang w:eastAsia="en-AU"/>
              </w:rPr>
            </w:pPr>
            <w:r w:rsidRPr="00E46D9E">
              <w:rPr>
                <w:rFonts w:cs="Calibri"/>
                <w:szCs w:val="22"/>
                <w:lang w:eastAsia="en-AU"/>
              </w:rPr>
              <w:t>Winjallok</w:t>
            </w:r>
          </w:p>
        </w:tc>
        <w:tc>
          <w:tcPr>
            <w:tcW w:w="1418" w:type="dxa"/>
            <w:tcBorders>
              <w:top w:val="nil"/>
              <w:left w:val="nil"/>
              <w:bottom w:val="single" w:sz="4" w:space="0" w:color="auto"/>
              <w:right w:val="single" w:sz="4" w:space="0" w:color="auto"/>
            </w:tcBorders>
            <w:shd w:val="clear" w:color="000000" w:fill="D9E1F2"/>
            <w:vAlign w:val="bottom"/>
            <w:hideMark/>
          </w:tcPr>
          <w:p w14:paraId="03A99C7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1CE4F4C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168E29F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6ECB5C1"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205A2D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4D44603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532B85C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7B809C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7A5C9D2A"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000000" w:fill="D9E1F2"/>
            <w:vAlign w:val="bottom"/>
            <w:hideMark/>
          </w:tcPr>
          <w:p w14:paraId="4E064E1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62EEAFA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79D6928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37C14474"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1B3506B1"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0C6BDB27" w14:textId="558CF23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1C048CB1"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798E4A5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62C6EB22" w14:textId="7A7EF755" w:rsidR="007B49C5" w:rsidRPr="00E46D9E" w:rsidRDefault="007B49C5" w:rsidP="006A70BE">
            <w:pPr>
              <w:spacing w:before="0" w:after="0"/>
              <w:rPr>
                <w:rFonts w:cs="Calibri"/>
                <w:szCs w:val="22"/>
                <w:lang w:eastAsia="en-AU"/>
              </w:rPr>
            </w:pPr>
            <w:r w:rsidRPr="00E46D9E">
              <w:rPr>
                <w:rFonts w:cs="Calibri"/>
                <w:szCs w:val="22"/>
                <w:lang w:eastAsia="en-AU"/>
              </w:rPr>
              <w:t>Joel</w:t>
            </w:r>
          </w:p>
        </w:tc>
        <w:tc>
          <w:tcPr>
            <w:tcW w:w="1418" w:type="dxa"/>
            <w:tcBorders>
              <w:top w:val="nil"/>
              <w:left w:val="nil"/>
              <w:bottom w:val="single" w:sz="4" w:space="0" w:color="auto"/>
              <w:right w:val="single" w:sz="4" w:space="0" w:color="auto"/>
            </w:tcBorders>
            <w:shd w:val="clear" w:color="000000" w:fill="D9E1F2"/>
            <w:vAlign w:val="bottom"/>
            <w:hideMark/>
          </w:tcPr>
          <w:p w14:paraId="0437573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5A188C2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7AC4909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1EC29C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3C0B9C39"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247503E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3822D26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AEDFF4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0766FC12"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000000" w:fill="D9E1F2"/>
            <w:vAlign w:val="bottom"/>
            <w:hideMark/>
          </w:tcPr>
          <w:p w14:paraId="14E0F7A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1588EB6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40BC8BD1"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1C4C94E3"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2C6CF821"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40F898A3" w14:textId="7618B1E1"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3FBA8703"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7596363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1EAAECF8" w14:textId="77777777" w:rsidR="007B49C5" w:rsidRPr="00E46D9E" w:rsidRDefault="007B49C5" w:rsidP="006A70BE">
            <w:pPr>
              <w:spacing w:before="0" w:after="0"/>
              <w:rPr>
                <w:rFonts w:cs="Calibri"/>
                <w:szCs w:val="22"/>
                <w:lang w:eastAsia="en-AU"/>
              </w:rPr>
            </w:pPr>
            <w:r w:rsidRPr="00E46D9E">
              <w:rPr>
                <w:rFonts w:cs="Calibri"/>
                <w:szCs w:val="22"/>
                <w:lang w:eastAsia="en-AU"/>
              </w:rPr>
              <w:t>Slaty Creek</w:t>
            </w:r>
          </w:p>
        </w:tc>
        <w:tc>
          <w:tcPr>
            <w:tcW w:w="1418" w:type="dxa"/>
            <w:tcBorders>
              <w:top w:val="nil"/>
              <w:left w:val="nil"/>
              <w:bottom w:val="single" w:sz="4" w:space="0" w:color="auto"/>
              <w:right w:val="single" w:sz="4" w:space="0" w:color="auto"/>
            </w:tcBorders>
            <w:shd w:val="clear" w:color="000000" w:fill="D9E1F2"/>
            <w:vAlign w:val="bottom"/>
            <w:hideMark/>
          </w:tcPr>
          <w:p w14:paraId="1E51ABD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3E3AA82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B51D7D3"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3DD1BCE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3249B2E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50621E5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5F32CD3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3AF6A59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233C8FEB"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000000" w:fill="D9E1F2"/>
            <w:vAlign w:val="bottom"/>
            <w:hideMark/>
          </w:tcPr>
          <w:p w14:paraId="6569E4F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2A81B33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4CC53CD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45BCDC1A"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0388322C"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7954A7E9" w14:textId="0AD409CA"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06E1678B"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71DA512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5F6962C5" w14:textId="77777777" w:rsidR="007B49C5" w:rsidRPr="00E46D9E" w:rsidRDefault="007B49C5" w:rsidP="006A70BE">
            <w:pPr>
              <w:spacing w:before="0" w:after="0"/>
              <w:rPr>
                <w:rFonts w:cs="Calibri"/>
                <w:szCs w:val="22"/>
                <w:lang w:eastAsia="en-AU"/>
              </w:rPr>
            </w:pPr>
            <w:r w:rsidRPr="00E46D9E">
              <w:rPr>
                <w:rFonts w:cs="Calibri"/>
                <w:szCs w:val="22"/>
                <w:lang w:eastAsia="en-AU"/>
              </w:rPr>
              <w:t>Carapooee</w:t>
            </w:r>
          </w:p>
        </w:tc>
        <w:tc>
          <w:tcPr>
            <w:tcW w:w="1418" w:type="dxa"/>
            <w:tcBorders>
              <w:top w:val="nil"/>
              <w:left w:val="nil"/>
              <w:bottom w:val="single" w:sz="4" w:space="0" w:color="auto"/>
              <w:right w:val="single" w:sz="4" w:space="0" w:color="auto"/>
            </w:tcBorders>
            <w:shd w:val="clear" w:color="000000" w:fill="D9E1F2"/>
            <w:vAlign w:val="bottom"/>
            <w:hideMark/>
          </w:tcPr>
          <w:p w14:paraId="68FF129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1C78B101"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5D2B22C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5AE29EC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2F1709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43790AD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15A2174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0664B11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5FEAFAE6"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000000" w:fill="D9E1F2"/>
            <w:vAlign w:val="bottom"/>
            <w:hideMark/>
          </w:tcPr>
          <w:p w14:paraId="54A83C3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551A208E"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665FD1FB"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050787B1"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12EF15BF"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0CED4E4C" w14:textId="21FD7145"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373B971D"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104E003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1B6BD53E" w14:textId="77777777" w:rsidR="007B49C5" w:rsidRPr="00E46D9E" w:rsidRDefault="007B49C5" w:rsidP="006A70BE">
            <w:pPr>
              <w:spacing w:before="0" w:after="0"/>
              <w:rPr>
                <w:rFonts w:cs="Calibri"/>
                <w:szCs w:val="22"/>
                <w:lang w:eastAsia="en-AU"/>
              </w:rPr>
            </w:pPr>
            <w:r w:rsidRPr="00E46D9E">
              <w:rPr>
                <w:rFonts w:cs="Calibri"/>
                <w:szCs w:val="22"/>
                <w:lang w:eastAsia="en-AU"/>
              </w:rPr>
              <w:t>Rostron</w:t>
            </w:r>
          </w:p>
        </w:tc>
        <w:tc>
          <w:tcPr>
            <w:tcW w:w="1418" w:type="dxa"/>
            <w:tcBorders>
              <w:top w:val="nil"/>
              <w:left w:val="nil"/>
              <w:bottom w:val="single" w:sz="4" w:space="0" w:color="auto"/>
              <w:right w:val="single" w:sz="4" w:space="0" w:color="auto"/>
            </w:tcBorders>
            <w:shd w:val="clear" w:color="000000" w:fill="D9E1F2"/>
            <w:vAlign w:val="bottom"/>
            <w:hideMark/>
          </w:tcPr>
          <w:p w14:paraId="12E05E0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483F65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158EC34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0E703F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598FEDE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01A6823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BDE8D3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53DD306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6796E3AA"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000000" w:fill="D9E1F2"/>
            <w:vAlign w:val="bottom"/>
            <w:hideMark/>
          </w:tcPr>
          <w:p w14:paraId="22A8E174"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43DDD9CF"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30F9BCA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77C7466E"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67CE2331"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32E5DC27" w14:textId="1BA6C48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r w:rsidR="007B49C5" w:rsidRPr="00E46D9E" w14:paraId="04AB1733" w14:textId="77777777" w:rsidTr="00197C93">
        <w:trPr>
          <w:trHeight w:val="315"/>
        </w:trPr>
        <w:tc>
          <w:tcPr>
            <w:tcW w:w="1560" w:type="dxa"/>
            <w:tcBorders>
              <w:top w:val="nil"/>
              <w:left w:val="single" w:sz="4" w:space="0" w:color="auto"/>
              <w:bottom w:val="single" w:sz="4" w:space="0" w:color="auto"/>
              <w:right w:val="single" w:sz="4" w:space="0" w:color="auto"/>
            </w:tcBorders>
            <w:shd w:val="clear" w:color="000000" w:fill="D9E1F2"/>
            <w:noWrap/>
            <w:vAlign w:val="bottom"/>
            <w:hideMark/>
          </w:tcPr>
          <w:p w14:paraId="0421104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983" w:type="dxa"/>
            <w:gridSpan w:val="2"/>
            <w:tcBorders>
              <w:top w:val="nil"/>
              <w:left w:val="nil"/>
              <w:bottom w:val="single" w:sz="4" w:space="0" w:color="auto"/>
              <w:right w:val="single" w:sz="4" w:space="0" w:color="auto"/>
            </w:tcBorders>
            <w:shd w:val="clear" w:color="000000" w:fill="D9E1F2"/>
            <w:vAlign w:val="bottom"/>
            <w:hideMark/>
          </w:tcPr>
          <w:p w14:paraId="037B0882" w14:textId="77777777" w:rsidR="007B49C5" w:rsidRPr="00E46D9E" w:rsidRDefault="007B49C5" w:rsidP="006A70BE">
            <w:pPr>
              <w:spacing w:before="0" w:after="0"/>
              <w:rPr>
                <w:rFonts w:cs="Calibri"/>
                <w:szCs w:val="22"/>
                <w:lang w:eastAsia="en-AU"/>
              </w:rPr>
            </w:pPr>
            <w:r w:rsidRPr="00E46D9E">
              <w:rPr>
                <w:rFonts w:cs="Calibri"/>
                <w:szCs w:val="22"/>
                <w:lang w:eastAsia="en-AU"/>
              </w:rPr>
              <w:t>Gowar East</w:t>
            </w:r>
          </w:p>
        </w:tc>
        <w:tc>
          <w:tcPr>
            <w:tcW w:w="1418" w:type="dxa"/>
            <w:tcBorders>
              <w:top w:val="nil"/>
              <w:left w:val="nil"/>
              <w:bottom w:val="single" w:sz="4" w:space="0" w:color="auto"/>
              <w:right w:val="single" w:sz="4" w:space="0" w:color="auto"/>
            </w:tcBorders>
            <w:shd w:val="clear" w:color="000000" w:fill="D9E1F2"/>
            <w:vAlign w:val="bottom"/>
            <w:hideMark/>
          </w:tcPr>
          <w:p w14:paraId="22020EFD"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405B662"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A32A977"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749C083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20F49CA6"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632A3E4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66A42FE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567" w:type="dxa"/>
            <w:tcBorders>
              <w:top w:val="nil"/>
              <w:left w:val="nil"/>
              <w:bottom w:val="single" w:sz="4" w:space="0" w:color="auto"/>
              <w:right w:val="single" w:sz="4" w:space="0" w:color="auto"/>
            </w:tcBorders>
            <w:shd w:val="clear" w:color="000000" w:fill="D9E1F2"/>
            <w:vAlign w:val="bottom"/>
            <w:hideMark/>
          </w:tcPr>
          <w:p w14:paraId="43CF0318"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425" w:type="dxa"/>
            <w:tcBorders>
              <w:top w:val="nil"/>
              <w:left w:val="nil"/>
              <w:bottom w:val="single" w:sz="4" w:space="0" w:color="auto"/>
              <w:right w:val="single" w:sz="4" w:space="0" w:color="auto"/>
            </w:tcBorders>
            <w:shd w:val="clear" w:color="000000" w:fill="D9E1F2"/>
            <w:vAlign w:val="bottom"/>
            <w:hideMark/>
          </w:tcPr>
          <w:p w14:paraId="77B67673" w14:textId="77777777" w:rsidR="007B49C5" w:rsidRPr="00E46D9E" w:rsidRDefault="007B49C5" w:rsidP="006A70BE">
            <w:pPr>
              <w:spacing w:before="0" w:after="0"/>
              <w:rPr>
                <w:rFonts w:cs="Calibri"/>
                <w:szCs w:val="22"/>
                <w:lang w:eastAsia="en-AU"/>
              </w:rPr>
            </w:pPr>
            <w:r w:rsidRPr="00E46D9E">
              <w:rPr>
                <w:rFonts w:cs="Calibri"/>
                <w:szCs w:val="22"/>
                <w:lang w:eastAsia="en-AU"/>
              </w:rPr>
              <w:t>y</w:t>
            </w:r>
          </w:p>
        </w:tc>
        <w:tc>
          <w:tcPr>
            <w:tcW w:w="709" w:type="dxa"/>
            <w:tcBorders>
              <w:top w:val="nil"/>
              <w:left w:val="nil"/>
              <w:bottom w:val="single" w:sz="4" w:space="0" w:color="auto"/>
              <w:right w:val="single" w:sz="4" w:space="0" w:color="auto"/>
            </w:tcBorders>
            <w:shd w:val="clear" w:color="000000" w:fill="D9E1F2"/>
            <w:vAlign w:val="bottom"/>
            <w:hideMark/>
          </w:tcPr>
          <w:p w14:paraId="2DEB059A"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8" w:type="dxa"/>
            <w:tcBorders>
              <w:top w:val="nil"/>
              <w:left w:val="nil"/>
              <w:bottom w:val="single" w:sz="4" w:space="0" w:color="auto"/>
              <w:right w:val="single" w:sz="4" w:space="0" w:color="auto"/>
            </w:tcBorders>
            <w:shd w:val="clear" w:color="000000" w:fill="D9E1F2"/>
            <w:vAlign w:val="bottom"/>
            <w:hideMark/>
          </w:tcPr>
          <w:p w14:paraId="2C42A71C"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709" w:type="dxa"/>
            <w:tcBorders>
              <w:top w:val="nil"/>
              <w:left w:val="nil"/>
              <w:bottom w:val="single" w:sz="4" w:space="0" w:color="auto"/>
              <w:right w:val="single" w:sz="4" w:space="0" w:color="auto"/>
            </w:tcBorders>
            <w:shd w:val="clear" w:color="000000" w:fill="D9E1F2"/>
            <w:vAlign w:val="bottom"/>
            <w:hideMark/>
          </w:tcPr>
          <w:p w14:paraId="14119F90" w14:textId="77777777" w:rsidR="007B49C5" w:rsidRPr="00E46D9E" w:rsidRDefault="007B49C5" w:rsidP="006A70BE">
            <w:pPr>
              <w:spacing w:before="0" w:after="0"/>
              <w:rPr>
                <w:rFonts w:cs="Calibri"/>
                <w:szCs w:val="22"/>
                <w:lang w:eastAsia="en-AU"/>
              </w:rPr>
            </w:pPr>
            <w:r w:rsidRPr="00E46D9E">
              <w:rPr>
                <w:rFonts w:cs="Calibri"/>
                <w:szCs w:val="22"/>
                <w:lang w:eastAsia="en-AU"/>
              </w:rPr>
              <w:t> </w:t>
            </w:r>
          </w:p>
        </w:tc>
        <w:tc>
          <w:tcPr>
            <w:tcW w:w="1134" w:type="dxa"/>
            <w:tcBorders>
              <w:top w:val="nil"/>
              <w:left w:val="nil"/>
              <w:bottom w:val="single" w:sz="4" w:space="0" w:color="auto"/>
              <w:right w:val="single" w:sz="4" w:space="0" w:color="auto"/>
            </w:tcBorders>
            <w:shd w:val="clear" w:color="000000" w:fill="D9E1F2"/>
            <w:vAlign w:val="center"/>
            <w:hideMark/>
          </w:tcPr>
          <w:p w14:paraId="0323083F" w14:textId="77777777"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c>
          <w:tcPr>
            <w:tcW w:w="992" w:type="dxa"/>
            <w:tcBorders>
              <w:top w:val="single" w:sz="4" w:space="0" w:color="auto"/>
              <w:left w:val="nil"/>
              <w:bottom w:val="single" w:sz="4" w:space="0" w:color="auto"/>
              <w:right w:val="single" w:sz="4" w:space="0" w:color="auto"/>
            </w:tcBorders>
            <w:shd w:val="clear" w:color="000000" w:fill="D9E1F2"/>
          </w:tcPr>
          <w:p w14:paraId="1649929B" w14:textId="77777777" w:rsidR="007B49C5" w:rsidRPr="00E46D9E" w:rsidRDefault="007B49C5" w:rsidP="006A70BE">
            <w:pPr>
              <w:spacing w:before="0" w:after="0"/>
              <w:jc w:val="center"/>
              <w:rPr>
                <w:rFonts w:cs="Calibri"/>
                <w:szCs w:val="22"/>
                <w:lang w:eastAsia="en-AU"/>
              </w:rPr>
            </w:pPr>
          </w:p>
        </w:tc>
        <w:tc>
          <w:tcPr>
            <w:tcW w:w="1418" w:type="dxa"/>
            <w:tcBorders>
              <w:top w:val="nil"/>
              <w:left w:val="single" w:sz="4" w:space="0" w:color="auto"/>
              <w:bottom w:val="single" w:sz="4" w:space="0" w:color="auto"/>
              <w:right w:val="single" w:sz="4" w:space="0" w:color="auto"/>
            </w:tcBorders>
            <w:shd w:val="clear" w:color="000000" w:fill="D9E1F2"/>
            <w:vAlign w:val="bottom"/>
            <w:hideMark/>
          </w:tcPr>
          <w:p w14:paraId="71FFFD73" w14:textId="3579A206" w:rsidR="007B49C5" w:rsidRPr="00E46D9E" w:rsidRDefault="007B49C5" w:rsidP="006A70BE">
            <w:pPr>
              <w:spacing w:before="0" w:after="0"/>
              <w:jc w:val="center"/>
              <w:rPr>
                <w:rFonts w:cs="Calibri"/>
                <w:szCs w:val="22"/>
                <w:lang w:eastAsia="en-AU"/>
              </w:rPr>
            </w:pPr>
            <w:r w:rsidRPr="00E46D9E">
              <w:rPr>
                <w:rFonts w:cs="Calibri"/>
                <w:szCs w:val="22"/>
                <w:lang w:eastAsia="en-AU"/>
              </w:rPr>
              <w:t> </w:t>
            </w:r>
          </w:p>
        </w:tc>
      </w:tr>
    </w:tbl>
    <w:p w14:paraId="18384EDF" w14:textId="3079D5AA" w:rsidR="00C023A2" w:rsidRPr="00E46D9E" w:rsidRDefault="00A52DCC" w:rsidP="007046E6">
      <w:pPr>
        <w:pStyle w:val="Heading1nonumber"/>
        <w:pageBreakBefore w:val="0"/>
      </w:pPr>
      <w:bookmarkStart w:id="643" w:name="_Toc25669596"/>
      <w:bookmarkStart w:id="644" w:name="_Toc26427802"/>
      <w:bookmarkStart w:id="645" w:name="_Toc26427932"/>
      <w:bookmarkStart w:id="646" w:name="_Toc26428008"/>
      <w:bookmarkStart w:id="647" w:name="_Toc26428221"/>
      <w:r w:rsidRPr="00E46D9E">
        <w:rPr>
          <w:noProof/>
        </w:rPr>
        <w:drawing>
          <wp:anchor distT="0" distB="0" distL="114300" distR="114300" simplePos="0" relativeHeight="251700226" behindDoc="1" locked="0" layoutInCell="1" allowOverlap="1" wp14:anchorId="17645DC4" wp14:editId="4D06B7BE">
            <wp:simplePos x="0" y="0"/>
            <wp:positionH relativeFrom="page">
              <wp:align>right</wp:align>
            </wp:positionH>
            <wp:positionV relativeFrom="paragraph">
              <wp:posOffset>3882139</wp:posOffset>
            </wp:positionV>
            <wp:extent cx="1886585" cy="1886585"/>
            <wp:effectExtent l="0" t="0" r="0" b="0"/>
            <wp:wrapNone/>
            <wp:docPr id="1204" name="Picture 1204"/>
            <wp:cNvGraphicFramePr/>
            <a:graphic xmlns:a="http://schemas.openxmlformats.org/drawingml/2006/main">
              <a:graphicData uri="http://schemas.openxmlformats.org/drawingml/2006/picture">
                <pic:pic xmlns:pic="http://schemas.openxmlformats.org/drawingml/2006/picture">
                  <pic:nvPicPr>
                    <pic:cNvPr id="1187" name="Picture 1187"/>
                    <pic:cNvPicPr/>
                  </pic:nvPicPr>
                  <pic:blipFill>
                    <a:blip r:embed="rId16" cstate="screen">
                      <a:extLst>
                        <a:ext uri="{28A0092B-C50C-407E-A947-70E740481C1C}">
                          <a14:useLocalDpi xmlns:a14="http://schemas.microsoft.com/office/drawing/2010/main"/>
                        </a:ext>
                      </a:extLst>
                    </a:blip>
                    <a:stretch>
                      <a:fillRect/>
                    </a:stretch>
                  </pic:blipFill>
                  <pic:spPr>
                    <a:xfrm rot="5400000">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pic:spPr>
                </pic:pic>
              </a:graphicData>
            </a:graphic>
            <wp14:sizeRelH relativeFrom="page">
              <wp14:pctWidth>0</wp14:pctWidth>
            </wp14:sizeRelH>
            <wp14:sizeRelV relativeFrom="page">
              <wp14:pctHeight>0</wp14:pctHeight>
            </wp14:sizeRelV>
          </wp:anchor>
        </w:drawing>
      </w:r>
      <w:bookmarkEnd w:id="643"/>
      <w:bookmarkEnd w:id="644"/>
      <w:bookmarkEnd w:id="645"/>
      <w:bookmarkEnd w:id="646"/>
      <w:bookmarkEnd w:id="647"/>
    </w:p>
    <w:p w14:paraId="3BAC708B" w14:textId="11E244E6" w:rsidR="00304DA0" w:rsidRPr="00E46D9E" w:rsidRDefault="00304DA0" w:rsidP="007046E6">
      <w:pPr>
        <w:pStyle w:val="Heading1nonumber"/>
        <w:pageBreakBefore w:val="0"/>
        <w:sectPr w:rsidR="00304DA0" w:rsidRPr="00E46D9E" w:rsidSect="007046E6">
          <w:pgSz w:w="16840" w:h="11907" w:orient="landscape" w:code="9"/>
          <w:pgMar w:top="851" w:right="1701" w:bottom="851" w:left="1134" w:header="567" w:footer="567" w:gutter="0"/>
          <w:cols w:space="284"/>
          <w:docGrid w:linePitch="360"/>
        </w:sectPr>
      </w:pPr>
    </w:p>
    <w:p w14:paraId="2BDF81B7" w14:textId="6EE7891F" w:rsidR="00304DA0" w:rsidRPr="00E46D9E" w:rsidRDefault="00B14EC6" w:rsidP="00304DA0">
      <w:pPr>
        <w:spacing w:before="0" w:after="0"/>
      </w:pPr>
      <w:r w:rsidRPr="00E46D9E">
        <w:rPr>
          <w:noProof/>
        </w:rPr>
        <w:lastRenderedPageBreak/>
        <mc:AlternateContent>
          <mc:Choice Requires="wps">
            <w:drawing>
              <wp:anchor distT="0" distB="0" distL="114300" distR="114300" simplePos="0" relativeHeight="251664386" behindDoc="0" locked="0" layoutInCell="1" allowOverlap="1" wp14:anchorId="43846C43" wp14:editId="1E4A64CD">
                <wp:simplePos x="0" y="0"/>
                <wp:positionH relativeFrom="column">
                  <wp:posOffset>5041708</wp:posOffset>
                </wp:positionH>
                <wp:positionV relativeFrom="paragraph">
                  <wp:posOffset>8255251</wp:posOffset>
                </wp:positionV>
                <wp:extent cx="1711842" cy="1095154"/>
                <wp:effectExtent l="0" t="0" r="3175" b="0"/>
                <wp:wrapNone/>
                <wp:docPr id="43" name="Rectangle 43"/>
                <wp:cNvGraphicFramePr/>
                <a:graphic xmlns:a="http://schemas.openxmlformats.org/drawingml/2006/main">
                  <a:graphicData uri="http://schemas.microsoft.com/office/word/2010/wordprocessingShape">
                    <wps:wsp>
                      <wps:cNvSpPr/>
                      <wps:spPr>
                        <a:xfrm>
                          <a:off x="0" y="0"/>
                          <a:ext cx="1711842" cy="109515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5EA5CA" id="Rectangle 43" o:spid="_x0000_s1026" style="position:absolute;margin-left:397pt;margin-top:650pt;width:134.8pt;height:86.25pt;z-index:25166438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" fillcolor="white [3212]" stroked="f" strokeweight="1pt"/>
            </w:pict>
          </mc:Fallback>
        </mc:AlternateContent>
      </w:r>
      <w:r w:rsidRPr="00E46D9E">
        <w:rPr>
          <w:noProof/>
        </w:rPr>
        <w:drawing>
          <wp:anchor distT="0" distB="0" distL="114300" distR="114300" simplePos="0" relativeHeight="251663362" behindDoc="1" locked="0" layoutInCell="1" allowOverlap="1" wp14:anchorId="38B9B512" wp14:editId="46A023EC">
            <wp:simplePos x="0" y="0"/>
            <wp:positionH relativeFrom="page">
              <wp:align>left</wp:align>
            </wp:positionH>
            <wp:positionV relativeFrom="paragraph">
              <wp:posOffset>-1080135</wp:posOffset>
            </wp:positionV>
            <wp:extent cx="7559344" cy="10675088"/>
            <wp:effectExtent l="0" t="0" r="3810" b="0"/>
            <wp:wrapNone/>
            <wp:docPr id="42" name="Picture 42"/>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29" cstate="screen">
                      <a:extLst>
                        <a:ext uri="{28A0092B-C50C-407E-A947-70E740481C1C}">
                          <a14:useLocalDpi xmlns:a14="http://schemas.microsoft.com/office/drawing/2010/main"/>
                        </a:ext>
                      </a:extLst>
                    </a:blip>
                    <a:stretch>
                      <a:fillRect/>
                    </a:stretch>
                  </pic:blipFill>
                  <pic:spPr>
                    <a:xfrm>
                      <a:off x="0" y="0"/>
                      <a:ext cx="7559344" cy="10675088"/>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pic:spPr>
                </pic:pic>
              </a:graphicData>
            </a:graphic>
            <wp14:sizeRelH relativeFrom="page">
              <wp14:pctWidth>0</wp14:pctWidth>
            </wp14:sizeRelH>
            <wp14:sizeRelV relativeFrom="page">
              <wp14:pctHeight>0</wp14:pctHeight>
            </wp14:sizeRelV>
          </wp:anchor>
        </w:drawing>
      </w:r>
    </w:p>
    <w:sectPr w:rsidR="00304DA0" w:rsidRPr="00E46D9E" w:rsidSect="00304DA0">
      <w:pgSz w:w="11907" w:h="16840" w:code="9"/>
      <w:pgMar w:top="1701" w:right="851" w:bottom="1134" w:left="851" w:header="567" w:footer="567" w:gutter="0"/>
      <w:cols w:space="284"/>
      <w:docGrid w:linePitch="360"/>
    </w:sectPr>
  </w:body>
</w:document>
</file>

<file path=word/customizations.xml><?xml version="1.0" encoding="utf-8"?>
<wne:tcg xmlns:r="http://schemas.openxmlformats.org/officeDocument/2006/relationships" xmlns:wne="http://schemas.microsoft.com/office/word/2006/wordml">
  <wne:keymaps>
    <wne:keymap wne:kcmPrimary="0831">
      <wne:acd wne:acdName="acd7"/>
    </wne:keymap>
    <wne:keymap wne:kcmPrimary="0832">
      <wne:acd wne:acdName="acd2"/>
    </wne:keymap>
    <wne:keymap wne:kcmPrimary="0833">
      <wne:acd wne:acdName="acd6"/>
    </wne:keymap>
    <wne:keymap wne:kcmPrimary="0834">
      <wne:acd wne:acdName="acd5"/>
    </wne:keymap>
    <wne:keymap wne:kcmPrimary="0835">
      <wne:acd wne:acdName="acd14"/>
    </wne:keymap>
    <wne:keymap wne:kcmPrimary="0836">
      <wne:acd wne:acdName="acd10"/>
    </wne:keymap>
    <wne:keymap wne:kcmPrimary="0841" wne:kcmSecondary="0031">
      <wne:acd wne:acdName="acd12"/>
    </wne:keymap>
    <wne:keymap wne:kcmPrimary="0841" wne:kcmSecondary="0032">
      <wne:acd wne:acdName="acd13"/>
    </wne:keymap>
    <wne:keymap wne:kcmPrimary="0842">
      <wne:acd wne:acdName="acd11"/>
    </wne:keymap>
    <wne:keymap wne:kcmPrimary="0845">
      <wne:acd wne:acdName="acd8"/>
    </wne:keymap>
    <wne:keymap wne:kcmPrimary="0846">
      <wne:acd wne:acdName="acd9"/>
    </wne:keymap>
    <wne:keymap wne:kcmPrimary="0847">
      <wne:acd wne:acdName="acd15"/>
    </wne:keymap>
    <wne:keymap wne:kcmPrimary="0849">
      <wne:acd wne:acdName="acd0"/>
    </wne:keymap>
    <wne:keymap wne:kcmPrimary="084A">
      <wne:acd wne:acdName="acd3"/>
    </wne:keymap>
    <wne:keymap wne:kcmPrimary="084B">
      <wne:acd wne:acdName="acd18"/>
    </wne:keymap>
    <wne:keymap wne:kcmPrimary="084E">
      <wne:acd wne:acdName="acd1"/>
    </wne:keymap>
    <wne:keymap wne:kcmPrimary="0851">
      <wne:acd wne:acdName="acd4"/>
    </wne:keymap>
    <wne:keymap wne:kcmPrimary="0852">
      <wne:acd wne:acdName="acd16"/>
    </wne:keymap>
    <wne:keymap wne:kcmPrimary="0853">
      <wne:acd wne:acdName="acd1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BJAG4AZABlAG4AdAAtADEA" wne:acdName="acd0" wne:fciIndexBasedOn="0065"/>
    <wne:acd wne:argValue="AQAAAAAA" wne:acdName="acd1" wne:fciIndexBasedOn="0065"/>
    <wne:acd wne:argValue="AQAAAAIA" wne:acdName="acd2" wne:fciIndexBasedOn="0065"/>
    <wne:acd wne:argValue="AgBJAG4AZABlAG4AdAAtADIA" wne:acdName="acd3" wne:fciIndexBasedOn="0065"/>
    <wne:acd wne:argValue="AgBRAHUAZQBzAHQAaQBvAG4A" wne:acdName="acd4" wne:fciIndexBasedOn="0065"/>
    <wne:acd wne:argValue="AQAAAAQA" wne:acdName="acd5" wne:fciIndexBasedOn="0065"/>
    <wne:acd wne:argValue="AQAAAAMA" wne:acdName="acd6" wne:fciIndexBasedOn="0065"/>
    <wne:acd wne:argValue="AQAAAAEA" wne:acdName="acd7" wne:fciIndexBasedOn="0065"/>
    <wne:acd wne:argValue="AgBFAHgAYQBtAHAAbABlAA==" wne:acdName="acd8" wne:fciIndexBasedOn="0065"/>
    <wne:acd wne:argValue="AgBFAGIAdQBsAGwAZQB0AA==" wne:acdName="acd9" wne:fciIndexBasedOn="0065"/>
    <wne:acd wne:argValue="AQAAAAYA" wne:acdName="acd10" wne:fciIndexBasedOn="0065"/>
    <wne:acd wne:argValue="AgBRAEIAdQBsAGwAZQB0AA==" wne:acdName="acd11" wne:fciIndexBasedOn="0065"/>
    <wne:acd wne:argValue="AgBBAG4AbgBlAHgAdQByAGUA" wne:acdName="acd12" wne:fciIndexBasedOn="0065"/>
    <wne:acd wne:argValue="AgBBAG4AbgBlAHgAdQByAGUAIABBADIA" wne:acdName="acd13" wne:fciIndexBasedOn="0065"/>
    <wne:acd wne:argValue="AQAAAAUA" wne:acdName="acd14" wne:fciIndexBasedOn="0065"/>
    <wne:acd wne:argValue="AgBFAFMAdQBiAEIAdQBsAGwAZQB0AA==" wne:acdName="acd15" wne:fciIndexBasedOn="0065"/>
    <wne:acd wne:argValue="AgBSAGUAcQB1AGUAcwB0AA==" wne:acdName="acd16" wne:fciIndexBasedOn="0065"/>
    <wne:acd wne:argValue="AgBTAHUAYgAtAHIAZQBxAHUAZQBzAHQA" wne:acdName="acd17" wne:fciIndexBasedOn="0065"/>
    <wne:acd wne:argValue="AgBJAG4AZABlAG4AdAAtADM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B31EEC6" w14:textId="77777777" w:rsidR="00964733" w:rsidRDefault="00964733">
      <w:r>
        <w:separator/>
      </w:r>
    </w:p>
    <w:p w14:paraId="65A1EEFD" w14:textId="77777777" w:rsidR="00964733" w:rsidRDefault="00964733"/>
    <w:p w14:paraId="105A554A" w14:textId="77777777" w:rsidR="00964733" w:rsidRDefault="00964733"/>
  </w:endnote>
  <w:endnote w:type="continuationSeparator" w:id="0">
    <w:p w14:paraId="6DA51760" w14:textId="77777777" w:rsidR="00964733" w:rsidRDefault="00964733">
      <w:r>
        <w:continuationSeparator/>
      </w:r>
    </w:p>
    <w:p w14:paraId="717EB3E2" w14:textId="77777777" w:rsidR="00964733" w:rsidRDefault="00964733"/>
    <w:p w14:paraId="24C7E89A" w14:textId="77777777" w:rsidR="00964733" w:rsidRDefault="00964733"/>
  </w:endnote>
  <w:endnote w:type="continuationNotice" w:id="1">
    <w:p w14:paraId="5A61402D" w14:textId="77777777" w:rsidR="00964733" w:rsidRDefault="00964733">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old">
    <w:altName w:val="Arial"/>
    <w:panose1 w:val="020B0704020202020204"/>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Liberation Serif">
    <w:altName w:val="Cambria"/>
    <w:charset w:val="01"/>
    <w:family w:val="roman"/>
    <w:pitch w:val="variable"/>
  </w:font>
  <w:font w:name="Noto Sans CJK SC Regular">
    <w:altName w:val="Calibri"/>
    <w:charset w:val="01"/>
    <w:family w:val="auto"/>
    <w:pitch w:val="variable"/>
  </w:font>
  <w:font w:name="Lohit Devanagari">
    <w:altName w:val="Calibri"/>
    <w:charset w:val="01"/>
    <w:family w:val="auto"/>
    <w:pitch w:val="variable"/>
  </w:font>
  <w:font w:name="MS Mincho">
    <w:altName w:val="ＭＳ 明朝"/>
    <w:panose1 w:val="020206090402050803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Cordia New">
    <w:panose1 w:val="020B0304020202020204"/>
    <w:charset w:val="00"/>
    <w:family w:val="swiss"/>
    <w:pitch w:val="variable"/>
    <w:sig w:usb0="81000003" w:usb1="00000000" w:usb2="00000000" w:usb3="00000000" w:csb0="00010001" w:csb1="00000000"/>
  </w:font>
  <w:font w:name="DengXian Light">
    <w:altName w:val="等线 Light"/>
    <w:panose1 w:val="02010600030101010101"/>
    <w:charset w:val="86"/>
    <w:family w:val="auto"/>
    <w:pitch w:val="variable"/>
    <w:sig w:usb0="A00002BF" w:usb1="38CF7CFA" w:usb2="00000016" w:usb3="00000000" w:csb0="0004000F" w:csb1="00000000"/>
  </w:font>
  <w:font w:name="Angsana New">
    <w:panose1 w:val="02020603050405020304"/>
    <w:charset w:val="00"/>
    <w:family w:val="roman"/>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14A93D" w14:textId="0A601E14" w:rsidR="00C9719D" w:rsidRDefault="00C9719D">
    <w:pPr>
      <w:pStyle w:val="Footer"/>
    </w:pPr>
    <w:r>
      <w:tab/>
      <w:t xml:space="preserve">Page </w:t>
    </w:r>
    <w:r>
      <w:fldChar w:fldCharType="begin"/>
    </w:r>
    <w:r>
      <w:instrText xml:space="preserve"> PAGE  \* MERGEFORMAT </w:instrText>
    </w:r>
    <w:r>
      <w:fldChar w:fldCharType="separate"/>
    </w:r>
    <w:r>
      <w:t>9</w:t>
    </w:r>
    <w:r>
      <w:fldChar w:fldCharType="end"/>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1C20EB" w14:textId="34C5DA9D" w:rsidR="00C9719D" w:rsidRPr="00405124" w:rsidRDefault="00C9719D" w:rsidP="00510C65">
    <w:pPr>
      <w:jc w:val="center"/>
    </w:pPr>
    <w:r>
      <w:t xml:space="preserve">Page </w:t>
    </w:r>
    <w:r>
      <w:fldChar w:fldCharType="begin"/>
    </w:r>
    <w:r>
      <w:instrText xml:space="preserve"> PAGE  \* MERGEFORMAT </w:instrText>
    </w:r>
    <w:r>
      <w:fldChar w:fldCharType="separate"/>
    </w:r>
    <w:r>
      <w:t>16</w:t>
    </w:r>
    <w:r>
      <w:fldChar w:fldCharType="end"/>
    </w:r>
    <w:bookmarkStart w:id="53" w:name="_Toc516050699"/>
    <w:bookmarkStart w:id="54" w:name="_Toc519071991"/>
    <w:bookmarkEnd w:id="53"/>
    <w:bookmarkEnd w:id="54"/>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96903D" w14:textId="77777777" w:rsidR="00964733" w:rsidRDefault="00964733">
      <w:r>
        <w:separator/>
      </w:r>
    </w:p>
    <w:p w14:paraId="05282C5C" w14:textId="77777777" w:rsidR="00964733" w:rsidRDefault="00964733"/>
  </w:footnote>
  <w:footnote w:type="continuationSeparator" w:id="0">
    <w:p w14:paraId="6C9011F7" w14:textId="77777777" w:rsidR="00964733" w:rsidRDefault="00964733">
      <w:r>
        <w:continuationSeparator/>
      </w:r>
    </w:p>
    <w:p w14:paraId="6E0E168E" w14:textId="77777777" w:rsidR="00964733" w:rsidRDefault="00964733"/>
    <w:p w14:paraId="2D844018" w14:textId="77777777" w:rsidR="00964733" w:rsidRDefault="00964733"/>
  </w:footnote>
  <w:footnote w:type="continuationNotice" w:id="1">
    <w:p w14:paraId="0106EAA9" w14:textId="77777777" w:rsidR="00964733" w:rsidRDefault="00964733">
      <w:pPr>
        <w:spacing w:before="0" w:after="0"/>
      </w:pPr>
    </w:p>
  </w:footnote>
  <w:footnote w:id="2">
    <w:p w14:paraId="512A8693" w14:textId="597D024D" w:rsidR="00C9719D" w:rsidRPr="001E2FA5" w:rsidRDefault="00C9719D" w:rsidP="00544715">
      <w:pPr>
        <w:pStyle w:val="FootnoteText"/>
      </w:pPr>
      <w:r>
        <w:rPr>
          <w:rStyle w:val="FootnoteReference"/>
        </w:rPr>
        <w:footnoteRef/>
      </w:r>
      <w:r>
        <w:t xml:space="preserve"> </w:t>
      </w:r>
      <w:r>
        <w:tab/>
        <w:t xml:space="preserve">Access to the SLIM database is currently limited to the </w:t>
      </w:r>
      <w:r w:rsidR="00847DE3">
        <w:t>Victorian Government</w:t>
      </w:r>
      <w:r w:rsidR="00F624EE">
        <w:t>.</w:t>
      </w:r>
    </w:p>
  </w:footnote>
  <w:footnote w:id="3">
    <w:p w14:paraId="0FD8AA48" w14:textId="77777777" w:rsidR="00C9719D" w:rsidRDefault="00C9719D" w:rsidP="008B6031">
      <w:pPr>
        <w:pStyle w:val="FootnoteText"/>
      </w:pPr>
      <w:r>
        <w:rPr>
          <w:rStyle w:val="FootnoteReference"/>
        </w:rPr>
        <w:footnoteRef/>
      </w:r>
      <w:r>
        <w:t xml:space="preserve"> It is anticipated NBN Co will commence a program of shortening the length of copper loops in FTTN areas once rollout is completed in 2020. </w:t>
      </w:r>
    </w:p>
  </w:footnote>
  <w:footnote w:id="4">
    <w:p w14:paraId="3A704076" w14:textId="77777777" w:rsidR="00C9719D" w:rsidRPr="008E6DDD" w:rsidRDefault="00C9719D" w:rsidP="008A529F">
      <w:pPr>
        <w:pStyle w:val="FootnoteText"/>
      </w:pPr>
      <w:r>
        <w:rPr>
          <w:rStyle w:val="FootnoteReference"/>
        </w:rPr>
        <w:footnoteRef/>
      </w:r>
      <w:r>
        <w:t xml:space="preserve"> The provider of the free public WIFI service – typically a local government (which may in turn commission a mobile operator to provide the service) meets the cost of the link </w:t>
      </w:r>
    </w:p>
  </w:footnote>
  <w:footnote w:id="5">
    <w:p w14:paraId="7F65AFC0" w14:textId="77777777" w:rsidR="00C9719D" w:rsidRPr="00705522" w:rsidRDefault="00C9719D" w:rsidP="008A529F">
      <w:pPr>
        <w:pStyle w:val="FootnoteText"/>
      </w:pPr>
      <w:r>
        <w:rPr>
          <w:rStyle w:val="FootnoteReference"/>
        </w:rPr>
        <w:footnoteRef/>
      </w:r>
      <w:r>
        <w:t xml:space="preserve"> Free public WiFi is also provided by the operators of some cafes, fast food restaurants, shopping centres, airports, tourist locations and other commercial premises to improve customers’ on-site experience.</w:t>
      </w:r>
    </w:p>
  </w:footnote>
  <w:footnote w:id="6">
    <w:p w14:paraId="7B14647D" w14:textId="77777777" w:rsidR="00C9719D" w:rsidRPr="00FE753A" w:rsidRDefault="00C9719D" w:rsidP="008A529F">
      <w:pPr>
        <w:pStyle w:val="FootnoteText"/>
      </w:pPr>
      <w:r>
        <w:rPr>
          <w:rStyle w:val="FootnoteReference"/>
        </w:rPr>
        <w:footnoteRef/>
      </w:r>
      <w:r>
        <w:t xml:space="preserve"> The price of IoT services in the regions relative to capital city locations has not yet been conducted, but is expected to be higher on a quality-adjusted basis </w:t>
      </w:r>
    </w:p>
  </w:footnote>
  <w:footnote w:id="7">
    <w:p w14:paraId="58600678" w14:textId="77777777" w:rsidR="00C9719D" w:rsidRPr="00543683" w:rsidRDefault="00C9719D" w:rsidP="008A529F">
      <w:pPr>
        <w:pStyle w:val="FootnoteText"/>
      </w:pPr>
      <w:r>
        <w:rPr>
          <w:rStyle w:val="FootnoteReference"/>
        </w:rPr>
        <w:footnoteRef/>
      </w:r>
      <w:r>
        <w:t xml:space="preserve"> Involving the Department of Education and Training.</w:t>
      </w:r>
    </w:p>
  </w:footnote>
  <w:footnote w:id="8">
    <w:p w14:paraId="5D1243ED" w14:textId="5EAC086B" w:rsidR="00C9719D" w:rsidRPr="00AA5D6F" w:rsidRDefault="00C9719D">
      <w:pPr>
        <w:pStyle w:val="FootnoteText"/>
      </w:pPr>
      <w:r>
        <w:rPr>
          <w:rStyle w:val="FootnoteReference"/>
        </w:rPr>
        <w:footnoteRef/>
      </w:r>
      <w:r>
        <w:t xml:space="preserve"> Agriculture 17.4%, Construction 6.6%, Retail 9.5%, Public admin &amp; safety 5.9%, Education &amp; training 7.2%, Health care &amp; social assist 16.8% from ABS 2017</w:t>
      </w:r>
    </w:p>
  </w:footnote>
  <w:footnote w:id="9">
    <w:p w14:paraId="5B221B05" w14:textId="15CA1181" w:rsidR="00C9719D" w:rsidRDefault="00C9719D" w:rsidP="0073795D">
      <w:pPr>
        <w:pStyle w:val="FootnoteText"/>
      </w:pPr>
      <w:r>
        <w:rPr>
          <w:rStyle w:val="FootnoteReference"/>
        </w:rPr>
        <w:footnoteRef/>
      </w:r>
      <w:r>
        <w:t xml:space="preserve"> Note that decisions on Victorian Government funding for mobile blackspots are not based on the high-level mobile coverage                            maps it is necessary to use in the digital plans</w:t>
      </w:r>
    </w:p>
  </w:footnote>
  <w:footnote w:id="10">
    <w:p w14:paraId="667A5EE9" w14:textId="77777777" w:rsidR="00C9719D" w:rsidRDefault="00C9719D" w:rsidP="008D772F">
      <w:pPr>
        <w:pStyle w:val="FootnoteText"/>
      </w:pPr>
      <w:r>
        <w:rPr>
          <w:rStyle w:val="FootnoteReference"/>
        </w:rPr>
        <w:footnoteRef/>
      </w:r>
      <w:r>
        <w:t xml:space="preserve"> It is anticipated NBN Co will commence a program of shortening the length of copper loops in FTTN areas once rollout is completed in 2020. </w:t>
      </w:r>
    </w:p>
  </w:footnote>
  <w:footnote w:id="11">
    <w:p w14:paraId="7F980707" w14:textId="642E79A3" w:rsidR="00C9719D" w:rsidRPr="00A313ED" w:rsidRDefault="00C9719D" w:rsidP="008D772F">
      <w:pPr>
        <w:pStyle w:val="FootnoteText"/>
      </w:pPr>
      <w:r>
        <w:rPr>
          <w:rStyle w:val="FootnoteReference"/>
        </w:rPr>
        <w:footnoteRef/>
      </w:r>
      <w:r>
        <w:t xml:space="preserve"> Sigfox, Taggle and Optus IoT network coverage is considered. NNNCo and mobile network operator coverage is not considered in the plan analysis as this information was not publicly available at the time of analysis.</w:t>
      </w:r>
    </w:p>
  </w:footnote>
  <w:footnote w:id="12">
    <w:p w14:paraId="06529773" w14:textId="77777777" w:rsidR="00C9719D" w:rsidRPr="00FB6D74" w:rsidRDefault="00C9719D" w:rsidP="008D772F">
      <w:pPr>
        <w:pStyle w:val="FootnoteText"/>
      </w:pPr>
      <w:r>
        <w:rPr>
          <w:rStyle w:val="FootnoteReference"/>
        </w:rPr>
        <w:footnoteRef/>
      </w:r>
      <w:r>
        <w:t xml:space="preserve"> High bandwidth and 2-way IoT are provided by mobile carriers.</w:t>
      </w:r>
    </w:p>
  </w:footnote>
  <w:footnote w:id="13">
    <w:p w14:paraId="2988CCA7" w14:textId="77777777" w:rsidR="00C9719D" w:rsidRPr="001F6086" w:rsidRDefault="00C9719D" w:rsidP="00FD778D">
      <w:pPr>
        <w:pStyle w:val="FootnoteText"/>
        <w:ind w:right="707"/>
      </w:pPr>
      <w:r>
        <w:rPr>
          <w:rStyle w:val="FootnoteReference"/>
        </w:rPr>
        <w:footnoteRef/>
      </w:r>
      <w:r>
        <w:t xml:space="preserve"> This broad measure could be improved by using more detailed information on disadvantaged locations from the ABS Socio-economic Index (SEIFA) and the Jesuit Social Services stud</w:t>
      </w:r>
      <w:r w:rsidRPr="00AB19B3">
        <w:rPr>
          <w:i/>
        </w:rPr>
        <w:t>y Dropping of the Edge: 2015</w:t>
      </w:r>
      <w:r>
        <w:t xml:space="preserve"> (postcode level)</w:t>
      </w:r>
    </w:p>
  </w:footnote>
  <w:footnote w:id="14">
    <w:p w14:paraId="0E003229" w14:textId="0964C683" w:rsidR="00C9719D" w:rsidRPr="00A313ED" w:rsidRDefault="00C9719D">
      <w:pPr>
        <w:pStyle w:val="FootnoteText"/>
      </w:pPr>
      <w:r>
        <w:rPr>
          <w:rStyle w:val="FootnoteReference"/>
        </w:rPr>
        <w:footnoteRef/>
      </w:r>
      <w:r>
        <w:t xml:space="preserve"> Sigfox and Taggle network coverage is considered, NNNCo network coverage is not considered in the </w:t>
      </w:r>
      <w:r w:rsidR="009A045C">
        <w:t>p</w:t>
      </w:r>
      <w:r>
        <w:t xml:space="preserve">lan analysis as this information </w:t>
      </w:r>
      <w:r w:rsidR="009A045C">
        <w:t>was</w:t>
      </w:r>
      <w:r>
        <w:t xml:space="preserve"> not publicly available</w:t>
      </w:r>
      <w:r w:rsidR="009A045C">
        <w:t xml:space="preserve"> at the time of analysis</w:t>
      </w:r>
      <w:r>
        <w:t>.</w:t>
      </w:r>
    </w:p>
  </w:footnote>
  <w:footnote w:id="15">
    <w:p w14:paraId="49CA2D6F" w14:textId="77777777" w:rsidR="00C9719D" w:rsidRPr="00EC5437" w:rsidRDefault="00C9719D" w:rsidP="00D14F46">
      <w:pPr>
        <w:pStyle w:val="FootnoteText"/>
      </w:pPr>
      <w:r>
        <w:rPr>
          <w:rStyle w:val="FootnoteReference"/>
        </w:rPr>
        <w:footnoteRef/>
      </w:r>
      <w:r>
        <w:t xml:space="preserve"> ABS Socio-economic Index for Australia: SEIFA</w:t>
      </w:r>
    </w:p>
  </w:footnote>
  <w:footnote w:id="16">
    <w:p w14:paraId="36347B8C" w14:textId="77777777" w:rsidR="00C9719D" w:rsidRPr="00735239" w:rsidRDefault="00C9719D" w:rsidP="001C0884">
      <w:pPr>
        <w:pStyle w:val="FootnoteText"/>
      </w:pPr>
      <w:r>
        <w:rPr>
          <w:rStyle w:val="FootnoteReference"/>
        </w:rPr>
        <w:t xml:space="preserve"> </w:t>
      </w:r>
      <w:r>
        <w:rPr>
          <w:rStyle w:val="FootnoteReference"/>
        </w:rPr>
        <w:footnoteRef/>
      </w:r>
      <w:r>
        <w:t xml:space="preserve"> </w:t>
      </w:r>
      <w:r w:rsidRPr="00735239">
        <w:t>McKinsey Digital – Digital Australia: Seizing the opportunity from the Fourth Industrial Revolution; OCED – A taxonomy of digital</w:t>
      </w:r>
      <w:r>
        <w:t xml:space="preserve">           </w:t>
      </w:r>
      <w:r w:rsidRPr="00735239">
        <w:t xml:space="preserve"> intensive sectors</w:t>
      </w:r>
    </w:p>
  </w:footnote>
  <w:footnote w:id="17">
    <w:p w14:paraId="1C01F41A" w14:textId="77777777" w:rsidR="00C9719D" w:rsidRPr="00C74F34" w:rsidRDefault="00C9719D">
      <w:pPr>
        <w:pStyle w:val="FootnoteText"/>
      </w:pPr>
      <w:r>
        <w:rPr>
          <w:rStyle w:val="FootnoteReference"/>
        </w:rPr>
        <w:footnoteRef/>
      </w:r>
      <w:r>
        <w:t xml:space="preserve"> </w:t>
      </w:r>
      <w:r>
        <w:tab/>
        <w:t>The GNAF database contains addresses in land that is zoned commercial, industrial and residential. As such, it excludes properties located (for example) within land zoned for farming.</w:t>
      </w:r>
    </w:p>
  </w:footnote>
  <w:footnote w:id="18">
    <w:p w14:paraId="11FE5CB2" w14:textId="3D36929D" w:rsidR="00C9719D" w:rsidRPr="00D33BEE" w:rsidRDefault="00C9719D" w:rsidP="00B6794C">
      <w:pPr>
        <w:pStyle w:val="FootnoteText"/>
      </w:pPr>
      <w:r>
        <w:rPr>
          <w:rStyle w:val="FootnoteReference"/>
        </w:rPr>
        <w:footnoteRef/>
      </w:r>
      <w:r>
        <w:t xml:space="preserve"> </w:t>
      </w:r>
      <w:r>
        <w:tab/>
        <w:t xml:space="preserve">See </w:t>
      </w:r>
      <w:r w:rsidRPr="00F8261C">
        <w:rPr>
          <w:rStyle w:val="Hyperlink"/>
          <w:color w:val="auto"/>
          <w:u w:val="none"/>
        </w:rPr>
        <w:t>https://opensignal.com/networks</w:t>
      </w:r>
      <w:r w:rsidRPr="00F8261C">
        <w:rPr>
          <w:color w:val="auto"/>
        </w:rPr>
        <w:t xml:space="preserve">, </w:t>
      </w:r>
      <w:r>
        <w:t>accessed on 10 July 2018.</w:t>
      </w:r>
    </w:p>
  </w:footnote>
  <w:footnote w:id="19">
    <w:p w14:paraId="6636C492" w14:textId="2744AE28" w:rsidR="00C9719D" w:rsidRPr="00A66400" w:rsidRDefault="00C9719D" w:rsidP="00FE49B9">
      <w:pPr>
        <w:pStyle w:val="FootnoteText"/>
      </w:pPr>
      <w:r>
        <w:rPr>
          <w:rStyle w:val="FootnoteReference"/>
        </w:rPr>
        <w:footnoteRef/>
      </w:r>
      <w:r>
        <w:t xml:space="preserve"> </w:t>
      </w:r>
      <w:r>
        <w:tab/>
        <w:t xml:space="preserve">Map derived from Sigfox coverage map published at </w:t>
      </w:r>
      <w:r w:rsidRPr="00F8261C">
        <w:rPr>
          <w:rStyle w:val="Hyperlink"/>
          <w:color w:val="auto"/>
          <w:u w:val="none"/>
        </w:rPr>
        <w:t>http://www.sigfox.com/en/coverage</w:t>
      </w:r>
      <w:r w:rsidRPr="00F8261C">
        <w:rPr>
          <w:color w:val="auto"/>
        </w:rPr>
        <w:t xml:space="preserve"> </w:t>
      </w:r>
      <w:r>
        <w:t>(accessed on 3 July 2018).</w:t>
      </w:r>
    </w:p>
  </w:footnote>
  <w:footnote w:id="20">
    <w:p w14:paraId="2395CC38" w14:textId="077C7B73" w:rsidR="00C9719D" w:rsidRPr="00241250" w:rsidRDefault="00C9719D" w:rsidP="005A09F6">
      <w:pPr>
        <w:pStyle w:val="FootnoteText"/>
      </w:pPr>
      <w:r>
        <w:rPr>
          <w:rStyle w:val="FootnoteReference"/>
        </w:rPr>
        <w:footnoteRef/>
      </w:r>
      <w:r>
        <w:t xml:space="preserve"> </w:t>
      </w:r>
      <w:r>
        <w:tab/>
        <w:t>All population figures cited in this report are based on the 2016 Population Census, published by the Australian Bureau of Statistics.</w:t>
      </w:r>
    </w:p>
  </w:footnote>
  <w:footnote w:id="21">
    <w:p w14:paraId="44C8334C" w14:textId="77777777" w:rsidR="00C9719D" w:rsidRPr="00175B8B" w:rsidRDefault="00C9719D" w:rsidP="005A09F6">
      <w:pPr>
        <w:pStyle w:val="FootnoteText"/>
      </w:pPr>
      <w:r>
        <w:rPr>
          <w:rStyle w:val="FootnoteReference"/>
        </w:rPr>
        <w:footnoteRef/>
      </w:r>
      <w:r>
        <w:t xml:space="preserve"> </w:t>
      </w:r>
      <w:r>
        <w:tab/>
        <w:t xml:space="preserve">Much of the data for locations and larger areas is sourced from the ABS Quickstats site (see </w:t>
      </w:r>
      <w:r w:rsidRPr="00175B8B">
        <w:t>http://www.censusdata.abs.gov.au/census_services/getproduct/census/2016/quickstat/2?opendocument</w:t>
      </w:r>
      <w:r>
        <w:t>).</w:t>
      </w:r>
    </w:p>
  </w:footnote>
  <w:footnote w:id="22">
    <w:p w14:paraId="0BC0E778" w14:textId="77777777" w:rsidR="00C9719D" w:rsidRPr="00C72A53" w:rsidRDefault="00C9719D" w:rsidP="00AF10F7">
      <w:pPr>
        <w:pStyle w:val="FootnoteText"/>
      </w:pPr>
      <w:r>
        <w:rPr>
          <w:rStyle w:val="FootnoteReference"/>
        </w:rPr>
        <w:footnoteRef/>
      </w:r>
      <w:r>
        <w:t xml:space="preserve"> </w:t>
      </w:r>
      <w:r>
        <w:tab/>
        <w:t>The number of individuals living in rural areas is estimated by subtracting the number in cities, towns and localities with a population greater than 185 from the total population in the LGA.</w:t>
      </w:r>
    </w:p>
  </w:footnote>
  <w:footnote w:id="23">
    <w:p w14:paraId="2AAFE45F" w14:textId="5A2A44ED" w:rsidR="00C9719D" w:rsidRDefault="00C9719D">
      <w:pPr>
        <w:pStyle w:val="FootnoteText"/>
      </w:pPr>
      <w:r>
        <w:rPr>
          <w:rStyle w:val="FootnoteReference"/>
        </w:rPr>
        <w:footnoteRef/>
      </w:r>
      <w:r>
        <w:t xml:space="preserve"> </w:t>
      </w:r>
      <w:r w:rsidRPr="001D01E3">
        <w:rPr>
          <w:i/>
          <w:sz w:val="18"/>
          <w:szCs w:val="18"/>
        </w:rPr>
        <w:t>https://www.visitmelbourne.com/regions/grampians/things-to-do/nature-and-wildlife/lakes-and-waterways/beehive-falls</w:t>
      </w:r>
    </w:p>
  </w:footnote>
  <w:footnote w:id="24">
    <w:p w14:paraId="325DE678" w14:textId="77777777" w:rsidR="00C9719D" w:rsidRDefault="00C9719D" w:rsidP="005A407E">
      <w:pPr>
        <w:pStyle w:val="FootnoteText"/>
      </w:pPr>
      <w:r>
        <w:rPr>
          <w:rStyle w:val="FootnoteReference"/>
        </w:rPr>
        <w:footnoteRef/>
      </w:r>
      <w:r>
        <w:t xml:space="preserve"> </w:t>
      </w:r>
      <w:r w:rsidRPr="00F26451">
        <w:t>https://www.visitmelbourne.com/regions/grampians/things-to-do/art-theatre-and-culture/public-art/brim-silo</w:t>
      </w:r>
    </w:p>
  </w:footnote>
  <w:footnote w:id="25">
    <w:p w14:paraId="575F4D2E" w14:textId="77777777" w:rsidR="00C9719D" w:rsidRDefault="00C9719D" w:rsidP="005A407E">
      <w:pPr>
        <w:pStyle w:val="FootnoteText"/>
      </w:pPr>
      <w:r>
        <w:rPr>
          <w:rStyle w:val="FootnoteReference"/>
        </w:rPr>
        <w:footnoteRef/>
      </w:r>
      <w:r>
        <w:t xml:space="preserve"> </w:t>
      </w:r>
      <w:r w:rsidRPr="00F26451">
        <w:t>http://siloarttrail.com/home/#area-map</w:t>
      </w:r>
    </w:p>
  </w:footnote>
  <w:footnote w:id="26">
    <w:p w14:paraId="69302B71" w14:textId="77777777" w:rsidR="00C9719D" w:rsidRDefault="00C9719D" w:rsidP="00052F0A">
      <w:pPr>
        <w:pStyle w:val="FootnoteText"/>
      </w:pPr>
      <w:r>
        <w:rPr>
          <w:rStyle w:val="FootnoteReference"/>
        </w:rPr>
        <w:footnoteRef/>
      </w:r>
      <w:r>
        <w:t xml:space="preserve"> </w:t>
      </w:r>
      <w:r w:rsidRPr="009874FC">
        <w:t>http</w:t>
      </w:r>
      <w:r>
        <w:t>://www.greatwesternrodeo.com.au</w:t>
      </w:r>
    </w:p>
  </w:footnote>
  <w:footnote w:id="27">
    <w:p w14:paraId="6D8A0717" w14:textId="478C13B7" w:rsidR="00C9719D" w:rsidRDefault="00C9719D">
      <w:pPr>
        <w:pStyle w:val="FootnoteText"/>
      </w:pPr>
      <w:r>
        <w:rPr>
          <w:rStyle w:val="FootnoteReference"/>
        </w:rPr>
        <w:footnoteRef/>
      </w:r>
      <w:r>
        <w:t xml:space="preserve"> </w:t>
      </w:r>
      <w:r w:rsidRPr="001702B1">
        <w:t>https://www.patchewollockmusicfestival.com.au/gallery.html</w:t>
      </w:r>
    </w:p>
  </w:footnote>
  <w:footnote w:id="28">
    <w:p w14:paraId="75DA38A6" w14:textId="10DA0D79" w:rsidR="00C9719D" w:rsidRDefault="00C9719D">
      <w:pPr>
        <w:pStyle w:val="FootnoteText"/>
      </w:pPr>
      <w:r>
        <w:rPr>
          <w:rStyle w:val="FootnoteReference"/>
        </w:rPr>
        <w:footnoteRef/>
      </w:r>
      <w:r>
        <w:t xml:space="preserve"> </w:t>
      </w:r>
      <w:r w:rsidRPr="00F8261C">
        <w:rPr>
          <w:rStyle w:val="Hyperlink"/>
          <w:color w:val="auto"/>
          <w:u w:val="none"/>
        </w:rPr>
        <w:t>https://natifrinj.com</w:t>
      </w:r>
    </w:p>
  </w:footnote>
  <w:footnote w:id="29">
    <w:p w14:paraId="48F7F672" w14:textId="660CF76A" w:rsidR="00C9719D" w:rsidRDefault="00C9719D">
      <w:pPr>
        <w:pStyle w:val="FootnoteText"/>
      </w:pPr>
      <w:r>
        <w:rPr>
          <w:rStyle w:val="FootnoteReference"/>
        </w:rPr>
        <w:footnoteRef/>
      </w:r>
      <w:r>
        <w:t xml:space="preserve"> </w:t>
      </w:r>
      <w:r w:rsidRPr="00504EAA">
        <w:t>https://www.fa</w:t>
      </w:r>
      <w:r>
        <w:t>cebook.com/pg/horshamshow/posts</w:t>
      </w:r>
    </w:p>
  </w:footnote>
  <w:footnote w:id="30">
    <w:p w14:paraId="69AE8E1A" w14:textId="2AF4B0FF" w:rsidR="00C9719D" w:rsidRDefault="00C9719D">
      <w:pPr>
        <w:pStyle w:val="FootnoteText"/>
      </w:pPr>
      <w:r>
        <w:rPr>
          <w:rStyle w:val="FootnoteReference"/>
        </w:rPr>
        <w:footnoteRef/>
      </w:r>
      <w:r>
        <w:t xml:space="preserve"> </w:t>
      </w:r>
      <w:r w:rsidRPr="00901324">
        <w:t>https://country.racing.com/edenhope</w:t>
      </w:r>
    </w:p>
  </w:footnote>
  <w:footnote w:id="31">
    <w:p w14:paraId="18E34761" w14:textId="77777777" w:rsidR="00C9719D" w:rsidRPr="00C678B6" w:rsidRDefault="00C9719D">
      <w:pPr>
        <w:pStyle w:val="FootnoteText"/>
      </w:pPr>
      <w:r>
        <w:rPr>
          <w:rStyle w:val="FootnoteReference"/>
        </w:rPr>
        <w:footnoteRef/>
      </w:r>
      <w:r>
        <w:t xml:space="preserve"> </w:t>
      </w:r>
      <w:r>
        <w:tab/>
        <w:t>“M” routes are primary traffic routes or motor ways. “A” routes are other primary highways and interstate or inter-regional single carriageways. “B” routes are less significant, typically linking smaller population centres to larger regional centres, but without being a major through-route in the region. “C” routes link smaller settlements and towns to the rest of the major road network.</w:t>
      </w:r>
    </w:p>
  </w:footnote>
  <w:footnote w:id="32">
    <w:p w14:paraId="6ED24C3E" w14:textId="1843A5BD" w:rsidR="00C9719D" w:rsidRPr="00940888" w:rsidRDefault="00C9719D" w:rsidP="00EB304A">
      <w:pPr>
        <w:pStyle w:val="FootnoteText"/>
      </w:pPr>
      <w:r>
        <w:rPr>
          <w:rStyle w:val="FootnoteReference"/>
        </w:rPr>
        <w:footnoteRef/>
      </w:r>
      <w:r>
        <w:tab/>
        <w:t xml:space="preserve">See </w:t>
      </w:r>
      <w:r w:rsidRPr="00F8261C">
        <w:rPr>
          <w:rStyle w:val="Hyperlink"/>
          <w:color w:val="auto"/>
          <w:u w:val="none"/>
        </w:rPr>
        <w:t>http://stat.abs.gov.au/itt/r.jsp?databyregion</w:t>
      </w:r>
    </w:p>
  </w:footnote>
  <w:footnote w:id="33">
    <w:p w14:paraId="14C3CB74" w14:textId="2A62F906" w:rsidR="00C9719D" w:rsidRPr="00940888" w:rsidRDefault="00C9719D" w:rsidP="00EB304A">
      <w:pPr>
        <w:pStyle w:val="FootnoteText"/>
      </w:pPr>
      <w:r>
        <w:rPr>
          <w:rStyle w:val="FootnoteReference"/>
        </w:rPr>
        <w:footnoteRef/>
      </w:r>
      <w:r>
        <w:t xml:space="preserve"> </w:t>
      </w:r>
      <w:r>
        <w:tab/>
        <w:t xml:space="preserve">See for example </w:t>
      </w:r>
      <w:r w:rsidRPr="00F8261C">
        <w:rPr>
          <w:rStyle w:val="Hyperlink"/>
          <w:color w:val="auto"/>
          <w:u w:val="none"/>
        </w:rPr>
        <w:t>http://quickstats.censusdata.abs.gov.au/census_services/getproduct/census/2016/quickstat/UCL211002?opendocument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6B91CA" w14:textId="088AC00A" w:rsidR="00C9719D" w:rsidRDefault="00C9719D">
    <w:pPr>
      <w:pStyle w:val="Header"/>
    </w:pPr>
    <w:r>
      <w:rPr>
        <w:noProof/>
      </w:rPr>
      <mc:AlternateContent>
        <mc:Choice Requires="wps">
          <w:drawing>
            <wp:anchor distT="0" distB="0" distL="114300" distR="114300" simplePos="0" relativeHeight="251658241" behindDoc="1" locked="0" layoutInCell="0" allowOverlap="1" wp14:anchorId="545AB9AE" wp14:editId="37922546">
              <wp:simplePos x="0" y="0"/>
              <wp:positionH relativeFrom="margin">
                <wp:align>center</wp:align>
              </wp:positionH>
              <wp:positionV relativeFrom="margin">
                <wp:align>center</wp:align>
              </wp:positionV>
              <wp:extent cx="7955280" cy="1181100"/>
              <wp:effectExtent l="0" t="0" r="0" b="0"/>
              <wp:wrapNone/>
              <wp:docPr id="1130"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900000">
                        <a:off x="0" y="0"/>
                        <a:ext cx="7955280" cy="11811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50159A1" w14:textId="77777777" w:rsidR="00C9719D" w:rsidRDefault="00C9719D" w:rsidP="00544715">
                          <w:pPr>
                            <w:pStyle w:val="NormalWeb"/>
                            <w:spacing w:before="0" w:after="0"/>
                            <w:jc w:val="center"/>
                          </w:pPr>
                          <w:r w:rsidRPr="00A3490C">
                            <w:rPr>
                              <w:rFonts w:ascii="Calibri Light" w:hAnsi="Calibri Light" w:cs="Calibri Light"/>
                              <w:color w:val="C0C0C0"/>
                              <w:sz w:val="2"/>
                              <w:szCs w:val="2"/>
                            </w:rPr>
                            <w:t>DRAFT - confidential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45AB9AE" id="_x0000_t202" coordsize="21600,21600" o:spt="202" path="m,l,21600r21600,l21600,xe">
              <v:stroke joinstyle="miter"/>
              <v:path gradientshapeok="t" o:connecttype="rect"/>
            </v:shapetype>
            <v:shape id="Text Box 110" o:spid="_x0000_s1027" type="#_x0000_t202" style="position:absolute;margin-left:0;margin-top:0;width:626.4pt;height:93pt;rotation:-45;z-index:-251658239;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" o:allowincell="f" filled="f" stroked="f">
              <v:stroke joinstyle="round"/>
              <v:path arrowok="t"/>
              <v:textbox style="mso-fit-shape-to-text:t">
                <w:txbxContent>
                  <w:p w14:paraId="750159A1" w14:textId="77777777" w:rsidR="00C9719D" w:rsidRDefault="00C9719D" w:rsidP="00544715">
                    <w:pPr>
                      <w:pStyle w:val="NormalWeb"/>
                      <w:spacing w:before="0" w:after="0"/>
                      <w:jc w:val="center"/>
                    </w:pPr>
                    <w:r w:rsidRPr="00A3490C">
                      <w:rPr>
                        <w:rFonts w:ascii="Calibri Light" w:hAnsi="Calibri Light" w:cs="Calibri Light"/>
                        <w:color w:val="C0C0C0"/>
                        <w:sz w:val="2"/>
                        <w:szCs w:val="2"/>
                      </w:rPr>
                      <w:t>DRAFT - confidential</w:t>
                    </w:r>
                  </w:p>
                </w:txbxContent>
              </v:textbox>
              <w10:wrap anchorx="margin" anchory="margin"/>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628A69" w14:textId="77777777" w:rsidR="00C9719D" w:rsidRDefault="00C9719D">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7DFB23" w14:textId="77777777" w:rsidR="00C9719D" w:rsidRDefault="00C9719D">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E6B72F" w14:textId="77777777" w:rsidR="00C9719D" w:rsidRDefault="00C9719D">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ABFD57" w14:textId="4FAD24C0" w:rsidR="00C9719D" w:rsidRDefault="00C9719D">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64716A" w14:textId="4067B5C3" w:rsidR="00C9719D" w:rsidRDefault="00C9719D">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6E1042" w14:textId="1477B6D1" w:rsidR="00C9719D" w:rsidRDefault="00C9719D">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523E99" w14:textId="657A0842" w:rsidR="00C9719D" w:rsidRDefault="00C9719D">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E2D36D" w14:textId="159BCB6F" w:rsidR="00C9719D" w:rsidRDefault="00C9719D">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495DCA" w14:textId="65B4D5C6" w:rsidR="00C9719D" w:rsidRDefault="00C9719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D04972" w14:textId="6A56ACDF" w:rsidR="00C9719D" w:rsidRPr="00B67DB6" w:rsidRDefault="00C9719D" w:rsidP="00B67DB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BE969C" w14:textId="0DD03B97" w:rsidR="00C9719D" w:rsidRDefault="00C9719D">
    <w:pPr>
      <w:pStyle w:val="Header"/>
    </w:pPr>
    <w:r>
      <w:rPr>
        <w:noProof/>
      </w:rPr>
      <mc:AlternateContent>
        <mc:Choice Requires="wps">
          <w:drawing>
            <wp:anchor distT="0" distB="0" distL="114300" distR="114300" simplePos="0" relativeHeight="251658240" behindDoc="1" locked="0" layoutInCell="0" allowOverlap="1" wp14:anchorId="7CACB8D5" wp14:editId="093BAB62">
              <wp:simplePos x="0" y="0"/>
              <wp:positionH relativeFrom="margin">
                <wp:align>center</wp:align>
              </wp:positionH>
              <wp:positionV relativeFrom="margin">
                <wp:align>center</wp:align>
              </wp:positionV>
              <wp:extent cx="7955280" cy="1181100"/>
              <wp:effectExtent l="0" t="0" r="0" b="0"/>
              <wp:wrapNone/>
              <wp:docPr id="1129"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900000">
                        <a:off x="0" y="0"/>
                        <a:ext cx="7955280" cy="11811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B5EF91F" w14:textId="77777777" w:rsidR="00C9719D" w:rsidRDefault="00C9719D" w:rsidP="00544715">
                          <w:pPr>
                            <w:pStyle w:val="NormalWeb"/>
                            <w:spacing w:before="0" w:after="0"/>
                            <w:jc w:val="center"/>
                          </w:pPr>
                          <w:r w:rsidRPr="00A3490C">
                            <w:rPr>
                              <w:rFonts w:ascii="Calibri Light" w:hAnsi="Calibri Light" w:cs="Calibri Light"/>
                              <w:color w:val="C0C0C0"/>
                              <w:sz w:val="2"/>
                              <w:szCs w:val="2"/>
                            </w:rPr>
                            <w:t>DRAFT - confidential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CACB8D5" id="_x0000_t202" coordsize="21600,21600" o:spt="202" path="m,l,21600r21600,l21600,xe">
              <v:stroke joinstyle="miter"/>
              <v:path gradientshapeok="t" o:connecttype="rect"/>
            </v:shapetype>
            <v:shape id="Text Box 109" o:spid="_x0000_s1028" type="#_x0000_t202" style="position:absolute;margin-left:0;margin-top:0;width:626.4pt;height:93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" o:allowincell="f" filled="f" stroked="f">
              <v:stroke joinstyle="round"/>
              <v:path arrowok="t"/>
              <v:textbox style="mso-fit-shape-to-text:t">
                <w:txbxContent>
                  <w:p w14:paraId="3B5EF91F" w14:textId="77777777" w:rsidR="00C9719D" w:rsidRDefault="00C9719D" w:rsidP="00544715">
                    <w:pPr>
                      <w:pStyle w:val="NormalWeb"/>
                      <w:spacing w:before="0" w:after="0"/>
                      <w:jc w:val="center"/>
                    </w:pPr>
                    <w:r w:rsidRPr="00A3490C">
                      <w:rPr>
                        <w:rFonts w:ascii="Calibri Light" w:hAnsi="Calibri Light" w:cs="Calibri Light"/>
                        <w:color w:val="C0C0C0"/>
                        <w:sz w:val="2"/>
                        <w:szCs w:val="2"/>
                      </w:rPr>
                      <w:t>DRAFT - confidential</w:t>
                    </w:r>
                  </w:p>
                </w:txbxContent>
              </v:textbox>
              <w10:wrap anchorx="margin" anchory="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7F408F" w14:textId="6E4E786C" w:rsidR="00C9719D" w:rsidRDefault="00C9719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93A004" w14:textId="77777777" w:rsidR="00C9719D" w:rsidRDefault="00C9719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D64524" w14:textId="4DF5EB3E" w:rsidR="00C9719D" w:rsidRDefault="00C9719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9E1DBC" w14:textId="57AFF5DB" w:rsidR="00C9719D" w:rsidRDefault="00C9719D">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E257A2" w14:textId="77777777" w:rsidR="00C9719D" w:rsidRDefault="00C9719D">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153C53" w14:textId="536EAB56" w:rsidR="00C9719D" w:rsidRDefault="00C971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464C327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4BEAB6C6"/>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03B4550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51D81AE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841EDB6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070A94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4CE476A"/>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C68384C"/>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B666E5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515A48C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0D1C6A"/>
    <w:multiLevelType w:val="hybridMultilevel"/>
    <w:tmpl w:val="7234AEBC"/>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1" w15:restartNumberingAfterBreak="0">
    <w:nsid w:val="00350CA3"/>
    <w:multiLevelType w:val="hybridMultilevel"/>
    <w:tmpl w:val="E1C61EA4"/>
    <w:lvl w:ilvl="0" w:tplc="F6328E7C">
      <w:start w:val="1"/>
      <w:numFmt w:val="lowerRoman"/>
      <w:pStyle w:val="Sub-request"/>
      <w:lvlText w:val="%1."/>
      <w:lvlJc w:val="left"/>
      <w:pPr>
        <w:ind w:left="1352" w:hanging="360"/>
      </w:pPr>
      <w:rPr>
        <w:rFonts w:hint="default"/>
      </w:rPr>
    </w:lvl>
    <w:lvl w:ilvl="1" w:tplc="04090019" w:tentative="1">
      <w:start w:val="1"/>
      <w:numFmt w:val="lowerLetter"/>
      <w:lvlText w:val="%2."/>
      <w:lvlJc w:val="left"/>
      <w:pPr>
        <w:ind w:left="2619" w:hanging="360"/>
      </w:pPr>
    </w:lvl>
    <w:lvl w:ilvl="2" w:tplc="0409001B" w:tentative="1">
      <w:start w:val="1"/>
      <w:numFmt w:val="lowerRoman"/>
      <w:lvlText w:val="%3."/>
      <w:lvlJc w:val="right"/>
      <w:pPr>
        <w:ind w:left="3339" w:hanging="180"/>
      </w:pPr>
    </w:lvl>
    <w:lvl w:ilvl="3" w:tplc="0409000F" w:tentative="1">
      <w:start w:val="1"/>
      <w:numFmt w:val="decimal"/>
      <w:lvlText w:val="%4."/>
      <w:lvlJc w:val="left"/>
      <w:pPr>
        <w:ind w:left="4059" w:hanging="360"/>
      </w:pPr>
    </w:lvl>
    <w:lvl w:ilvl="4" w:tplc="04090019" w:tentative="1">
      <w:start w:val="1"/>
      <w:numFmt w:val="lowerLetter"/>
      <w:lvlText w:val="%5."/>
      <w:lvlJc w:val="left"/>
      <w:pPr>
        <w:ind w:left="4779" w:hanging="360"/>
      </w:pPr>
    </w:lvl>
    <w:lvl w:ilvl="5" w:tplc="0409001B" w:tentative="1">
      <w:start w:val="1"/>
      <w:numFmt w:val="lowerRoman"/>
      <w:lvlText w:val="%6."/>
      <w:lvlJc w:val="right"/>
      <w:pPr>
        <w:ind w:left="5499" w:hanging="180"/>
      </w:pPr>
    </w:lvl>
    <w:lvl w:ilvl="6" w:tplc="0409000F" w:tentative="1">
      <w:start w:val="1"/>
      <w:numFmt w:val="decimal"/>
      <w:lvlText w:val="%7."/>
      <w:lvlJc w:val="left"/>
      <w:pPr>
        <w:ind w:left="6219" w:hanging="360"/>
      </w:pPr>
    </w:lvl>
    <w:lvl w:ilvl="7" w:tplc="04090019" w:tentative="1">
      <w:start w:val="1"/>
      <w:numFmt w:val="lowerLetter"/>
      <w:lvlText w:val="%8."/>
      <w:lvlJc w:val="left"/>
      <w:pPr>
        <w:ind w:left="6939" w:hanging="360"/>
      </w:pPr>
    </w:lvl>
    <w:lvl w:ilvl="8" w:tplc="0409001B" w:tentative="1">
      <w:start w:val="1"/>
      <w:numFmt w:val="lowerRoman"/>
      <w:lvlText w:val="%9."/>
      <w:lvlJc w:val="right"/>
      <w:pPr>
        <w:ind w:left="7659" w:hanging="180"/>
      </w:pPr>
    </w:lvl>
  </w:abstractNum>
  <w:abstractNum w:abstractNumId="12" w15:restartNumberingAfterBreak="0">
    <w:nsid w:val="01D86C05"/>
    <w:multiLevelType w:val="hybridMultilevel"/>
    <w:tmpl w:val="A05A3EAC"/>
    <w:lvl w:ilvl="0" w:tplc="0C090001">
      <w:start w:val="1"/>
      <w:numFmt w:val="bullet"/>
      <w:lvlText w:val=""/>
      <w:lvlJc w:val="left"/>
      <w:pPr>
        <w:ind w:left="768" w:hanging="360"/>
      </w:pPr>
      <w:rPr>
        <w:rFonts w:ascii="Symbol" w:hAnsi="Symbol" w:hint="default"/>
      </w:rPr>
    </w:lvl>
    <w:lvl w:ilvl="1" w:tplc="0C090003">
      <w:start w:val="1"/>
      <w:numFmt w:val="bullet"/>
      <w:lvlText w:val="o"/>
      <w:lvlJc w:val="left"/>
      <w:pPr>
        <w:ind w:left="1488" w:hanging="360"/>
      </w:pPr>
      <w:rPr>
        <w:rFonts w:ascii="Courier New" w:hAnsi="Courier New" w:cs="Courier New" w:hint="default"/>
      </w:rPr>
    </w:lvl>
    <w:lvl w:ilvl="2" w:tplc="0C090005">
      <w:start w:val="1"/>
      <w:numFmt w:val="bullet"/>
      <w:lvlText w:val=""/>
      <w:lvlJc w:val="left"/>
      <w:pPr>
        <w:ind w:left="2208" w:hanging="360"/>
      </w:pPr>
      <w:rPr>
        <w:rFonts w:ascii="Wingdings" w:hAnsi="Wingdings" w:hint="default"/>
      </w:rPr>
    </w:lvl>
    <w:lvl w:ilvl="3" w:tplc="0C090001">
      <w:start w:val="1"/>
      <w:numFmt w:val="bullet"/>
      <w:lvlText w:val=""/>
      <w:lvlJc w:val="left"/>
      <w:pPr>
        <w:ind w:left="2928" w:hanging="360"/>
      </w:pPr>
      <w:rPr>
        <w:rFonts w:ascii="Symbol" w:hAnsi="Symbol" w:hint="default"/>
      </w:rPr>
    </w:lvl>
    <w:lvl w:ilvl="4" w:tplc="0C090003">
      <w:start w:val="1"/>
      <w:numFmt w:val="bullet"/>
      <w:lvlText w:val="o"/>
      <w:lvlJc w:val="left"/>
      <w:pPr>
        <w:ind w:left="3648" w:hanging="360"/>
      </w:pPr>
      <w:rPr>
        <w:rFonts w:ascii="Courier New" w:hAnsi="Courier New" w:cs="Courier New" w:hint="default"/>
      </w:rPr>
    </w:lvl>
    <w:lvl w:ilvl="5" w:tplc="0C090005">
      <w:start w:val="1"/>
      <w:numFmt w:val="bullet"/>
      <w:lvlText w:val=""/>
      <w:lvlJc w:val="left"/>
      <w:pPr>
        <w:ind w:left="4368" w:hanging="360"/>
      </w:pPr>
      <w:rPr>
        <w:rFonts w:ascii="Wingdings" w:hAnsi="Wingdings" w:hint="default"/>
      </w:rPr>
    </w:lvl>
    <w:lvl w:ilvl="6" w:tplc="0C090001">
      <w:start w:val="1"/>
      <w:numFmt w:val="bullet"/>
      <w:lvlText w:val=""/>
      <w:lvlJc w:val="left"/>
      <w:pPr>
        <w:ind w:left="5088" w:hanging="360"/>
      </w:pPr>
      <w:rPr>
        <w:rFonts w:ascii="Symbol" w:hAnsi="Symbol" w:hint="default"/>
      </w:rPr>
    </w:lvl>
    <w:lvl w:ilvl="7" w:tplc="0C090003">
      <w:start w:val="1"/>
      <w:numFmt w:val="bullet"/>
      <w:lvlText w:val="o"/>
      <w:lvlJc w:val="left"/>
      <w:pPr>
        <w:ind w:left="5808" w:hanging="360"/>
      </w:pPr>
      <w:rPr>
        <w:rFonts w:ascii="Courier New" w:hAnsi="Courier New" w:cs="Courier New" w:hint="default"/>
      </w:rPr>
    </w:lvl>
    <w:lvl w:ilvl="8" w:tplc="0C090005">
      <w:start w:val="1"/>
      <w:numFmt w:val="bullet"/>
      <w:lvlText w:val=""/>
      <w:lvlJc w:val="left"/>
      <w:pPr>
        <w:ind w:left="6528" w:hanging="360"/>
      </w:pPr>
      <w:rPr>
        <w:rFonts w:ascii="Wingdings" w:hAnsi="Wingdings" w:hint="default"/>
      </w:rPr>
    </w:lvl>
  </w:abstractNum>
  <w:abstractNum w:abstractNumId="13" w15:restartNumberingAfterBreak="0">
    <w:nsid w:val="0215211A"/>
    <w:multiLevelType w:val="hybridMultilevel"/>
    <w:tmpl w:val="99780E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3477ABE"/>
    <w:multiLevelType w:val="hybridMultilevel"/>
    <w:tmpl w:val="7188F8D6"/>
    <w:lvl w:ilvl="0" w:tplc="C6845088">
      <w:start w:val="1"/>
      <w:numFmt w:val="decimal"/>
      <w:pStyle w:val="BoxedNumb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7E92396"/>
    <w:multiLevelType w:val="hybridMultilevel"/>
    <w:tmpl w:val="B09490EE"/>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6" w15:restartNumberingAfterBreak="0">
    <w:nsid w:val="08206805"/>
    <w:multiLevelType w:val="hybridMultilevel"/>
    <w:tmpl w:val="B9265720"/>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7" w15:restartNumberingAfterBreak="0">
    <w:nsid w:val="098A30BA"/>
    <w:multiLevelType w:val="hybridMultilevel"/>
    <w:tmpl w:val="B0BCB76E"/>
    <w:lvl w:ilvl="0" w:tplc="5EDEBDC4">
      <w:numFmt w:val="bullet"/>
      <w:lvlText w:val="-"/>
      <w:lvlJc w:val="left"/>
      <w:pPr>
        <w:ind w:left="720" w:hanging="360"/>
      </w:pPr>
      <w:rPr>
        <w:rFonts w:ascii="Calibri Light" w:eastAsia="Times New Roman" w:hAnsi="Calibri Light" w:cs="Calibri Light"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0B6D110D"/>
    <w:multiLevelType w:val="multilevel"/>
    <w:tmpl w:val="0862E584"/>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none"/>
      <w:lvlText w:val=""/>
      <w:lvlJc w:val="left"/>
      <w:pPr>
        <w:tabs>
          <w:tab w:val="num" w:pos="1135"/>
        </w:tabs>
        <w:ind w:left="1135" w:hanging="851"/>
      </w:pPr>
      <w:rPr>
        <w:rFonts w:hint="default"/>
      </w:rPr>
    </w:lvl>
    <w:lvl w:ilvl="3">
      <w:start w:val="1"/>
      <w:numFmt w:val="decimal"/>
      <w:lvlRestart w:val="1"/>
      <w:lvlText w:val="Q%4:"/>
      <w:lvlJc w:val="left"/>
      <w:pPr>
        <w:tabs>
          <w:tab w:val="num" w:pos="1134"/>
        </w:tabs>
        <w:ind w:left="1135" w:hanging="851"/>
      </w:pPr>
      <w:rPr>
        <w:rFonts w:hint="default"/>
      </w:rPr>
    </w:lvl>
    <w:lvl w:ilvl="4">
      <w:start w:val="1"/>
      <w:numFmt w:val="lowerLetter"/>
      <w:pStyle w:val="QBullet"/>
      <w:lvlText w:val="%5."/>
      <w:lvlJc w:val="left"/>
      <w:pPr>
        <w:tabs>
          <w:tab w:val="num" w:pos="1418"/>
        </w:tabs>
        <w:ind w:left="1418" w:hanging="284"/>
      </w:pPr>
      <w:rPr>
        <w:rFonts w:hint="default"/>
      </w:rPr>
    </w:lvl>
    <w:lvl w:ilvl="5">
      <w:start w:val="1"/>
      <w:numFmt w:val="lowerRoman"/>
      <w:lvlText w:val="(%6)"/>
      <w:lvlJc w:val="left"/>
      <w:pPr>
        <w:tabs>
          <w:tab w:val="num" w:pos="2444"/>
        </w:tabs>
        <w:ind w:left="2444" w:hanging="360"/>
      </w:pPr>
      <w:rPr>
        <w:rFonts w:hint="default"/>
      </w:rPr>
    </w:lvl>
    <w:lvl w:ilvl="6">
      <w:start w:val="1"/>
      <w:numFmt w:val="decimal"/>
      <w:lvlText w:val="%7."/>
      <w:lvlJc w:val="left"/>
      <w:pPr>
        <w:tabs>
          <w:tab w:val="num" w:pos="2804"/>
        </w:tabs>
        <w:ind w:left="2804" w:hanging="360"/>
      </w:pPr>
      <w:rPr>
        <w:rFonts w:hint="default"/>
      </w:rPr>
    </w:lvl>
    <w:lvl w:ilvl="7">
      <w:start w:val="1"/>
      <w:numFmt w:val="lowerLetter"/>
      <w:pStyle w:val="RBullet"/>
      <w:lvlText w:val="%8."/>
      <w:lvlJc w:val="left"/>
      <w:pPr>
        <w:tabs>
          <w:tab w:val="num" w:pos="3164"/>
        </w:tabs>
        <w:ind w:left="3164" w:hanging="360"/>
      </w:pPr>
      <w:rPr>
        <w:rFonts w:hint="default"/>
      </w:rPr>
    </w:lvl>
    <w:lvl w:ilvl="8">
      <w:start w:val="1"/>
      <w:numFmt w:val="lowerRoman"/>
      <w:lvlText w:val="%9."/>
      <w:lvlJc w:val="left"/>
      <w:pPr>
        <w:tabs>
          <w:tab w:val="num" w:pos="3524"/>
        </w:tabs>
        <w:ind w:left="3524" w:hanging="360"/>
      </w:pPr>
      <w:rPr>
        <w:rFonts w:hint="default"/>
      </w:rPr>
    </w:lvl>
  </w:abstractNum>
  <w:abstractNum w:abstractNumId="19" w15:restartNumberingAfterBreak="0">
    <w:nsid w:val="11FE6C01"/>
    <w:multiLevelType w:val="multilevel"/>
    <w:tmpl w:val="91C6F95A"/>
    <w:lvl w:ilvl="0">
      <w:numFmt w:val="decimal"/>
      <w:lvlText w:val=""/>
      <w:lvlJc w:val="left"/>
    </w:lvl>
    <w:lvl w:ilvl="1">
      <w:numFmt w:val="decimal"/>
      <w:pStyle w:val="AnnexureA2"/>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15C31AB8"/>
    <w:multiLevelType w:val="multilevel"/>
    <w:tmpl w:val="659EDEC2"/>
    <w:lvl w:ilvl="0">
      <w:start w:val="1"/>
      <w:numFmt w:val="decimal"/>
      <w:lvlText w:val="%1."/>
      <w:lvlJc w:val="left"/>
      <w:pPr>
        <w:ind w:left="360" w:hanging="360"/>
      </w:pPr>
      <w:rPr>
        <w:rFonts w:hint="default"/>
      </w:rPr>
    </w:lvl>
    <w:lvl w:ilvl="1">
      <w:start w:val="1"/>
      <w:numFmt w:val="decimal"/>
      <w:lvlText w:val="%1.%2."/>
      <w:lvlJc w:val="left"/>
      <w:pPr>
        <w:ind w:left="79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15EF3091"/>
    <w:multiLevelType w:val="hybridMultilevel"/>
    <w:tmpl w:val="585894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179B545D"/>
    <w:multiLevelType w:val="hybridMultilevel"/>
    <w:tmpl w:val="98D25710"/>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3" w15:restartNumberingAfterBreak="0">
    <w:nsid w:val="1AEE556B"/>
    <w:multiLevelType w:val="multilevel"/>
    <w:tmpl w:val="0C090023"/>
    <w:styleLink w:val="ArticleSection"/>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1FD577F6"/>
    <w:multiLevelType w:val="hybridMultilevel"/>
    <w:tmpl w:val="EF9E2802"/>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5" w15:restartNumberingAfterBreak="0">
    <w:nsid w:val="20702643"/>
    <w:multiLevelType w:val="hybridMultilevel"/>
    <w:tmpl w:val="16C87E2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21DE77A9"/>
    <w:multiLevelType w:val="hybridMultilevel"/>
    <w:tmpl w:val="850A3A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22391D8F"/>
    <w:multiLevelType w:val="hybridMultilevel"/>
    <w:tmpl w:val="4B3CB236"/>
    <w:lvl w:ilvl="0" w:tplc="72A0043E">
      <w:start w:val="1"/>
      <w:numFmt w:val="bullet"/>
      <w:lvlText w:val=""/>
      <w:lvlJc w:val="left"/>
      <w:pPr>
        <w:tabs>
          <w:tab w:val="num" w:pos="3685"/>
        </w:tabs>
        <w:ind w:left="3685" w:hanging="425"/>
      </w:pPr>
      <w:rPr>
        <w:rFonts w:ascii="Symbol" w:hAnsi="Symbol" w:hint="default"/>
      </w:rPr>
    </w:lvl>
    <w:lvl w:ilvl="1" w:tplc="5B0076C2">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248E0AC9"/>
    <w:multiLevelType w:val="hybridMultilevel"/>
    <w:tmpl w:val="D862A6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5CD6D7F"/>
    <w:multiLevelType w:val="hybridMultilevel"/>
    <w:tmpl w:val="F510F19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0" w15:restartNumberingAfterBreak="0">
    <w:nsid w:val="26A13901"/>
    <w:multiLevelType w:val="hybridMultilevel"/>
    <w:tmpl w:val="8E9680E6"/>
    <w:lvl w:ilvl="0" w:tplc="0C090001">
      <w:start w:val="1"/>
      <w:numFmt w:val="bullet"/>
      <w:lvlText w:val=""/>
      <w:lvlJc w:val="left"/>
      <w:pPr>
        <w:ind w:left="768" w:hanging="360"/>
      </w:pPr>
      <w:rPr>
        <w:rFonts w:ascii="Symbol" w:hAnsi="Symbol" w:hint="default"/>
      </w:rPr>
    </w:lvl>
    <w:lvl w:ilvl="1" w:tplc="0C090003">
      <w:start w:val="1"/>
      <w:numFmt w:val="bullet"/>
      <w:lvlText w:val="o"/>
      <w:lvlJc w:val="left"/>
      <w:pPr>
        <w:ind w:left="1488" w:hanging="360"/>
      </w:pPr>
      <w:rPr>
        <w:rFonts w:ascii="Courier New" w:hAnsi="Courier New" w:cs="Courier New" w:hint="default"/>
      </w:rPr>
    </w:lvl>
    <w:lvl w:ilvl="2" w:tplc="0C090005">
      <w:start w:val="1"/>
      <w:numFmt w:val="bullet"/>
      <w:lvlText w:val=""/>
      <w:lvlJc w:val="left"/>
      <w:pPr>
        <w:ind w:left="2208" w:hanging="360"/>
      </w:pPr>
      <w:rPr>
        <w:rFonts w:ascii="Wingdings" w:hAnsi="Wingdings" w:hint="default"/>
      </w:rPr>
    </w:lvl>
    <w:lvl w:ilvl="3" w:tplc="0C090001">
      <w:start w:val="1"/>
      <w:numFmt w:val="bullet"/>
      <w:lvlText w:val=""/>
      <w:lvlJc w:val="left"/>
      <w:pPr>
        <w:ind w:left="2928" w:hanging="360"/>
      </w:pPr>
      <w:rPr>
        <w:rFonts w:ascii="Symbol" w:hAnsi="Symbol" w:hint="default"/>
      </w:rPr>
    </w:lvl>
    <w:lvl w:ilvl="4" w:tplc="0C090003">
      <w:start w:val="1"/>
      <w:numFmt w:val="bullet"/>
      <w:lvlText w:val="o"/>
      <w:lvlJc w:val="left"/>
      <w:pPr>
        <w:ind w:left="3648" w:hanging="360"/>
      </w:pPr>
      <w:rPr>
        <w:rFonts w:ascii="Courier New" w:hAnsi="Courier New" w:cs="Courier New" w:hint="default"/>
      </w:rPr>
    </w:lvl>
    <w:lvl w:ilvl="5" w:tplc="0C090005">
      <w:start w:val="1"/>
      <w:numFmt w:val="bullet"/>
      <w:lvlText w:val=""/>
      <w:lvlJc w:val="left"/>
      <w:pPr>
        <w:ind w:left="4368" w:hanging="360"/>
      </w:pPr>
      <w:rPr>
        <w:rFonts w:ascii="Wingdings" w:hAnsi="Wingdings" w:hint="default"/>
      </w:rPr>
    </w:lvl>
    <w:lvl w:ilvl="6" w:tplc="0C090001">
      <w:start w:val="1"/>
      <w:numFmt w:val="bullet"/>
      <w:lvlText w:val=""/>
      <w:lvlJc w:val="left"/>
      <w:pPr>
        <w:ind w:left="5088" w:hanging="360"/>
      </w:pPr>
      <w:rPr>
        <w:rFonts w:ascii="Symbol" w:hAnsi="Symbol" w:hint="default"/>
      </w:rPr>
    </w:lvl>
    <w:lvl w:ilvl="7" w:tplc="0C090003">
      <w:start w:val="1"/>
      <w:numFmt w:val="bullet"/>
      <w:lvlText w:val="o"/>
      <w:lvlJc w:val="left"/>
      <w:pPr>
        <w:ind w:left="5808" w:hanging="360"/>
      </w:pPr>
      <w:rPr>
        <w:rFonts w:ascii="Courier New" w:hAnsi="Courier New" w:cs="Courier New" w:hint="default"/>
      </w:rPr>
    </w:lvl>
    <w:lvl w:ilvl="8" w:tplc="0C090005">
      <w:start w:val="1"/>
      <w:numFmt w:val="bullet"/>
      <w:lvlText w:val=""/>
      <w:lvlJc w:val="left"/>
      <w:pPr>
        <w:ind w:left="6528" w:hanging="360"/>
      </w:pPr>
      <w:rPr>
        <w:rFonts w:ascii="Wingdings" w:hAnsi="Wingdings" w:hint="default"/>
      </w:rPr>
    </w:lvl>
  </w:abstractNum>
  <w:abstractNum w:abstractNumId="31" w15:restartNumberingAfterBreak="0">
    <w:nsid w:val="2A3313B0"/>
    <w:multiLevelType w:val="hybridMultilevel"/>
    <w:tmpl w:val="186080EA"/>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32" w15:restartNumberingAfterBreak="0">
    <w:nsid w:val="2A4C5BC4"/>
    <w:multiLevelType w:val="hybridMultilevel"/>
    <w:tmpl w:val="0D7E1C92"/>
    <w:lvl w:ilvl="0" w:tplc="146A7004">
      <w:numFmt w:val="bullet"/>
      <w:lvlText w:val="-"/>
      <w:lvlJc w:val="left"/>
      <w:pPr>
        <w:ind w:left="720" w:hanging="360"/>
      </w:pPr>
      <w:rPr>
        <w:rFonts w:ascii="Calibri Light" w:eastAsia="Times New Roman" w:hAnsi="Calibri Light" w:cs="Calibri Light" w:hint="default"/>
        <w:i/>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2A9719FD"/>
    <w:multiLevelType w:val="multilevel"/>
    <w:tmpl w:val="697E7E44"/>
    <w:lvl w:ilvl="0">
      <w:start w:val="4"/>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4" w15:restartNumberingAfterBreak="0">
    <w:nsid w:val="2E610108"/>
    <w:multiLevelType w:val="hybridMultilevel"/>
    <w:tmpl w:val="5A4C82C4"/>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35" w15:restartNumberingAfterBreak="0">
    <w:nsid w:val="41464E10"/>
    <w:multiLevelType w:val="hybridMultilevel"/>
    <w:tmpl w:val="E9DEAB78"/>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36" w15:restartNumberingAfterBreak="0">
    <w:nsid w:val="41DE2FE7"/>
    <w:multiLevelType w:val="hybridMultilevel"/>
    <w:tmpl w:val="F5788BDA"/>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37" w15:restartNumberingAfterBreak="0">
    <w:nsid w:val="44775B9C"/>
    <w:multiLevelType w:val="hybridMultilevel"/>
    <w:tmpl w:val="256848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45650082"/>
    <w:multiLevelType w:val="hybridMultilevel"/>
    <w:tmpl w:val="71B82C6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15:restartNumberingAfterBreak="0">
    <w:nsid w:val="465E4916"/>
    <w:multiLevelType w:val="hybridMultilevel"/>
    <w:tmpl w:val="370E7A6A"/>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40" w15:restartNumberingAfterBreak="0">
    <w:nsid w:val="47C934AD"/>
    <w:multiLevelType w:val="hybridMultilevel"/>
    <w:tmpl w:val="0F4AE8FE"/>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41" w15:restartNumberingAfterBreak="0">
    <w:nsid w:val="48A77FD5"/>
    <w:multiLevelType w:val="multilevel"/>
    <w:tmpl w:val="0C09001F"/>
    <w:styleLink w:val="111111"/>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4B5952A6"/>
    <w:multiLevelType w:val="multilevel"/>
    <w:tmpl w:val="41361D3C"/>
    <w:styleLink w:val="Bullets"/>
    <w:lvl w:ilvl="0">
      <w:numFmt w:val="decimal"/>
      <w:pStyle w:val="TableBullet1"/>
      <w:lvlText w:val=""/>
      <w:lvlJc w:val="left"/>
    </w:lvl>
    <w:lvl w:ilvl="1">
      <w:numFmt w:val="decimal"/>
      <w:pStyle w:val="TableBullet2"/>
      <w:lvlText w:val=""/>
      <w:lvlJc w:val="left"/>
    </w:lvl>
    <w:lvl w:ilvl="2">
      <w:numFmt w:val="decimal"/>
      <w:pStyle w:val="TableBullet3"/>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4CC60EE0"/>
    <w:multiLevelType w:val="hybridMultilevel"/>
    <w:tmpl w:val="D85A7598"/>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44" w15:restartNumberingAfterBreak="0">
    <w:nsid w:val="4EB111ED"/>
    <w:multiLevelType w:val="hybridMultilevel"/>
    <w:tmpl w:val="120A46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504401D5"/>
    <w:multiLevelType w:val="hybridMultilevel"/>
    <w:tmpl w:val="124683A6"/>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46" w15:restartNumberingAfterBreak="0">
    <w:nsid w:val="510E4B75"/>
    <w:multiLevelType w:val="hybridMultilevel"/>
    <w:tmpl w:val="BCE0927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7" w15:restartNumberingAfterBreak="0">
    <w:nsid w:val="547669FB"/>
    <w:multiLevelType w:val="hybridMultilevel"/>
    <w:tmpl w:val="7F9C0806"/>
    <w:lvl w:ilvl="0" w:tplc="32B83EE6">
      <w:start w:val="1"/>
      <w:numFmt w:val="lowerLetter"/>
      <w:pStyle w:val="Request"/>
      <w:lvlText w:val="%1."/>
      <w:lvlJc w:val="left"/>
      <w:pPr>
        <w:ind w:left="927" w:hanging="360"/>
      </w:pPr>
    </w:lvl>
    <w:lvl w:ilvl="1" w:tplc="04090019">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8" w15:restartNumberingAfterBreak="0">
    <w:nsid w:val="55FD2133"/>
    <w:multiLevelType w:val="hybridMultilevel"/>
    <w:tmpl w:val="D1E262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57354304"/>
    <w:multiLevelType w:val="hybridMultilevel"/>
    <w:tmpl w:val="63AAEE04"/>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50" w15:restartNumberingAfterBreak="0">
    <w:nsid w:val="57B61B86"/>
    <w:multiLevelType w:val="multilevel"/>
    <w:tmpl w:val="0C09001D"/>
    <w:styleLink w:val="1ai"/>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58A33FD8"/>
    <w:multiLevelType w:val="hybridMultilevel"/>
    <w:tmpl w:val="0FDCEC94"/>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52" w15:restartNumberingAfterBreak="0">
    <w:nsid w:val="59E446E6"/>
    <w:multiLevelType w:val="hybridMultilevel"/>
    <w:tmpl w:val="67A46034"/>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53" w15:restartNumberingAfterBreak="0">
    <w:nsid w:val="5B2F5236"/>
    <w:multiLevelType w:val="hybridMultilevel"/>
    <w:tmpl w:val="48EE339E"/>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54" w15:restartNumberingAfterBreak="0">
    <w:nsid w:val="613A3C06"/>
    <w:multiLevelType w:val="hybridMultilevel"/>
    <w:tmpl w:val="D31A10B2"/>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55" w15:restartNumberingAfterBreak="0">
    <w:nsid w:val="6566399D"/>
    <w:multiLevelType w:val="hybridMultilevel"/>
    <w:tmpl w:val="D10A2184"/>
    <w:lvl w:ilvl="0" w:tplc="0C090015">
      <w:numFmt w:val="decimal"/>
      <w:lvlText w:val=""/>
      <w:lvlJc w:val="left"/>
    </w:lvl>
    <w:lvl w:ilvl="1" w:tplc="0C090019">
      <w:numFmt w:val="decimal"/>
      <w:lvlText w:val=""/>
      <w:lvlJc w:val="left"/>
    </w:lvl>
    <w:lvl w:ilvl="2" w:tplc="0C09001B">
      <w:numFmt w:val="decimal"/>
      <w:lvlText w:val=""/>
      <w:lvlJc w:val="left"/>
    </w:lvl>
    <w:lvl w:ilvl="3" w:tplc="0C09000F">
      <w:numFmt w:val="decimal"/>
      <w:lvlText w:val=""/>
      <w:lvlJc w:val="left"/>
    </w:lvl>
    <w:lvl w:ilvl="4" w:tplc="0C090019">
      <w:numFmt w:val="decimal"/>
      <w:lvlText w:val=""/>
      <w:lvlJc w:val="left"/>
    </w:lvl>
    <w:lvl w:ilvl="5" w:tplc="0C09001B">
      <w:numFmt w:val="decimal"/>
      <w:lvlText w:val=""/>
      <w:lvlJc w:val="left"/>
    </w:lvl>
    <w:lvl w:ilvl="6" w:tplc="0C09000F">
      <w:numFmt w:val="decimal"/>
      <w:lvlText w:val=""/>
      <w:lvlJc w:val="left"/>
    </w:lvl>
    <w:lvl w:ilvl="7" w:tplc="0C090019">
      <w:numFmt w:val="decimal"/>
      <w:lvlText w:val=""/>
      <w:lvlJc w:val="left"/>
    </w:lvl>
    <w:lvl w:ilvl="8" w:tplc="0C09001B">
      <w:numFmt w:val="decimal"/>
      <w:lvlText w:val=""/>
      <w:lvlJc w:val="left"/>
    </w:lvl>
  </w:abstractNum>
  <w:abstractNum w:abstractNumId="56" w15:restartNumberingAfterBreak="0">
    <w:nsid w:val="66646787"/>
    <w:multiLevelType w:val="hybridMultilevel"/>
    <w:tmpl w:val="FB128B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7" w15:restartNumberingAfterBreak="0">
    <w:nsid w:val="66FA49E0"/>
    <w:multiLevelType w:val="hybridMultilevel"/>
    <w:tmpl w:val="C9A8A550"/>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58" w15:restartNumberingAfterBreak="0">
    <w:nsid w:val="6938462C"/>
    <w:multiLevelType w:val="multilevel"/>
    <w:tmpl w:val="6E1CB99C"/>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9" w15:restartNumberingAfterBreak="0">
    <w:nsid w:val="6A1A2667"/>
    <w:multiLevelType w:val="hybridMultilevel"/>
    <w:tmpl w:val="58005BE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0" w15:restartNumberingAfterBreak="0">
    <w:nsid w:val="71DC582F"/>
    <w:multiLevelType w:val="multilevel"/>
    <w:tmpl w:val="801C274E"/>
    <w:lvl w:ilvl="0">
      <w:start w:val="1"/>
      <w:numFmt w:val="decimal"/>
      <w:pStyle w:val="Heading1"/>
      <w:lvlText w:val="%1"/>
      <w:lvlJc w:val="left"/>
      <w:pPr>
        <w:ind w:left="43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61" w15:restartNumberingAfterBreak="0">
    <w:nsid w:val="740D760E"/>
    <w:multiLevelType w:val="hybridMultilevel"/>
    <w:tmpl w:val="0248E99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2" w15:restartNumberingAfterBreak="0">
    <w:nsid w:val="75865412"/>
    <w:multiLevelType w:val="hybridMultilevel"/>
    <w:tmpl w:val="015ED2AC"/>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63" w15:restartNumberingAfterBreak="0">
    <w:nsid w:val="760D231F"/>
    <w:multiLevelType w:val="hybridMultilevel"/>
    <w:tmpl w:val="3E2229A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4" w15:restartNumberingAfterBreak="0">
    <w:nsid w:val="77553A49"/>
    <w:multiLevelType w:val="hybridMultilevel"/>
    <w:tmpl w:val="D70225B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5" w15:restartNumberingAfterBreak="0">
    <w:nsid w:val="78D55309"/>
    <w:multiLevelType w:val="hybridMultilevel"/>
    <w:tmpl w:val="4AA8933E"/>
    <w:lvl w:ilvl="0" w:tplc="1784AB54">
      <w:start w:val="1"/>
      <w:numFmt w:val="bullet"/>
      <w:pStyle w:val="Bulletedlist"/>
      <w:lvlText w:val=""/>
      <w:lvlJc w:val="left"/>
      <w:pPr>
        <w:ind w:left="360" w:hanging="360"/>
      </w:pPr>
      <w:rPr>
        <w:rFonts w:ascii="Symbol" w:hAnsi="Symbol" w:hint="default"/>
        <w:color w:val="993488"/>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D3D6AE5"/>
    <w:multiLevelType w:val="hybridMultilevel"/>
    <w:tmpl w:val="2104151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7" w15:restartNumberingAfterBreak="0">
    <w:nsid w:val="7FD44514"/>
    <w:multiLevelType w:val="multilevel"/>
    <w:tmpl w:val="36F26D3E"/>
    <w:lvl w:ilvl="0">
      <w:numFmt w:val="decimal"/>
      <w:pStyle w:val="Listnum"/>
      <w:lvlText w:val=""/>
      <w:lvlJc w:val="left"/>
    </w:lvl>
    <w:lvl w:ilvl="1">
      <w:numFmt w:val="decimal"/>
      <w:pStyle w:val="Listnum2"/>
      <w:lvlText w:val=""/>
      <w:lvlJc w:val="left"/>
    </w:lvl>
    <w:lvl w:ilvl="2">
      <w:numFmt w:val="decimal"/>
      <w:lvlText w:val=""/>
      <w:lvlJc w:val="left"/>
    </w:lvl>
    <w:lvl w:ilvl="3">
      <w:numFmt w:val="decimal"/>
      <w:pStyle w:val="Heading2numbered"/>
      <w:lvlText w:val=""/>
      <w:lvlJc w:val="left"/>
    </w:lvl>
    <w:lvl w:ilvl="4">
      <w:numFmt w:val="decimal"/>
      <w:pStyle w:val="Heading3numbered"/>
      <w:lvlText w:val=""/>
      <w:lvlJc w:val="left"/>
    </w:lvl>
    <w:lvl w:ilvl="5">
      <w:numFmt w:val="decimal"/>
      <w:pStyle w:val="Heading4numbered"/>
      <w:lvlText w:val=""/>
      <w:lvlJc w:val="left"/>
    </w:lvl>
    <w:lvl w:ilvl="6">
      <w:numFmt w:val="decimal"/>
      <w:pStyle w:val="Listnumindent"/>
      <w:lvlText w:val=""/>
      <w:lvlJc w:val="left"/>
    </w:lvl>
    <w:lvl w:ilvl="7">
      <w:numFmt w:val="decimal"/>
      <w:pStyle w:val="Listnumindent2"/>
      <w:lvlText w:val=""/>
      <w:lvlJc w:val="left"/>
    </w:lvl>
    <w:lvl w:ilvl="8">
      <w:numFmt w:val="decimal"/>
      <w:pStyle w:val="Numparaindent"/>
      <w:lvlText w:val=""/>
      <w:lvlJc w:val="left"/>
    </w:lvl>
  </w:abstractNum>
  <w:num w:numId="1">
    <w:abstractNumId w:val="60"/>
  </w:num>
  <w:num w:numId="2">
    <w:abstractNumId w:val="55"/>
  </w:num>
  <w:num w:numId="3">
    <w:abstractNumId w:val="10"/>
  </w:num>
  <w:num w:numId="4">
    <w:abstractNumId w:val="51"/>
  </w:num>
  <w:num w:numId="5">
    <w:abstractNumId w:val="45"/>
  </w:num>
  <w:num w:numId="6">
    <w:abstractNumId w:val="54"/>
  </w:num>
  <w:num w:numId="7">
    <w:abstractNumId w:val="34"/>
  </w:num>
  <w:num w:numId="8">
    <w:abstractNumId w:val="15"/>
  </w:num>
  <w:num w:numId="9">
    <w:abstractNumId w:val="62"/>
  </w:num>
  <w:num w:numId="10">
    <w:abstractNumId w:val="43"/>
  </w:num>
  <w:num w:numId="11">
    <w:abstractNumId w:val="28"/>
  </w:num>
  <w:num w:numId="12">
    <w:abstractNumId w:val="35"/>
  </w:num>
  <w:num w:numId="13">
    <w:abstractNumId w:val="57"/>
  </w:num>
  <w:num w:numId="14">
    <w:abstractNumId w:val="39"/>
  </w:num>
  <w:num w:numId="15">
    <w:abstractNumId w:val="52"/>
  </w:num>
  <w:num w:numId="16">
    <w:abstractNumId w:val="24"/>
  </w:num>
  <w:num w:numId="17">
    <w:abstractNumId w:val="31"/>
  </w:num>
  <w:num w:numId="18">
    <w:abstractNumId w:val="22"/>
  </w:num>
  <w:num w:numId="19">
    <w:abstractNumId w:val="16"/>
  </w:num>
  <w:num w:numId="20">
    <w:abstractNumId w:val="49"/>
  </w:num>
  <w:num w:numId="21">
    <w:abstractNumId w:val="53"/>
  </w:num>
  <w:num w:numId="22">
    <w:abstractNumId w:val="36"/>
  </w:num>
  <w:num w:numId="23">
    <w:abstractNumId w:val="40"/>
  </w:num>
  <w:num w:numId="24">
    <w:abstractNumId w:val="20"/>
  </w:num>
  <w:num w:numId="25">
    <w:abstractNumId w:val="14"/>
    <w:lvlOverride w:ilvl="0">
      <w:startOverride w:val="1"/>
    </w:lvlOverride>
  </w:num>
  <w:num w:numId="26">
    <w:abstractNumId w:val="14"/>
    <w:lvlOverride w:ilvl="0">
      <w:startOverride w:val="1"/>
    </w:lvlOverride>
  </w:num>
  <w:num w:numId="27">
    <w:abstractNumId w:val="14"/>
    <w:lvlOverride w:ilvl="0">
      <w:startOverride w:val="1"/>
    </w:lvlOverride>
  </w:num>
  <w:num w:numId="28">
    <w:abstractNumId w:val="65"/>
  </w:num>
  <w:num w:numId="29">
    <w:abstractNumId w:val="14"/>
    <w:lvlOverride w:ilvl="0">
      <w:startOverride w:val="1"/>
    </w:lvlOverride>
  </w:num>
  <w:num w:numId="30">
    <w:abstractNumId w:val="14"/>
    <w:lvlOverride w:ilvl="0">
      <w:startOverride w:val="1"/>
    </w:lvlOverride>
  </w:num>
  <w:num w:numId="31">
    <w:abstractNumId w:val="14"/>
    <w:lvlOverride w:ilvl="0">
      <w:startOverride w:val="1"/>
    </w:lvlOverride>
  </w:num>
  <w:num w:numId="32">
    <w:abstractNumId w:val="14"/>
    <w:lvlOverride w:ilvl="0">
      <w:startOverride w:val="1"/>
    </w:lvlOverride>
  </w:num>
  <w:num w:numId="33">
    <w:abstractNumId w:val="14"/>
    <w:lvlOverride w:ilvl="0">
      <w:startOverride w:val="1"/>
    </w:lvlOverride>
  </w:num>
  <w:num w:numId="34">
    <w:abstractNumId w:val="14"/>
    <w:lvlOverride w:ilvl="0">
      <w:startOverride w:val="1"/>
    </w:lvlOverride>
  </w:num>
  <w:num w:numId="35">
    <w:abstractNumId w:val="14"/>
    <w:lvlOverride w:ilvl="0">
      <w:startOverride w:val="1"/>
    </w:lvlOverride>
  </w:num>
  <w:num w:numId="36">
    <w:abstractNumId w:val="14"/>
    <w:lvlOverride w:ilvl="0">
      <w:startOverride w:val="1"/>
    </w:lvlOverride>
  </w:num>
  <w:num w:numId="37">
    <w:abstractNumId w:val="14"/>
    <w:lvlOverride w:ilvl="0">
      <w:startOverride w:val="1"/>
    </w:lvlOverride>
  </w:num>
  <w:num w:numId="38">
    <w:abstractNumId w:val="14"/>
    <w:lvlOverride w:ilvl="0">
      <w:startOverride w:val="1"/>
    </w:lvlOverride>
  </w:num>
  <w:num w:numId="39">
    <w:abstractNumId w:val="14"/>
    <w:lvlOverride w:ilvl="0">
      <w:startOverride w:val="1"/>
    </w:lvlOverride>
  </w:num>
  <w:num w:numId="40">
    <w:abstractNumId w:val="60"/>
  </w:num>
  <w:num w:numId="41">
    <w:abstractNumId w:val="14"/>
    <w:lvlOverride w:ilvl="0">
      <w:startOverride w:val="1"/>
    </w:lvlOverride>
  </w:num>
  <w:num w:numId="42">
    <w:abstractNumId w:val="41"/>
  </w:num>
  <w:num w:numId="43">
    <w:abstractNumId w:val="50"/>
  </w:num>
  <w:num w:numId="44">
    <w:abstractNumId w:val="19"/>
  </w:num>
  <w:num w:numId="45">
    <w:abstractNumId w:val="23"/>
  </w:num>
  <w:num w:numId="46">
    <w:abstractNumId w:val="14"/>
  </w:num>
  <w:num w:numId="47">
    <w:abstractNumId w:val="65"/>
  </w:num>
  <w:num w:numId="48">
    <w:abstractNumId w:val="42"/>
  </w:num>
  <w:num w:numId="49">
    <w:abstractNumId w:val="60"/>
  </w:num>
  <w:num w:numId="50">
    <w:abstractNumId w:val="9"/>
  </w:num>
  <w:num w:numId="51">
    <w:abstractNumId w:val="7"/>
  </w:num>
  <w:num w:numId="52">
    <w:abstractNumId w:val="6"/>
  </w:num>
  <w:num w:numId="53">
    <w:abstractNumId w:val="5"/>
  </w:num>
  <w:num w:numId="54">
    <w:abstractNumId w:val="4"/>
  </w:num>
  <w:num w:numId="55">
    <w:abstractNumId w:val="8"/>
  </w:num>
  <w:num w:numId="56">
    <w:abstractNumId w:val="1"/>
  </w:num>
  <w:num w:numId="57">
    <w:abstractNumId w:val="0"/>
  </w:num>
  <w:num w:numId="58">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1"/>
  </w:num>
  <w:num w:numId="60">
    <w:abstractNumId w:val="42"/>
  </w:num>
  <w:num w:numId="61">
    <w:abstractNumId w:val="18"/>
  </w:num>
  <w:num w:numId="62">
    <w:abstractNumId w:val="47"/>
  </w:num>
  <w:num w:numId="63">
    <w:abstractNumId w:val="12"/>
  </w:num>
  <w:num w:numId="64">
    <w:abstractNumId w:val="30"/>
  </w:num>
  <w:num w:numId="65">
    <w:abstractNumId w:val="27"/>
  </w:num>
  <w:num w:numId="66">
    <w:abstractNumId w:val="14"/>
    <w:lvlOverride w:ilvl="0">
      <w:startOverride w:val="1"/>
    </w:lvlOverride>
  </w:num>
  <w:num w:numId="67">
    <w:abstractNumId w:val="14"/>
    <w:lvlOverride w:ilvl="0">
      <w:startOverride w:val="1"/>
    </w:lvlOverride>
  </w:num>
  <w:num w:numId="68">
    <w:abstractNumId w:val="59"/>
  </w:num>
  <w:num w:numId="69">
    <w:abstractNumId w:val="64"/>
  </w:num>
  <w:num w:numId="70">
    <w:abstractNumId w:val="63"/>
  </w:num>
  <w:num w:numId="71">
    <w:abstractNumId w:val="29"/>
  </w:num>
  <w:num w:numId="72">
    <w:abstractNumId w:val="46"/>
  </w:num>
  <w:num w:numId="73">
    <w:abstractNumId w:val="38"/>
  </w:num>
  <w:num w:numId="74">
    <w:abstractNumId w:val="32"/>
  </w:num>
  <w:num w:numId="75">
    <w:abstractNumId w:val="17"/>
  </w:num>
  <w:num w:numId="76">
    <w:abstractNumId w:val="48"/>
  </w:num>
  <w:num w:numId="77">
    <w:abstractNumId w:val="14"/>
    <w:lvlOverride w:ilvl="0">
      <w:startOverride w:val="1"/>
    </w:lvlOverride>
  </w:num>
  <w:num w:numId="78">
    <w:abstractNumId w:val="14"/>
    <w:lvlOverride w:ilvl="0">
      <w:startOverride w:val="1"/>
    </w:lvlOverride>
  </w:num>
  <w:num w:numId="79">
    <w:abstractNumId w:val="61"/>
  </w:num>
  <w:num w:numId="80">
    <w:abstractNumId w:val="66"/>
  </w:num>
  <w:num w:numId="81">
    <w:abstractNumId w:val="56"/>
  </w:num>
  <w:num w:numId="82">
    <w:abstractNumId w:val="14"/>
  </w:num>
  <w:num w:numId="83">
    <w:abstractNumId w:val="14"/>
  </w:num>
  <w:num w:numId="84">
    <w:abstractNumId w:val="14"/>
    <w:lvlOverride w:ilvl="0">
      <w:startOverride w:val="1"/>
    </w:lvlOverride>
  </w:num>
  <w:num w:numId="85">
    <w:abstractNumId w:val="14"/>
  </w:num>
  <w:num w:numId="86">
    <w:abstractNumId w:val="2"/>
  </w:num>
  <w:num w:numId="87">
    <w:abstractNumId w:val="3"/>
  </w:num>
  <w:num w:numId="88">
    <w:abstractNumId w:val="25"/>
  </w:num>
  <w:num w:numId="89">
    <w:abstractNumId w:val="44"/>
  </w:num>
  <w:num w:numId="90">
    <w:abstractNumId w:val="21"/>
  </w:num>
  <w:num w:numId="91">
    <w:abstractNumId w:val="26"/>
  </w:num>
  <w:num w:numId="92">
    <w:abstractNumId w:val="13"/>
  </w:num>
  <w:num w:numId="93">
    <w:abstractNumId w:val="37"/>
  </w:num>
  <w:num w:numId="94">
    <w:abstractNumId w:val="58"/>
  </w:num>
  <w:num w:numId="95">
    <w:abstractNumId w:val="33"/>
  </w:num>
  <w:num w:numId="96">
    <w:abstractNumId w:val="65"/>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activeWritingStyle w:appName="MSWord" w:lang="en-US" w:vendorID="64" w:dllVersion="6" w:nlCheck="1" w:checkStyle="1"/>
  <w:activeWritingStyle w:appName="MSWord" w:lang="en-AU" w:vendorID="64" w:dllVersion="6" w:nlCheck="1" w:checkStyle="1"/>
  <w:activeWritingStyle w:appName="MSWord" w:lang="en-US" w:vendorID="64" w:dllVersion="0" w:nlCheck="1" w:checkStyle="0"/>
  <w:activeWritingStyle w:appName="MSWord" w:lang="en-AU" w:vendorID="64" w:dllVersion="0" w:nlCheck="1" w:checkStyle="0"/>
  <w:activeWritingStyle w:appName="MSWord" w:lang="en-US" w:vendorID="64" w:dllVersion="4096" w:nlCheck="1" w:checkStyle="0"/>
  <w:activeWritingStyle w:appName="MSWord" w:lang="en-AU" w:vendorID="64" w:dllVersion="4096" w:nlCheck="1" w:checkStyle="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567"/>
  <w:drawingGridHorizontalSpacing w:val="110"/>
  <w:displayHorizontalDrawingGridEvery w:val="2"/>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3760"/>
    <w:rsid w:val="000006D6"/>
    <w:rsid w:val="00001722"/>
    <w:rsid w:val="00001E9C"/>
    <w:rsid w:val="00002050"/>
    <w:rsid w:val="000020F5"/>
    <w:rsid w:val="00003A82"/>
    <w:rsid w:val="00004125"/>
    <w:rsid w:val="0000424A"/>
    <w:rsid w:val="000046F5"/>
    <w:rsid w:val="000047C3"/>
    <w:rsid w:val="00004C5F"/>
    <w:rsid w:val="00004C9D"/>
    <w:rsid w:val="0000536E"/>
    <w:rsid w:val="00005924"/>
    <w:rsid w:val="0000592A"/>
    <w:rsid w:val="00005B7C"/>
    <w:rsid w:val="000076FB"/>
    <w:rsid w:val="0001013B"/>
    <w:rsid w:val="000108AE"/>
    <w:rsid w:val="00010C9D"/>
    <w:rsid w:val="00010E5F"/>
    <w:rsid w:val="0001120C"/>
    <w:rsid w:val="0001124D"/>
    <w:rsid w:val="0001148C"/>
    <w:rsid w:val="00011608"/>
    <w:rsid w:val="00011B3B"/>
    <w:rsid w:val="000124F7"/>
    <w:rsid w:val="00013DF4"/>
    <w:rsid w:val="0001416F"/>
    <w:rsid w:val="000142EB"/>
    <w:rsid w:val="00014301"/>
    <w:rsid w:val="00014676"/>
    <w:rsid w:val="00014DBA"/>
    <w:rsid w:val="0001550A"/>
    <w:rsid w:val="00015755"/>
    <w:rsid w:val="00015CF1"/>
    <w:rsid w:val="00015E16"/>
    <w:rsid w:val="00016085"/>
    <w:rsid w:val="00016096"/>
    <w:rsid w:val="0001684C"/>
    <w:rsid w:val="00016C36"/>
    <w:rsid w:val="00016E9F"/>
    <w:rsid w:val="00017253"/>
    <w:rsid w:val="00017E42"/>
    <w:rsid w:val="00020382"/>
    <w:rsid w:val="00020690"/>
    <w:rsid w:val="000208C3"/>
    <w:rsid w:val="00020D49"/>
    <w:rsid w:val="0002105D"/>
    <w:rsid w:val="000215BE"/>
    <w:rsid w:val="00021703"/>
    <w:rsid w:val="0002207B"/>
    <w:rsid w:val="00022C47"/>
    <w:rsid w:val="000234A9"/>
    <w:rsid w:val="0002400C"/>
    <w:rsid w:val="00024040"/>
    <w:rsid w:val="0002408D"/>
    <w:rsid w:val="00024289"/>
    <w:rsid w:val="00024658"/>
    <w:rsid w:val="00024F3D"/>
    <w:rsid w:val="00025F15"/>
    <w:rsid w:val="0002611C"/>
    <w:rsid w:val="0002662D"/>
    <w:rsid w:val="00030010"/>
    <w:rsid w:val="00030428"/>
    <w:rsid w:val="0003063C"/>
    <w:rsid w:val="000312CE"/>
    <w:rsid w:val="000315C0"/>
    <w:rsid w:val="00031C58"/>
    <w:rsid w:val="00031EB5"/>
    <w:rsid w:val="000321E0"/>
    <w:rsid w:val="0003230D"/>
    <w:rsid w:val="00032DC8"/>
    <w:rsid w:val="000336C5"/>
    <w:rsid w:val="00034A57"/>
    <w:rsid w:val="000351CA"/>
    <w:rsid w:val="00035944"/>
    <w:rsid w:val="00035C61"/>
    <w:rsid w:val="00036238"/>
    <w:rsid w:val="000363EE"/>
    <w:rsid w:val="000372FD"/>
    <w:rsid w:val="00037C10"/>
    <w:rsid w:val="00037CFB"/>
    <w:rsid w:val="0004009C"/>
    <w:rsid w:val="000400D9"/>
    <w:rsid w:val="00040A2D"/>
    <w:rsid w:val="000428A2"/>
    <w:rsid w:val="000428EF"/>
    <w:rsid w:val="00042B81"/>
    <w:rsid w:val="00042CA8"/>
    <w:rsid w:val="00043275"/>
    <w:rsid w:val="00043415"/>
    <w:rsid w:val="00043738"/>
    <w:rsid w:val="00043BA2"/>
    <w:rsid w:val="00045121"/>
    <w:rsid w:val="00045786"/>
    <w:rsid w:val="000457B9"/>
    <w:rsid w:val="00046222"/>
    <w:rsid w:val="000467F0"/>
    <w:rsid w:val="00047169"/>
    <w:rsid w:val="00050186"/>
    <w:rsid w:val="000508FF"/>
    <w:rsid w:val="00050B6E"/>
    <w:rsid w:val="00050DB8"/>
    <w:rsid w:val="00050DD9"/>
    <w:rsid w:val="000525BF"/>
    <w:rsid w:val="00052F0A"/>
    <w:rsid w:val="00053322"/>
    <w:rsid w:val="000535F3"/>
    <w:rsid w:val="0005382B"/>
    <w:rsid w:val="00053D95"/>
    <w:rsid w:val="0005401E"/>
    <w:rsid w:val="00054E1A"/>
    <w:rsid w:val="00054F3E"/>
    <w:rsid w:val="00055086"/>
    <w:rsid w:val="0005529F"/>
    <w:rsid w:val="00055867"/>
    <w:rsid w:val="00055A98"/>
    <w:rsid w:val="000563FA"/>
    <w:rsid w:val="000573A6"/>
    <w:rsid w:val="0005754C"/>
    <w:rsid w:val="0005796A"/>
    <w:rsid w:val="000604EA"/>
    <w:rsid w:val="00060927"/>
    <w:rsid w:val="00060F85"/>
    <w:rsid w:val="00061F23"/>
    <w:rsid w:val="00061F39"/>
    <w:rsid w:val="0006226D"/>
    <w:rsid w:val="00062B1C"/>
    <w:rsid w:val="00063B28"/>
    <w:rsid w:val="00063C71"/>
    <w:rsid w:val="00065208"/>
    <w:rsid w:val="000657B3"/>
    <w:rsid w:val="000657B8"/>
    <w:rsid w:val="00065962"/>
    <w:rsid w:val="00065E49"/>
    <w:rsid w:val="0006637E"/>
    <w:rsid w:val="000665A5"/>
    <w:rsid w:val="00067403"/>
    <w:rsid w:val="000678E4"/>
    <w:rsid w:val="00067AC0"/>
    <w:rsid w:val="00071D74"/>
    <w:rsid w:val="00072552"/>
    <w:rsid w:val="00072782"/>
    <w:rsid w:val="00072E9D"/>
    <w:rsid w:val="000737CA"/>
    <w:rsid w:val="000737FA"/>
    <w:rsid w:val="00073849"/>
    <w:rsid w:val="000740CA"/>
    <w:rsid w:val="000747BD"/>
    <w:rsid w:val="00074B53"/>
    <w:rsid w:val="00074BA0"/>
    <w:rsid w:val="00074BB4"/>
    <w:rsid w:val="00075180"/>
    <w:rsid w:val="000755DF"/>
    <w:rsid w:val="00076182"/>
    <w:rsid w:val="00076457"/>
    <w:rsid w:val="00076571"/>
    <w:rsid w:val="000768FE"/>
    <w:rsid w:val="00077FCB"/>
    <w:rsid w:val="0008089B"/>
    <w:rsid w:val="000808E5"/>
    <w:rsid w:val="00080AEA"/>
    <w:rsid w:val="00080E9D"/>
    <w:rsid w:val="0008106E"/>
    <w:rsid w:val="00081084"/>
    <w:rsid w:val="00081DD2"/>
    <w:rsid w:val="0008207B"/>
    <w:rsid w:val="000826FB"/>
    <w:rsid w:val="00082A19"/>
    <w:rsid w:val="00082A9D"/>
    <w:rsid w:val="00083563"/>
    <w:rsid w:val="00083B39"/>
    <w:rsid w:val="00083FC4"/>
    <w:rsid w:val="00083FE1"/>
    <w:rsid w:val="000840C2"/>
    <w:rsid w:val="00084A9D"/>
    <w:rsid w:val="00084FEC"/>
    <w:rsid w:val="00085FAD"/>
    <w:rsid w:val="00086000"/>
    <w:rsid w:val="000863E4"/>
    <w:rsid w:val="0008652F"/>
    <w:rsid w:val="00086543"/>
    <w:rsid w:val="00086831"/>
    <w:rsid w:val="00086CA5"/>
    <w:rsid w:val="000870BC"/>
    <w:rsid w:val="000870FD"/>
    <w:rsid w:val="000872F7"/>
    <w:rsid w:val="0008730D"/>
    <w:rsid w:val="000874A3"/>
    <w:rsid w:val="000879C0"/>
    <w:rsid w:val="00087BDA"/>
    <w:rsid w:val="0009007E"/>
    <w:rsid w:val="00090563"/>
    <w:rsid w:val="00090B3D"/>
    <w:rsid w:val="00091025"/>
    <w:rsid w:val="00091105"/>
    <w:rsid w:val="0009195D"/>
    <w:rsid w:val="00092208"/>
    <w:rsid w:val="0009228D"/>
    <w:rsid w:val="000923FC"/>
    <w:rsid w:val="00092569"/>
    <w:rsid w:val="00093364"/>
    <w:rsid w:val="00093A72"/>
    <w:rsid w:val="00093CB7"/>
    <w:rsid w:val="00094326"/>
    <w:rsid w:val="0009460F"/>
    <w:rsid w:val="00094F94"/>
    <w:rsid w:val="00095233"/>
    <w:rsid w:val="00095A23"/>
    <w:rsid w:val="00095B1E"/>
    <w:rsid w:val="00095B95"/>
    <w:rsid w:val="00097513"/>
    <w:rsid w:val="000975A1"/>
    <w:rsid w:val="000976C7"/>
    <w:rsid w:val="00097C8F"/>
    <w:rsid w:val="000A0544"/>
    <w:rsid w:val="000A0A7A"/>
    <w:rsid w:val="000A1033"/>
    <w:rsid w:val="000A18F8"/>
    <w:rsid w:val="000A198F"/>
    <w:rsid w:val="000A1F1A"/>
    <w:rsid w:val="000A1FDD"/>
    <w:rsid w:val="000A27F0"/>
    <w:rsid w:val="000A288B"/>
    <w:rsid w:val="000A2ACF"/>
    <w:rsid w:val="000A2BBD"/>
    <w:rsid w:val="000A2E0E"/>
    <w:rsid w:val="000A3704"/>
    <w:rsid w:val="000A46D8"/>
    <w:rsid w:val="000A4AC5"/>
    <w:rsid w:val="000A4CFA"/>
    <w:rsid w:val="000A4FBB"/>
    <w:rsid w:val="000A5831"/>
    <w:rsid w:val="000A5FC6"/>
    <w:rsid w:val="000A6009"/>
    <w:rsid w:val="000A61CC"/>
    <w:rsid w:val="000A6CCD"/>
    <w:rsid w:val="000A6DB9"/>
    <w:rsid w:val="000A7272"/>
    <w:rsid w:val="000A76AE"/>
    <w:rsid w:val="000A7D49"/>
    <w:rsid w:val="000B0051"/>
    <w:rsid w:val="000B0988"/>
    <w:rsid w:val="000B0C65"/>
    <w:rsid w:val="000B0D7B"/>
    <w:rsid w:val="000B1396"/>
    <w:rsid w:val="000B26EB"/>
    <w:rsid w:val="000B2A7C"/>
    <w:rsid w:val="000B2E11"/>
    <w:rsid w:val="000B2EB9"/>
    <w:rsid w:val="000B2ED6"/>
    <w:rsid w:val="000B45F4"/>
    <w:rsid w:val="000B47BA"/>
    <w:rsid w:val="000B51D7"/>
    <w:rsid w:val="000B58EB"/>
    <w:rsid w:val="000B5CFD"/>
    <w:rsid w:val="000B613C"/>
    <w:rsid w:val="000B615C"/>
    <w:rsid w:val="000B62B7"/>
    <w:rsid w:val="000B66AA"/>
    <w:rsid w:val="000B6825"/>
    <w:rsid w:val="000B69D8"/>
    <w:rsid w:val="000B7066"/>
    <w:rsid w:val="000B75F1"/>
    <w:rsid w:val="000C00BC"/>
    <w:rsid w:val="000C0B8F"/>
    <w:rsid w:val="000C1510"/>
    <w:rsid w:val="000C1561"/>
    <w:rsid w:val="000C21A0"/>
    <w:rsid w:val="000C2F25"/>
    <w:rsid w:val="000C300C"/>
    <w:rsid w:val="000C421D"/>
    <w:rsid w:val="000C451D"/>
    <w:rsid w:val="000C462B"/>
    <w:rsid w:val="000C4669"/>
    <w:rsid w:val="000C4B04"/>
    <w:rsid w:val="000C4CB8"/>
    <w:rsid w:val="000C4F7F"/>
    <w:rsid w:val="000C51F3"/>
    <w:rsid w:val="000C536B"/>
    <w:rsid w:val="000C5B51"/>
    <w:rsid w:val="000C6CB9"/>
    <w:rsid w:val="000C7C96"/>
    <w:rsid w:val="000D02E7"/>
    <w:rsid w:val="000D0703"/>
    <w:rsid w:val="000D0839"/>
    <w:rsid w:val="000D168D"/>
    <w:rsid w:val="000D1CB9"/>
    <w:rsid w:val="000D1CEC"/>
    <w:rsid w:val="000D1D94"/>
    <w:rsid w:val="000D1F80"/>
    <w:rsid w:val="000D37D7"/>
    <w:rsid w:val="000D3C99"/>
    <w:rsid w:val="000D3E06"/>
    <w:rsid w:val="000D4E64"/>
    <w:rsid w:val="000D4FDD"/>
    <w:rsid w:val="000D5F98"/>
    <w:rsid w:val="000D68F7"/>
    <w:rsid w:val="000D6AB8"/>
    <w:rsid w:val="000D6D96"/>
    <w:rsid w:val="000D6FA0"/>
    <w:rsid w:val="000D7303"/>
    <w:rsid w:val="000D76C0"/>
    <w:rsid w:val="000D7DB8"/>
    <w:rsid w:val="000D7F45"/>
    <w:rsid w:val="000E1697"/>
    <w:rsid w:val="000E16AF"/>
    <w:rsid w:val="000E2E83"/>
    <w:rsid w:val="000E3372"/>
    <w:rsid w:val="000E37DB"/>
    <w:rsid w:val="000E44AD"/>
    <w:rsid w:val="000E4902"/>
    <w:rsid w:val="000E4EB3"/>
    <w:rsid w:val="000E62ED"/>
    <w:rsid w:val="000E634D"/>
    <w:rsid w:val="000E645F"/>
    <w:rsid w:val="000E6CD2"/>
    <w:rsid w:val="000E6F41"/>
    <w:rsid w:val="000E741F"/>
    <w:rsid w:val="000E748A"/>
    <w:rsid w:val="000E74A2"/>
    <w:rsid w:val="000E76C7"/>
    <w:rsid w:val="000E7A9D"/>
    <w:rsid w:val="000E7B51"/>
    <w:rsid w:val="000E7DC2"/>
    <w:rsid w:val="000E7E67"/>
    <w:rsid w:val="000E7F63"/>
    <w:rsid w:val="000F0F04"/>
    <w:rsid w:val="000F15C6"/>
    <w:rsid w:val="000F3969"/>
    <w:rsid w:val="000F3AD8"/>
    <w:rsid w:val="000F49A4"/>
    <w:rsid w:val="000F4C6C"/>
    <w:rsid w:val="000F5047"/>
    <w:rsid w:val="000F5567"/>
    <w:rsid w:val="000F59EA"/>
    <w:rsid w:val="000F6647"/>
    <w:rsid w:val="000F6735"/>
    <w:rsid w:val="000F6AC7"/>
    <w:rsid w:val="000F7094"/>
    <w:rsid w:val="001004F1"/>
    <w:rsid w:val="00100626"/>
    <w:rsid w:val="0010094F"/>
    <w:rsid w:val="00100D43"/>
    <w:rsid w:val="0010125D"/>
    <w:rsid w:val="001013CA"/>
    <w:rsid w:val="001016BF"/>
    <w:rsid w:val="00102674"/>
    <w:rsid w:val="00102FB4"/>
    <w:rsid w:val="0010344D"/>
    <w:rsid w:val="00103B60"/>
    <w:rsid w:val="0010423E"/>
    <w:rsid w:val="00104457"/>
    <w:rsid w:val="00104ABC"/>
    <w:rsid w:val="00105297"/>
    <w:rsid w:val="00105FC1"/>
    <w:rsid w:val="001069B1"/>
    <w:rsid w:val="00106F09"/>
    <w:rsid w:val="0010727B"/>
    <w:rsid w:val="00107DF8"/>
    <w:rsid w:val="00107E6E"/>
    <w:rsid w:val="00107F6D"/>
    <w:rsid w:val="00107F8E"/>
    <w:rsid w:val="00110066"/>
    <w:rsid w:val="00110C2D"/>
    <w:rsid w:val="001111A5"/>
    <w:rsid w:val="00111B7A"/>
    <w:rsid w:val="0011224D"/>
    <w:rsid w:val="00112865"/>
    <w:rsid w:val="00112A56"/>
    <w:rsid w:val="001130F2"/>
    <w:rsid w:val="0011355D"/>
    <w:rsid w:val="001139CD"/>
    <w:rsid w:val="00113BD9"/>
    <w:rsid w:val="00114801"/>
    <w:rsid w:val="00114860"/>
    <w:rsid w:val="0011487A"/>
    <w:rsid w:val="00115147"/>
    <w:rsid w:val="001153AB"/>
    <w:rsid w:val="00115680"/>
    <w:rsid w:val="00115824"/>
    <w:rsid w:val="00115DF6"/>
    <w:rsid w:val="00115E05"/>
    <w:rsid w:val="0011644B"/>
    <w:rsid w:val="001173B9"/>
    <w:rsid w:val="001175BB"/>
    <w:rsid w:val="00120353"/>
    <w:rsid w:val="0012040E"/>
    <w:rsid w:val="001205E8"/>
    <w:rsid w:val="0012064D"/>
    <w:rsid w:val="001213E1"/>
    <w:rsid w:val="00121D63"/>
    <w:rsid w:val="00121F84"/>
    <w:rsid w:val="0012205E"/>
    <w:rsid w:val="0012243F"/>
    <w:rsid w:val="00122B12"/>
    <w:rsid w:val="00122E84"/>
    <w:rsid w:val="00122EC4"/>
    <w:rsid w:val="00122FC4"/>
    <w:rsid w:val="0012304F"/>
    <w:rsid w:val="00123124"/>
    <w:rsid w:val="001233DA"/>
    <w:rsid w:val="001241C4"/>
    <w:rsid w:val="001242D8"/>
    <w:rsid w:val="00124CFF"/>
    <w:rsid w:val="001252F3"/>
    <w:rsid w:val="00125415"/>
    <w:rsid w:val="001255A8"/>
    <w:rsid w:val="00125915"/>
    <w:rsid w:val="00125D3B"/>
    <w:rsid w:val="00126CA1"/>
    <w:rsid w:val="001274B7"/>
    <w:rsid w:val="00127783"/>
    <w:rsid w:val="001305A3"/>
    <w:rsid w:val="00130AB7"/>
    <w:rsid w:val="0013141B"/>
    <w:rsid w:val="00132615"/>
    <w:rsid w:val="001336C7"/>
    <w:rsid w:val="00133A7D"/>
    <w:rsid w:val="001346C9"/>
    <w:rsid w:val="001351FF"/>
    <w:rsid w:val="00136411"/>
    <w:rsid w:val="0013676F"/>
    <w:rsid w:val="00136851"/>
    <w:rsid w:val="00136B17"/>
    <w:rsid w:val="00137450"/>
    <w:rsid w:val="001374E5"/>
    <w:rsid w:val="00140487"/>
    <w:rsid w:val="001410C9"/>
    <w:rsid w:val="001421AE"/>
    <w:rsid w:val="001427EE"/>
    <w:rsid w:val="00142A89"/>
    <w:rsid w:val="00142D41"/>
    <w:rsid w:val="00142F77"/>
    <w:rsid w:val="00143AC3"/>
    <w:rsid w:val="00143EF9"/>
    <w:rsid w:val="001443D5"/>
    <w:rsid w:val="001450D8"/>
    <w:rsid w:val="001463A4"/>
    <w:rsid w:val="00146979"/>
    <w:rsid w:val="001475BE"/>
    <w:rsid w:val="00150022"/>
    <w:rsid w:val="00150145"/>
    <w:rsid w:val="00150784"/>
    <w:rsid w:val="00150BF5"/>
    <w:rsid w:val="00150ED1"/>
    <w:rsid w:val="00150F54"/>
    <w:rsid w:val="00151FC9"/>
    <w:rsid w:val="0015202A"/>
    <w:rsid w:val="001524D6"/>
    <w:rsid w:val="00152945"/>
    <w:rsid w:val="00152C28"/>
    <w:rsid w:val="00152EA5"/>
    <w:rsid w:val="00152FDA"/>
    <w:rsid w:val="00153F6C"/>
    <w:rsid w:val="001545BF"/>
    <w:rsid w:val="00154984"/>
    <w:rsid w:val="00154DCA"/>
    <w:rsid w:val="00154E0A"/>
    <w:rsid w:val="0015541B"/>
    <w:rsid w:val="001557E4"/>
    <w:rsid w:val="00155866"/>
    <w:rsid w:val="00155A7E"/>
    <w:rsid w:val="001564AA"/>
    <w:rsid w:val="00156BB3"/>
    <w:rsid w:val="00157469"/>
    <w:rsid w:val="00160207"/>
    <w:rsid w:val="00160609"/>
    <w:rsid w:val="00160EA5"/>
    <w:rsid w:val="00161541"/>
    <w:rsid w:val="00161553"/>
    <w:rsid w:val="00161B45"/>
    <w:rsid w:val="00162970"/>
    <w:rsid w:val="00162C08"/>
    <w:rsid w:val="00162DDB"/>
    <w:rsid w:val="00163120"/>
    <w:rsid w:val="00163574"/>
    <w:rsid w:val="00163666"/>
    <w:rsid w:val="0016513F"/>
    <w:rsid w:val="00165DA6"/>
    <w:rsid w:val="00166243"/>
    <w:rsid w:val="001664F9"/>
    <w:rsid w:val="0016657C"/>
    <w:rsid w:val="0016665B"/>
    <w:rsid w:val="00166B8E"/>
    <w:rsid w:val="00167243"/>
    <w:rsid w:val="001702B1"/>
    <w:rsid w:val="001702F9"/>
    <w:rsid w:val="001704B7"/>
    <w:rsid w:val="00170E04"/>
    <w:rsid w:val="00171C38"/>
    <w:rsid w:val="00171F84"/>
    <w:rsid w:val="0017337B"/>
    <w:rsid w:val="00173862"/>
    <w:rsid w:val="00173D2E"/>
    <w:rsid w:val="00174B64"/>
    <w:rsid w:val="0017513D"/>
    <w:rsid w:val="00175318"/>
    <w:rsid w:val="00175319"/>
    <w:rsid w:val="001757A2"/>
    <w:rsid w:val="00175B8B"/>
    <w:rsid w:val="00175BCB"/>
    <w:rsid w:val="00175EF6"/>
    <w:rsid w:val="0017627E"/>
    <w:rsid w:val="001767BA"/>
    <w:rsid w:val="00177057"/>
    <w:rsid w:val="0017706C"/>
    <w:rsid w:val="001776A6"/>
    <w:rsid w:val="001776DF"/>
    <w:rsid w:val="00177707"/>
    <w:rsid w:val="00177AE9"/>
    <w:rsid w:val="00177C78"/>
    <w:rsid w:val="001802BA"/>
    <w:rsid w:val="001805E3"/>
    <w:rsid w:val="001807DA"/>
    <w:rsid w:val="00180BEC"/>
    <w:rsid w:val="001823D0"/>
    <w:rsid w:val="00182471"/>
    <w:rsid w:val="001825D9"/>
    <w:rsid w:val="00183556"/>
    <w:rsid w:val="001839C2"/>
    <w:rsid w:val="00183BA2"/>
    <w:rsid w:val="00183EFA"/>
    <w:rsid w:val="0018413A"/>
    <w:rsid w:val="00184312"/>
    <w:rsid w:val="00184458"/>
    <w:rsid w:val="00184941"/>
    <w:rsid w:val="00184D26"/>
    <w:rsid w:val="00184E53"/>
    <w:rsid w:val="001851D3"/>
    <w:rsid w:val="0018554C"/>
    <w:rsid w:val="00185BFE"/>
    <w:rsid w:val="001864E1"/>
    <w:rsid w:val="001866E4"/>
    <w:rsid w:val="001867A9"/>
    <w:rsid w:val="00186B16"/>
    <w:rsid w:val="001876CD"/>
    <w:rsid w:val="001905A9"/>
    <w:rsid w:val="001907A2"/>
    <w:rsid w:val="00190C63"/>
    <w:rsid w:val="00190CD6"/>
    <w:rsid w:val="00192A7C"/>
    <w:rsid w:val="001931CA"/>
    <w:rsid w:val="00193268"/>
    <w:rsid w:val="00193901"/>
    <w:rsid w:val="00193BBA"/>
    <w:rsid w:val="001944DE"/>
    <w:rsid w:val="00194A1C"/>
    <w:rsid w:val="00194B33"/>
    <w:rsid w:val="00194B67"/>
    <w:rsid w:val="00194C0C"/>
    <w:rsid w:val="00194DB1"/>
    <w:rsid w:val="00195D49"/>
    <w:rsid w:val="00195DFE"/>
    <w:rsid w:val="00196690"/>
    <w:rsid w:val="00196E42"/>
    <w:rsid w:val="0019715C"/>
    <w:rsid w:val="0019733C"/>
    <w:rsid w:val="001973F9"/>
    <w:rsid w:val="001978E9"/>
    <w:rsid w:val="00197C93"/>
    <w:rsid w:val="00197E7A"/>
    <w:rsid w:val="00197F5E"/>
    <w:rsid w:val="001A0898"/>
    <w:rsid w:val="001A1317"/>
    <w:rsid w:val="001A1854"/>
    <w:rsid w:val="001A1E24"/>
    <w:rsid w:val="001A21E7"/>
    <w:rsid w:val="001A2876"/>
    <w:rsid w:val="001A2E1B"/>
    <w:rsid w:val="001A302D"/>
    <w:rsid w:val="001A3375"/>
    <w:rsid w:val="001A33BE"/>
    <w:rsid w:val="001A3AAD"/>
    <w:rsid w:val="001A3CED"/>
    <w:rsid w:val="001A43B2"/>
    <w:rsid w:val="001A4826"/>
    <w:rsid w:val="001A4B0E"/>
    <w:rsid w:val="001A4C50"/>
    <w:rsid w:val="001A534D"/>
    <w:rsid w:val="001A57E0"/>
    <w:rsid w:val="001A60AE"/>
    <w:rsid w:val="001A6A21"/>
    <w:rsid w:val="001A7985"/>
    <w:rsid w:val="001A7DBD"/>
    <w:rsid w:val="001B05AC"/>
    <w:rsid w:val="001B0ADC"/>
    <w:rsid w:val="001B0EB3"/>
    <w:rsid w:val="001B1C0D"/>
    <w:rsid w:val="001B1C75"/>
    <w:rsid w:val="001B1C77"/>
    <w:rsid w:val="001B2764"/>
    <w:rsid w:val="001B27C8"/>
    <w:rsid w:val="001B2D47"/>
    <w:rsid w:val="001B2D9C"/>
    <w:rsid w:val="001B2F15"/>
    <w:rsid w:val="001B2F2B"/>
    <w:rsid w:val="001B3445"/>
    <w:rsid w:val="001B399C"/>
    <w:rsid w:val="001B3ABD"/>
    <w:rsid w:val="001B4DDC"/>
    <w:rsid w:val="001B4F91"/>
    <w:rsid w:val="001B525C"/>
    <w:rsid w:val="001B5630"/>
    <w:rsid w:val="001B5723"/>
    <w:rsid w:val="001B5CFD"/>
    <w:rsid w:val="001B6759"/>
    <w:rsid w:val="001B6AB1"/>
    <w:rsid w:val="001B7601"/>
    <w:rsid w:val="001B7F02"/>
    <w:rsid w:val="001C0328"/>
    <w:rsid w:val="001C0723"/>
    <w:rsid w:val="001C0826"/>
    <w:rsid w:val="001C0884"/>
    <w:rsid w:val="001C0A09"/>
    <w:rsid w:val="001C0BF8"/>
    <w:rsid w:val="001C1D5A"/>
    <w:rsid w:val="001C27C2"/>
    <w:rsid w:val="001C2BB8"/>
    <w:rsid w:val="001C3336"/>
    <w:rsid w:val="001C3CB4"/>
    <w:rsid w:val="001C3EE4"/>
    <w:rsid w:val="001C5B90"/>
    <w:rsid w:val="001C5CDC"/>
    <w:rsid w:val="001C6054"/>
    <w:rsid w:val="001C63D8"/>
    <w:rsid w:val="001C6567"/>
    <w:rsid w:val="001C6F8A"/>
    <w:rsid w:val="001C70F6"/>
    <w:rsid w:val="001C75B2"/>
    <w:rsid w:val="001C7AB1"/>
    <w:rsid w:val="001C7B30"/>
    <w:rsid w:val="001C7CC1"/>
    <w:rsid w:val="001D04F9"/>
    <w:rsid w:val="001D061A"/>
    <w:rsid w:val="001D0EB8"/>
    <w:rsid w:val="001D1059"/>
    <w:rsid w:val="001D12C9"/>
    <w:rsid w:val="001D16B2"/>
    <w:rsid w:val="001D1A7B"/>
    <w:rsid w:val="001D1AE6"/>
    <w:rsid w:val="001D1FC1"/>
    <w:rsid w:val="001D21F6"/>
    <w:rsid w:val="001D24EB"/>
    <w:rsid w:val="001D2547"/>
    <w:rsid w:val="001D29B4"/>
    <w:rsid w:val="001D2C3D"/>
    <w:rsid w:val="001D37B5"/>
    <w:rsid w:val="001D3C39"/>
    <w:rsid w:val="001D442B"/>
    <w:rsid w:val="001D4AD4"/>
    <w:rsid w:val="001D4C73"/>
    <w:rsid w:val="001D51D5"/>
    <w:rsid w:val="001D5463"/>
    <w:rsid w:val="001D5487"/>
    <w:rsid w:val="001D5CFB"/>
    <w:rsid w:val="001D5E6C"/>
    <w:rsid w:val="001D612A"/>
    <w:rsid w:val="001D6938"/>
    <w:rsid w:val="001D7269"/>
    <w:rsid w:val="001D735F"/>
    <w:rsid w:val="001E0F87"/>
    <w:rsid w:val="001E167A"/>
    <w:rsid w:val="001E346A"/>
    <w:rsid w:val="001E3619"/>
    <w:rsid w:val="001E3905"/>
    <w:rsid w:val="001E3A10"/>
    <w:rsid w:val="001E3C76"/>
    <w:rsid w:val="001E40D7"/>
    <w:rsid w:val="001E46B5"/>
    <w:rsid w:val="001E4B07"/>
    <w:rsid w:val="001E519E"/>
    <w:rsid w:val="001E54AD"/>
    <w:rsid w:val="001E5BB7"/>
    <w:rsid w:val="001E6767"/>
    <w:rsid w:val="001E6D5F"/>
    <w:rsid w:val="001E7023"/>
    <w:rsid w:val="001E7C48"/>
    <w:rsid w:val="001E7CF0"/>
    <w:rsid w:val="001E7D35"/>
    <w:rsid w:val="001F0DDC"/>
    <w:rsid w:val="001F1323"/>
    <w:rsid w:val="001F1CB4"/>
    <w:rsid w:val="001F1D7D"/>
    <w:rsid w:val="001F20B1"/>
    <w:rsid w:val="001F20C2"/>
    <w:rsid w:val="001F2885"/>
    <w:rsid w:val="001F384C"/>
    <w:rsid w:val="001F3C84"/>
    <w:rsid w:val="001F440D"/>
    <w:rsid w:val="001F5151"/>
    <w:rsid w:val="001F526D"/>
    <w:rsid w:val="001F5575"/>
    <w:rsid w:val="001F55FE"/>
    <w:rsid w:val="001F62FE"/>
    <w:rsid w:val="001F647B"/>
    <w:rsid w:val="001F65AF"/>
    <w:rsid w:val="001F6634"/>
    <w:rsid w:val="001F7B92"/>
    <w:rsid w:val="001F7C91"/>
    <w:rsid w:val="001F7E42"/>
    <w:rsid w:val="002002F0"/>
    <w:rsid w:val="0020047F"/>
    <w:rsid w:val="002005CD"/>
    <w:rsid w:val="00200ACE"/>
    <w:rsid w:val="0020118E"/>
    <w:rsid w:val="002021AA"/>
    <w:rsid w:val="00202DA0"/>
    <w:rsid w:val="00202E51"/>
    <w:rsid w:val="002040BD"/>
    <w:rsid w:val="0020486B"/>
    <w:rsid w:val="00204AF0"/>
    <w:rsid w:val="00204F2B"/>
    <w:rsid w:val="00205634"/>
    <w:rsid w:val="0020586F"/>
    <w:rsid w:val="00206362"/>
    <w:rsid w:val="00206A08"/>
    <w:rsid w:val="002074B2"/>
    <w:rsid w:val="00207C4B"/>
    <w:rsid w:val="00207CF1"/>
    <w:rsid w:val="002120F4"/>
    <w:rsid w:val="00212402"/>
    <w:rsid w:val="002129F1"/>
    <w:rsid w:val="00213258"/>
    <w:rsid w:val="002163D3"/>
    <w:rsid w:val="002169CF"/>
    <w:rsid w:val="00216F5C"/>
    <w:rsid w:val="00216F86"/>
    <w:rsid w:val="00217255"/>
    <w:rsid w:val="00217369"/>
    <w:rsid w:val="00217B73"/>
    <w:rsid w:val="00217EBF"/>
    <w:rsid w:val="0022008D"/>
    <w:rsid w:val="002205F2"/>
    <w:rsid w:val="00220844"/>
    <w:rsid w:val="00220E9E"/>
    <w:rsid w:val="002211CF"/>
    <w:rsid w:val="002212A1"/>
    <w:rsid w:val="0022166E"/>
    <w:rsid w:val="00221747"/>
    <w:rsid w:val="0022190F"/>
    <w:rsid w:val="00221BB3"/>
    <w:rsid w:val="00221C9C"/>
    <w:rsid w:val="00223178"/>
    <w:rsid w:val="0022354A"/>
    <w:rsid w:val="0022416A"/>
    <w:rsid w:val="00224974"/>
    <w:rsid w:val="00224CC1"/>
    <w:rsid w:val="00224EFC"/>
    <w:rsid w:val="0022514B"/>
    <w:rsid w:val="00225335"/>
    <w:rsid w:val="002253E8"/>
    <w:rsid w:val="002256AC"/>
    <w:rsid w:val="00225C4F"/>
    <w:rsid w:val="00225DD1"/>
    <w:rsid w:val="0022609F"/>
    <w:rsid w:val="00226A74"/>
    <w:rsid w:val="002271A3"/>
    <w:rsid w:val="002278AB"/>
    <w:rsid w:val="0023015E"/>
    <w:rsid w:val="00230464"/>
    <w:rsid w:val="0023087E"/>
    <w:rsid w:val="00231C47"/>
    <w:rsid w:val="00232622"/>
    <w:rsid w:val="00232FDE"/>
    <w:rsid w:val="0023305A"/>
    <w:rsid w:val="002331CF"/>
    <w:rsid w:val="00233454"/>
    <w:rsid w:val="0023368C"/>
    <w:rsid w:val="00233E88"/>
    <w:rsid w:val="00233F45"/>
    <w:rsid w:val="002349F1"/>
    <w:rsid w:val="00234C30"/>
    <w:rsid w:val="00234E05"/>
    <w:rsid w:val="00234E44"/>
    <w:rsid w:val="002362E5"/>
    <w:rsid w:val="0023642E"/>
    <w:rsid w:val="00236C3E"/>
    <w:rsid w:val="00236CAE"/>
    <w:rsid w:val="00236E45"/>
    <w:rsid w:val="00237021"/>
    <w:rsid w:val="0023705A"/>
    <w:rsid w:val="00237531"/>
    <w:rsid w:val="0024048F"/>
    <w:rsid w:val="00241250"/>
    <w:rsid w:val="00241926"/>
    <w:rsid w:val="002421EC"/>
    <w:rsid w:val="002428BD"/>
    <w:rsid w:val="00242B3E"/>
    <w:rsid w:val="00242C12"/>
    <w:rsid w:val="0024433C"/>
    <w:rsid w:val="002443AC"/>
    <w:rsid w:val="0024454D"/>
    <w:rsid w:val="00245BC9"/>
    <w:rsid w:val="00245EF6"/>
    <w:rsid w:val="0024638C"/>
    <w:rsid w:val="00247383"/>
    <w:rsid w:val="00247BDE"/>
    <w:rsid w:val="00250369"/>
    <w:rsid w:val="00250557"/>
    <w:rsid w:val="002507CC"/>
    <w:rsid w:val="00251819"/>
    <w:rsid w:val="00251C89"/>
    <w:rsid w:val="00252613"/>
    <w:rsid w:val="002527C9"/>
    <w:rsid w:val="0025283A"/>
    <w:rsid w:val="00252887"/>
    <w:rsid w:val="002528B5"/>
    <w:rsid w:val="00252C99"/>
    <w:rsid w:val="002538BC"/>
    <w:rsid w:val="00254006"/>
    <w:rsid w:val="0025473A"/>
    <w:rsid w:val="00254C15"/>
    <w:rsid w:val="00254ED0"/>
    <w:rsid w:val="00255F3E"/>
    <w:rsid w:val="002562DE"/>
    <w:rsid w:val="00256986"/>
    <w:rsid w:val="00257619"/>
    <w:rsid w:val="002600B7"/>
    <w:rsid w:val="002601AA"/>
    <w:rsid w:val="002605C5"/>
    <w:rsid w:val="002606C2"/>
    <w:rsid w:val="00260978"/>
    <w:rsid w:val="00260F33"/>
    <w:rsid w:val="002614E8"/>
    <w:rsid w:val="002615BB"/>
    <w:rsid w:val="00262043"/>
    <w:rsid w:val="002624D8"/>
    <w:rsid w:val="00262DD7"/>
    <w:rsid w:val="00262F56"/>
    <w:rsid w:val="002634BF"/>
    <w:rsid w:val="00263DDD"/>
    <w:rsid w:val="00263FE8"/>
    <w:rsid w:val="0026405A"/>
    <w:rsid w:val="002642A1"/>
    <w:rsid w:val="00264412"/>
    <w:rsid w:val="00264D3D"/>
    <w:rsid w:val="00265B08"/>
    <w:rsid w:val="00265BCA"/>
    <w:rsid w:val="0026617C"/>
    <w:rsid w:val="0026655C"/>
    <w:rsid w:val="00266CA6"/>
    <w:rsid w:val="00267B69"/>
    <w:rsid w:val="00267F38"/>
    <w:rsid w:val="00270783"/>
    <w:rsid w:val="00270912"/>
    <w:rsid w:val="00270C65"/>
    <w:rsid w:val="00270FB4"/>
    <w:rsid w:val="00271322"/>
    <w:rsid w:val="002713EF"/>
    <w:rsid w:val="002721F7"/>
    <w:rsid w:val="0027227D"/>
    <w:rsid w:val="002722D3"/>
    <w:rsid w:val="00272A60"/>
    <w:rsid w:val="00272D9A"/>
    <w:rsid w:val="00272F3F"/>
    <w:rsid w:val="00273201"/>
    <w:rsid w:val="0027331F"/>
    <w:rsid w:val="002738FC"/>
    <w:rsid w:val="0027423A"/>
    <w:rsid w:val="0027450A"/>
    <w:rsid w:val="002746C2"/>
    <w:rsid w:val="00274E2C"/>
    <w:rsid w:val="002751E9"/>
    <w:rsid w:val="002754F7"/>
    <w:rsid w:val="00276495"/>
    <w:rsid w:val="0027651D"/>
    <w:rsid w:val="002766FC"/>
    <w:rsid w:val="002768F3"/>
    <w:rsid w:val="00277B8B"/>
    <w:rsid w:val="00277CF7"/>
    <w:rsid w:val="00277EFF"/>
    <w:rsid w:val="002806F9"/>
    <w:rsid w:val="002808F0"/>
    <w:rsid w:val="00280A4C"/>
    <w:rsid w:val="00280AEE"/>
    <w:rsid w:val="0028103B"/>
    <w:rsid w:val="002811D3"/>
    <w:rsid w:val="002815F6"/>
    <w:rsid w:val="00282C73"/>
    <w:rsid w:val="0028367A"/>
    <w:rsid w:val="0028384A"/>
    <w:rsid w:val="00283D65"/>
    <w:rsid w:val="0028452F"/>
    <w:rsid w:val="00284F24"/>
    <w:rsid w:val="0028502A"/>
    <w:rsid w:val="00285201"/>
    <w:rsid w:val="00285340"/>
    <w:rsid w:val="00285ADC"/>
    <w:rsid w:val="002860D9"/>
    <w:rsid w:val="00286958"/>
    <w:rsid w:val="00286A09"/>
    <w:rsid w:val="00286C98"/>
    <w:rsid w:val="00286EE2"/>
    <w:rsid w:val="00286FAA"/>
    <w:rsid w:val="00287746"/>
    <w:rsid w:val="002877E3"/>
    <w:rsid w:val="00287BAD"/>
    <w:rsid w:val="0029082D"/>
    <w:rsid w:val="00290C62"/>
    <w:rsid w:val="00290F91"/>
    <w:rsid w:val="00291369"/>
    <w:rsid w:val="00291B42"/>
    <w:rsid w:val="00291B79"/>
    <w:rsid w:val="00291BB5"/>
    <w:rsid w:val="00291E0D"/>
    <w:rsid w:val="00291EBF"/>
    <w:rsid w:val="002923EF"/>
    <w:rsid w:val="00292436"/>
    <w:rsid w:val="0029257C"/>
    <w:rsid w:val="00292707"/>
    <w:rsid w:val="00292946"/>
    <w:rsid w:val="00292B31"/>
    <w:rsid w:val="00293239"/>
    <w:rsid w:val="002936DC"/>
    <w:rsid w:val="002937E0"/>
    <w:rsid w:val="00293B44"/>
    <w:rsid w:val="00293DB1"/>
    <w:rsid w:val="00294E37"/>
    <w:rsid w:val="00295076"/>
    <w:rsid w:val="00295525"/>
    <w:rsid w:val="00295C4D"/>
    <w:rsid w:val="00296258"/>
    <w:rsid w:val="0029690B"/>
    <w:rsid w:val="00296B04"/>
    <w:rsid w:val="00296E5B"/>
    <w:rsid w:val="002971F7"/>
    <w:rsid w:val="0029753A"/>
    <w:rsid w:val="002A1210"/>
    <w:rsid w:val="002A138B"/>
    <w:rsid w:val="002A1703"/>
    <w:rsid w:val="002A275E"/>
    <w:rsid w:val="002A35CD"/>
    <w:rsid w:val="002A5179"/>
    <w:rsid w:val="002A5D1E"/>
    <w:rsid w:val="002A5EB8"/>
    <w:rsid w:val="002A68DB"/>
    <w:rsid w:val="002A6DB2"/>
    <w:rsid w:val="002A78FF"/>
    <w:rsid w:val="002A7D1B"/>
    <w:rsid w:val="002A7D71"/>
    <w:rsid w:val="002B0596"/>
    <w:rsid w:val="002B05CF"/>
    <w:rsid w:val="002B075C"/>
    <w:rsid w:val="002B08F1"/>
    <w:rsid w:val="002B0E92"/>
    <w:rsid w:val="002B15EC"/>
    <w:rsid w:val="002B1893"/>
    <w:rsid w:val="002B18E3"/>
    <w:rsid w:val="002B1AFA"/>
    <w:rsid w:val="002B1D03"/>
    <w:rsid w:val="002B1F25"/>
    <w:rsid w:val="002B1F42"/>
    <w:rsid w:val="002B23F9"/>
    <w:rsid w:val="002B262C"/>
    <w:rsid w:val="002B26EA"/>
    <w:rsid w:val="002B2C8D"/>
    <w:rsid w:val="002B36B0"/>
    <w:rsid w:val="002B3DE4"/>
    <w:rsid w:val="002B3EDE"/>
    <w:rsid w:val="002B48BD"/>
    <w:rsid w:val="002B4A56"/>
    <w:rsid w:val="002B4B43"/>
    <w:rsid w:val="002B5BCF"/>
    <w:rsid w:val="002B6A0F"/>
    <w:rsid w:val="002B7120"/>
    <w:rsid w:val="002B79C5"/>
    <w:rsid w:val="002B7AA7"/>
    <w:rsid w:val="002B7FB3"/>
    <w:rsid w:val="002C01D0"/>
    <w:rsid w:val="002C020A"/>
    <w:rsid w:val="002C0438"/>
    <w:rsid w:val="002C0672"/>
    <w:rsid w:val="002C0E89"/>
    <w:rsid w:val="002C115E"/>
    <w:rsid w:val="002C1BFA"/>
    <w:rsid w:val="002C21EF"/>
    <w:rsid w:val="002C3322"/>
    <w:rsid w:val="002C332C"/>
    <w:rsid w:val="002C3F7D"/>
    <w:rsid w:val="002C40FC"/>
    <w:rsid w:val="002C43E9"/>
    <w:rsid w:val="002C4C74"/>
    <w:rsid w:val="002C5C16"/>
    <w:rsid w:val="002C5E68"/>
    <w:rsid w:val="002C602A"/>
    <w:rsid w:val="002C622D"/>
    <w:rsid w:val="002C72D0"/>
    <w:rsid w:val="002C790E"/>
    <w:rsid w:val="002C7F49"/>
    <w:rsid w:val="002D0219"/>
    <w:rsid w:val="002D0743"/>
    <w:rsid w:val="002D07FF"/>
    <w:rsid w:val="002D0A82"/>
    <w:rsid w:val="002D0B53"/>
    <w:rsid w:val="002D0EE1"/>
    <w:rsid w:val="002D16C4"/>
    <w:rsid w:val="002D1A73"/>
    <w:rsid w:val="002D1C96"/>
    <w:rsid w:val="002D255F"/>
    <w:rsid w:val="002D3469"/>
    <w:rsid w:val="002D37A7"/>
    <w:rsid w:val="002D3A0C"/>
    <w:rsid w:val="002D3A8F"/>
    <w:rsid w:val="002D3D0E"/>
    <w:rsid w:val="002D3DC1"/>
    <w:rsid w:val="002D4403"/>
    <w:rsid w:val="002D4434"/>
    <w:rsid w:val="002D47ED"/>
    <w:rsid w:val="002D4D23"/>
    <w:rsid w:val="002D4D9F"/>
    <w:rsid w:val="002D4DEE"/>
    <w:rsid w:val="002D4F59"/>
    <w:rsid w:val="002D55A9"/>
    <w:rsid w:val="002D5885"/>
    <w:rsid w:val="002D5C39"/>
    <w:rsid w:val="002D5E47"/>
    <w:rsid w:val="002D5EC9"/>
    <w:rsid w:val="002D6FA1"/>
    <w:rsid w:val="002D7249"/>
    <w:rsid w:val="002D737A"/>
    <w:rsid w:val="002D7B97"/>
    <w:rsid w:val="002E00DA"/>
    <w:rsid w:val="002E0108"/>
    <w:rsid w:val="002E01FD"/>
    <w:rsid w:val="002E0DA4"/>
    <w:rsid w:val="002E12C3"/>
    <w:rsid w:val="002E15AA"/>
    <w:rsid w:val="002E1DE4"/>
    <w:rsid w:val="002E25D6"/>
    <w:rsid w:val="002E360C"/>
    <w:rsid w:val="002E3740"/>
    <w:rsid w:val="002E3A1C"/>
    <w:rsid w:val="002E3B86"/>
    <w:rsid w:val="002E3DE1"/>
    <w:rsid w:val="002E42E6"/>
    <w:rsid w:val="002E4395"/>
    <w:rsid w:val="002E453B"/>
    <w:rsid w:val="002E4A7B"/>
    <w:rsid w:val="002E4CAB"/>
    <w:rsid w:val="002E589C"/>
    <w:rsid w:val="002E62E4"/>
    <w:rsid w:val="002E65D3"/>
    <w:rsid w:val="002E66EC"/>
    <w:rsid w:val="002E6C38"/>
    <w:rsid w:val="002E6E50"/>
    <w:rsid w:val="002E6EFE"/>
    <w:rsid w:val="002E7106"/>
    <w:rsid w:val="002E72F6"/>
    <w:rsid w:val="002E7751"/>
    <w:rsid w:val="002E7A80"/>
    <w:rsid w:val="002E7CB7"/>
    <w:rsid w:val="002F0ECE"/>
    <w:rsid w:val="002F1552"/>
    <w:rsid w:val="002F21A1"/>
    <w:rsid w:val="002F32AA"/>
    <w:rsid w:val="002F351C"/>
    <w:rsid w:val="002F3BDB"/>
    <w:rsid w:val="002F4019"/>
    <w:rsid w:val="002F463C"/>
    <w:rsid w:val="002F4658"/>
    <w:rsid w:val="002F532F"/>
    <w:rsid w:val="002F542F"/>
    <w:rsid w:val="002F5785"/>
    <w:rsid w:val="002F5AA7"/>
    <w:rsid w:val="002F5C52"/>
    <w:rsid w:val="002F5D2C"/>
    <w:rsid w:val="002F6047"/>
    <w:rsid w:val="002F6A38"/>
    <w:rsid w:val="002F6A93"/>
    <w:rsid w:val="002F7197"/>
    <w:rsid w:val="002F7629"/>
    <w:rsid w:val="002F76F1"/>
    <w:rsid w:val="002F792F"/>
    <w:rsid w:val="002F7C87"/>
    <w:rsid w:val="003010D5"/>
    <w:rsid w:val="003013A0"/>
    <w:rsid w:val="003017BE"/>
    <w:rsid w:val="00302100"/>
    <w:rsid w:val="0030260A"/>
    <w:rsid w:val="00302617"/>
    <w:rsid w:val="00302C3F"/>
    <w:rsid w:val="00303C34"/>
    <w:rsid w:val="0030497B"/>
    <w:rsid w:val="00304DA0"/>
    <w:rsid w:val="00304F71"/>
    <w:rsid w:val="003053D1"/>
    <w:rsid w:val="00305A7F"/>
    <w:rsid w:val="0030688F"/>
    <w:rsid w:val="003070ED"/>
    <w:rsid w:val="00307472"/>
    <w:rsid w:val="003075C0"/>
    <w:rsid w:val="00307977"/>
    <w:rsid w:val="00307DFF"/>
    <w:rsid w:val="0031003F"/>
    <w:rsid w:val="003101EA"/>
    <w:rsid w:val="00310921"/>
    <w:rsid w:val="00310955"/>
    <w:rsid w:val="00310962"/>
    <w:rsid w:val="0031199B"/>
    <w:rsid w:val="00311CB9"/>
    <w:rsid w:val="00311E22"/>
    <w:rsid w:val="00311E87"/>
    <w:rsid w:val="00311F8A"/>
    <w:rsid w:val="00312898"/>
    <w:rsid w:val="00314383"/>
    <w:rsid w:val="00314D31"/>
    <w:rsid w:val="00315463"/>
    <w:rsid w:val="003157BA"/>
    <w:rsid w:val="00315D38"/>
    <w:rsid w:val="00315D88"/>
    <w:rsid w:val="00315E1C"/>
    <w:rsid w:val="003161DD"/>
    <w:rsid w:val="00316864"/>
    <w:rsid w:val="003169EB"/>
    <w:rsid w:val="003173EA"/>
    <w:rsid w:val="00317E0C"/>
    <w:rsid w:val="003200F4"/>
    <w:rsid w:val="003208B8"/>
    <w:rsid w:val="00320AA9"/>
    <w:rsid w:val="00320C97"/>
    <w:rsid w:val="00320F37"/>
    <w:rsid w:val="00321E06"/>
    <w:rsid w:val="0032212A"/>
    <w:rsid w:val="00322B9A"/>
    <w:rsid w:val="00322FEB"/>
    <w:rsid w:val="00323056"/>
    <w:rsid w:val="0032307B"/>
    <w:rsid w:val="003231D8"/>
    <w:rsid w:val="0032338C"/>
    <w:rsid w:val="00323D63"/>
    <w:rsid w:val="00323EA8"/>
    <w:rsid w:val="00324351"/>
    <w:rsid w:val="003255C1"/>
    <w:rsid w:val="00325F9F"/>
    <w:rsid w:val="00326073"/>
    <w:rsid w:val="00326657"/>
    <w:rsid w:val="003269DF"/>
    <w:rsid w:val="00326F6D"/>
    <w:rsid w:val="003273C9"/>
    <w:rsid w:val="00330AE5"/>
    <w:rsid w:val="00331827"/>
    <w:rsid w:val="00331B9C"/>
    <w:rsid w:val="00331D6E"/>
    <w:rsid w:val="00331FFB"/>
    <w:rsid w:val="00332E55"/>
    <w:rsid w:val="00332F37"/>
    <w:rsid w:val="00333E93"/>
    <w:rsid w:val="00333EB6"/>
    <w:rsid w:val="0033426D"/>
    <w:rsid w:val="00334345"/>
    <w:rsid w:val="00334B4F"/>
    <w:rsid w:val="00335339"/>
    <w:rsid w:val="00335A45"/>
    <w:rsid w:val="00336A13"/>
    <w:rsid w:val="00336AB9"/>
    <w:rsid w:val="00337657"/>
    <w:rsid w:val="003379EB"/>
    <w:rsid w:val="00337AAE"/>
    <w:rsid w:val="00337AFB"/>
    <w:rsid w:val="00337EF2"/>
    <w:rsid w:val="0034005F"/>
    <w:rsid w:val="00341798"/>
    <w:rsid w:val="0034191C"/>
    <w:rsid w:val="00341B83"/>
    <w:rsid w:val="00342D07"/>
    <w:rsid w:val="003437B1"/>
    <w:rsid w:val="003438E7"/>
    <w:rsid w:val="00343DDB"/>
    <w:rsid w:val="00344214"/>
    <w:rsid w:val="00344600"/>
    <w:rsid w:val="00344632"/>
    <w:rsid w:val="00344DAF"/>
    <w:rsid w:val="00344FA9"/>
    <w:rsid w:val="00345654"/>
    <w:rsid w:val="0034607E"/>
    <w:rsid w:val="003462FC"/>
    <w:rsid w:val="003464FB"/>
    <w:rsid w:val="00346BF2"/>
    <w:rsid w:val="00347754"/>
    <w:rsid w:val="003477EA"/>
    <w:rsid w:val="00347F46"/>
    <w:rsid w:val="0035007C"/>
    <w:rsid w:val="00350DD4"/>
    <w:rsid w:val="00350F1A"/>
    <w:rsid w:val="0035150C"/>
    <w:rsid w:val="00351C9C"/>
    <w:rsid w:val="00351CDD"/>
    <w:rsid w:val="00352DAA"/>
    <w:rsid w:val="003545F5"/>
    <w:rsid w:val="003550D7"/>
    <w:rsid w:val="0035521C"/>
    <w:rsid w:val="0035584C"/>
    <w:rsid w:val="00356015"/>
    <w:rsid w:val="00356245"/>
    <w:rsid w:val="0035677D"/>
    <w:rsid w:val="003568C8"/>
    <w:rsid w:val="00356A66"/>
    <w:rsid w:val="003574D5"/>
    <w:rsid w:val="00357E1B"/>
    <w:rsid w:val="0036024A"/>
    <w:rsid w:val="00360686"/>
    <w:rsid w:val="00361D53"/>
    <w:rsid w:val="00361E0F"/>
    <w:rsid w:val="00362C24"/>
    <w:rsid w:val="00363257"/>
    <w:rsid w:val="003638E8"/>
    <w:rsid w:val="00363B04"/>
    <w:rsid w:val="00363B0D"/>
    <w:rsid w:val="00363C52"/>
    <w:rsid w:val="003641F3"/>
    <w:rsid w:val="003643EA"/>
    <w:rsid w:val="0036534A"/>
    <w:rsid w:val="003654F7"/>
    <w:rsid w:val="003655D7"/>
    <w:rsid w:val="00365776"/>
    <w:rsid w:val="00365BCD"/>
    <w:rsid w:val="00365BE8"/>
    <w:rsid w:val="003663AB"/>
    <w:rsid w:val="003701F5"/>
    <w:rsid w:val="0037023D"/>
    <w:rsid w:val="0037029E"/>
    <w:rsid w:val="00370C99"/>
    <w:rsid w:val="00371C9A"/>
    <w:rsid w:val="00372724"/>
    <w:rsid w:val="0037290B"/>
    <w:rsid w:val="00372965"/>
    <w:rsid w:val="00372AE3"/>
    <w:rsid w:val="00372CD4"/>
    <w:rsid w:val="00372D06"/>
    <w:rsid w:val="0037371F"/>
    <w:rsid w:val="00373A91"/>
    <w:rsid w:val="00374026"/>
    <w:rsid w:val="003742C5"/>
    <w:rsid w:val="00374E98"/>
    <w:rsid w:val="003754F3"/>
    <w:rsid w:val="0037611E"/>
    <w:rsid w:val="0037639B"/>
    <w:rsid w:val="00376B25"/>
    <w:rsid w:val="00377A13"/>
    <w:rsid w:val="0038009E"/>
    <w:rsid w:val="003801FA"/>
    <w:rsid w:val="003811FB"/>
    <w:rsid w:val="00382381"/>
    <w:rsid w:val="00382390"/>
    <w:rsid w:val="00382465"/>
    <w:rsid w:val="003824D8"/>
    <w:rsid w:val="00382613"/>
    <w:rsid w:val="003827A2"/>
    <w:rsid w:val="00385E34"/>
    <w:rsid w:val="003860AE"/>
    <w:rsid w:val="00386F0D"/>
    <w:rsid w:val="0038798D"/>
    <w:rsid w:val="00387B24"/>
    <w:rsid w:val="00390245"/>
    <w:rsid w:val="00390D26"/>
    <w:rsid w:val="0039143F"/>
    <w:rsid w:val="003920A7"/>
    <w:rsid w:val="0039357C"/>
    <w:rsid w:val="003935B4"/>
    <w:rsid w:val="00393760"/>
    <w:rsid w:val="00394014"/>
    <w:rsid w:val="003941A3"/>
    <w:rsid w:val="0039449F"/>
    <w:rsid w:val="00394521"/>
    <w:rsid w:val="00395160"/>
    <w:rsid w:val="00395308"/>
    <w:rsid w:val="00395440"/>
    <w:rsid w:val="0039547D"/>
    <w:rsid w:val="003956A4"/>
    <w:rsid w:val="00395D02"/>
    <w:rsid w:val="00395D12"/>
    <w:rsid w:val="00396309"/>
    <w:rsid w:val="00396578"/>
    <w:rsid w:val="00396A97"/>
    <w:rsid w:val="00396DF1"/>
    <w:rsid w:val="00396E2E"/>
    <w:rsid w:val="00397267"/>
    <w:rsid w:val="0039751C"/>
    <w:rsid w:val="0039777B"/>
    <w:rsid w:val="00397963"/>
    <w:rsid w:val="003A013E"/>
    <w:rsid w:val="003A06A1"/>
    <w:rsid w:val="003A1211"/>
    <w:rsid w:val="003A1227"/>
    <w:rsid w:val="003A1554"/>
    <w:rsid w:val="003A1CDB"/>
    <w:rsid w:val="003A2358"/>
    <w:rsid w:val="003A29B0"/>
    <w:rsid w:val="003A2AD0"/>
    <w:rsid w:val="003A2BCD"/>
    <w:rsid w:val="003A2E5A"/>
    <w:rsid w:val="003A2F8D"/>
    <w:rsid w:val="003A3551"/>
    <w:rsid w:val="003A3614"/>
    <w:rsid w:val="003A3CD7"/>
    <w:rsid w:val="003A4609"/>
    <w:rsid w:val="003A47CE"/>
    <w:rsid w:val="003A4C61"/>
    <w:rsid w:val="003A54B8"/>
    <w:rsid w:val="003A5571"/>
    <w:rsid w:val="003A5E41"/>
    <w:rsid w:val="003A5F2F"/>
    <w:rsid w:val="003A60CF"/>
    <w:rsid w:val="003A7078"/>
    <w:rsid w:val="003A70B3"/>
    <w:rsid w:val="003A76B3"/>
    <w:rsid w:val="003A76DE"/>
    <w:rsid w:val="003A794E"/>
    <w:rsid w:val="003A7DDF"/>
    <w:rsid w:val="003A7EA9"/>
    <w:rsid w:val="003A7FE7"/>
    <w:rsid w:val="003B025A"/>
    <w:rsid w:val="003B115D"/>
    <w:rsid w:val="003B12EE"/>
    <w:rsid w:val="003B1633"/>
    <w:rsid w:val="003B1888"/>
    <w:rsid w:val="003B1907"/>
    <w:rsid w:val="003B1967"/>
    <w:rsid w:val="003B1A19"/>
    <w:rsid w:val="003B1C64"/>
    <w:rsid w:val="003B224F"/>
    <w:rsid w:val="003B283F"/>
    <w:rsid w:val="003B293E"/>
    <w:rsid w:val="003B2CFD"/>
    <w:rsid w:val="003B2E01"/>
    <w:rsid w:val="003B38DD"/>
    <w:rsid w:val="003B3BAE"/>
    <w:rsid w:val="003B4267"/>
    <w:rsid w:val="003B466C"/>
    <w:rsid w:val="003B5469"/>
    <w:rsid w:val="003B62A9"/>
    <w:rsid w:val="003B6543"/>
    <w:rsid w:val="003B6F11"/>
    <w:rsid w:val="003C151B"/>
    <w:rsid w:val="003C1A93"/>
    <w:rsid w:val="003C2340"/>
    <w:rsid w:val="003C2654"/>
    <w:rsid w:val="003C274C"/>
    <w:rsid w:val="003C2808"/>
    <w:rsid w:val="003C2864"/>
    <w:rsid w:val="003C2A0F"/>
    <w:rsid w:val="003C2F08"/>
    <w:rsid w:val="003C3174"/>
    <w:rsid w:val="003C3B3B"/>
    <w:rsid w:val="003C3B43"/>
    <w:rsid w:val="003C3D11"/>
    <w:rsid w:val="003C4821"/>
    <w:rsid w:val="003C4D1F"/>
    <w:rsid w:val="003C4FD8"/>
    <w:rsid w:val="003C5060"/>
    <w:rsid w:val="003C5B9A"/>
    <w:rsid w:val="003C6041"/>
    <w:rsid w:val="003C61A6"/>
    <w:rsid w:val="003C6C00"/>
    <w:rsid w:val="003C79A8"/>
    <w:rsid w:val="003D076A"/>
    <w:rsid w:val="003D0911"/>
    <w:rsid w:val="003D1701"/>
    <w:rsid w:val="003D25A1"/>
    <w:rsid w:val="003D2DAC"/>
    <w:rsid w:val="003D31FF"/>
    <w:rsid w:val="003D33EF"/>
    <w:rsid w:val="003D3742"/>
    <w:rsid w:val="003D46EC"/>
    <w:rsid w:val="003D4C40"/>
    <w:rsid w:val="003D51A0"/>
    <w:rsid w:val="003D5D45"/>
    <w:rsid w:val="003D64FB"/>
    <w:rsid w:val="003D7437"/>
    <w:rsid w:val="003D764C"/>
    <w:rsid w:val="003D7E87"/>
    <w:rsid w:val="003E0637"/>
    <w:rsid w:val="003E069B"/>
    <w:rsid w:val="003E0C06"/>
    <w:rsid w:val="003E11CF"/>
    <w:rsid w:val="003E12E6"/>
    <w:rsid w:val="003E1348"/>
    <w:rsid w:val="003E1B48"/>
    <w:rsid w:val="003E1BEB"/>
    <w:rsid w:val="003E250A"/>
    <w:rsid w:val="003E2ACD"/>
    <w:rsid w:val="003E3CA7"/>
    <w:rsid w:val="003E4035"/>
    <w:rsid w:val="003E4298"/>
    <w:rsid w:val="003E482C"/>
    <w:rsid w:val="003E5037"/>
    <w:rsid w:val="003E53A3"/>
    <w:rsid w:val="003E53D2"/>
    <w:rsid w:val="003E5748"/>
    <w:rsid w:val="003E5F4B"/>
    <w:rsid w:val="003E6131"/>
    <w:rsid w:val="003E6278"/>
    <w:rsid w:val="003E62DF"/>
    <w:rsid w:val="003E6657"/>
    <w:rsid w:val="003E6783"/>
    <w:rsid w:val="003E6AED"/>
    <w:rsid w:val="003E739A"/>
    <w:rsid w:val="003E78DC"/>
    <w:rsid w:val="003F0AA2"/>
    <w:rsid w:val="003F0D24"/>
    <w:rsid w:val="003F0E3B"/>
    <w:rsid w:val="003F16FB"/>
    <w:rsid w:val="003F170D"/>
    <w:rsid w:val="003F1A97"/>
    <w:rsid w:val="003F2582"/>
    <w:rsid w:val="003F25B4"/>
    <w:rsid w:val="003F2A75"/>
    <w:rsid w:val="003F35DF"/>
    <w:rsid w:val="003F3721"/>
    <w:rsid w:val="003F37C0"/>
    <w:rsid w:val="003F3F6B"/>
    <w:rsid w:val="003F460F"/>
    <w:rsid w:val="003F4F3D"/>
    <w:rsid w:val="003F5010"/>
    <w:rsid w:val="003F5022"/>
    <w:rsid w:val="003F53C3"/>
    <w:rsid w:val="003F6091"/>
    <w:rsid w:val="003F67A0"/>
    <w:rsid w:val="003F6FDE"/>
    <w:rsid w:val="003F716E"/>
    <w:rsid w:val="003F745D"/>
    <w:rsid w:val="003F75D2"/>
    <w:rsid w:val="003F7BD2"/>
    <w:rsid w:val="004000B2"/>
    <w:rsid w:val="004010EA"/>
    <w:rsid w:val="0040136D"/>
    <w:rsid w:val="004015F2"/>
    <w:rsid w:val="00402468"/>
    <w:rsid w:val="004024CF"/>
    <w:rsid w:val="004024D6"/>
    <w:rsid w:val="0040270F"/>
    <w:rsid w:val="00402B1E"/>
    <w:rsid w:val="00403710"/>
    <w:rsid w:val="004037DA"/>
    <w:rsid w:val="004038FD"/>
    <w:rsid w:val="00404055"/>
    <w:rsid w:val="0040406A"/>
    <w:rsid w:val="00405124"/>
    <w:rsid w:val="004051A7"/>
    <w:rsid w:val="00406900"/>
    <w:rsid w:val="00406C79"/>
    <w:rsid w:val="004075EE"/>
    <w:rsid w:val="00410436"/>
    <w:rsid w:val="00410981"/>
    <w:rsid w:val="00410D7D"/>
    <w:rsid w:val="00411143"/>
    <w:rsid w:val="0041171D"/>
    <w:rsid w:val="00411996"/>
    <w:rsid w:val="00411C47"/>
    <w:rsid w:val="004123EA"/>
    <w:rsid w:val="004127C3"/>
    <w:rsid w:val="00413E6E"/>
    <w:rsid w:val="0041427E"/>
    <w:rsid w:val="0041462D"/>
    <w:rsid w:val="00415010"/>
    <w:rsid w:val="0041506C"/>
    <w:rsid w:val="004154CE"/>
    <w:rsid w:val="00415CAE"/>
    <w:rsid w:val="00416220"/>
    <w:rsid w:val="004163C2"/>
    <w:rsid w:val="0041746A"/>
    <w:rsid w:val="004176B5"/>
    <w:rsid w:val="00417722"/>
    <w:rsid w:val="004203A9"/>
    <w:rsid w:val="004209DE"/>
    <w:rsid w:val="00420BFA"/>
    <w:rsid w:val="00421328"/>
    <w:rsid w:val="00421515"/>
    <w:rsid w:val="00421597"/>
    <w:rsid w:val="00421A7D"/>
    <w:rsid w:val="00421ED7"/>
    <w:rsid w:val="00422F76"/>
    <w:rsid w:val="0042326D"/>
    <w:rsid w:val="004237A0"/>
    <w:rsid w:val="00424455"/>
    <w:rsid w:val="004248CC"/>
    <w:rsid w:val="00424AB2"/>
    <w:rsid w:val="00424EB1"/>
    <w:rsid w:val="00425394"/>
    <w:rsid w:val="00425653"/>
    <w:rsid w:val="00425CF9"/>
    <w:rsid w:val="00425DD1"/>
    <w:rsid w:val="004265E7"/>
    <w:rsid w:val="00426D3A"/>
    <w:rsid w:val="00427A6F"/>
    <w:rsid w:val="00427E9F"/>
    <w:rsid w:val="00430742"/>
    <w:rsid w:val="00430B06"/>
    <w:rsid w:val="00430D95"/>
    <w:rsid w:val="004313F1"/>
    <w:rsid w:val="00431508"/>
    <w:rsid w:val="00431D4A"/>
    <w:rsid w:val="004320AA"/>
    <w:rsid w:val="004328FB"/>
    <w:rsid w:val="004330F7"/>
    <w:rsid w:val="0043318C"/>
    <w:rsid w:val="00433864"/>
    <w:rsid w:val="00433973"/>
    <w:rsid w:val="00433DCF"/>
    <w:rsid w:val="00433EBF"/>
    <w:rsid w:val="00434427"/>
    <w:rsid w:val="00434752"/>
    <w:rsid w:val="00435519"/>
    <w:rsid w:val="00435C07"/>
    <w:rsid w:val="00436579"/>
    <w:rsid w:val="004365D9"/>
    <w:rsid w:val="00436882"/>
    <w:rsid w:val="00436D15"/>
    <w:rsid w:val="00436F9A"/>
    <w:rsid w:val="00437596"/>
    <w:rsid w:val="00437712"/>
    <w:rsid w:val="0043781C"/>
    <w:rsid w:val="004378A1"/>
    <w:rsid w:val="00440237"/>
    <w:rsid w:val="0044099F"/>
    <w:rsid w:val="00440C6F"/>
    <w:rsid w:val="0044170D"/>
    <w:rsid w:val="00441824"/>
    <w:rsid w:val="00441FCD"/>
    <w:rsid w:val="00442F62"/>
    <w:rsid w:val="00443584"/>
    <w:rsid w:val="004437D8"/>
    <w:rsid w:val="00444C7F"/>
    <w:rsid w:val="00444E28"/>
    <w:rsid w:val="00445573"/>
    <w:rsid w:val="004459A1"/>
    <w:rsid w:val="00445A71"/>
    <w:rsid w:val="00446179"/>
    <w:rsid w:val="00446292"/>
    <w:rsid w:val="0044635D"/>
    <w:rsid w:val="00446CDF"/>
    <w:rsid w:val="00446D2C"/>
    <w:rsid w:val="00447CC7"/>
    <w:rsid w:val="00447E29"/>
    <w:rsid w:val="00450D2C"/>
    <w:rsid w:val="00451154"/>
    <w:rsid w:val="00451357"/>
    <w:rsid w:val="004528FF"/>
    <w:rsid w:val="00452F3D"/>
    <w:rsid w:val="00452F81"/>
    <w:rsid w:val="0045302D"/>
    <w:rsid w:val="00453298"/>
    <w:rsid w:val="00453D1F"/>
    <w:rsid w:val="0045423F"/>
    <w:rsid w:val="004545B3"/>
    <w:rsid w:val="00454916"/>
    <w:rsid w:val="0045503B"/>
    <w:rsid w:val="0045538C"/>
    <w:rsid w:val="00455A83"/>
    <w:rsid w:val="00455C0E"/>
    <w:rsid w:val="0045638D"/>
    <w:rsid w:val="004567F7"/>
    <w:rsid w:val="00456F23"/>
    <w:rsid w:val="004578BF"/>
    <w:rsid w:val="00457A30"/>
    <w:rsid w:val="00457C18"/>
    <w:rsid w:val="00457D04"/>
    <w:rsid w:val="00460001"/>
    <w:rsid w:val="0046009F"/>
    <w:rsid w:val="0046041E"/>
    <w:rsid w:val="004605C6"/>
    <w:rsid w:val="00460FF4"/>
    <w:rsid w:val="004610AE"/>
    <w:rsid w:val="00461F17"/>
    <w:rsid w:val="004620CC"/>
    <w:rsid w:val="00463181"/>
    <w:rsid w:val="00464364"/>
    <w:rsid w:val="0046495E"/>
    <w:rsid w:val="0046556C"/>
    <w:rsid w:val="00465826"/>
    <w:rsid w:val="00466856"/>
    <w:rsid w:val="004668FA"/>
    <w:rsid w:val="00466AEF"/>
    <w:rsid w:val="00466E11"/>
    <w:rsid w:val="004675E9"/>
    <w:rsid w:val="00467B1A"/>
    <w:rsid w:val="00467FDB"/>
    <w:rsid w:val="004700FA"/>
    <w:rsid w:val="004701A1"/>
    <w:rsid w:val="004704F7"/>
    <w:rsid w:val="004705A7"/>
    <w:rsid w:val="004706A8"/>
    <w:rsid w:val="004708C1"/>
    <w:rsid w:val="0047132F"/>
    <w:rsid w:val="00472057"/>
    <w:rsid w:val="00472100"/>
    <w:rsid w:val="004727F8"/>
    <w:rsid w:val="00472CD9"/>
    <w:rsid w:val="0047313A"/>
    <w:rsid w:val="00473596"/>
    <w:rsid w:val="0047382C"/>
    <w:rsid w:val="00473C6C"/>
    <w:rsid w:val="00473DCA"/>
    <w:rsid w:val="004742AA"/>
    <w:rsid w:val="00474689"/>
    <w:rsid w:val="004750E7"/>
    <w:rsid w:val="004756C6"/>
    <w:rsid w:val="004757FB"/>
    <w:rsid w:val="00475AAB"/>
    <w:rsid w:val="00480346"/>
    <w:rsid w:val="004805A1"/>
    <w:rsid w:val="00480BB4"/>
    <w:rsid w:val="00480D85"/>
    <w:rsid w:val="00481158"/>
    <w:rsid w:val="00481477"/>
    <w:rsid w:val="00481866"/>
    <w:rsid w:val="00481B44"/>
    <w:rsid w:val="00482166"/>
    <w:rsid w:val="00482408"/>
    <w:rsid w:val="0048288F"/>
    <w:rsid w:val="00482A67"/>
    <w:rsid w:val="004833FC"/>
    <w:rsid w:val="00483AA8"/>
    <w:rsid w:val="00484035"/>
    <w:rsid w:val="00484826"/>
    <w:rsid w:val="00484C4F"/>
    <w:rsid w:val="00484F42"/>
    <w:rsid w:val="00484F9E"/>
    <w:rsid w:val="0048567D"/>
    <w:rsid w:val="004858CB"/>
    <w:rsid w:val="00485913"/>
    <w:rsid w:val="00485A29"/>
    <w:rsid w:val="00485AA3"/>
    <w:rsid w:val="0048684D"/>
    <w:rsid w:val="00486CF1"/>
    <w:rsid w:val="00487268"/>
    <w:rsid w:val="00487467"/>
    <w:rsid w:val="0048764B"/>
    <w:rsid w:val="004877C0"/>
    <w:rsid w:val="004879F1"/>
    <w:rsid w:val="00487C24"/>
    <w:rsid w:val="004902A0"/>
    <w:rsid w:val="00490579"/>
    <w:rsid w:val="0049057A"/>
    <w:rsid w:val="00490BE6"/>
    <w:rsid w:val="00490CD8"/>
    <w:rsid w:val="00491186"/>
    <w:rsid w:val="00491A39"/>
    <w:rsid w:val="00491EEE"/>
    <w:rsid w:val="00491F08"/>
    <w:rsid w:val="0049266A"/>
    <w:rsid w:val="00492CDE"/>
    <w:rsid w:val="0049355C"/>
    <w:rsid w:val="00494323"/>
    <w:rsid w:val="00494753"/>
    <w:rsid w:val="00494B2C"/>
    <w:rsid w:val="00494CF4"/>
    <w:rsid w:val="00494E1C"/>
    <w:rsid w:val="00494E63"/>
    <w:rsid w:val="00495742"/>
    <w:rsid w:val="00495AE7"/>
    <w:rsid w:val="004960E1"/>
    <w:rsid w:val="00496972"/>
    <w:rsid w:val="00496A5B"/>
    <w:rsid w:val="00496E6D"/>
    <w:rsid w:val="00496EA4"/>
    <w:rsid w:val="004975BE"/>
    <w:rsid w:val="00497602"/>
    <w:rsid w:val="00497883"/>
    <w:rsid w:val="00497D77"/>
    <w:rsid w:val="004A0240"/>
    <w:rsid w:val="004A078C"/>
    <w:rsid w:val="004A09AA"/>
    <w:rsid w:val="004A09F7"/>
    <w:rsid w:val="004A0ABA"/>
    <w:rsid w:val="004A119C"/>
    <w:rsid w:val="004A1F63"/>
    <w:rsid w:val="004A223F"/>
    <w:rsid w:val="004A3258"/>
    <w:rsid w:val="004A3461"/>
    <w:rsid w:val="004A35C3"/>
    <w:rsid w:val="004A3B40"/>
    <w:rsid w:val="004A3B7C"/>
    <w:rsid w:val="004A3C47"/>
    <w:rsid w:val="004A3D13"/>
    <w:rsid w:val="004A45E9"/>
    <w:rsid w:val="004A4A88"/>
    <w:rsid w:val="004A4D34"/>
    <w:rsid w:val="004A5636"/>
    <w:rsid w:val="004A5A81"/>
    <w:rsid w:val="004A5FFB"/>
    <w:rsid w:val="004A6C87"/>
    <w:rsid w:val="004A753B"/>
    <w:rsid w:val="004A76FD"/>
    <w:rsid w:val="004A7C72"/>
    <w:rsid w:val="004B009C"/>
    <w:rsid w:val="004B11F6"/>
    <w:rsid w:val="004B139D"/>
    <w:rsid w:val="004B1758"/>
    <w:rsid w:val="004B193D"/>
    <w:rsid w:val="004B1D0F"/>
    <w:rsid w:val="004B1DC4"/>
    <w:rsid w:val="004B29A2"/>
    <w:rsid w:val="004B40DC"/>
    <w:rsid w:val="004B4BF5"/>
    <w:rsid w:val="004B5471"/>
    <w:rsid w:val="004B5AEA"/>
    <w:rsid w:val="004B69EB"/>
    <w:rsid w:val="004B7C78"/>
    <w:rsid w:val="004B7EBB"/>
    <w:rsid w:val="004C10A4"/>
    <w:rsid w:val="004C19F4"/>
    <w:rsid w:val="004C1E61"/>
    <w:rsid w:val="004C2861"/>
    <w:rsid w:val="004C307F"/>
    <w:rsid w:val="004C3694"/>
    <w:rsid w:val="004C3A0A"/>
    <w:rsid w:val="004C3BF1"/>
    <w:rsid w:val="004C3CC0"/>
    <w:rsid w:val="004C4133"/>
    <w:rsid w:val="004C4277"/>
    <w:rsid w:val="004C4D15"/>
    <w:rsid w:val="004C50E9"/>
    <w:rsid w:val="004C54B8"/>
    <w:rsid w:val="004C56FA"/>
    <w:rsid w:val="004C578F"/>
    <w:rsid w:val="004C633F"/>
    <w:rsid w:val="004C6689"/>
    <w:rsid w:val="004C6924"/>
    <w:rsid w:val="004C696C"/>
    <w:rsid w:val="004C6E9A"/>
    <w:rsid w:val="004D059F"/>
    <w:rsid w:val="004D06AD"/>
    <w:rsid w:val="004D0843"/>
    <w:rsid w:val="004D0998"/>
    <w:rsid w:val="004D149A"/>
    <w:rsid w:val="004D16CD"/>
    <w:rsid w:val="004D16D2"/>
    <w:rsid w:val="004D25E5"/>
    <w:rsid w:val="004D266D"/>
    <w:rsid w:val="004D2E64"/>
    <w:rsid w:val="004D3741"/>
    <w:rsid w:val="004D4249"/>
    <w:rsid w:val="004D4433"/>
    <w:rsid w:val="004D449F"/>
    <w:rsid w:val="004D47C7"/>
    <w:rsid w:val="004D4FC1"/>
    <w:rsid w:val="004D508A"/>
    <w:rsid w:val="004D51B0"/>
    <w:rsid w:val="004D5A6F"/>
    <w:rsid w:val="004D5DD9"/>
    <w:rsid w:val="004D6CEA"/>
    <w:rsid w:val="004D6D52"/>
    <w:rsid w:val="004D6EF6"/>
    <w:rsid w:val="004D7682"/>
    <w:rsid w:val="004D78C2"/>
    <w:rsid w:val="004E0415"/>
    <w:rsid w:val="004E080A"/>
    <w:rsid w:val="004E0B5D"/>
    <w:rsid w:val="004E0CFA"/>
    <w:rsid w:val="004E1194"/>
    <w:rsid w:val="004E1870"/>
    <w:rsid w:val="004E1E0A"/>
    <w:rsid w:val="004E22B4"/>
    <w:rsid w:val="004E29E6"/>
    <w:rsid w:val="004E2F83"/>
    <w:rsid w:val="004E327E"/>
    <w:rsid w:val="004E4291"/>
    <w:rsid w:val="004E45F9"/>
    <w:rsid w:val="004E4986"/>
    <w:rsid w:val="004E4C61"/>
    <w:rsid w:val="004E521A"/>
    <w:rsid w:val="004E5C63"/>
    <w:rsid w:val="004E5DCD"/>
    <w:rsid w:val="004E60E9"/>
    <w:rsid w:val="004E6272"/>
    <w:rsid w:val="004E632E"/>
    <w:rsid w:val="004E6533"/>
    <w:rsid w:val="004E68CC"/>
    <w:rsid w:val="004E6EA1"/>
    <w:rsid w:val="004E71D9"/>
    <w:rsid w:val="004E7642"/>
    <w:rsid w:val="004E7940"/>
    <w:rsid w:val="004E79A9"/>
    <w:rsid w:val="004F1380"/>
    <w:rsid w:val="004F17F4"/>
    <w:rsid w:val="004F2427"/>
    <w:rsid w:val="004F2A9D"/>
    <w:rsid w:val="004F3508"/>
    <w:rsid w:val="004F367C"/>
    <w:rsid w:val="004F36EF"/>
    <w:rsid w:val="004F3E23"/>
    <w:rsid w:val="004F4542"/>
    <w:rsid w:val="004F5107"/>
    <w:rsid w:val="004F59AB"/>
    <w:rsid w:val="004F5BAF"/>
    <w:rsid w:val="004F5DF4"/>
    <w:rsid w:val="004F5FA0"/>
    <w:rsid w:val="004F776B"/>
    <w:rsid w:val="004F7B14"/>
    <w:rsid w:val="00500C1E"/>
    <w:rsid w:val="00500D2A"/>
    <w:rsid w:val="005012BA"/>
    <w:rsid w:val="005015DD"/>
    <w:rsid w:val="005017F2"/>
    <w:rsid w:val="00501EC9"/>
    <w:rsid w:val="00502161"/>
    <w:rsid w:val="00502974"/>
    <w:rsid w:val="00502FD1"/>
    <w:rsid w:val="005032AD"/>
    <w:rsid w:val="0050356E"/>
    <w:rsid w:val="00504091"/>
    <w:rsid w:val="00504166"/>
    <w:rsid w:val="00504EAA"/>
    <w:rsid w:val="00505292"/>
    <w:rsid w:val="005056C5"/>
    <w:rsid w:val="00505B9E"/>
    <w:rsid w:val="00505CC4"/>
    <w:rsid w:val="00505CF5"/>
    <w:rsid w:val="005064FF"/>
    <w:rsid w:val="00506868"/>
    <w:rsid w:val="00506E01"/>
    <w:rsid w:val="0050710A"/>
    <w:rsid w:val="0050760D"/>
    <w:rsid w:val="00507A9B"/>
    <w:rsid w:val="00507F72"/>
    <w:rsid w:val="005101B7"/>
    <w:rsid w:val="0051023C"/>
    <w:rsid w:val="00510C65"/>
    <w:rsid w:val="00510CA9"/>
    <w:rsid w:val="00510E0A"/>
    <w:rsid w:val="00510F02"/>
    <w:rsid w:val="00510F45"/>
    <w:rsid w:val="00511252"/>
    <w:rsid w:val="005116D2"/>
    <w:rsid w:val="00512257"/>
    <w:rsid w:val="00512311"/>
    <w:rsid w:val="0051252F"/>
    <w:rsid w:val="00512945"/>
    <w:rsid w:val="0051344C"/>
    <w:rsid w:val="00513603"/>
    <w:rsid w:val="00513962"/>
    <w:rsid w:val="00513A21"/>
    <w:rsid w:val="0051457B"/>
    <w:rsid w:val="00514716"/>
    <w:rsid w:val="00514913"/>
    <w:rsid w:val="00514B9F"/>
    <w:rsid w:val="00515B38"/>
    <w:rsid w:val="00516702"/>
    <w:rsid w:val="00516AA1"/>
    <w:rsid w:val="00516B76"/>
    <w:rsid w:val="00516EF7"/>
    <w:rsid w:val="00517467"/>
    <w:rsid w:val="005174F1"/>
    <w:rsid w:val="00517670"/>
    <w:rsid w:val="005176BC"/>
    <w:rsid w:val="00517D89"/>
    <w:rsid w:val="00521222"/>
    <w:rsid w:val="0052154B"/>
    <w:rsid w:val="0052186D"/>
    <w:rsid w:val="00522739"/>
    <w:rsid w:val="00522B0A"/>
    <w:rsid w:val="00523518"/>
    <w:rsid w:val="00523670"/>
    <w:rsid w:val="005239D8"/>
    <w:rsid w:val="0052456E"/>
    <w:rsid w:val="00525359"/>
    <w:rsid w:val="005253D4"/>
    <w:rsid w:val="00525C64"/>
    <w:rsid w:val="005265B1"/>
    <w:rsid w:val="00526DC4"/>
    <w:rsid w:val="00526E3B"/>
    <w:rsid w:val="0053004D"/>
    <w:rsid w:val="00530085"/>
    <w:rsid w:val="0053039D"/>
    <w:rsid w:val="005309D5"/>
    <w:rsid w:val="00531965"/>
    <w:rsid w:val="005323DE"/>
    <w:rsid w:val="00532893"/>
    <w:rsid w:val="00532909"/>
    <w:rsid w:val="00532A3D"/>
    <w:rsid w:val="00532DB0"/>
    <w:rsid w:val="005334C1"/>
    <w:rsid w:val="005337F5"/>
    <w:rsid w:val="0053384B"/>
    <w:rsid w:val="00533965"/>
    <w:rsid w:val="005339D3"/>
    <w:rsid w:val="005340C0"/>
    <w:rsid w:val="00534412"/>
    <w:rsid w:val="00534419"/>
    <w:rsid w:val="00534712"/>
    <w:rsid w:val="00534BB0"/>
    <w:rsid w:val="00534D08"/>
    <w:rsid w:val="005358F5"/>
    <w:rsid w:val="00536279"/>
    <w:rsid w:val="00536B44"/>
    <w:rsid w:val="00536EA1"/>
    <w:rsid w:val="005373F9"/>
    <w:rsid w:val="005374DC"/>
    <w:rsid w:val="0053785D"/>
    <w:rsid w:val="005405DB"/>
    <w:rsid w:val="005412E2"/>
    <w:rsid w:val="00541839"/>
    <w:rsid w:val="00541F93"/>
    <w:rsid w:val="00542694"/>
    <w:rsid w:val="00542F65"/>
    <w:rsid w:val="00543E6E"/>
    <w:rsid w:val="005440F2"/>
    <w:rsid w:val="005443C2"/>
    <w:rsid w:val="00544715"/>
    <w:rsid w:val="00544FF0"/>
    <w:rsid w:val="00545134"/>
    <w:rsid w:val="0054544A"/>
    <w:rsid w:val="00545921"/>
    <w:rsid w:val="0054600F"/>
    <w:rsid w:val="00546667"/>
    <w:rsid w:val="00546673"/>
    <w:rsid w:val="00547795"/>
    <w:rsid w:val="00547A79"/>
    <w:rsid w:val="00547B26"/>
    <w:rsid w:val="00551EE7"/>
    <w:rsid w:val="00552359"/>
    <w:rsid w:val="005528E8"/>
    <w:rsid w:val="00553469"/>
    <w:rsid w:val="005537C4"/>
    <w:rsid w:val="00554070"/>
    <w:rsid w:val="00554530"/>
    <w:rsid w:val="005545C7"/>
    <w:rsid w:val="0055525C"/>
    <w:rsid w:val="00555611"/>
    <w:rsid w:val="00555714"/>
    <w:rsid w:val="0055598F"/>
    <w:rsid w:val="0055607A"/>
    <w:rsid w:val="005563B1"/>
    <w:rsid w:val="00556634"/>
    <w:rsid w:val="00556D90"/>
    <w:rsid w:val="00557267"/>
    <w:rsid w:val="005573D1"/>
    <w:rsid w:val="00557425"/>
    <w:rsid w:val="00557C17"/>
    <w:rsid w:val="00557E4A"/>
    <w:rsid w:val="0056007E"/>
    <w:rsid w:val="005601B8"/>
    <w:rsid w:val="00560676"/>
    <w:rsid w:val="005606E9"/>
    <w:rsid w:val="0056095A"/>
    <w:rsid w:val="00560BEA"/>
    <w:rsid w:val="005611A9"/>
    <w:rsid w:val="00561733"/>
    <w:rsid w:val="00561A8D"/>
    <w:rsid w:val="00561E31"/>
    <w:rsid w:val="00562A22"/>
    <w:rsid w:val="00563BEF"/>
    <w:rsid w:val="00563F49"/>
    <w:rsid w:val="005644E4"/>
    <w:rsid w:val="00565E70"/>
    <w:rsid w:val="0056717E"/>
    <w:rsid w:val="005703EE"/>
    <w:rsid w:val="00570752"/>
    <w:rsid w:val="0057099F"/>
    <w:rsid w:val="00570C15"/>
    <w:rsid w:val="00571306"/>
    <w:rsid w:val="005717E8"/>
    <w:rsid w:val="00572982"/>
    <w:rsid w:val="00572D0F"/>
    <w:rsid w:val="00572E11"/>
    <w:rsid w:val="00572EB0"/>
    <w:rsid w:val="00573C24"/>
    <w:rsid w:val="00574033"/>
    <w:rsid w:val="00574400"/>
    <w:rsid w:val="00574965"/>
    <w:rsid w:val="00574B59"/>
    <w:rsid w:val="00574BA5"/>
    <w:rsid w:val="00575A17"/>
    <w:rsid w:val="005762D5"/>
    <w:rsid w:val="005767C1"/>
    <w:rsid w:val="00576BB4"/>
    <w:rsid w:val="00576D6A"/>
    <w:rsid w:val="00576FEE"/>
    <w:rsid w:val="005770BB"/>
    <w:rsid w:val="0057721E"/>
    <w:rsid w:val="005774C0"/>
    <w:rsid w:val="00577517"/>
    <w:rsid w:val="00577925"/>
    <w:rsid w:val="005804AF"/>
    <w:rsid w:val="0058054B"/>
    <w:rsid w:val="00581489"/>
    <w:rsid w:val="00581B49"/>
    <w:rsid w:val="0058245B"/>
    <w:rsid w:val="00582594"/>
    <w:rsid w:val="00582739"/>
    <w:rsid w:val="005827D3"/>
    <w:rsid w:val="00582D31"/>
    <w:rsid w:val="005833EB"/>
    <w:rsid w:val="0058346D"/>
    <w:rsid w:val="00583500"/>
    <w:rsid w:val="00583AFF"/>
    <w:rsid w:val="00583DC7"/>
    <w:rsid w:val="00585247"/>
    <w:rsid w:val="00585687"/>
    <w:rsid w:val="00585EBE"/>
    <w:rsid w:val="0058663D"/>
    <w:rsid w:val="0058674D"/>
    <w:rsid w:val="0058684E"/>
    <w:rsid w:val="0058699D"/>
    <w:rsid w:val="00587300"/>
    <w:rsid w:val="0058753A"/>
    <w:rsid w:val="0058754A"/>
    <w:rsid w:val="00587A41"/>
    <w:rsid w:val="00587B06"/>
    <w:rsid w:val="005907CB"/>
    <w:rsid w:val="00590E11"/>
    <w:rsid w:val="00590E51"/>
    <w:rsid w:val="00591964"/>
    <w:rsid w:val="0059225E"/>
    <w:rsid w:val="0059262E"/>
    <w:rsid w:val="00592EFD"/>
    <w:rsid w:val="00593350"/>
    <w:rsid w:val="0059336E"/>
    <w:rsid w:val="0059407F"/>
    <w:rsid w:val="0059568C"/>
    <w:rsid w:val="0059583D"/>
    <w:rsid w:val="00595BE1"/>
    <w:rsid w:val="00595E54"/>
    <w:rsid w:val="005965AB"/>
    <w:rsid w:val="00596665"/>
    <w:rsid w:val="00597CDF"/>
    <w:rsid w:val="00597E4A"/>
    <w:rsid w:val="005A05E1"/>
    <w:rsid w:val="005A05EE"/>
    <w:rsid w:val="005A09F6"/>
    <w:rsid w:val="005A1468"/>
    <w:rsid w:val="005A167E"/>
    <w:rsid w:val="005A16C9"/>
    <w:rsid w:val="005A1BDC"/>
    <w:rsid w:val="005A2056"/>
    <w:rsid w:val="005A27DE"/>
    <w:rsid w:val="005A2A13"/>
    <w:rsid w:val="005A2D32"/>
    <w:rsid w:val="005A3A44"/>
    <w:rsid w:val="005A407E"/>
    <w:rsid w:val="005A4B16"/>
    <w:rsid w:val="005A4B19"/>
    <w:rsid w:val="005A4D47"/>
    <w:rsid w:val="005A5AB4"/>
    <w:rsid w:val="005A5ACE"/>
    <w:rsid w:val="005A6634"/>
    <w:rsid w:val="005A75FD"/>
    <w:rsid w:val="005A7D54"/>
    <w:rsid w:val="005B0160"/>
    <w:rsid w:val="005B0C09"/>
    <w:rsid w:val="005B1460"/>
    <w:rsid w:val="005B1487"/>
    <w:rsid w:val="005B152D"/>
    <w:rsid w:val="005B162D"/>
    <w:rsid w:val="005B1B1C"/>
    <w:rsid w:val="005B1E94"/>
    <w:rsid w:val="005B2835"/>
    <w:rsid w:val="005B29E4"/>
    <w:rsid w:val="005B2A7C"/>
    <w:rsid w:val="005B316C"/>
    <w:rsid w:val="005B33A9"/>
    <w:rsid w:val="005B430A"/>
    <w:rsid w:val="005B44AD"/>
    <w:rsid w:val="005B44F4"/>
    <w:rsid w:val="005B452A"/>
    <w:rsid w:val="005B4627"/>
    <w:rsid w:val="005B4983"/>
    <w:rsid w:val="005B50CF"/>
    <w:rsid w:val="005B5B3A"/>
    <w:rsid w:val="005B5B7E"/>
    <w:rsid w:val="005B5E87"/>
    <w:rsid w:val="005B657F"/>
    <w:rsid w:val="005B6F1C"/>
    <w:rsid w:val="005B75B0"/>
    <w:rsid w:val="005B7BBE"/>
    <w:rsid w:val="005C0846"/>
    <w:rsid w:val="005C0C4F"/>
    <w:rsid w:val="005C11F4"/>
    <w:rsid w:val="005C18BA"/>
    <w:rsid w:val="005C1EFB"/>
    <w:rsid w:val="005C22F7"/>
    <w:rsid w:val="005C230E"/>
    <w:rsid w:val="005C2450"/>
    <w:rsid w:val="005C28F3"/>
    <w:rsid w:val="005C39C1"/>
    <w:rsid w:val="005C3D71"/>
    <w:rsid w:val="005C3F77"/>
    <w:rsid w:val="005C455E"/>
    <w:rsid w:val="005C4F77"/>
    <w:rsid w:val="005C505F"/>
    <w:rsid w:val="005C51C8"/>
    <w:rsid w:val="005C532A"/>
    <w:rsid w:val="005C5ADC"/>
    <w:rsid w:val="005C649A"/>
    <w:rsid w:val="005C69A0"/>
    <w:rsid w:val="005C7B1D"/>
    <w:rsid w:val="005D00C4"/>
    <w:rsid w:val="005D06A3"/>
    <w:rsid w:val="005D0E27"/>
    <w:rsid w:val="005D0F54"/>
    <w:rsid w:val="005D15B3"/>
    <w:rsid w:val="005D1DCA"/>
    <w:rsid w:val="005D2874"/>
    <w:rsid w:val="005D2DBF"/>
    <w:rsid w:val="005D3887"/>
    <w:rsid w:val="005D3D80"/>
    <w:rsid w:val="005D47EA"/>
    <w:rsid w:val="005D490B"/>
    <w:rsid w:val="005D4BA5"/>
    <w:rsid w:val="005D4C0E"/>
    <w:rsid w:val="005D53B8"/>
    <w:rsid w:val="005D53E8"/>
    <w:rsid w:val="005D54CF"/>
    <w:rsid w:val="005D5671"/>
    <w:rsid w:val="005D5D79"/>
    <w:rsid w:val="005D5F73"/>
    <w:rsid w:val="005D6A6B"/>
    <w:rsid w:val="005D7025"/>
    <w:rsid w:val="005D7CF5"/>
    <w:rsid w:val="005E0534"/>
    <w:rsid w:val="005E0594"/>
    <w:rsid w:val="005E0761"/>
    <w:rsid w:val="005E1242"/>
    <w:rsid w:val="005E13BE"/>
    <w:rsid w:val="005E18D2"/>
    <w:rsid w:val="005E1BD0"/>
    <w:rsid w:val="005E1DE7"/>
    <w:rsid w:val="005E1E6B"/>
    <w:rsid w:val="005E1F86"/>
    <w:rsid w:val="005E2B41"/>
    <w:rsid w:val="005E2DF7"/>
    <w:rsid w:val="005E33F8"/>
    <w:rsid w:val="005E4B29"/>
    <w:rsid w:val="005E4BB3"/>
    <w:rsid w:val="005E5593"/>
    <w:rsid w:val="005E5829"/>
    <w:rsid w:val="005E5A5C"/>
    <w:rsid w:val="005E5B87"/>
    <w:rsid w:val="005E62A8"/>
    <w:rsid w:val="005E6439"/>
    <w:rsid w:val="005E643C"/>
    <w:rsid w:val="005E7276"/>
    <w:rsid w:val="005E73DF"/>
    <w:rsid w:val="005E77D7"/>
    <w:rsid w:val="005F0202"/>
    <w:rsid w:val="005F04BA"/>
    <w:rsid w:val="005F06B4"/>
    <w:rsid w:val="005F079F"/>
    <w:rsid w:val="005F0AFE"/>
    <w:rsid w:val="005F0EEE"/>
    <w:rsid w:val="005F0FA4"/>
    <w:rsid w:val="005F116D"/>
    <w:rsid w:val="005F131D"/>
    <w:rsid w:val="005F1A85"/>
    <w:rsid w:val="005F1F53"/>
    <w:rsid w:val="005F2381"/>
    <w:rsid w:val="005F2F8F"/>
    <w:rsid w:val="005F301C"/>
    <w:rsid w:val="005F307F"/>
    <w:rsid w:val="005F3191"/>
    <w:rsid w:val="005F3448"/>
    <w:rsid w:val="005F3F30"/>
    <w:rsid w:val="005F4098"/>
    <w:rsid w:val="005F4142"/>
    <w:rsid w:val="005F447F"/>
    <w:rsid w:val="005F4761"/>
    <w:rsid w:val="005F4D16"/>
    <w:rsid w:val="005F51C4"/>
    <w:rsid w:val="005F5795"/>
    <w:rsid w:val="005F6422"/>
    <w:rsid w:val="005F6AC8"/>
    <w:rsid w:val="005F6B87"/>
    <w:rsid w:val="005F7D7B"/>
    <w:rsid w:val="006003E8"/>
    <w:rsid w:val="006008B9"/>
    <w:rsid w:val="00600B7C"/>
    <w:rsid w:val="00600C0C"/>
    <w:rsid w:val="006013E2"/>
    <w:rsid w:val="006016E1"/>
    <w:rsid w:val="006017CC"/>
    <w:rsid w:val="00601A58"/>
    <w:rsid w:val="00602224"/>
    <w:rsid w:val="00602258"/>
    <w:rsid w:val="006025EE"/>
    <w:rsid w:val="00602E2F"/>
    <w:rsid w:val="00602F07"/>
    <w:rsid w:val="00603C52"/>
    <w:rsid w:val="0060405B"/>
    <w:rsid w:val="00604A86"/>
    <w:rsid w:val="00604DAE"/>
    <w:rsid w:val="00605CCB"/>
    <w:rsid w:val="006064D7"/>
    <w:rsid w:val="00606EAF"/>
    <w:rsid w:val="00606F44"/>
    <w:rsid w:val="00607842"/>
    <w:rsid w:val="00607A09"/>
    <w:rsid w:val="00607A32"/>
    <w:rsid w:val="00607D52"/>
    <w:rsid w:val="00607FD6"/>
    <w:rsid w:val="006104EA"/>
    <w:rsid w:val="006108B9"/>
    <w:rsid w:val="006110E0"/>
    <w:rsid w:val="00612A7E"/>
    <w:rsid w:val="00612DFF"/>
    <w:rsid w:val="006139C0"/>
    <w:rsid w:val="00613D25"/>
    <w:rsid w:val="00613DA1"/>
    <w:rsid w:val="00614CAF"/>
    <w:rsid w:val="006169AF"/>
    <w:rsid w:val="0061711C"/>
    <w:rsid w:val="006178E6"/>
    <w:rsid w:val="006217DE"/>
    <w:rsid w:val="006219F5"/>
    <w:rsid w:val="0062268B"/>
    <w:rsid w:val="00622A80"/>
    <w:rsid w:val="00622C4A"/>
    <w:rsid w:val="006234A0"/>
    <w:rsid w:val="00623503"/>
    <w:rsid w:val="006237D1"/>
    <w:rsid w:val="0062387C"/>
    <w:rsid w:val="00623BBD"/>
    <w:rsid w:val="00623E10"/>
    <w:rsid w:val="0062555E"/>
    <w:rsid w:val="0062579B"/>
    <w:rsid w:val="00625D0F"/>
    <w:rsid w:val="00625E2A"/>
    <w:rsid w:val="0062647A"/>
    <w:rsid w:val="00626F88"/>
    <w:rsid w:val="006272F9"/>
    <w:rsid w:val="00627316"/>
    <w:rsid w:val="00627DE5"/>
    <w:rsid w:val="00630C04"/>
    <w:rsid w:val="00631068"/>
    <w:rsid w:val="0063164C"/>
    <w:rsid w:val="006316C1"/>
    <w:rsid w:val="00631B70"/>
    <w:rsid w:val="00632D31"/>
    <w:rsid w:val="00632D36"/>
    <w:rsid w:val="0063312E"/>
    <w:rsid w:val="006331E2"/>
    <w:rsid w:val="006335E9"/>
    <w:rsid w:val="00633938"/>
    <w:rsid w:val="00634509"/>
    <w:rsid w:val="0063485B"/>
    <w:rsid w:val="00634B15"/>
    <w:rsid w:val="006350D3"/>
    <w:rsid w:val="00635417"/>
    <w:rsid w:val="00635474"/>
    <w:rsid w:val="00635C2F"/>
    <w:rsid w:val="00635DD6"/>
    <w:rsid w:val="00635E90"/>
    <w:rsid w:val="0063605B"/>
    <w:rsid w:val="0063626E"/>
    <w:rsid w:val="00636559"/>
    <w:rsid w:val="00637C9B"/>
    <w:rsid w:val="006404D4"/>
    <w:rsid w:val="00641137"/>
    <w:rsid w:val="006412F2"/>
    <w:rsid w:val="006415B3"/>
    <w:rsid w:val="0064180B"/>
    <w:rsid w:val="00641938"/>
    <w:rsid w:val="00641F9B"/>
    <w:rsid w:val="00642B42"/>
    <w:rsid w:val="00642CDB"/>
    <w:rsid w:val="006439F5"/>
    <w:rsid w:val="00644142"/>
    <w:rsid w:val="006443BF"/>
    <w:rsid w:val="0064442B"/>
    <w:rsid w:val="006445EC"/>
    <w:rsid w:val="00644E8F"/>
    <w:rsid w:val="00645452"/>
    <w:rsid w:val="00645591"/>
    <w:rsid w:val="00645628"/>
    <w:rsid w:val="0064570D"/>
    <w:rsid w:val="00645DA4"/>
    <w:rsid w:val="0064689E"/>
    <w:rsid w:val="006502E5"/>
    <w:rsid w:val="0065065F"/>
    <w:rsid w:val="0065184D"/>
    <w:rsid w:val="0065202A"/>
    <w:rsid w:val="00652283"/>
    <w:rsid w:val="0065274C"/>
    <w:rsid w:val="006528F6"/>
    <w:rsid w:val="00652FFC"/>
    <w:rsid w:val="006532B8"/>
    <w:rsid w:val="00653352"/>
    <w:rsid w:val="00654214"/>
    <w:rsid w:val="00654D1C"/>
    <w:rsid w:val="00654E82"/>
    <w:rsid w:val="006550F8"/>
    <w:rsid w:val="006551EF"/>
    <w:rsid w:val="00655D34"/>
    <w:rsid w:val="00655F49"/>
    <w:rsid w:val="00655F6A"/>
    <w:rsid w:val="00656537"/>
    <w:rsid w:val="006567E4"/>
    <w:rsid w:val="006568A8"/>
    <w:rsid w:val="00656C5F"/>
    <w:rsid w:val="00656D92"/>
    <w:rsid w:val="00656FE6"/>
    <w:rsid w:val="00657164"/>
    <w:rsid w:val="00657D51"/>
    <w:rsid w:val="00660207"/>
    <w:rsid w:val="00660732"/>
    <w:rsid w:val="00660E1C"/>
    <w:rsid w:val="00660EB6"/>
    <w:rsid w:val="00660F3C"/>
    <w:rsid w:val="00661714"/>
    <w:rsid w:val="006618AF"/>
    <w:rsid w:val="0066202E"/>
    <w:rsid w:val="0066207E"/>
    <w:rsid w:val="0066233E"/>
    <w:rsid w:val="0066258C"/>
    <w:rsid w:val="006625CD"/>
    <w:rsid w:val="00662C2D"/>
    <w:rsid w:val="00662D04"/>
    <w:rsid w:val="00662FA1"/>
    <w:rsid w:val="006632B7"/>
    <w:rsid w:val="006633DE"/>
    <w:rsid w:val="00663613"/>
    <w:rsid w:val="00663907"/>
    <w:rsid w:val="00664AE1"/>
    <w:rsid w:val="00665934"/>
    <w:rsid w:val="006659B3"/>
    <w:rsid w:val="00665AAD"/>
    <w:rsid w:val="00665DC2"/>
    <w:rsid w:val="0066617A"/>
    <w:rsid w:val="006661A8"/>
    <w:rsid w:val="0066670F"/>
    <w:rsid w:val="00666B46"/>
    <w:rsid w:val="00666E75"/>
    <w:rsid w:val="006674A5"/>
    <w:rsid w:val="00667500"/>
    <w:rsid w:val="006675E6"/>
    <w:rsid w:val="00667916"/>
    <w:rsid w:val="00667A53"/>
    <w:rsid w:val="00667B79"/>
    <w:rsid w:val="0067017E"/>
    <w:rsid w:val="00670E04"/>
    <w:rsid w:val="00670E50"/>
    <w:rsid w:val="00672BFE"/>
    <w:rsid w:val="006743E1"/>
    <w:rsid w:val="006759C4"/>
    <w:rsid w:val="00675C4F"/>
    <w:rsid w:val="00675F11"/>
    <w:rsid w:val="0067644F"/>
    <w:rsid w:val="00676D4B"/>
    <w:rsid w:val="006779E2"/>
    <w:rsid w:val="00677CF1"/>
    <w:rsid w:val="00677E4E"/>
    <w:rsid w:val="0068033E"/>
    <w:rsid w:val="0068045B"/>
    <w:rsid w:val="006805AA"/>
    <w:rsid w:val="00680773"/>
    <w:rsid w:val="00681A66"/>
    <w:rsid w:val="00681F08"/>
    <w:rsid w:val="0068213B"/>
    <w:rsid w:val="0068224F"/>
    <w:rsid w:val="006832E1"/>
    <w:rsid w:val="006837D5"/>
    <w:rsid w:val="00683C0E"/>
    <w:rsid w:val="00683DF8"/>
    <w:rsid w:val="00684608"/>
    <w:rsid w:val="00684F6D"/>
    <w:rsid w:val="00686276"/>
    <w:rsid w:val="006865EB"/>
    <w:rsid w:val="00686A18"/>
    <w:rsid w:val="0068769F"/>
    <w:rsid w:val="00687730"/>
    <w:rsid w:val="0069008E"/>
    <w:rsid w:val="0069145D"/>
    <w:rsid w:val="00691782"/>
    <w:rsid w:val="00691FA9"/>
    <w:rsid w:val="00692936"/>
    <w:rsid w:val="006937D2"/>
    <w:rsid w:val="006939A9"/>
    <w:rsid w:val="00693EE3"/>
    <w:rsid w:val="006948C7"/>
    <w:rsid w:val="00694AC4"/>
    <w:rsid w:val="0069506C"/>
    <w:rsid w:val="00695CF0"/>
    <w:rsid w:val="006965E3"/>
    <w:rsid w:val="006966B1"/>
    <w:rsid w:val="00696B5C"/>
    <w:rsid w:val="00697240"/>
    <w:rsid w:val="006975FC"/>
    <w:rsid w:val="0069760C"/>
    <w:rsid w:val="0069763C"/>
    <w:rsid w:val="0069775D"/>
    <w:rsid w:val="006978F6"/>
    <w:rsid w:val="00697A4D"/>
    <w:rsid w:val="00697AEA"/>
    <w:rsid w:val="006A0C0D"/>
    <w:rsid w:val="006A1265"/>
    <w:rsid w:val="006A1476"/>
    <w:rsid w:val="006A152F"/>
    <w:rsid w:val="006A18B1"/>
    <w:rsid w:val="006A1B49"/>
    <w:rsid w:val="006A1B86"/>
    <w:rsid w:val="006A1F50"/>
    <w:rsid w:val="006A227C"/>
    <w:rsid w:val="006A2622"/>
    <w:rsid w:val="006A2EB8"/>
    <w:rsid w:val="006A2F43"/>
    <w:rsid w:val="006A2FF8"/>
    <w:rsid w:val="006A323C"/>
    <w:rsid w:val="006A3593"/>
    <w:rsid w:val="006A4D14"/>
    <w:rsid w:val="006A5BEC"/>
    <w:rsid w:val="006A67F2"/>
    <w:rsid w:val="006A6EE6"/>
    <w:rsid w:val="006A6F35"/>
    <w:rsid w:val="006A70BE"/>
    <w:rsid w:val="006A74AB"/>
    <w:rsid w:val="006A7A06"/>
    <w:rsid w:val="006A7C4A"/>
    <w:rsid w:val="006B00A1"/>
    <w:rsid w:val="006B059D"/>
    <w:rsid w:val="006B0B4E"/>
    <w:rsid w:val="006B1156"/>
    <w:rsid w:val="006B1398"/>
    <w:rsid w:val="006B17CD"/>
    <w:rsid w:val="006B2145"/>
    <w:rsid w:val="006B242B"/>
    <w:rsid w:val="006B27B6"/>
    <w:rsid w:val="006B3B74"/>
    <w:rsid w:val="006B3F8C"/>
    <w:rsid w:val="006B5028"/>
    <w:rsid w:val="006B5237"/>
    <w:rsid w:val="006B5B71"/>
    <w:rsid w:val="006B6184"/>
    <w:rsid w:val="006B635A"/>
    <w:rsid w:val="006B7834"/>
    <w:rsid w:val="006B798D"/>
    <w:rsid w:val="006B7CCD"/>
    <w:rsid w:val="006C0C85"/>
    <w:rsid w:val="006C1201"/>
    <w:rsid w:val="006C1482"/>
    <w:rsid w:val="006C3179"/>
    <w:rsid w:val="006C3F17"/>
    <w:rsid w:val="006C44AF"/>
    <w:rsid w:val="006C46AF"/>
    <w:rsid w:val="006C4A3D"/>
    <w:rsid w:val="006C6D48"/>
    <w:rsid w:val="006C78DD"/>
    <w:rsid w:val="006C7C04"/>
    <w:rsid w:val="006D15A1"/>
    <w:rsid w:val="006D1604"/>
    <w:rsid w:val="006D17F5"/>
    <w:rsid w:val="006D22A9"/>
    <w:rsid w:val="006D22C2"/>
    <w:rsid w:val="006D2BB3"/>
    <w:rsid w:val="006D2CE5"/>
    <w:rsid w:val="006D2F2E"/>
    <w:rsid w:val="006D3599"/>
    <w:rsid w:val="006D35B0"/>
    <w:rsid w:val="006D3B0F"/>
    <w:rsid w:val="006D43E6"/>
    <w:rsid w:val="006D4728"/>
    <w:rsid w:val="006D50DA"/>
    <w:rsid w:val="006D6661"/>
    <w:rsid w:val="006D6AF5"/>
    <w:rsid w:val="006D702B"/>
    <w:rsid w:val="006D739F"/>
    <w:rsid w:val="006D75B7"/>
    <w:rsid w:val="006D777B"/>
    <w:rsid w:val="006E0150"/>
    <w:rsid w:val="006E0184"/>
    <w:rsid w:val="006E01D5"/>
    <w:rsid w:val="006E08C5"/>
    <w:rsid w:val="006E0C9E"/>
    <w:rsid w:val="006E1E0A"/>
    <w:rsid w:val="006E29BD"/>
    <w:rsid w:val="006E2F4A"/>
    <w:rsid w:val="006E34DC"/>
    <w:rsid w:val="006E3D89"/>
    <w:rsid w:val="006E3F3D"/>
    <w:rsid w:val="006E4389"/>
    <w:rsid w:val="006E46B3"/>
    <w:rsid w:val="006E47CB"/>
    <w:rsid w:val="006E4E34"/>
    <w:rsid w:val="006E5496"/>
    <w:rsid w:val="006E5AE3"/>
    <w:rsid w:val="006E5CED"/>
    <w:rsid w:val="006E67B4"/>
    <w:rsid w:val="006E68FC"/>
    <w:rsid w:val="006E796B"/>
    <w:rsid w:val="006E7A38"/>
    <w:rsid w:val="006E7FE7"/>
    <w:rsid w:val="006F0470"/>
    <w:rsid w:val="006F0AD5"/>
    <w:rsid w:val="006F0FB7"/>
    <w:rsid w:val="006F1A22"/>
    <w:rsid w:val="006F1CFF"/>
    <w:rsid w:val="006F2D8A"/>
    <w:rsid w:val="006F3252"/>
    <w:rsid w:val="006F368D"/>
    <w:rsid w:val="006F36C0"/>
    <w:rsid w:val="006F3759"/>
    <w:rsid w:val="006F38DB"/>
    <w:rsid w:val="006F3A5F"/>
    <w:rsid w:val="006F3D31"/>
    <w:rsid w:val="006F41ED"/>
    <w:rsid w:val="006F4748"/>
    <w:rsid w:val="006F4816"/>
    <w:rsid w:val="006F526C"/>
    <w:rsid w:val="006F6817"/>
    <w:rsid w:val="006F6F0C"/>
    <w:rsid w:val="006F7306"/>
    <w:rsid w:val="006F75FE"/>
    <w:rsid w:val="006F766E"/>
    <w:rsid w:val="006F7672"/>
    <w:rsid w:val="0070025D"/>
    <w:rsid w:val="00700B74"/>
    <w:rsid w:val="00700C6D"/>
    <w:rsid w:val="00701171"/>
    <w:rsid w:val="00701319"/>
    <w:rsid w:val="00703A24"/>
    <w:rsid w:val="00703D18"/>
    <w:rsid w:val="007046E6"/>
    <w:rsid w:val="00705D75"/>
    <w:rsid w:val="00705FA9"/>
    <w:rsid w:val="007065F8"/>
    <w:rsid w:val="00706C64"/>
    <w:rsid w:val="007072A5"/>
    <w:rsid w:val="00707572"/>
    <w:rsid w:val="00707A32"/>
    <w:rsid w:val="00710F8C"/>
    <w:rsid w:val="0071260F"/>
    <w:rsid w:val="00713678"/>
    <w:rsid w:val="0071513A"/>
    <w:rsid w:val="0071553E"/>
    <w:rsid w:val="0071597E"/>
    <w:rsid w:val="00715D8A"/>
    <w:rsid w:val="00716096"/>
    <w:rsid w:val="007166CE"/>
    <w:rsid w:val="00716C99"/>
    <w:rsid w:val="00717064"/>
    <w:rsid w:val="0071739D"/>
    <w:rsid w:val="007174B6"/>
    <w:rsid w:val="007175C4"/>
    <w:rsid w:val="00717C67"/>
    <w:rsid w:val="007200F4"/>
    <w:rsid w:val="007202B3"/>
    <w:rsid w:val="00720978"/>
    <w:rsid w:val="00721507"/>
    <w:rsid w:val="00721515"/>
    <w:rsid w:val="00721A0A"/>
    <w:rsid w:val="00721F42"/>
    <w:rsid w:val="00721F51"/>
    <w:rsid w:val="0072216A"/>
    <w:rsid w:val="0072283B"/>
    <w:rsid w:val="00723096"/>
    <w:rsid w:val="00723727"/>
    <w:rsid w:val="00723751"/>
    <w:rsid w:val="00723EFE"/>
    <w:rsid w:val="00724306"/>
    <w:rsid w:val="007246B0"/>
    <w:rsid w:val="00724ACB"/>
    <w:rsid w:val="007250EB"/>
    <w:rsid w:val="007252D7"/>
    <w:rsid w:val="00725530"/>
    <w:rsid w:val="0072589D"/>
    <w:rsid w:val="00725AE4"/>
    <w:rsid w:val="00725F9B"/>
    <w:rsid w:val="00725FD0"/>
    <w:rsid w:val="00726F93"/>
    <w:rsid w:val="007307E4"/>
    <w:rsid w:val="00730C01"/>
    <w:rsid w:val="0073108C"/>
    <w:rsid w:val="0073116B"/>
    <w:rsid w:val="0073243B"/>
    <w:rsid w:val="00732A8A"/>
    <w:rsid w:val="0073307A"/>
    <w:rsid w:val="007331B4"/>
    <w:rsid w:val="007334CF"/>
    <w:rsid w:val="007337B9"/>
    <w:rsid w:val="00733A88"/>
    <w:rsid w:val="00733AF4"/>
    <w:rsid w:val="00734F48"/>
    <w:rsid w:val="00735EEF"/>
    <w:rsid w:val="00736075"/>
    <w:rsid w:val="007363CA"/>
    <w:rsid w:val="0073795D"/>
    <w:rsid w:val="00737B38"/>
    <w:rsid w:val="00740711"/>
    <w:rsid w:val="00740C34"/>
    <w:rsid w:val="007411DD"/>
    <w:rsid w:val="00741214"/>
    <w:rsid w:val="007415AB"/>
    <w:rsid w:val="00741BBB"/>
    <w:rsid w:val="00742457"/>
    <w:rsid w:val="00742758"/>
    <w:rsid w:val="00742BB1"/>
    <w:rsid w:val="00742F2B"/>
    <w:rsid w:val="0074308B"/>
    <w:rsid w:val="007433C2"/>
    <w:rsid w:val="0074417C"/>
    <w:rsid w:val="00745134"/>
    <w:rsid w:val="0074539E"/>
    <w:rsid w:val="0074558E"/>
    <w:rsid w:val="0074562A"/>
    <w:rsid w:val="00745836"/>
    <w:rsid w:val="00745D88"/>
    <w:rsid w:val="007463BD"/>
    <w:rsid w:val="00746495"/>
    <w:rsid w:val="007466E4"/>
    <w:rsid w:val="00746AAE"/>
    <w:rsid w:val="00746B14"/>
    <w:rsid w:val="00746C83"/>
    <w:rsid w:val="00746F01"/>
    <w:rsid w:val="00746FFE"/>
    <w:rsid w:val="00747625"/>
    <w:rsid w:val="00747647"/>
    <w:rsid w:val="00750027"/>
    <w:rsid w:val="00750704"/>
    <w:rsid w:val="007507E2"/>
    <w:rsid w:val="007512DE"/>
    <w:rsid w:val="00751F09"/>
    <w:rsid w:val="0075238C"/>
    <w:rsid w:val="007529AB"/>
    <w:rsid w:val="007531A0"/>
    <w:rsid w:val="0075331C"/>
    <w:rsid w:val="0075337C"/>
    <w:rsid w:val="00753A0D"/>
    <w:rsid w:val="00754968"/>
    <w:rsid w:val="00754D3C"/>
    <w:rsid w:val="00754DAD"/>
    <w:rsid w:val="00754EC0"/>
    <w:rsid w:val="00756372"/>
    <w:rsid w:val="00756A10"/>
    <w:rsid w:val="0075706D"/>
    <w:rsid w:val="007571B8"/>
    <w:rsid w:val="00757CD5"/>
    <w:rsid w:val="00757FD5"/>
    <w:rsid w:val="00761152"/>
    <w:rsid w:val="0076145E"/>
    <w:rsid w:val="00761F73"/>
    <w:rsid w:val="007625F8"/>
    <w:rsid w:val="00762B2A"/>
    <w:rsid w:val="00763901"/>
    <w:rsid w:val="00764239"/>
    <w:rsid w:val="00764D3C"/>
    <w:rsid w:val="00765432"/>
    <w:rsid w:val="007658B4"/>
    <w:rsid w:val="0076614D"/>
    <w:rsid w:val="007664D9"/>
    <w:rsid w:val="007668E1"/>
    <w:rsid w:val="007669EA"/>
    <w:rsid w:val="007679DF"/>
    <w:rsid w:val="007704F2"/>
    <w:rsid w:val="0077090E"/>
    <w:rsid w:val="00771589"/>
    <w:rsid w:val="00771B32"/>
    <w:rsid w:val="00771F48"/>
    <w:rsid w:val="00772F71"/>
    <w:rsid w:val="00773A33"/>
    <w:rsid w:val="00773CA7"/>
    <w:rsid w:val="007745CA"/>
    <w:rsid w:val="007746BB"/>
    <w:rsid w:val="00774D08"/>
    <w:rsid w:val="007756AA"/>
    <w:rsid w:val="007759C0"/>
    <w:rsid w:val="00775BA4"/>
    <w:rsid w:val="00775CD3"/>
    <w:rsid w:val="00776408"/>
    <w:rsid w:val="00777265"/>
    <w:rsid w:val="00777D73"/>
    <w:rsid w:val="00777E1A"/>
    <w:rsid w:val="0078011B"/>
    <w:rsid w:val="00780819"/>
    <w:rsid w:val="00781603"/>
    <w:rsid w:val="00781A7D"/>
    <w:rsid w:val="00781C1A"/>
    <w:rsid w:val="00783273"/>
    <w:rsid w:val="007840A6"/>
    <w:rsid w:val="00784C03"/>
    <w:rsid w:val="00785783"/>
    <w:rsid w:val="00786EDC"/>
    <w:rsid w:val="00786F90"/>
    <w:rsid w:val="00790790"/>
    <w:rsid w:val="00791332"/>
    <w:rsid w:val="007916E1"/>
    <w:rsid w:val="0079194F"/>
    <w:rsid w:val="0079202E"/>
    <w:rsid w:val="007921A7"/>
    <w:rsid w:val="007926F4"/>
    <w:rsid w:val="007927D3"/>
    <w:rsid w:val="00793190"/>
    <w:rsid w:val="0079343D"/>
    <w:rsid w:val="00793551"/>
    <w:rsid w:val="007944BB"/>
    <w:rsid w:val="00794724"/>
    <w:rsid w:val="00794B1F"/>
    <w:rsid w:val="0079520A"/>
    <w:rsid w:val="00795346"/>
    <w:rsid w:val="007955D1"/>
    <w:rsid w:val="00795908"/>
    <w:rsid w:val="00795DE1"/>
    <w:rsid w:val="007963E5"/>
    <w:rsid w:val="0079667B"/>
    <w:rsid w:val="0079669D"/>
    <w:rsid w:val="00796A8A"/>
    <w:rsid w:val="00797331"/>
    <w:rsid w:val="0079770B"/>
    <w:rsid w:val="007979A0"/>
    <w:rsid w:val="007979E8"/>
    <w:rsid w:val="007A22CF"/>
    <w:rsid w:val="007A3687"/>
    <w:rsid w:val="007A3BD2"/>
    <w:rsid w:val="007A4275"/>
    <w:rsid w:val="007A5460"/>
    <w:rsid w:val="007A62F5"/>
    <w:rsid w:val="007A635D"/>
    <w:rsid w:val="007A653C"/>
    <w:rsid w:val="007A6C66"/>
    <w:rsid w:val="007A7F55"/>
    <w:rsid w:val="007B039D"/>
    <w:rsid w:val="007B0C6C"/>
    <w:rsid w:val="007B10E6"/>
    <w:rsid w:val="007B1E72"/>
    <w:rsid w:val="007B2E35"/>
    <w:rsid w:val="007B33FB"/>
    <w:rsid w:val="007B346C"/>
    <w:rsid w:val="007B3A47"/>
    <w:rsid w:val="007B3BB7"/>
    <w:rsid w:val="007B3F4E"/>
    <w:rsid w:val="007B4277"/>
    <w:rsid w:val="007B4430"/>
    <w:rsid w:val="007B49C5"/>
    <w:rsid w:val="007B4ECF"/>
    <w:rsid w:val="007B53F6"/>
    <w:rsid w:val="007B5713"/>
    <w:rsid w:val="007B5C33"/>
    <w:rsid w:val="007B5CF9"/>
    <w:rsid w:val="007B654D"/>
    <w:rsid w:val="007B6B64"/>
    <w:rsid w:val="007B70A6"/>
    <w:rsid w:val="007B7239"/>
    <w:rsid w:val="007B753A"/>
    <w:rsid w:val="007C0EAB"/>
    <w:rsid w:val="007C168F"/>
    <w:rsid w:val="007C1810"/>
    <w:rsid w:val="007C2A50"/>
    <w:rsid w:val="007C3676"/>
    <w:rsid w:val="007C3BB3"/>
    <w:rsid w:val="007C496D"/>
    <w:rsid w:val="007C4CE1"/>
    <w:rsid w:val="007C584E"/>
    <w:rsid w:val="007C69FF"/>
    <w:rsid w:val="007D0681"/>
    <w:rsid w:val="007D0A40"/>
    <w:rsid w:val="007D1187"/>
    <w:rsid w:val="007D1982"/>
    <w:rsid w:val="007D1BAF"/>
    <w:rsid w:val="007D308A"/>
    <w:rsid w:val="007D341A"/>
    <w:rsid w:val="007D3496"/>
    <w:rsid w:val="007D34DD"/>
    <w:rsid w:val="007D3B6A"/>
    <w:rsid w:val="007D3C02"/>
    <w:rsid w:val="007D3E77"/>
    <w:rsid w:val="007D41AF"/>
    <w:rsid w:val="007D4D8A"/>
    <w:rsid w:val="007D534A"/>
    <w:rsid w:val="007D5357"/>
    <w:rsid w:val="007D5591"/>
    <w:rsid w:val="007D591C"/>
    <w:rsid w:val="007D612C"/>
    <w:rsid w:val="007D62AD"/>
    <w:rsid w:val="007D6411"/>
    <w:rsid w:val="007D6614"/>
    <w:rsid w:val="007D6C19"/>
    <w:rsid w:val="007D7292"/>
    <w:rsid w:val="007D72AD"/>
    <w:rsid w:val="007D73B2"/>
    <w:rsid w:val="007D74AD"/>
    <w:rsid w:val="007D7E3D"/>
    <w:rsid w:val="007E02F2"/>
    <w:rsid w:val="007E0382"/>
    <w:rsid w:val="007E0469"/>
    <w:rsid w:val="007E0567"/>
    <w:rsid w:val="007E05BA"/>
    <w:rsid w:val="007E1032"/>
    <w:rsid w:val="007E12C9"/>
    <w:rsid w:val="007E15E0"/>
    <w:rsid w:val="007E216E"/>
    <w:rsid w:val="007E2CC7"/>
    <w:rsid w:val="007E3589"/>
    <w:rsid w:val="007E3810"/>
    <w:rsid w:val="007E3E8F"/>
    <w:rsid w:val="007E43B6"/>
    <w:rsid w:val="007E45BB"/>
    <w:rsid w:val="007E496A"/>
    <w:rsid w:val="007E54DD"/>
    <w:rsid w:val="007E5990"/>
    <w:rsid w:val="007E5D61"/>
    <w:rsid w:val="007E5E31"/>
    <w:rsid w:val="007E6B74"/>
    <w:rsid w:val="007E7374"/>
    <w:rsid w:val="007F0006"/>
    <w:rsid w:val="007F077D"/>
    <w:rsid w:val="007F0899"/>
    <w:rsid w:val="007F0962"/>
    <w:rsid w:val="007F0E9F"/>
    <w:rsid w:val="007F1101"/>
    <w:rsid w:val="007F1F0A"/>
    <w:rsid w:val="007F2E70"/>
    <w:rsid w:val="007F3D6D"/>
    <w:rsid w:val="007F48D0"/>
    <w:rsid w:val="007F6E7D"/>
    <w:rsid w:val="007F731F"/>
    <w:rsid w:val="007F7330"/>
    <w:rsid w:val="007F7844"/>
    <w:rsid w:val="007F7C60"/>
    <w:rsid w:val="008001BA"/>
    <w:rsid w:val="0080087B"/>
    <w:rsid w:val="00800FB5"/>
    <w:rsid w:val="0080138F"/>
    <w:rsid w:val="00801A10"/>
    <w:rsid w:val="00801AFD"/>
    <w:rsid w:val="00802127"/>
    <w:rsid w:val="00802824"/>
    <w:rsid w:val="0080292C"/>
    <w:rsid w:val="00803466"/>
    <w:rsid w:val="008034AD"/>
    <w:rsid w:val="0080375C"/>
    <w:rsid w:val="00804267"/>
    <w:rsid w:val="008043D8"/>
    <w:rsid w:val="00804B50"/>
    <w:rsid w:val="00804F32"/>
    <w:rsid w:val="00804FD3"/>
    <w:rsid w:val="008054BB"/>
    <w:rsid w:val="008056FB"/>
    <w:rsid w:val="00805F1C"/>
    <w:rsid w:val="00806148"/>
    <w:rsid w:val="00806344"/>
    <w:rsid w:val="00806E95"/>
    <w:rsid w:val="0080714A"/>
    <w:rsid w:val="008072AB"/>
    <w:rsid w:val="0080798E"/>
    <w:rsid w:val="00810073"/>
    <w:rsid w:val="0081065E"/>
    <w:rsid w:val="008108C3"/>
    <w:rsid w:val="00810AAA"/>
    <w:rsid w:val="00810AF4"/>
    <w:rsid w:val="00810FA2"/>
    <w:rsid w:val="00811A0E"/>
    <w:rsid w:val="00811B5C"/>
    <w:rsid w:val="0081297E"/>
    <w:rsid w:val="00812C81"/>
    <w:rsid w:val="0081307C"/>
    <w:rsid w:val="008136F3"/>
    <w:rsid w:val="008137E0"/>
    <w:rsid w:val="008138CA"/>
    <w:rsid w:val="00813CCC"/>
    <w:rsid w:val="00814015"/>
    <w:rsid w:val="008154C2"/>
    <w:rsid w:val="008157F1"/>
    <w:rsid w:val="008164F9"/>
    <w:rsid w:val="0081666E"/>
    <w:rsid w:val="0081734D"/>
    <w:rsid w:val="008173CA"/>
    <w:rsid w:val="00820230"/>
    <w:rsid w:val="00820248"/>
    <w:rsid w:val="008209C3"/>
    <w:rsid w:val="00821FC1"/>
    <w:rsid w:val="0082242C"/>
    <w:rsid w:val="0082317F"/>
    <w:rsid w:val="008238CF"/>
    <w:rsid w:val="0082484B"/>
    <w:rsid w:val="0082519A"/>
    <w:rsid w:val="0082534F"/>
    <w:rsid w:val="00825B75"/>
    <w:rsid w:val="0082602B"/>
    <w:rsid w:val="008264EC"/>
    <w:rsid w:val="00826A0D"/>
    <w:rsid w:val="0083068D"/>
    <w:rsid w:val="00830E15"/>
    <w:rsid w:val="00831192"/>
    <w:rsid w:val="008314A0"/>
    <w:rsid w:val="00832872"/>
    <w:rsid w:val="0083294E"/>
    <w:rsid w:val="0083298A"/>
    <w:rsid w:val="008330DF"/>
    <w:rsid w:val="00833631"/>
    <w:rsid w:val="0083381B"/>
    <w:rsid w:val="008342F5"/>
    <w:rsid w:val="008354AF"/>
    <w:rsid w:val="008361B1"/>
    <w:rsid w:val="008365A2"/>
    <w:rsid w:val="00836D1F"/>
    <w:rsid w:val="00836D7F"/>
    <w:rsid w:val="00836E6C"/>
    <w:rsid w:val="008374B2"/>
    <w:rsid w:val="00837B89"/>
    <w:rsid w:val="00837E87"/>
    <w:rsid w:val="008400C2"/>
    <w:rsid w:val="008401BC"/>
    <w:rsid w:val="0084188A"/>
    <w:rsid w:val="0084256B"/>
    <w:rsid w:val="00842AEA"/>
    <w:rsid w:val="00842CE4"/>
    <w:rsid w:val="00843795"/>
    <w:rsid w:val="00843FE7"/>
    <w:rsid w:val="00844004"/>
    <w:rsid w:val="008440F4"/>
    <w:rsid w:val="00844F10"/>
    <w:rsid w:val="00845930"/>
    <w:rsid w:val="00845FDD"/>
    <w:rsid w:val="00846138"/>
    <w:rsid w:val="00846543"/>
    <w:rsid w:val="00846688"/>
    <w:rsid w:val="00846A0B"/>
    <w:rsid w:val="00846C31"/>
    <w:rsid w:val="00847222"/>
    <w:rsid w:val="00847D4E"/>
    <w:rsid w:val="00847DE3"/>
    <w:rsid w:val="0085021A"/>
    <w:rsid w:val="00850CCE"/>
    <w:rsid w:val="0085126D"/>
    <w:rsid w:val="00851544"/>
    <w:rsid w:val="00851ABA"/>
    <w:rsid w:val="00851D42"/>
    <w:rsid w:val="00851F03"/>
    <w:rsid w:val="00852BA6"/>
    <w:rsid w:val="00852BE2"/>
    <w:rsid w:val="00852C74"/>
    <w:rsid w:val="00853DB7"/>
    <w:rsid w:val="00854001"/>
    <w:rsid w:val="00854399"/>
    <w:rsid w:val="00854406"/>
    <w:rsid w:val="00854894"/>
    <w:rsid w:val="00854FA0"/>
    <w:rsid w:val="0085540F"/>
    <w:rsid w:val="00855A33"/>
    <w:rsid w:val="008562F9"/>
    <w:rsid w:val="00856DCA"/>
    <w:rsid w:val="00857104"/>
    <w:rsid w:val="00857780"/>
    <w:rsid w:val="00857BFE"/>
    <w:rsid w:val="00861341"/>
    <w:rsid w:val="00861DD6"/>
    <w:rsid w:val="00862DAB"/>
    <w:rsid w:val="00863192"/>
    <w:rsid w:val="00863878"/>
    <w:rsid w:val="008638B3"/>
    <w:rsid w:val="00863FC9"/>
    <w:rsid w:val="00864043"/>
    <w:rsid w:val="00864588"/>
    <w:rsid w:val="00864CEE"/>
    <w:rsid w:val="00865594"/>
    <w:rsid w:val="00865D2F"/>
    <w:rsid w:val="00866623"/>
    <w:rsid w:val="00866CE4"/>
    <w:rsid w:val="0086755B"/>
    <w:rsid w:val="00867742"/>
    <w:rsid w:val="00871F81"/>
    <w:rsid w:val="00872186"/>
    <w:rsid w:val="00872419"/>
    <w:rsid w:val="0087249D"/>
    <w:rsid w:val="0087283E"/>
    <w:rsid w:val="00873F12"/>
    <w:rsid w:val="00874256"/>
    <w:rsid w:val="00874375"/>
    <w:rsid w:val="00874419"/>
    <w:rsid w:val="00874BBE"/>
    <w:rsid w:val="008758BD"/>
    <w:rsid w:val="008758C5"/>
    <w:rsid w:val="00875A8E"/>
    <w:rsid w:val="00876064"/>
    <w:rsid w:val="0087659B"/>
    <w:rsid w:val="00876675"/>
    <w:rsid w:val="00876677"/>
    <w:rsid w:val="008766AA"/>
    <w:rsid w:val="008766C1"/>
    <w:rsid w:val="008768C9"/>
    <w:rsid w:val="00876961"/>
    <w:rsid w:val="00876CC0"/>
    <w:rsid w:val="00876CEA"/>
    <w:rsid w:val="00876DE1"/>
    <w:rsid w:val="00876DE3"/>
    <w:rsid w:val="00877758"/>
    <w:rsid w:val="008777FF"/>
    <w:rsid w:val="00877A0A"/>
    <w:rsid w:val="00877A42"/>
    <w:rsid w:val="008807E8"/>
    <w:rsid w:val="00880E76"/>
    <w:rsid w:val="008811E9"/>
    <w:rsid w:val="00881F47"/>
    <w:rsid w:val="00882B2D"/>
    <w:rsid w:val="008830FA"/>
    <w:rsid w:val="0088352A"/>
    <w:rsid w:val="00883BA8"/>
    <w:rsid w:val="00883C76"/>
    <w:rsid w:val="00883DAC"/>
    <w:rsid w:val="00883E4B"/>
    <w:rsid w:val="00884BEE"/>
    <w:rsid w:val="00884C40"/>
    <w:rsid w:val="00884DC9"/>
    <w:rsid w:val="0088548E"/>
    <w:rsid w:val="00885695"/>
    <w:rsid w:val="008856CA"/>
    <w:rsid w:val="00885751"/>
    <w:rsid w:val="0088580A"/>
    <w:rsid w:val="0088595E"/>
    <w:rsid w:val="00885A41"/>
    <w:rsid w:val="00885EA6"/>
    <w:rsid w:val="00886DFD"/>
    <w:rsid w:val="00886F14"/>
    <w:rsid w:val="0088707A"/>
    <w:rsid w:val="0089119C"/>
    <w:rsid w:val="008919DB"/>
    <w:rsid w:val="008919E7"/>
    <w:rsid w:val="00892C70"/>
    <w:rsid w:val="00893053"/>
    <w:rsid w:val="00893420"/>
    <w:rsid w:val="008934FA"/>
    <w:rsid w:val="00893826"/>
    <w:rsid w:val="00894714"/>
    <w:rsid w:val="00894D78"/>
    <w:rsid w:val="00895957"/>
    <w:rsid w:val="0089715E"/>
    <w:rsid w:val="00897957"/>
    <w:rsid w:val="00897D22"/>
    <w:rsid w:val="00897EE4"/>
    <w:rsid w:val="008A0E62"/>
    <w:rsid w:val="008A1195"/>
    <w:rsid w:val="008A1516"/>
    <w:rsid w:val="008A1FCA"/>
    <w:rsid w:val="008A348D"/>
    <w:rsid w:val="008A366A"/>
    <w:rsid w:val="008A3BBD"/>
    <w:rsid w:val="008A45F0"/>
    <w:rsid w:val="008A46D9"/>
    <w:rsid w:val="008A4BE7"/>
    <w:rsid w:val="008A529F"/>
    <w:rsid w:val="008A5304"/>
    <w:rsid w:val="008A5991"/>
    <w:rsid w:val="008A5ED6"/>
    <w:rsid w:val="008A656A"/>
    <w:rsid w:val="008A6C2A"/>
    <w:rsid w:val="008A778A"/>
    <w:rsid w:val="008A7961"/>
    <w:rsid w:val="008A7F9A"/>
    <w:rsid w:val="008B04BD"/>
    <w:rsid w:val="008B11AD"/>
    <w:rsid w:val="008B192A"/>
    <w:rsid w:val="008B1D6E"/>
    <w:rsid w:val="008B266E"/>
    <w:rsid w:val="008B2C69"/>
    <w:rsid w:val="008B2E69"/>
    <w:rsid w:val="008B334E"/>
    <w:rsid w:val="008B3448"/>
    <w:rsid w:val="008B391A"/>
    <w:rsid w:val="008B3C6F"/>
    <w:rsid w:val="008B4401"/>
    <w:rsid w:val="008B486E"/>
    <w:rsid w:val="008B4CEB"/>
    <w:rsid w:val="008B5163"/>
    <w:rsid w:val="008B6031"/>
    <w:rsid w:val="008B616C"/>
    <w:rsid w:val="008B63CE"/>
    <w:rsid w:val="008B6756"/>
    <w:rsid w:val="008B6A3A"/>
    <w:rsid w:val="008B6E80"/>
    <w:rsid w:val="008B7299"/>
    <w:rsid w:val="008B75DD"/>
    <w:rsid w:val="008B7E17"/>
    <w:rsid w:val="008C009E"/>
    <w:rsid w:val="008C0A1A"/>
    <w:rsid w:val="008C0A68"/>
    <w:rsid w:val="008C0FB5"/>
    <w:rsid w:val="008C121F"/>
    <w:rsid w:val="008C1308"/>
    <w:rsid w:val="008C1B53"/>
    <w:rsid w:val="008C212E"/>
    <w:rsid w:val="008C277A"/>
    <w:rsid w:val="008C27B4"/>
    <w:rsid w:val="008C3304"/>
    <w:rsid w:val="008C3EDB"/>
    <w:rsid w:val="008C4A33"/>
    <w:rsid w:val="008C4C73"/>
    <w:rsid w:val="008C5587"/>
    <w:rsid w:val="008C5D5B"/>
    <w:rsid w:val="008C68F8"/>
    <w:rsid w:val="008C6984"/>
    <w:rsid w:val="008C6AFA"/>
    <w:rsid w:val="008C6BB4"/>
    <w:rsid w:val="008C6D47"/>
    <w:rsid w:val="008C7836"/>
    <w:rsid w:val="008C7DCE"/>
    <w:rsid w:val="008C7EFB"/>
    <w:rsid w:val="008D09D6"/>
    <w:rsid w:val="008D117D"/>
    <w:rsid w:val="008D1307"/>
    <w:rsid w:val="008D1A0F"/>
    <w:rsid w:val="008D1B45"/>
    <w:rsid w:val="008D1BF8"/>
    <w:rsid w:val="008D1DC7"/>
    <w:rsid w:val="008D3305"/>
    <w:rsid w:val="008D33FE"/>
    <w:rsid w:val="008D3927"/>
    <w:rsid w:val="008D3CDE"/>
    <w:rsid w:val="008D417D"/>
    <w:rsid w:val="008D48D6"/>
    <w:rsid w:val="008D5549"/>
    <w:rsid w:val="008D5A84"/>
    <w:rsid w:val="008D5FBD"/>
    <w:rsid w:val="008D6046"/>
    <w:rsid w:val="008D663B"/>
    <w:rsid w:val="008D69F6"/>
    <w:rsid w:val="008D7498"/>
    <w:rsid w:val="008D75AE"/>
    <w:rsid w:val="008D772F"/>
    <w:rsid w:val="008D7A8D"/>
    <w:rsid w:val="008D7F4C"/>
    <w:rsid w:val="008E0B74"/>
    <w:rsid w:val="008E0E4A"/>
    <w:rsid w:val="008E0F6B"/>
    <w:rsid w:val="008E141E"/>
    <w:rsid w:val="008E1600"/>
    <w:rsid w:val="008E1632"/>
    <w:rsid w:val="008E2B42"/>
    <w:rsid w:val="008E2D8E"/>
    <w:rsid w:val="008E320A"/>
    <w:rsid w:val="008E3492"/>
    <w:rsid w:val="008E3721"/>
    <w:rsid w:val="008E38C5"/>
    <w:rsid w:val="008E3E89"/>
    <w:rsid w:val="008E3F09"/>
    <w:rsid w:val="008E4AA5"/>
    <w:rsid w:val="008E4C58"/>
    <w:rsid w:val="008E4D95"/>
    <w:rsid w:val="008E514A"/>
    <w:rsid w:val="008E5B6E"/>
    <w:rsid w:val="008E618F"/>
    <w:rsid w:val="008E63EF"/>
    <w:rsid w:val="008E6EA3"/>
    <w:rsid w:val="008E7F38"/>
    <w:rsid w:val="008F074D"/>
    <w:rsid w:val="008F0CBC"/>
    <w:rsid w:val="008F0FD0"/>
    <w:rsid w:val="008F16FB"/>
    <w:rsid w:val="008F477B"/>
    <w:rsid w:val="008F50BF"/>
    <w:rsid w:val="008F55A1"/>
    <w:rsid w:val="008F59C4"/>
    <w:rsid w:val="008F6040"/>
    <w:rsid w:val="008F6C78"/>
    <w:rsid w:val="008F7155"/>
    <w:rsid w:val="008F7696"/>
    <w:rsid w:val="00900997"/>
    <w:rsid w:val="00900DAF"/>
    <w:rsid w:val="00900EE2"/>
    <w:rsid w:val="00900F2C"/>
    <w:rsid w:val="009012A8"/>
    <w:rsid w:val="0090147D"/>
    <w:rsid w:val="00901946"/>
    <w:rsid w:val="00901BE5"/>
    <w:rsid w:val="00901EB6"/>
    <w:rsid w:val="00901F03"/>
    <w:rsid w:val="009022B1"/>
    <w:rsid w:val="009025C6"/>
    <w:rsid w:val="00903143"/>
    <w:rsid w:val="009038F1"/>
    <w:rsid w:val="00903BED"/>
    <w:rsid w:val="00904177"/>
    <w:rsid w:val="00904BF0"/>
    <w:rsid w:val="00904E05"/>
    <w:rsid w:val="009054A5"/>
    <w:rsid w:val="00905AC2"/>
    <w:rsid w:val="00907CA8"/>
    <w:rsid w:val="00910180"/>
    <w:rsid w:val="009107BA"/>
    <w:rsid w:val="00910A37"/>
    <w:rsid w:val="00910A96"/>
    <w:rsid w:val="00911325"/>
    <w:rsid w:val="00911435"/>
    <w:rsid w:val="0091187F"/>
    <w:rsid w:val="00912B48"/>
    <w:rsid w:val="00912C88"/>
    <w:rsid w:val="00912E46"/>
    <w:rsid w:val="0091342E"/>
    <w:rsid w:val="00913676"/>
    <w:rsid w:val="00913A93"/>
    <w:rsid w:val="009148F6"/>
    <w:rsid w:val="00915B28"/>
    <w:rsid w:val="00915C99"/>
    <w:rsid w:val="00915E55"/>
    <w:rsid w:val="00916865"/>
    <w:rsid w:val="009179F7"/>
    <w:rsid w:val="00920639"/>
    <w:rsid w:val="0092064B"/>
    <w:rsid w:val="00920A40"/>
    <w:rsid w:val="00922763"/>
    <w:rsid w:val="00923150"/>
    <w:rsid w:val="0092325E"/>
    <w:rsid w:val="009234C2"/>
    <w:rsid w:val="00923A16"/>
    <w:rsid w:val="00924116"/>
    <w:rsid w:val="00925073"/>
    <w:rsid w:val="00925BEB"/>
    <w:rsid w:val="00925DC6"/>
    <w:rsid w:val="00926190"/>
    <w:rsid w:val="009268B4"/>
    <w:rsid w:val="00926DF0"/>
    <w:rsid w:val="00927272"/>
    <w:rsid w:val="00927B3F"/>
    <w:rsid w:val="00930F77"/>
    <w:rsid w:val="009313A8"/>
    <w:rsid w:val="009314EE"/>
    <w:rsid w:val="00931B99"/>
    <w:rsid w:val="00931E9F"/>
    <w:rsid w:val="00932BEB"/>
    <w:rsid w:val="00932FAA"/>
    <w:rsid w:val="009333E6"/>
    <w:rsid w:val="009333FD"/>
    <w:rsid w:val="00933553"/>
    <w:rsid w:val="009339F4"/>
    <w:rsid w:val="00933BE0"/>
    <w:rsid w:val="0093434F"/>
    <w:rsid w:val="0093461B"/>
    <w:rsid w:val="00934DEF"/>
    <w:rsid w:val="00935552"/>
    <w:rsid w:val="00935C85"/>
    <w:rsid w:val="009366DF"/>
    <w:rsid w:val="00936CB2"/>
    <w:rsid w:val="009377BD"/>
    <w:rsid w:val="009379D5"/>
    <w:rsid w:val="00937E6A"/>
    <w:rsid w:val="009407EA"/>
    <w:rsid w:val="0094084F"/>
    <w:rsid w:val="00940888"/>
    <w:rsid w:val="009415F3"/>
    <w:rsid w:val="00941694"/>
    <w:rsid w:val="00942FCE"/>
    <w:rsid w:val="009436FA"/>
    <w:rsid w:val="00943BFA"/>
    <w:rsid w:val="009444F4"/>
    <w:rsid w:val="00944F1D"/>
    <w:rsid w:val="009452A5"/>
    <w:rsid w:val="009452A6"/>
    <w:rsid w:val="00945432"/>
    <w:rsid w:val="009455D3"/>
    <w:rsid w:val="00945B3F"/>
    <w:rsid w:val="00945FBB"/>
    <w:rsid w:val="00946745"/>
    <w:rsid w:val="00946D46"/>
    <w:rsid w:val="00947418"/>
    <w:rsid w:val="0095045F"/>
    <w:rsid w:val="00950638"/>
    <w:rsid w:val="0095112A"/>
    <w:rsid w:val="0095177E"/>
    <w:rsid w:val="00951AEE"/>
    <w:rsid w:val="0095231A"/>
    <w:rsid w:val="0095266E"/>
    <w:rsid w:val="00952B71"/>
    <w:rsid w:val="00954739"/>
    <w:rsid w:val="00954C1A"/>
    <w:rsid w:val="00954D06"/>
    <w:rsid w:val="00955273"/>
    <w:rsid w:val="009552A0"/>
    <w:rsid w:val="009553ED"/>
    <w:rsid w:val="00955910"/>
    <w:rsid w:val="009560B8"/>
    <w:rsid w:val="009561C6"/>
    <w:rsid w:val="009561F3"/>
    <w:rsid w:val="00956485"/>
    <w:rsid w:val="00957A0F"/>
    <w:rsid w:val="00960473"/>
    <w:rsid w:val="009604B6"/>
    <w:rsid w:val="00960BB4"/>
    <w:rsid w:val="00961A56"/>
    <w:rsid w:val="0096226E"/>
    <w:rsid w:val="00962DAE"/>
    <w:rsid w:val="009634B6"/>
    <w:rsid w:val="00963AB0"/>
    <w:rsid w:val="00964116"/>
    <w:rsid w:val="00964708"/>
    <w:rsid w:val="00964733"/>
    <w:rsid w:val="00964F4E"/>
    <w:rsid w:val="0096520D"/>
    <w:rsid w:val="009658B5"/>
    <w:rsid w:val="009661F5"/>
    <w:rsid w:val="00966471"/>
    <w:rsid w:val="00966BF9"/>
    <w:rsid w:val="00967154"/>
    <w:rsid w:val="009701AC"/>
    <w:rsid w:val="009708A6"/>
    <w:rsid w:val="00970C66"/>
    <w:rsid w:val="00970CCC"/>
    <w:rsid w:val="009711CF"/>
    <w:rsid w:val="00971B6B"/>
    <w:rsid w:val="00971B7B"/>
    <w:rsid w:val="0097234C"/>
    <w:rsid w:val="00972FB0"/>
    <w:rsid w:val="0097406A"/>
    <w:rsid w:val="00974664"/>
    <w:rsid w:val="00974AC1"/>
    <w:rsid w:val="00974BCB"/>
    <w:rsid w:val="00974D4F"/>
    <w:rsid w:val="009755C3"/>
    <w:rsid w:val="0097563E"/>
    <w:rsid w:val="009759CE"/>
    <w:rsid w:val="0097642E"/>
    <w:rsid w:val="00976597"/>
    <w:rsid w:val="00976788"/>
    <w:rsid w:val="00976F09"/>
    <w:rsid w:val="00977503"/>
    <w:rsid w:val="0097772A"/>
    <w:rsid w:val="009777C8"/>
    <w:rsid w:val="00980D02"/>
    <w:rsid w:val="00980E03"/>
    <w:rsid w:val="00980F74"/>
    <w:rsid w:val="00981004"/>
    <w:rsid w:val="00981A3F"/>
    <w:rsid w:val="00982031"/>
    <w:rsid w:val="00982150"/>
    <w:rsid w:val="00982291"/>
    <w:rsid w:val="009824E8"/>
    <w:rsid w:val="009829EA"/>
    <w:rsid w:val="00982DDE"/>
    <w:rsid w:val="00982F8B"/>
    <w:rsid w:val="00983095"/>
    <w:rsid w:val="009832FF"/>
    <w:rsid w:val="00983355"/>
    <w:rsid w:val="0098437E"/>
    <w:rsid w:val="0098479E"/>
    <w:rsid w:val="00984EE8"/>
    <w:rsid w:val="00985367"/>
    <w:rsid w:val="00985C3E"/>
    <w:rsid w:val="00986439"/>
    <w:rsid w:val="009874FC"/>
    <w:rsid w:val="009875D9"/>
    <w:rsid w:val="00987D77"/>
    <w:rsid w:val="009908C3"/>
    <w:rsid w:val="00990EE8"/>
    <w:rsid w:val="00991D23"/>
    <w:rsid w:val="00992163"/>
    <w:rsid w:val="00992251"/>
    <w:rsid w:val="00992520"/>
    <w:rsid w:val="00993088"/>
    <w:rsid w:val="00993566"/>
    <w:rsid w:val="00993CFE"/>
    <w:rsid w:val="00993FD2"/>
    <w:rsid w:val="009947B6"/>
    <w:rsid w:val="009950F2"/>
    <w:rsid w:val="00995451"/>
    <w:rsid w:val="00995E37"/>
    <w:rsid w:val="00995F8E"/>
    <w:rsid w:val="00996137"/>
    <w:rsid w:val="009964F6"/>
    <w:rsid w:val="009967AC"/>
    <w:rsid w:val="00996A40"/>
    <w:rsid w:val="00996E86"/>
    <w:rsid w:val="009970A1"/>
    <w:rsid w:val="00997267"/>
    <w:rsid w:val="00997270"/>
    <w:rsid w:val="0099742D"/>
    <w:rsid w:val="009977CC"/>
    <w:rsid w:val="00997A43"/>
    <w:rsid w:val="00997E85"/>
    <w:rsid w:val="009A045C"/>
    <w:rsid w:val="009A0DAF"/>
    <w:rsid w:val="009A1065"/>
    <w:rsid w:val="009A1191"/>
    <w:rsid w:val="009A28FB"/>
    <w:rsid w:val="009A30A5"/>
    <w:rsid w:val="009A34C8"/>
    <w:rsid w:val="009A34CD"/>
    <w:rsid w:val="009A353E"/>
    <w:rsid w:val="009A46CF"/>
    <w:rsid w:val="009A4893"/>
    <w:rsid w:val="009A4D82"/>
    <w:rsid w:val="009A55B2"/>
    <w:rsid w:val="009A5651"/>
    <w:rsid w:val="009A57D8"/>
    <w:rsid w:val="009A580D"/>
    <w:rsid w:val="009A6280"/>
    <w:rsid w:val="009A6A25"/>
    <w:rsid w:val="009A76A4"/>
    <w:rsid w:val="009A7B26"/>
    <w:rsid w:val="009B0B74"/>
    <w:rsid w:val="009B1195"/>
    <w:rsid w:val="009B13FB"/>
    <w:rsid w:val="009B155B"/>
    <w:rsid w:val="009B2EB5"/>
    <w:rsid w:val="009B2FE8"/>
    <w:rsid w:val="009B3448"/>
    <w:rsid w:val="009B3875"/>
    <w:rsid w:val="009B482B"/>
    <w:rsid w:val="009B4943"/>
    <w:rsid w:val="009B4D0D"/>
    <w:rsid w:val="009B4D78"/>
    <w:rsid w:val="009B5279"/>
    <w:rsid w:val="009B583A"/>
    <w:rsid w:val="009B5EF2"/>
    <w:rsid w:val="009B6367"/>
    <w:rsid w:val="009B668B"/>
    <w:rsid w:val="009B6B04"/>
    <w:rsid w:val="009B7387"/>
    <w:rsid w:val="009B73F1"/>
    <w:rsid w:val="009B77DA"/>
    <w:rsid w:val="009B7A09"/>
    <w:rsid w:val="009B7EFB"/>
    <w:rsid w:val="009C09DF"/>
    <w:rsid w:val="009C123E"/>
    <w:rsid w:val="009C12CD"/>
    <w:rsid w:val="009C12F1"/>
    <w:rsid w:val="009C1F2F"/>
    <w:rsid w:val="009C2567"/>
    <w:rsid w:val="009C425F"/>
    <w:rsid w:val="009C5661"/>
    <w:rsid w:val="009C58A5"/>
    <w:rsid w:val="009C5C93"/>
    <w:rsid w:val="009C6A6E"/>
    <w:rsid w:val="009C6CDD"/>
    <w:rsid w:val="009C742F"/>
    <w:rsid w:val="009C756F"/>
    <w:rsid w:val="009C77D0"/>
    <w:rsid w:val="009C7A63"/>
    <w:rsid w:val="009C7A6C"/>
    <w:rsid w:val="009C7FC8"/>
    <w:rsid w:val="009D0225"/>
    <w:rsid w:val="009D06E2"/>
    <w:rsid w:val="009D0B61"/>
    <w:rsid w:val="009D11ED"/>
    <w:rsid w:val="009D19C6"/>
    <w:rsid w:val="009D1ED7"/>
    <w:rsid w:val="009D264B"/>
    <w:rsid w:val="009D2815"/>
    <w:rsid w:val="009D311B"/>
    <w:rsid w:val="009D32B0"/>
    <w:rsid w:val="009D423C"/>
    <w:rsid w:val="009D4780"/>
    <w:rsid w:val="009D50CE"/>
    <w:rsid w:val="009D55C3"/>
    <w:rsid w:val="009D58E4"/>
    <w:rsid w:val="009D5CEE"/>
    <w:rsid w:val="009D6455"/>
    <w:rsid w:val="009D6609"/>
    <w:rsid w:val="009D6752"/>
    <w:rsid w:val="009D67F8"/>
    <w:rsid w:val="009D680E"/>
    <w:rsid w:val="009D68BE"/>
    <w:rsid w:val="009D7887"/>
    <w:rsid w:val="009D7FF6"/>
    <w:rsid w:val="009E03EB"/>
    <w:rsid w:val="009E0D7B"/>
    <w:rsid w:val="009E0FA8"/>
    <w:rsid w:val="009E1E25"/>
    <w:rsid w:val="009E1FB5"/>
    <w:rsid w:val="009E2955"/>
    <w:rsid w:val="009E38C0"/>
    <w:rsid w:val="009E408A"/>
    <w:rsid w:val="009E42DB"/>
    <w:rsid w:val="009E491D"/>
    <w:rsid w:val="009E4D29"/>
    <w:rsid w:val="009E4D50"/>
    <w:rsid w:val="009E4F1E"/>
    <w:rsid w:val="009E50BF"/>
    <w:rsid w:val="009E57BB"/>
    <w:rsid w:val="009E5871"/>
    <w:rsid w:val="009E5DAA"/>
    <w:rsid w:val="009E5F0C"/>
    <w:rsid w:val="009E6105"/>
    <w:rsid w:val="009E79DC"/>
    <w:rsid w:val="009E7BBE"/>
    <w:rsid w:val="009F09BB"/>
    <w:rsid w:val="009F1B4E"/>
    <w:rsid w:val="009F1C5A"/>
    <w:rsid w:val="009F228E"/>
    <w:rsid w:val="009F25E3"/>
    <w:rsid w:val="009F26F3"/>
    <w:rsid w:val="009F2829"/>
    <w:rsid w:val="009F2A91"/>
    <w:rsid w:val="009F3114"/>
    <w:rsid w:val="009F3262"/>
    <w:rsid w:val="009F342E"/>
    <w:rsid w:val="009F3B88"/>
    <w:rsid w:val="009F3E89"/>
    <w:rsid w:val="009F40FB"/>
    <w:rsid w:val="009F5F98"/>
    <w:rsid w:val="009F6571"/>
    <w:rsid w:val="009F722B"/>
    <w:rsid w:val="009F7458"/>
    <w:rsid w:val="009F7BDF"/>
    <w:rsid w:val="009F7C93"/>
    <w:rsid w:val="009F7D49"/>
    <w:rsid w:val="00A010F2"/>
    <w:rsid w:val="00A01D67"/>
    <w:rsid w:val="00A02223"/>
    <w:rsid w:val="00A0240E"/>
    <w:rsid w:val="00A0271B"/>
    <w:rsid w:val="00A02AFA"/>
    <w:rsid w:val="00A02B6E"/>
    <w:rsid w:val="00A02E5D"/>
    <w:rsid w:val="00A031A8"/>
    <w:rsid w:val="00A03705"/>
    <w:rsid w:val="00A042FC"/>
    <w:rsid w:val="00A04380"/>
    <w:rsid w:val="00A0477D"/>
    <w:rsid w:val="00A04A9E"/>
    <w:rsid w:val="00A04AA2"/>
    <w:rsid w:val="00A04B03"/>
    <w:rsid w:val="00A0570E"/>
    <w:rsid w:val="00A05DD8"/>
    <w:rsid w:val="00A06466"/>
    <w:rsid w:val="00A06AC2"/>
    <w:rsid w:val="00A06EA6"/>
    <w:rsid w:val="00A071C6"/>
    <w:rsid w:val="00A075BD"/>
    <w:rsid w:val="00A100A5"/>
    <w:rsid w:val="00A1142A"/>
    <w:rsid w:val="00A11685"/>
    <w:rsid w:val="00A11720"/>
    <w:rsid w:val="00A1187E"/>
    <w:rsid w:val="00A11981"/>
    <w:rsid w:val="00A11B31"/>
    <w:rsid w:val="00A11B58"/>
    <w:rsid w:val="00A12C30"/>
    <w:rsid w:val="00A12C68"/>
    <w:rsid w:val="00A12F01"/>
    <w:rsid w:val="00A132D3"/>
    <w:rsid w:val="00A13A7A"/>
    <w:rsid w:val="00A13B9F"/>
    <w:rsid w:val="00A14A4C"/>
    <w:rsid w:val="00A15B56"/>
    <w:rsid w:val="00A15B5A"/>
    <w:rsid w:val="00A1645A"/>
    <w:rsid w:val="00A1645F"/>
    <w:rsid w:val="00A20101"/>
    <w:rsid w:val="00A20869"/>
    <w:rsid w:val="00A2095E"/>
    <w:rsid w:val="00A20A79"/>
    <w:rsid w:val="00A20D1A"/>
    <w:rsid w:val="00A212A0"/>
    <w:rsid w:val="00A2193B"/>
    <w:rsid w:val="00A2195C"/>
    <w:rsid w:val="00A22294"/>
    <w:rsid w:val="00A224DA"/>
    <w:rsid w:val="00A2276E"/>
    <w:rsid w:val="00A22A1E"/>
    <w:rsid w:val="00A22BDD"/>
    <w:rsid w:val="00A2399F"/>
    <w:rsid w:val="00A24229"/>
    <w:rsid w:val="00A2517D"/>
    <w:rsid w:val="00A268AE"/>
    <w:rsid w:val="00A27173"/>
    <w:rsid w:val="00A276D4"/>
    <w:rsid w:val="00A27EE6"/>
    <w:rsid w:val="00A27F66"/>
    <w:rsid w:val="00A30555"/>
    <w:rsid w:val="00A313ED"/>
    <w:rsid w:val="00A3203D"/>
    <w:rsid w:val="00A3255A"/>
    <w:rsid w:val="00A325B8"/>
    <w:rsid w:val="00A325C4"/>
    <w:rsid w:val="00A326CA"/>
    <w:rsid w:val="00A32A48"/>
    <w:rsid w:val="00A3307D"/>
    <w:rsid w:val="00A3349F"/>
    <w:rsid w:val="00A33799"/>
    <w:rsid w:val="00A33CDE"/>
    <w:rsid w:val="00A33F30"/>
    <w:rsid w:val="00A34046"/>
    <w:rsid w:val="00A340EB"/>
    <w:rsid w:val="00A3490C"/>
    <w:rsid w:val="00A34D88"/>
    <w:rsid w:val="00A34F1D"/>
    <w:rsid w:val="00A35C41"/>
    <w:rsid w:val="00A35CDA"/>
    <w:rsid w:val="00A35F06"/>
    <w:rsid w:val="00A36348"/>
    <w:rsid w:val="00A368D4"/>
    <w:rsid w:val="00A371C3"/>
    <w:rsid w:val="00A3769E"/>
    <w:rsid w:val="00A416C2"/>
    <w:rsid w:val="00A42496"/>
    <w:rsid w:val="00A42891"/>
    <w:rsid w:val="00A435BF"/>
    <w:rsid w:val="00A43EEE"/>
    <w:rsid w:val="00A443EE"/>
    <w:rsid w:val="00A44748"/>
    <w:rsid w:val="00A44FB5"/>
    <w:rsid w:val="00A452E9"/>
    <w:rsid w:val="00A45605"/>
    <w:rsid w:val="00A45BDB"/>
    <w:rsid w:val="00A45E9E"/>
    <w:rsid w:val="00A47537"/>
    <w:rsid w:val="00A47962"/>
    <w:rsid w:val="00A47AF3"/>
    <w:rsid w:val="00A5030F"/>
    <w:rsid w:val="00A5049A"/>
    <w:rsid w:val="00A50933"/>
    <w:rsid w:val="00A50BB2"/>
    <w:rsid w:val="00A513A3"/>
    <w:rsid w:val="00A51849"/>
    <w:rsid w:val="00A5284A"/>
    <w:rsid w:val="00A52DCC"/>
    <w:rsid w:val="00A530AA"/>
    <w:rsid w:val="00A5321E"/>
    <w:rsid w:val="00A53395"/>
    <w:rsid w:val="00A541F1"/>
    <w:rsid w:val="00A546D7"/>
    <w:rsid w:val="00A54B89"/>
    <w:rsid w:val="00A54E5D"/>
    <w:rsid w:val="00A550C0"/>
    <w:rsid w:val="00A55427"/>
    <w:rsid w:val="00A55BDA"/>
    <w:rsid w:val="00A55D78"/>
    <w:rsid w:val="00A55FA2"/>
    <w:rsid w:val="00A5600C"/>
    <w:rsid w:val="00A5680C"/>
    <w:rsid w:val="00A571E5"/>
    <w:rsid w:val="00A577CD"/>
    <w:rsid w:val="00A57D6D"/>
    <w:rsid w:val="00A57DE7"/>
    <w:rsid w:val="00A60C4B"/>
    <w:rsid w:val="00A60E82"/>
    <w:rsid w:val="00A61317"/>
    <w:rsid w:val="00A61438"/>
    <w:rsid w:val="00A6152C"/>
    <w:rsid w:val="00A61B58"/>
    <w:rsid w:val="00A6217E"/>
    <w:rsid w:val="00A62450"/>
    <w:rsid w:val="00A62837"/>
    <w:rsid w:val="00A6309A"/>
    <w:rsid w:val="00A63A26"/>
    <w:rsid w:val="00A63D1D"/>
    <w:rsid w:val="00A66400"/>
    <w:rsid w:val="00A669A6"/>
    <w:rsid w:val="00A66BAF"/>
    <w:rsid w:val="00A66BB2"/>
    <w:rsid w:val="00A67753"/>
    <w:rsid w:val="00A70397"/>
    <w:rsid w:val="00A70859"/>
    <w:rsid w:val="00A70FF9"/>
    <w:rsid w:val="00A71A7F"/>
    <w:rsid w:val="00A71B9D"/>
    <w:rsid w:val="00A71ED4"/>
    <w:rsid w:val="00A72261"/>
    <w:rsid w:val="00A72832"/>
    <w:rsid w:val="00A7295F"/>
    <w:rsid w:val="00A72D51"/>
    <w:rsid w:val="00A72DD4"/>
    <w:rsid w:val="00A745CB"/>
    <w:rsid w:val="00A74674"/>
    <w:rsid w:val="00A74837"/>
    <w:rsid w:val="00A76444"/>
    <w:rsid w:val="00A7645F"/>
    <w:rsid w:val="00A764B5"/>
    <w:rsid w:val="00A76672"/>
    <w:rsid w:val="00A76AD1"/>
    <w:rsid w:val="00A76F30"/>
    <w:rsid w:val="00A77183"/>
    <w:rsid w:val="00A7742B"/>
    <w:rsid w:val="00A77C3C"/>
    <w:rsid w:val="00A815F9"/>
    <w:rsid w:val="00A816B4"/>
    <w:rsid w:val="00A81ED5"/>
    <w:rsid w:val="00A82B63"/>
    <w:rsid w:val="00A83A8B"/>
    <w:rsid w:val="00A83B60"/>
    <w:rsid w:val="00A83C1F"/>
    <w:rsid w:val="00A84AD7"/>
    <w:rsid w:val="00A84B6B"/>
    <w:rsid w:val="00A84F2B"/>
    <w:rsid w:val="00A85358"/>
    <w:rsid w:val="00A85540"/>
    <w:rsid w:val="00A856E8"/>
    <w:rsid w:val="00A8666D"/>
    <w:rsid w:val="00A8672E"/>
    <w:rsid w:val="00A8680D"/>
    <w:rsid w:val="00A86AF5"/>
    <w:rsid w:val="00A86BC3"/>
    <w:rsid w:val="00A86DC5"/>
    <w:rsid w:val="00A87309"/>
    <w:rsid w:val="00A87709"/>
    <w:rsid w:val="00A90B08"/>
    <w:rsid w:val="00A912B6"/>
    <w:rsid w:val="00A92228"/>
    <w:rsid w:val="00A92628"/>
    <w:rsid w:val="00A927F8"/>
    <w:rsid w:val="00A928BA"/>
    <w:rsid w:val="00A9295E"/>
    <w:rsid w:val="00A92DB4"/>
    <w:rsid w:val="00A93042"/>
    <w:rsid w:val="00A935DA"/>
    <w:rsid w:val="00A9369D"/>
    <w:rsid w:val="00A93A70"/>
    <w:rsid w:val="00A93AF4"/>
    <w:rsid w:val="00A93B20"/>
    <w:rsid w:val="00A93BDA"/>
    <w:rsid w:val="00A93E06"/>
    <w:rsid w:val="00A94C87"/>
    <w:rsid w:val="00A94CB0"/>
    <w:rsid w:val="00A94EC2"/>
    <w:rsid w:val="00A964BD"/>
    <w:rsid w:val="00A9792C"/>
    <w:rsid w:val="00A97A0C"/>
    <w:rsid w:val="00AA0915"/>
    <w:rsid w:val="00AA0974"/>
    <w:rsid w:val="00AA0E10"/>
    <w:rsid w:val="00AA0F30"/>
    <w:rsid w:val="00AA140A"/>
    <w:rsid w:val="00AA1526"/>
    <w:rsid w:val="00AA1545"/>
    <w:rsid w:val="00AA1B16"/>
    <w:rsid w:val="00AA1CF6"/>
    <w:rsid w:val="00AA210E"/>
    <w:rsid w:val="00AA2A8A"/>
    <w:rsid w:val="00AA3074"/>
    <w:rsid w:val="00AA4C85"/>
    <w:rsid w:val="00AA5133"/>
    <w:rsid w:val="00AA5212"/>
    <w:rsid w:val="00AA5235"/>
    <w:rsid w:val="00AA5859"/>
    <w:rsid w:val="00AA5A8F"/>
    <w:rsid w:val="00AA5D6F"/>
    <w:rsid w:val="00AA5E43"/>
    <w:rsid w:val="00AA619C"/>
    <w:rsid w:val="00AA6550"/>
    <w:rsid w:val="00AA66B4"/>
    <w:rsid w:val="00AA68DE"/>
    <w:rsid w:val="00AA6908"/>
    <w:rsid w:val="00AA6C5C"/>
    <w:rsid w:val="00AA6CD6"/>
    <w:rsid w:val="00AA6EAE"/>
    <w:rsid w:val="00AA719A"/>
    <w:rsid w:val="00AA77DD"/>
    <w:rsid w:val="00AA798D"/>
    <w:rsid w:val="00AA7EB3"/>
    <w:rsid w:val="00AA7ECA"/>
    <w:rsid w:val="00AB0A1A"/>
    <w:rsid w:val="00AB1C3E"/>
    <w:rsid w:val="00AB1DBC"/>
    <w:rsid w:val="00AB1F03"/>
    <w:rsid w:val="00AB2002"/>
    <w:rsid w:val="00AB3B02"/>
    <w:rsid w:val="00AB3BE7"/>
    <w:rsid w:val="00AB42CB"/>
    <w:rsid w:val="00AB58EB"/>
    <w:rsid w:val="00AB6622"/>
    <w:rsid w:val="00AB759D"/>
    <w:rsid w:val="00AB7A1F"/>
    <w:rsid w:val="00AC04A8"/>
    <w:rsid w:val="00AC070A"/>
    <w:rsid w:val="00AC0CB6"/>
    <w:rsid w:val="00AC11AC"/>
    <w:rsid w:val="00AC13DC"/>
    <w:rsid w:val="00AC15DA"/>
    <w:rsid w:val="00AC231A"/>
    <w:rsid w:val="00AC2B4D"/>
    <w:rsid w:val="00AC3D60"/>
    <w:rsid w:val="00AC462A"/>
    <w:rsid w:val="00AC46A1"/>
    <w:rsid w:val="00AC4B5C"/>
    <w:rsid w:val="00AC56AB"/>
    <w:rsid w:val="00AC5DA2"/>
    <w:rsid w:val="00AC6615"/>
    <w:rsid w:val="00AC6DFD"/>
    <w:rsid w:val="00AC7607"/>
    <w:rsid w:val="00AC79F7"/>
    <w:rsid w:val="00AC7B2D"/>
    <w:rsid w:val="00AD2448"/>
    <w:rsid w:val="00AD2559"/>
    <w:rsid w:val="00AD3A85"/>
    <w:rsid w:val="00AD4423"/>
    <w:rsid w:val="00AD5210"/>
    <w:rsid w:val="00AD52D4"/>
    <w:rsid w:val="00AD5AA5"/>
    <w:rsid w:val="00AD727F"/>
    <w:rsid w:val="00AD7C82"/>
    <w:rsid w:val="00AD7E41"/>
    <w:rsid w:val="00AE00CC"/>
    <w:rsid w:val="00AE0C9B"/>
    <w:rsid w:val="00AE0D52"/>
    <w:rsid w:val="00AE1793"/>
    <w:rsid w:val="00AE180D"/>
    <w:rsid w:val="00AE1977"/>
    <w:rsid w:val="00AE1EB5"/>
    <w:rsid w:val="00AE2179"/>
    <w:rsid w:val="00AE24B0"/>
    <w:rsid w:val="00AE2A5B"/>
    <w:rsid w:val="00AE2FC1"/>
    <w:rsid w:val="00AE30D7"/>
    <w:rsid w:val="00AE31C5"/>
    <w:rsid w:val="00AE4116"/>
    <w:rsid w:val="00AE434B"/>
    <w:rsid w:val="00AE4E17"/>
    <w:rsid w:val="00AE52DE"/>
    <w:rsid w:val="00AE5BFC"/>
    <w:rsid w:val="00AE5CBE"/>
    <w:rsid w:val="00AE5FA9"/>
    <w:rsid w:val="00AE6543"/>
    <w:rsid w:val="00AE6783"/>
    <w:rsid w:val="00AE67A3"/>
    <w:rsid w:val="00AE7DD4"/>
    <w:rsid w:val="00AF08D9"/>
    <w:rsid w:val="00AF0AF1"/>
    <w:rsid w:val="00AF10F7"/>
    <w:rsid w:val="00AF1AA7"/>
    <w:rsid w:val="00AF1EBC"/>
    <w:rsid w:val="00AF1F59"/>
    <w:rsid w:val="00AF1F76"/>
    <w:rsid w:val="00AF2449"/>
    <w:rsid w:val="00AF2628"/>
    <w:rsid w:val="00AF27DA"/>
    <w:rsid w:val="00AF2A10"/>
    <w:rsid w:val="00AF2AA6"/>
    <w:rsid w:val="00AF2AD8"/>
    <w:rsid w:val="00AF31C2"/>
    <w:rsid w:val="00AF34E9"/>
    <w:rsid w:val="00AF3CA2"/>
    <w:rsid w:val="00AF3E51"/>
    <w:rsid w:val="00AF4156"/>
    <w:rsid w:val="00AF4556"/>
    <w:rsid w:val="00AF493D"/>
    <w:rsid w:val="00AF4A4A"/>
    <w:rsid w:val="00AF4E36"/>
    <w:rsid w:val="00AF4EAE"/>
    <w:rsid w:val="00AF5F49"/>
    <w:rsid w:val="00AF5F56"/>
    <w:rsid w:val="00AF6BEB"/>
    <w:rsid w:val="00AF70D2"/>
    <w:rsid w:val="00AF77B9"/>
    <w:rsid w:val="00AF7C86"/>
    <w:rsid w:val="00B00078"/>
    <w:rsid w:val="00B0051A"/>
    <w:rsid w:val="00B020E2"/>
    <w:rsid w:val="00B02DB9"/>
    <w:rsid w:val="00B03A33"/>
    <w:rsid w:val="00B04168"/>
    <w:rsid w:val="00B04728"/>
    <w:rsid w:val="00B04E22"/>
    <w:rsid w:val="00B0578C"/>
    <w:rsid w:val="00B063E9"/>
    <w:rsid w:val="00B0690D"/>
    <w:rsid w:val="00B06C55"/>
    <w:rsid w:val="00B06D2D"/>
    <w:rsid w:val="00B0707A"/>
    <w:rsid w:val="00B0720A"/>
    <w:rsid w:val="00B0742C"/>
    <w:rsid w:val="00B0763D"/>
    <w:rsid w:val="00B07B2E"/>
    <w:rsid w:val="00B10D31"/>
    <w:rsid w:val="00B11C4D"/>
    <w:rsid w:val="00B122CB"/>
    <w:rsid w:val="00B1253F"/>
    <w:rsid w:val="00B1275F"/>
    <w:rsid w:val="00B12FAA"/>
    <w:rsid w:val="00B13025"/>
    <w:rsid w:val="00B135D0"/>
    <w:rsid w:val="00B13BDA"/>
    <w:rsid w:val="00B13FF0"/>
    <w:rsid w:val="00B14EC6"/>
    <w:rsid w:val="00B14F07"/>
    <w:rsid w:val="00B15118"/>
    <w:rsid w:val="00B15AB2"/>
    <w:rsid w:val="00B15E37"/>
    <w:rsid w:val="00B16710"/>
    <w:rsid w:val="00B168E7"/>
    <w:rsid w:val="00B17552"/>
    <w:rsid w:val="00B20A9B"/>
    <w:rsid w:val="00B20F95"/>
    <w:rsid w:val="00B212AE"/>
    <w:rsid w:val="00B21EA5"/>
    <w:rsid w:val="00B21F88"/>
    <w:rsid w:val="00B22876"/>
    <w:rsid w:val="00B2339D"/>
    <w:rsid w:val="00B23BB4"/>
    <w:rsid w:val="00B24188"/>
    <w:rsid w:val="00B247A2"/>
    <w:rsid w:val="00B250A2"/>
    <w:rsid w:val="00B25819"/>
    <w:rsid w:val="00B2597A"/>
    <w:rsid w:val="00B25A2F"/>
    <w:rsid w:val="00B26CD7"/>
    <w:rsid w:val="00B26E25"/>
    <w:rsid w:val="00B27973"/>
    <w:rsid w:val="00B27DA0"/>
    <w:rsid w:val="00B27E14"/>
    <w:rsid w:val="00B27E40"/>
    <w:rsid w:val="00B3000D"/>
    <w:rsid w:val="00B304EF"/>
    <w:rsid w:val="00B312CA"/>
    <w:rsid w:val="00B314BE"/>
    <w:rsid w:val="00B31683"/>
    <w:rsid w:val="00B31ABC"/>
    <w:rsid w:val="00B31D56"/>
    <w:rsid w:val="00B31F91"/>
    <w:rsid w:val="00B3258B"/>
    <w:rsid w:val="00B333EC"/>
    <w:rsid w:val="00B33D95"/>
    <w:rsid w:val="00B341B4"/>
    <w:rsid w:val="00B34626"/>
    <w:rsid w:val="00B3468D"/>
    <w:rsid w:val="00B34E7D"/>
    <w:rsid w:val="00B3592F"/>
    <w:rsid w:val="00B35BC1"/>
    <w:rsid w:val="00B35D13"/>
    <w:rsid w:val="00B36137"/>
    <w:rsid w:val="00B367C5"/>
    <w:rsid w:val="00B37142"/>
    <w:rsid w:val="00B40544"/>
    <w:rsid w:val="00B40A65"/>
    <w:rsid w:val="00B40D7A"/>
    <w:rsid w:val="00B4110E"/>
    <w:rsid w:val="00B4176A"/>
    <w:rsid w:val="00B41AB4"/>
    <w:rsid w:val="00B41AB8"/>
    <w:rsid w:val="00B41F0B"/>
    <w:rsid w:val="00B422CC"/>
    <w:rsid w:val="00B424B8"/>
    <w:rsid w:val="00B427FD"/>
    <w:rsid w:val="00B42EB7"/>
    <w:rsid w:val="00B43AFD"/>
    <w:rsid w:val="00B445D9"/>
    <w:rsid w:val="00B44602"/>
    <w:rsid w:val="00B44728"/>
    <w:rsid w:val="00B450C1"/>
    <w:rsid w:val="00B45425"/>
    <w:rsid w:val="00B45B76"/>
    <w:rsid w:val="00B45C5C"/>
    <w:rsid w:val="00B46D5A"/>
    <w:rsid w:val="00B50811"/>
    <w:rsid w:val="00B51B80"/>
    <w:rsid w:val="00B51FDB"/>
    <w:rsid w:val="00B5249B"/>
    <w:rsid w:val="00B527A0"/>
    <w:rsid w:val="00B52BC9"/>
    <w:rsid w:val="00B540B8"/>
    <w:rsid w:val="00B544FA"/>
    <w:rsid w:val="00B5470D"/>
    <w:rsid w:val="00B547DB"/>
    <w:rsid w:val="00B54D90"/>
    <w:rsid w:val="00B54ED1"/>
    <w:rsid w:val="00B550BD"/>
    <w:rsid w:val="00B550CD"/>
    <w:rsid w:val="00B557BF"/>
    <w:rsid w:val="00B55B49"/>
    <w:rsid w:val="00B55C47"/>
    <w:rsid w:val="00B55D63"/>
    <w:rsid w:val="00B55FAD"/>
    <w:rsid w:val="00B55FCE"/>
    <w:rsid w:val="00B5679C"/>
    <w:rsid w:val="00B56B5E"/>
    <w:rsid w:val="00B5764A"/>
    <w:rsid w:val="00B57C09"/>
    <w:rsid w:val="00B612DB"/>
    <w:rsid w:val="00B6151B"/>
    <w:rsid w:val="00B61CC3"/>
    <w:rsid w:val="00B61E44"/>
    <w:rsid w:val="00B6297B"/>
    <w:rsid w:val="00B62BE0"/>
    <w:rsid w:val="00B630D8"/>
    <w:rsid w:val="00B63B3B"/>
    <w:rsid w:val="00B65B05"/>
    <w:rsid w:val="00B65FF4"/>
    <w:rsid w:val="00B661EC"/>
    <w:rsid w:val="00B66293"/>
    <w:rsid w:val="00B6631C"/>
    <w:rsid w:val="00B66769"/>
    <w:rsid w:val="00B66A8A"/>
    <w:rsid w:val="00B66DA0"/>
    <w:rsid w:val="00B67411"/>
    <w:rsid w:val="00B6794C"/>
    <w:rsid w:val="00B67DB6"/>
    <w:rsid w:val="00B7014E"/>
    <w:rsid w:val="00B70790"/>
    <w:rsid w:val="00B707BB"/>
    <w:rsid w:val="00B70D47"/>
    <w:rsid w:val="00B70DFB"/>
    <w:rsid w:val="00B71355"/>
    <w:rsid w:val="00B7199D"/>
    <w:rsid w:val="00B71E76"/>
    <w:rsid w:val="00B71F8B"/>
    <w:rsid w:val="00B72047"/>
    <w:rsid w:val="00B72562"/>
    <w:rsid w:val="00B728F2"/>
    <w:rsid w:val="00B729CD"/>
    <w:rsid w:val="00B73D40"/>
    <w:rsid w:val="00B747A6"/>
    <w:rsid w:val="00B749B7"/>
    <w:rsid w:val="00B749BF"/>
    <w:rsid w:val="00B74A93"/>
    <w:rsid w:val="00B7542C"/>
    <w:rsid w:val="00B75603"/>
    <w:rsid w:val="00B75FF2"/>
    <w:rsid w:val="00B760BE"/>
    <w:rsid w:val="00B7641F"/>
    <w:rsid w:val="00B76B5A"/>
    <w:rsid w:val="00B77261"/>
    <w:rsid w:val="00B772AB"/>
    <w:rsid w:val="00B77375"/>
    <w:rsid w:val="00B77851"/>
    <w:rsid w:val="00B8047D"/>
    <w:rsid w:val="00B8057B"/>
    <w:rsid w:val="00B805A6"/>
    <w:rsid w:val="00B80AEA"/>
    <w:rsid w:val="00B80C7B"/>
    <w:rsid w:val="00B81A84"/>
    <w:rsid w:val="00B82136"/>
    <w:rsid w:val="00B82860"/>
    <w:rsid w:val="00B82B6C"/>
    <w:rsid w:val="00B82F71"/>
    <w:rsid w:val="00B83577"/>
    <w:rsid w:val="00B8378F"/>
    <w:rsid w:val="00B83792"/>
    <w:rsid w:val="00B83D9B"/>
    <w:rsid w:val="00B84949"/>
    <w:rsid w:val="00B84D06"/>
    <w:rsid w:val="00B84E4D"/>
    <w:rsid w:val="00B851BF"/>
    <w:rsid w:val="00B858C6"/>
    <w:rsid w:val="00B85986"/>
    <w:rsid w:val="00B85B93"/>
    <w:rsid w:val="00B860DA"/>
    <w:rsid w:val="00B86433"/>
    <w:rsid w:val="00B8697B"/>
    <w:rsid w:val="00B870FA"/>
    <w:rsid w:val="00B87239"/>
    <w:rsid w:val="00B876E3"/>
    <w:rsid w:val="00B87727"/>
    <w:rsid w:val="00B877D8"/>
    <w:rsid w:val="00B87C3D"/>
    <w:rsid w:val="00B87D77"/>
    <w:rsid w:val="00B9024C"/>
    <w:rsid w:val="00B90D71"/>
    <w:rsid w:val="00B912A7"/>
    <w:rsid w:val="00B917C1"/>
    <w:rsid w:val="00B91831"/>
    <w:rsid w:val="00B91978"/>
    <w:rsid w:val="00B91BCA"/>
    <w:rsid w:val="00B921C3"/>
    <w:rsid w:val="00B92A62"/>
    <w:rsid w:val="00B92B8F"/>
    <w:rsid w:val="00B92E06"/>
    <w:rsid w:val="00B931F3"/>
    <w:rsid w:val="00B93917"/>
    <w:rsid w:val="00B93A7E"/>
    <w:rsid w:val="00B9499B"/>
    <w:rsid w:val="00B95085"/>
    <w:rsid w:val="00B95CF9"/>
    <w:rsid w:val="00B95DE1"/>
    <w:rsid w:val="00B967D6"/>
    <w:rsid w:val="00B9691A"/>
    <w:rsid w:val="00B970A9"/>
    <w:rsid w:val="00B97A0C"/>
    <w:rsid w:val="00BA00CC"/>
    <w:rsid w:val="00BA065A"/>
    <w:rsid w:val="00BA0A13"/>
    <w:rsid w:val="00BA0A33"/>
    <w:rsid w:val="00BA0EDE"/>
    <w:rsid w:val="00BA139D"/>
    <w:rsid w:val="00BA150F"/>
    <w:rsid w:val="00BA1653"/>
    <w:rsid w:val="00BA1701"/>
    <w:rsid w:val="00BA27A7"/>
    <w:rsid w:val="00BA2F3F"/>
    <w:rsid w:val="00BA310E"/>
    <w:rsid w:val="00BA38D4"/>
    <w:rsid w:val="00BA3B7B"/>
    <w:rsid w:val="00BA3F4E"/>
    <w:rsid w:val="00BA4543"/>
    <w:rsid w:val="00BA497B"/>
    <w:rsid w:val="00BA54B1"/>
    <w:rsid w:val="00BA5650"/>
    <w:rsid w:val="00BA6033"/>
    <w:rsid w:val="00BA643D"/>
    <w:rsid w:val="00BA70D0"/>
    <w:rsid w:val="00BA7506"/>
    <w:rsid w:val="00BA78AB"/>
    <w:rsid w:val="00BB0B21"/>
    <w:rsid w:val="00BB0CAB"/>
    <w:rsid w:val="00BB1CE1"/>
    <w:rsid w:val="00BB1F2A"/>
    <w:rsid w:val="00BB28F2"/>
    <w:rsid w:val="00BB359E"/>
    <w:rsid w:val="00BB393C"/>
    <w:rsid w:val="00BB39D2"/>
    <w:rsid w:val="00BB3D8E"/>
    <w:rsid w:val="00BB4805"/>
    <w:rsid w:val="00BB4F35"/>
    <w:rsid w:val="00BB5354"/>
    <w:rsid w:val="00BB556E"/>
    <w:rsid w:val="00BB5BF2"/>
    <w:rsid w:val="00BB6318"/>
    <w:rsid w:val="00BB6431"/>
    <w:rsid w:val="00BB6531"/>
    <w:rsid w:val="00BB66A6"/>
    <w:rsid w:val="00BB6824"/>
    <w:rsid w:val="00BB787C"/>
    <w:rsid w:val="00BB7D4B"/>
    <w:rsid w:val="00BB7D9A"/>
    <w:rsid w:val="00BB7F83"/>
    <w:rsid w:val="00BB7FEE"/>
    <w:rsid w:val="00BC1116"/>
    <w:rsid w:val="00BC14BD"/>
    <w:rsid w:val="00BC14EF"/>
    <w:rsid w:val="00BC1519"/>
    <w:rsid w:val="00BC28C0"/>
    <w:rsid w:val="00BC2902"/>
    <w:rsid w:val="00BC2A47"/>
    <w:rsid w:val="00BC2A77"/>
    <w:rsid w:val="00BC33C5"/>
    <w:rsid w:val="00BC3C09"/>
    <w:rsid w:val="00BC3DFA"/>
    <w:rsid w:val="00BC3E62"/>
    <w:rsid w:val="00BC4BB9"/>
    <w:rsid w:val="00BC4BE4"/>
    <w:rsid w:val="00BC4D66"/>
    <w:rsid w:val="00BC57E6"/>
    <w:rsid w:val="00BC6047"/>
    <w:rsid w:val="00BC63DF"/>
    <w:rsid w:val="00BC6714"/>
    <w:rsid w:val="00BC6AB4"/>
    <w:rsid w:val="00BD011D"/>
    <w:rsid w:val="00BD0449"/>
    <w:rsid w:val="00BD12B4"/>
    <w:rsid w:val="00BD1CAC"/>
    <w:rsid w:val="00BD261E"/>
    <w:rsid w:val="00BD2B01"/>
    <w:rsid w:val="00BD3017"/>
    <w:rsid w:val="00BD373A"/>
    <w:rsid w:val="00BD3BDD"/>
    <w:rsid w:val="00BD418F"/>
    <w:rsid w:val="00BD47C9"/>
    <w:rsid w:val="00BD4AB7"/>
    <w:rsid w:val="00BD4D20"/>
    <w:rsid w:val="00BD67E2"/>
    <w:rsid w:val="00BD7061"/>
    <w:rsid w:val="00BD78E2"/>
    <w:rsid w:val="00BD7D5B"/>
    <w:rsid w:val="00BE0103"/>
    <w:rsid w:val="00BE02F1"/>
    <w:rsid w:val="00BE0BCD"/>
    <w:rsid w:val="00BE0F15"/>
    <w:rsid w:val="00BE1144"/>
    <w:rsid w:val="00BE12A9"/>
    <w:rsid w:val="00BE166E"/>
    <w:rsid w:val="00BE16AD"/>
    <w:rsid w:val="00BE19D3"/>
    <w:rsid w:val="00BE20D5"/>
    <w:rsid w:val="00BE2188"/>
    <w:rsid w:val="00BE222E"/>
    <w:rsid w:val="00BE2368"/>
    <w:rsid w:val="00BE23AD"/>
    <w:rsid w:val="00BE2D4F"/>
    <w:rsid w:val="00BE3D5A"/>
    <w:rsid w:val="00BE3E6C"/>
    <w:rsid w:val="00BE52FD"/>
    <w:rsid w:val="00BE59FB"/>
    <w:rsid w:val="00BE5C63"/>
    <w:rsid w:val="00BE5F9A"/>
    <w:rsid w:val="00BE61D3"/>
    <w:rsid w:val="00BE69EE"/>
    <w:rsid w:val="00BE76B3"/>
    <w:rsid w:val="00BE780F"/>
    <w:rsid w:val="00BE7A39"/>
    <w:rsid w:val="00BE7A9A"/>
    <w:rsid w:val="00BE7AFD"/>
    <w:rsid w:val="00BE7B4E"/>
    <w:rsid w:val="00BE7C92"/>
    <w:rsid w:val="00BF19D1"/>
    <w:rsid w:val="00BF1CDA"/>
    <w:rsid w:val="00BF1F49"/>
    <w:rsid w:val="00BF2268"/>
    <w:rsid w:val="00BF232C"/>
    <w:rsid w:val="00BF28E2"/>
    <w:rsid w:val="00BF2DAF"/>
    <w:rsid w:val="00BF405B"/>
    <w:rsid w:val="00BF4816"/>
    <w:rsid w:val="00BF4F9C"/>
    <w:rsid w:val="00BF536E"/>
    <w:rsid w:val="00BF6DF5"/>
    <w:rsid w:val="00BF7480"/>
    <w:rsid w:val="00BF78E2"/>
    <w:rsid w:val="00BF7F19"/>
    <w:rsid w:val="00C00006"/>
    <w:rsid w:val="00C00AF7"/>
    <w:rsid w:val="00C00C24"/>
    <w:rsid w:val="00C01B33"/>
    <w:rsid w:val="00C01F4A"/>
    <w:rsid w:val="00C022B7"/>
    <w:rsid w:val="00C023A2"/>
    <w:rsid w:val="00C0278F"/>
    <w:rsid w:val="00C02912"/>
    <w:rsid w:val="00C02E5F"/>
    <w:rsid w:val="00C0332F"/>
    <w:rsid w:val="00C03AD7"/>
    <w:rsid w:val="00C03C35"/>
    <w:rsid w:val="00C03C78"/>
    <w:rsid w:val="00C03F25"/>
    <w:rsid w:val="00C04346"/>
    <w:rsid w:val="00C05004"/>
    <w:rsid w:val="00C050EA"/>
    <w:rsid w:val="00C05230"/>
    <w:rsid w:val="00C057A5"/>
    <w:rsid w:val="00C05F0D"/>
    <w:rsid w:val="00C065FE"/>
    <w:rsid w:val="00C1012C"/>
    <w:rsid w:val="00C103C4"/>
    <w:rsid w:val="00C10AB2"/>
    <w:rsid w:val="00C10C2B"/>
    <w:rsid w:val="00C113B1"/>
    <w:rsid w:val="00C115DA"/>
    <w:rsid w:val="00C11E53"/>
    <w:rsid w:val="00C11E81"/>
    <w:rsid w:val="00C11F69"/>
    <w:rsid w:val="00C12463"/>
    <w:rsid w:val="00C12F19"/>
    <w:rsid w:val="00C12FF0"/>
    <w:rsid w:val="00C1321D"/>
    <w:rsid w:val="00C13291"/>
    <w:rsid w:val="00C13354"/>
    <w:rsid w:val="00C1362B"/>
    <w:rsid w:val="00C13943"/>
    <w:rsid w:val="00C13A18"/>
    <w:rsid w:val="00C13D1E"/>
    <w:rsid w:val="00C143BA"/>
    <w:rsid w:val="00C14EA0"/>
    <w:rsid w:val="00C153B6"/>
    <w:rsid w:val="00C15877"/>
    <w:rsid w:val="00C15E67"/>
    <w:rsid w:val="00C16264"/>
    <w:rsid w:val="00C165E4"/>
    <w:rsid w:val="00C16A50"/>
    <w:rsid w:val="00C16B29"/>
    <w:rsid w:val="00C17143"/>
    <w:rsid w:val="00C1756C"/>
    <w:rsid w:val="00C17C34"/>
    <w:rsid w:val="00C17F3B"/>
    <w:rsid w:val="00C20F04"/>
    <w:rsid w:val="00C21409"/>
    <w:rsid w:val="00C2150E"/>
    <w:rsid w:val="00C2191E"/>
    <w:rsid w:val="00C21953"/>
    <w:rsid w:val="00C21A0D"/>
    <w:rsid w:val="00C21D22"/>
    <w:rsid w:val="00C223AA"/>
    <w:rsid w:val="00C225BB"/>
    <w:rsid w:val="00C228D6"/>
    <w:rsid w:val="00C22A36"/>
    <w:rsid w:val="00C22FC2"/>
    <w:rsid w:val="00C2337C"/>
    <w:rsid w:val="00C236F7"/>
    <w:rsid w:val="00C2388A"/>
    <w:rsid w:val="00C23917"/>
    <w:rsid w:val="00C23A8C"/>
    <w:rsid w:val="00C24067"/>
    <w:rsid w:val="00C2418E"/>
    <w:rsid w:val="00C2453C"/>
    <w:rsid w:val="00C24818"/>
    <w:rsid w:val="00C24CFD"/>
    <w:rsid w:val="00C2553A"/>
    <w:rsid w:val="00C261B0"/>
    <w:rsid w:val="00C26210"/>
    <w:rsid w:val="00C263FE"/>
    <w:rsid w:val="00C26BCE"/>
    <w:rsid w:val="00C26DBE"/>
    <w:rsid w:val="00C270E5"/>
    <w:rsid w:val="00C279B9"/>
    <w:rsid w:val="00C27BC1"/>
    <w:rsid w:val="00C27F99"/>
    <w:rsid w:val="00C30CA3"/>
    <w:rsid w:val="00C30E31"/>
    <w:rsid w:val="00C32C1F"/>
    <w:rsid w:val="00C32C3A"/>
    <w:rsid w:val="00C33010"/>
    <w:rsid w:val="00C3308D"/>
    <w:rsid w:val="00C33AC2"/>
    <w:rsid w:val="00C354C4"/>
    <w:rsid w:val="00C35657"/>
    <w:rsid w:val="00C35DE8"/>
    <w:rsid w:val="00C36275"/>
    <w:rsid w:val="00C36A93"/>
    <w:rsid w:val="00C36C13"/>
    <w:rsid w:val="00C36C61"/>
    <w:rsid w:val="00C36DFC"/>
    <w:rsid w:val="00C37010"/>
    <w:rsid w:val="00C3706B"/>
    <w:rsid w:val="00C37333"/>
    <w:rsid w:val="00C37A9C"/>
    <w:rsid w:val="00C40102"/>
    <w:rsid w:val="00C410C8"/>
    <w:rsid w:val="00C4174A"/>
    <w:rsid w:val="00C41D54"/>
    <w:rsid w:val="00C41F88"/>
    <w:rsid w:val="00C42145"/>
    <w:rsid w:val="00C42B1A"/>
    <w:rsid w:val="00C43C0A"/>
    <w:rsid w:val="00C4419C"/>
    <w:rsid w:val="00C442C7"/>
    <w:rsid w:val="00C444AC"/>
    <w:rsid w:val="00C4453A"/>
    <w:rsid w:val="00C4535F"/>
    <w:rsid w:val="00C4547B"/>
    <w:rsid w:val="00C45E3C"/>
    <w:rsid w:val="00C465FA"/>
    <w:rsid w:val="00C46A26"/>
    <w:rsid w:val="00C46A8C"/>
    <w:rsid w:val="00C46D47"/>
    <w:rsid w:val="00C46D69"/>
    <w:rsid w:val="00C4718E"/>
    <w:rsid w:val="00C47A45"/>
    <w:rsid w:val="00C5002E"/>
    <w:rsid w:val="00C50714"/>
    <w:rsid w:val="00C51D2B"/>
    <w:rsid w:val="00C5207F"/>
    <w:rsid w:val="00C52466"/>
    <w:rsid w:val="00C5278D"/>
    <w:rsid w:val="00C53283"/>
    <w:rsid w:val="00C53647"/>
    <w:rsid w:val="00C5364D"/>
    <w:rsid w:val="00C53A68"/>
    <w:rsid w:val="00C551A9"/>
    <w:rsid w:val="00C55927"/>
    <w:rsid w:val="00C55A0A"/>
    <w:rsid w:val="00C55E55"/>
    <w:rsid w:val="00C565F5"/>
    <w:rsid w:val="00C57905"/>
    <w:rsid w:val="00C6017C"/>
    <w:rsid w:val="00C6056E"/>
    <w:rsid w:val="00C60CD8"/>
    <w:rsid w:val="00C61B6F"/>
    <w:rsid w:val="00C61E4C"/>
    <w:rsid w:val="00C62477"/>
    <w:rsid w:val="00C636AD"/>
    <w:rsid w:val="00C63D88"/>
    <w:rsid w:val="00C64954"/>
    <w:rsid w:val="00C658F3"/>
    <w:rsid w:val="00C65944"/>
    <w:rsid w:val="00C65B66"/>
    <w:rsid w:val="00C65BD9"/>
    <w:rsid w:val="00C66A3E"/>
    <w:rsid w:val="00C66FAE"/>
    <w:rsid w:val="00C675C4"/>
    <w:rsid w:val="00C678B6"/>
    <w:rsid w:val="00C70183"/>
    <w:rsid w:val="00C70E39"/>
    <w:rsid w:val="00C70F4E"/>
    <w:rsid w:val="00C71DD7"/>
    <w:rsid w:val="00C71EFA"/>
    <w:rsid w:val="00C72A53"/>
    <w:rsid w:val="00C73165"/>
    <w:rsid w:val="00C733AD"/>
    <w:rsid w:val="00C735A2"/>
    <w:rsid w:val="00C73C2E"/>
    <w:rsid w:val="00C74141"/>
    <w:rsid w:val="00C7463A"/>
    <w:rsid w:val="00C74B87"/>
    <w:rsid w:val="00C74F34"/>
    <w:rsid w:val="00C75098"/>
    <w:rsid w:val="00C75507"/>
    <w:rsid w:val="00C7553C"/>
    <w:rsid w:val="00C75D8F"/>
    <w:rsid w:val="00C75D91"/>
    <w:rsid w:val="00C75F83"/>
    <w:rsid w:val="00C76894"/>
    <w:rsid w:val="00C779BA"/>
    <w:rsid w:val="00C77FE0"/>
    <w:rsid w:val="00C77FEC"/>
    <w:rsid w:val="00C809CB"/>
    <w:rsid w:val="00C80B00"/>
    <w:rsid w:val="00C814CC"/>
    <w:rsid w:val="00C827D9"/>
    <w:rsid w:val="00C82B87"/>
    <w:rsid w:val="00C83333"/>
    <w:rsid w:val="00C844F5"/>
    <w:rsid w:val="00C84B75"/>
    <w:rsid w:val="00C84C72"/>
    <w:rsid w:val="00C8586B"/>
    <w:rsid w:val="00C8594B"/>
    <w:rsid w:val="00C85A78"/>
    <w:rsid w:val="00C861BB"/>
    <w:rsid w:val="00C867F0"/>
    <w:rsid w:val="00C87984"/>
    <w:rsid w:val="00C87AD8"/>
    <w:rsid w:val="00C87F8E"/>
    <w:rsid w:val="00C90095"/>
    <w:rsid w:val="00C90265"/>
    <w:rsid w:val="00C90C5B"/>
    <w:rsid w:val="00C9128C"/>
    <w:rsid w:val="00C91344"/>
    <w:rsid w:val="00C917DD"/>
    <w:rsid w:val="00C9199E"/>
    <w:rsid w:val="00C91D89"/>
    <w:rsid w:val="00C91E84"/>
    <w:rsid w:val="00C92206"/>
    <w:rsid w:val="00C9268D"/>
    <w:rsid w:val="00C9282D"/>
    <w:rsid w:val="00C9295B"/>
    <w:rsid w:val="00C92FFF"/>
    <w:rsid w:val="00C930AC"/>
    <w:rsid w:val="00C938EF"/>
    <w:rsid w:val="00C93922"/>
    <w:rsid w:val="00C93A96"/>
    <w:rsid w:val="00C93B6B"/>
    <w:rsid w:val="00C93D4E"/>
    <w:rsid w:val="00C94511"/>
    <w:rsid w:val="00C94659"/>
    <w:rsid w:val="00C9489F"/>
    <w:rsid w:val="00C95020"/>
    <w:rsid w:val="00C95678"/>
    <w:rsid w:val="00C95B0B"/>
    <w:rsid w:val="00C95E59"/>
    <w:rsid w:val="00C96999"/>
    <w:rsid w:val="00C96AFA"/>
    <w:rsid w:val="00C96EF8"/>
    <w:rsid w:val="00C9719D"/>
    <w:rsid w:val="00C9726E"/>
    <w:rsid w:val="00C97627"/>
    <w:rsid w:val="00C977C6"/>
    <w:rsid w:val="00C97BD9"/>
    <w:rsid w:val="00CA0FCA"/>
    <w:rsid w:val="00CA260A"/>
    <w:rsid w:val="00CA2CAF"/>
    <w:rsid w:val="00CA2E7B"/>
    <w:rsid w:val="00CA32D2"/>
    <w:rsid w:val="00CA368D"/>
    <w:rsid w:val="00CA37D1"/>
    <w:rsid w:val="00CA3A46"/>
    <w:rsid w:val="00CA406E"/>
    <w:rsid w:val="00CA46D7"/>
    <w:rsid w:val="00CA4CAB"/>
    <w:rsid w:val="00CA5DAB"/>
    <w:rsid w:val="00CA5F6F"/>
    <w:rsid w:val="00CA5FE7"/>
    <w:rsid w:val="00CA6D12"/>
    <w:rsid w:val="00CA7446"/>
    <w:rsid w:val="00CB05E4"/>
    <w:rsid w:val="00CB072C"/>
    <w:rsid w:val="00CB0D3E"/>
    <w:rsid w:val="00CB0EA1"/>
    <w:rsid w:val="00CB14DF"/>
    <w:rsid w:val="00CB1AFC"/>
    <w:rsid w:val="00CB279F"/>
    <w:rsid w:val="00CB2DAB"/>
    <w:rsid w:val="00CB3995"/>
    <w:rsid w:val="00CB427B"/>
    <w:rsid w:val="00CB497F"/>
    <w:rsid w:val="00CB4C2E"/>
    <w:rsid w:val="00CB52F9"/>
    <w:rsid w:val="00CB533D"/>
    <w:rsid w:val="00CB606E"/>
    <w:rsid w:val="00CB6240"/>
    <w:rsid w:val="00CB6246"/>
    <w:rsid w:val="00CB6B46"/>
    <w:rsid w:val="00CB6B63"/>
    <w:rsid w:val="00CB7059"/>
    <w:rsid w:val="00CB71A9"/>
    <w:rsid w:val="00CB7CA2"/>
    <w:rsid w:val="00CB7CEE"/>
    <w:rsid w:val="00CB7DB3"/>
    <w:rsid w:val="00CC0106"/>
    <w:rsid w:val="00CC0493"/>
    <w:rsid w:val="00CC0A7A"/>
    <w:rsid w:val="00CC1916"/>
    <w:rsid w:val="00CC2F5F"/>
    <w:rsid w:val="00CC372E"/>
    <w:rsid w:val="00CC3D5B"/>
    <w:rsid w:val="00CC45C2"/>
    <w:rsid w:val="00CC49A2"/>
    <w:rsid w:val="00CC4BEC"/>
    <w:rsid w:val="00CC70C7"/>
    <w:rsid w:val="00CC79BE"/>
    <w:rsid w:val="00CD0582"/>
    <w:rsid w:val="00CD0960"/>
    <w:rsid w:val="00CD0AEA"/>
    <w:rsid w:val="00CD271D"/>
    <w:rsid w:val="00CD28CD"/>
    <w:rsid w:val="00CD2FDD"/>
    <w:rsid w:val="00CD302B"/>
    <w:rsid w:val="00CD307A"/>
    <w:rsid w:val="00CD33BA"/>
    <w:rsid w:val="00CD35D7"/>
    <w:rsid w:val="00CD496D"/>
    <w:rsid w:val="00CD4E1D"/>
    <w:rsid w:val="00CD50E6"/>
    <w:rsid w:val="00CD5D3A"/>
    <w:rsid w:val="00CD6691"/>
    <w:rsid w:val="00CD7086"/>
    <w:rsid w:val="00CD7B3C"/>
    <w:rsid w:val="00CE0102"/>
    <w:rsid w:val="00CE0545"/>
    <w:rsid w:val="00CE0805"/>
    <w:rsid w:val="00CE1BAF"/>
    <w:rsid w:val="00CE20ED"/>
    <w:rsid w:val="00CE2954"/>
    <w:rsid w:val="00CE43AB"/>
    <w:rsid w:val="00CE5343"/>
    <w:rsid w:val="00CE5388"/>
    <w:rsid w:val="00CE546E"/>
    <w:rsid w:val="00CE5947"/>
    <w:rsid w:val="00CE5A87"/>
    <w:rsid w:val="00CE5BDB"/>
    <w:rsid w:val="00CE5F53"/>
    <w:rsid w:val="00CE617C"/>
    <w:rsid w:val="00CE6EA9"/>
    <w:rsid w:val="00CF0FE0"/>
    <w:rsid w:val="00CF108B"/>
    <w:rsid w:val="00CF17A5"/>
    <w:rsid w:val="00CF1820"/>
    <w:rsid w:val="00CF187B"/>
    <w:rsid w:val="00CF2A47"/>
    <w:rsid w:val="00CF3029"/>
    <w:rsid w:val="00CF3CD3"/>
    <w:rsid w:val="00CF3E21"/>
    <w:rsid w:val="00CF4577"/>
    <w:rsid w:val="00CF5963"/>
    <w:rsid w:val="00CF663E"/>
    <w:rsid w:val="00CF698E"/>
    <w:rsid w:val="00CF723C"/>
    <w:rsid w:val="00CF77DB"/>
    <w:rsid w:val="00CF7BBA"/>
    <w:rsid w:val="00D00B33"/>
    <w:rsid w:val="00D00F86"/>
    <w:rsid w:val="00D0118A"/>
    <w:rsid w:val="00D022C1"/>
    <w:rsid w:val="00D02B01"/>
    <w:rsid w:val="00D03519"/>
    <w:rsid w:val="00D0373F"/>
    <w:rsid w:val="00D03BBA"/>
    <w:rsid w:val="00D03E9E"/>
    <w:rsid w:val="00D03ED1"/>
    <w:rsid w:val="00D04E2A"/>
    <w:rsid w:val="00D055BF"/>
    <w:rsid w:val="00D0588C"/>
    <w:rsid w:val="00D058FC"/>
    <w:rsid w:val="00D0601F"/>
    <w:rsid w:val="00D064D0"/>
    <w:rsid w:val="00D064DC"/>
    <w:rsid w:val="00D06623"/>
    <w:rsid w:val="00D0731B"/>
    <w:rsid w:val="00D07586"/>
    <w:rsid w:val="00D0782C"/>
    <w:rsid w:val="00D079F3"/>
    <w:rsid w:val="00D07B13"/>
    <w:rsid w:val="00D10122"/>
    <w:rsid w:val="00D10A6B"/>
    <w:rsid w:val="00D11DD3"/>
    <w:rsid w:val="00D12963"/>
    <w:rsid w:val="00D132FA"/>
    <w:rsid w:val="00D133F7"/>
    <w:rsid w:val="00D13438"/>
    <w:rsid w:val="00D13751"/>
    <w:rsid w:val="00D13AE3"/>
    <w:rsid w:val="00D1464F"/>
    <w:rsid w:val="00D14C13"/>
    <w:rsid w:val="00D14F46"/>
    <w:rsid w:val="00D15173"/>
    <w:rsid w:val="00D155B9"/>
    <w:rsid w:val="00D1590D"/>
    <w:rsid w:val="00D16759"/>
    <w:rsid w:val="00D1680F"/>
    <w:rsid w:val="00D1696C"/>
    <w:rsid w:val="00D204CC"/>
    <w:rsid w:val="00D20A8D"/>
    <w:rsid w:val="00D20B2A"/>
    <w:rsid w:val="00D20D62"/>
    <w:rsid w:val="00D20F96"/>
    <w:rsid w:val="00D216E5"/>
    <w:rsid w:val="00D21AC6"/>
    <w:rsid w:val="00D21CC7"/>
    <w:rsid w:val="00D2227F"/>
    <w:rsid w:val="00D22682"/>
    <w:rsid w:val="00D227B3"/>
    <w:rsid w:val="00D231CF"/>
    <w:rsid w:val="00D23489"/>
    <w:rsid w:val="00D244FA"/>
    <w:rsid w:val="00D247BF"/>
    <w:rsid w:val="00D25079"/>
    <w:rsid w:val="00D258A2"/>
    <w:rsid w:val="00D25A57"/>
    <w:rsid w:val="00D25F7F"/>
    <w:rsid w:val="00D2678A"/>
    <w:rsid w:val="00D27464"/>
    <w:rsid w:val="00D301F0"/>
    <w:rsid w:val="00D30346"/>
    <w:rsid w:val="00D30942"/>
    <w:rsid w:val="00D30DE9"/>
    <w:rsid w:val="00D32AF7"/>
    <w:rsid w:val="00D32B98"/>
    <w:rsid w:val="00D33973"/>
    <w:rsid w:val="00D33BEE"/>
    <w:rsid w:val="00D3438F"/>
    <w:rsid w:val="00D34CBC"/>
    <w:rsid w:val="00D350DB"/>
    <w:rsid w:val="00D35134"/>
    <w:rsid w:val="00D3573F"/>
    <w:rsid w:val="00D357B3"/>
    <w:rsid w:val="00D36506"/>
    <w:rsid w:val="00D3653D"/>
    <w:rsid w:val="00D368E6"/>
    <w:rsid w:val="00D36E65"/>
    <w:rsid w:val="00D36F72"/>
    <w:rsid w:val="00D37792"/>
    <w:rsid w:val="00D37AAB"/>
    <w:rsid w:val="00D37ACD"/>
    <w:rsid w:val="00D40832"/>
    <w:rsid w:val="00D40ADF"/>
    <w:rsid w:val="00D40D29"/>
    <w:rsid w:val="00D4108C"/>
    <w:rsid w:val="00D41E59"/>
    <w:rsid w:val="00D423F8"/>
    <w:rsid w:val="00D429D1"/>
    <w:rsid w:val="00D42E21"/>
    <w:rsid w:val="00D441C1"/>
    <w:rsid w:val="00D44E67"/>
    <w:rsid w:val="00D4555D"/>
    <w:rsid w:val="00D4585E"/>
    <w:rsid w:val="00D46317"/>
    <w:rsid w:val="00D46E2C"/>
    <w:rsid w:val="00D479E9"/>
    <w:rsid w:val="00D47AB0"/>
    <w:rsid w:val="00D501C1"/>
    <w:rsid w:val="00D501EC"/>
    <w:rsid w:val="00D502CD"/>
    <w:rsid w:val="00D50618"/>
    <w:rsid w:val="00D509AC"/>
    <w:rsid w:val="00D50AA4"/>
    <w:rsid w:val="00D51112"/>
    <w:rsid w:val="00D51BC4"/>
    <w:rsid w:val="00D51BF2"/>
    <w:rsid w:val="00D5268D"/>
    <w:rsid w:val="00D52D20"/>
    <w:rsid w:val="00D534C2"/>
    <w:rsid w:val="00D538AB"/>
    <w:rsid w:val="00D53B38"/>
    <w:rsid w:val="00D53BCC"/>
    <w:rsid w:val="00D53C94"/>
    <w:rsid w:val="00D54279"/>
    <w:rsid w:val="00D5441C"/>
    <w:rsid w:val="00D549A3"/>
    <w:rsid w:val="00D55834"/>
    <w:rsid w:val="00D55966"/>
    <w:rsid w:val="00D564AA"/>
    <w:rsid w:val="00D566C3"/>
    <w:rsid w:val="00D569AD"/>
    <w:rsid w:val="00D57161"/>
    <w:rsid w:val="00D5752C"/>
    <w:rsid w:val="00D57620"/>
    <w:rsid w:val="00D579FC"/>
    <w:rsid w:val="00D57D87"/>
    <w:rsid w:val="00D60577"/>
    <w:rsid w:val="00D61082"/>
    <w:rsid w:val="00D610E9"/>
    <w:rsid w:val="00D61799"/>
    <w:rsid w:val="00D627F9"/>
    <w:rsid w:val="00D639B7"/>
    <w:rsid w:val="00D63C63"/>
    <w:rsid w:val="00D641BC"/>
    <w:rsid w:val="00D6426B"/>
    <w:rsid w:val="00D643D3"/>
    <w:rsid w:val="00D64963"/>
    <w:rsid w:val="00D66FE7"/>
    <w:rsid w:val="00D6711C"/>
    <w:rsid w:val="00D67152"/>
    <w:rsid w:val="00D672EC"/>
    <w:rsid w:val="00D67538"/>
    <w:rsid w:val="00D677C8"/>
    <w:rsid w:val="00D707E3"/>
    <w:rsid w:val="00D7271A"/>
    <w:rsid w:val="00D73417"/>
    <w:rsid w:val="00D735BA"/>
    <w:rsid w:val="00D73B3E"/>
    <w:rsid w:val="00D73BDE"/>
    <w:rsid w:val="00D73FBB"/>
    <w:rsid w:val="00D74873"/>
    <w:rsid w:val="00D74AFA"/>
    <w:rsid w:val="00D75080"/>
    <w:rsid w:val="00D753ED"/>
    <w:rsid w:val="00D7554C"/>
    <w:rsid w:val="00D758D6"/>
    <w:rsid w:val="00D7597E"/>
    <w:rsid w:val="00D75D73"/>
    <w:rsid w:val="00D75E5C"/>
    <w:rsid w:val="00D75E70"/>
    <w:rsid w:val="00D76C59"/>
    <w:rsid w:val="00D77738"/>
    <w:rsid w:val="00D779F4"/>
    <w:rsid w:val="00D77AE4"/>
    <w:rsid w:val="00D77B7A"/>
    <w:rsid w:val="00D8069A"/>
    <w:rsid w:val="00D817AC"/>
    <w:rsid w:val="00D81A28"/>
    <w:rsid w:val="00D81DF7"/>
    <w:rsid w:val="00D82F49"/>
    <w:rsid w:val="00D84D75"/>
    <w:rsid w:val="00D84F60"/>
    <w:rsid w:val="00D85193"/>
    <w:rsid w:val="00D8528D"/>
    <w:rsid w:val="00D85D12"/>
    <w:rsid w:val="00D85E5D"/>
    <w:rsid w:val="00D862B4"/>
    <w:rsid w:val="00D863DB"/>
    <w:rsid w:val="00D86662"/>
    <w:rsid w:val="00D86C72"/>
    <w:rsid w:val="00D86E3B"/>
    <w:rsid w:val="00D86E43"/>
    <w:rsid w:val="00D86E78"/>
    <w:rsid w:val="00D87384"/>
    <w:rsid w:val="00D876E1"/>
    <w:rsid w:val="00D87F2C"/>
    <w:rsid w:val="00D905CA"/>
    <w:rsid w:val="00D905EC"/>
    <w:rsid w:val="00D9068F"/>
    <w:rsid w:val="00D91504"/>
    <w:rsid w:val="00D91A4A"/>
    <w:rsid w:val="00D91C0A"/>
    <w:rsid w:val="00D91D13"/>
    <w:rsid w:val="00D92460"/>
    <w:rsid w:val="00D92AAC"/>
    <w:rsid w:val="00D93097"/>
    <w:rsid w:val="00D93756"/>
    <w:rsid w:val="00D93B98"/>
    <w:rsid w:val="00D93E63"/>
    <w:rsid w:val="00D94A4E"/>
    <w:rsid w:val="00D956E8"/>
    <w:rsid w:val="00D9574C"/>
    <w:rsid w:val="00D95F6B"/>
    <w:rsid w:val="00D961C3"/>
    <w:rsid w:val="00D96846"/>
    <w:rsid w:val="00D969D9"/>
    <w:rsid w:val="00D9774F"/>
    <w:rsid w:val="00D97949"/>
    <w:rsid w:val="00D97D12"/>
    <w:rsid w:val="00DA05DD"/>
    <w:rsid w:val="00DA0924"/>
    <w:rsid w:val="00DA1B1B"/>
    <w:rsid w:val="00DA1DD0"/>
    <w:rsid w:val="00DA20CA"/>
    <w:rsid w:val="00DA219F"/>
    <w:rsid w:val="00DA22F9"/>
    <w:rsid w:val="00DA24C6"/>
    <w:rsid w:val="00DA282C"/>
    <w:rsid w:val="00DA2BA5"/>
    <w:rsid w:val="00DA3160"/>
    <w:rsid w:val="00DA3515"/>
    <w:rsid w:val="00DA3992"/>
    <w:rsid w:val="00DA3DF4"/>
    <w:rsid w:val="00DA4BCE"/>
    <w:rsid w:val="00DA69E2"/>
    <w:rsid w:val="00DA6A40"/>
    <w:rsid w:val="00DA6CF4"/>
    <w:rsid w:val="00DA7215"/>
    <w:rsid w:val="00DA7238"/>
    <w:rsid w:val="00DA77ED"/>
    <w:rsid w:val="00DB0122"/>
    <w:rsid w:val="00DB080E"/>
    <w:rsid w:val="00DB1302"/>
    <w:rsid w:val="00DB17E8"/>
    <w:rsid w:val="00DB2443"/>
    <w:rsid w:val="00DB2E2A"/>
    <w:rsid w:val="00DB3313"/>
    <w:rsid w:val="00DB39F3"/>
    <w:rsid w:val="00DB485A"/>
    <w:rsid w:val="00DB4B66"/>
    <w:rsid w:val="00DB4BD7"/>
    <w:rsid w:val="00DB5088"/>
    <w:rsid w:val="00DB53FC"/>
    <w:rsid w:val="00DB57C1"/>
    <w:rsid w:val="00DB665F"/>
    <w:rsid w:val="00DB675A"/>
    <w:rsid w:val="00DB695D"/>
    <w:rsid w:val="00DB6ABA"/>
    <w:rsid w:val="00DB70D3"/>
    <w:rsid w:val="00DB76B4"/>
    <w:rsid w:val="00DB7E16"/>
    <w:rsid w:val="00DB7FAE"/>
    <w:rsid w:val="00DC114D"/>
    <w:rsid w:val="00DC11DC"/>
    <w:rsid w:val="00DC12E9"/>
    <w:rsid w:val="00DC1B71"/>
    <w:rsid w:val="00DC22C2"/>
    <w:rsid w:val="00DC2897"/>
    <w:rsid w:val="00DC28A8"/>
    <w:rsid w:val="00DC2BED"/>
    <w:rsid w:val="00DC3288"/>
    <w:rsid w:val="00DC34CD"/>
    <w:rsid w:val="00DC3923"/>
    <w:rsid w:val="00DC4D5F"/>
    <w:rsid w:val="00DC5006"/>
    <w:rsid w:val="00DC530E"/>
    <w:rsid w:val="00DC5A25"/>
    <w:rsid w:val="00DC5EE7"/>
    <w:rsid w:val="00DC5F2B"/>
    <w:rsid w:val="00DC6CD4"/>
    <w:rsid w:val="00DC6E2D"/>
    <w:rsid w:val="00DC73FB"/>
    <w:rsid w:val="00DC7609"/>
    <w:rsid w:val="00DC7C3D"/>
    <w:rsid w:val="00DD0366"/>
    <w:rsid w:val="00DD0575"/>
    <w:rsid w:val="00DD0E21"/>
    <w:rsid w:val="00DD15FB"/>
    <w:rsid w:val="00DD185A"/>
    <w:rsid w:val="00DD1D2D"/>
    <w:rsid w:val="00DD1EFB"/>
    <w:rsid w:val="00DD2017"/>
    <w:rsid w:val="00DD265E"/>
    <w:rsid w:val="00DD2B10"/>
    <w:rsid w:val="00DD314B"/>
    <w:rsid w:val="00DD3842"/>
    <w:rsid w:val="00DD3CE8"/>
    <w:rsid w:val="00DD3F2A"/>
    <w:rsid w:val="00DD3FBA"/>
    <w:rsid w:val="00DD48B7"/>
    <w:rsid w:val="00DD4CB5"/>
    <w:rsid w:val="00DD599D"/>
    <w:rsid w:val="00DD5B48"/>
    <w:rsid w:val="00DD653E"/>
    <w:rsid w:val="00DD68A3"/>
    <w:rsid w:val="00DD7247"/>
    <w:rsid w:val="00DD75E8"/>
    <w:rsid w:val="00DD7DE0"/>
    <w:rsid w:val="00DE040D"/>
    <w:rsid w:val="00DE07AA"/>
    <w:rsid w:val="00DE0CDE"/>
    <w:rsid w:val="00DE1090"/>
    <w:rsid w:val="00DE1314"/>
    <w:rsid w:val="00DE1B94"/>
    <w:rsid w:val="00DE26A5"/>
    <w:rsid w:val="00DE26D7"/>
    <w:rsid w:val="00DE27C0"/>
    <w:rsid w:val="00DE28DC"/>
    <w:rsid w:val="00DE2C81"/>
    <w:rsid w:val="00DE2E12"/>
    <w:rsid w:val="00DE2ED0"/>
    <w:rsid w:val="00DE2FDD"/>
    <w:rsid w:val="00DE344C"/>
    <w:rsid w:val="00DE392A"/>
    <w:rsid w:val="00DE3C9D"/>
    <w:rsid w:val="00DE41FB"/>
    <w:rsid w:val="00DE4E53"/>
    <w:rsid w:val="00DE522B"/>
    <w:rsid w:val="00DE543B"/>
    <w:rsid w:val="00DE5B41"/>
    <w:rsid w:val="00DE5D02"/>
    <w:rsid w:val="00DE62E0"/>
    <w:rsid w:val="00DE65C5"/>
    <w:rsid w:val="00DE77DC"/>
    <w:rsid w:val="00DE7B75"/>
    <w:rsid w:val="00DF0584"/>
    <w:rsid w:val="00DF0D14"/>
    <w:rsid w:val="00DF16D6"/>
    <w:rsid w:val="00DF1D07"/>
    <w:rsid w:val="00DF2A43"/>
    <w:rsid w:val="00DF3316"/>
    <w:rsid w:val="00DF3471"/>
    <w:rsid w:val="00DF46F8"/>
    <w:rsid w:val="00DF4B0E"/>
    <w:rsid w:val="00DF55D5"/>
    <w:rsid w:val="00DF5636"/>
    <w:rsid w:val="00DF5E1E"/>
    <w:rsid w:val="00DF5FC7"/>
    <w:rsid w:val="00DF6B9F"/>
    <w:rsid w:val="00DF6E70"/>
    <w:rsid w:val="00DF7417"/>
    <w:rsid w:val="00E000C1"/>
    <w:rsid w:val="00E00619"/>
    <w:rsid w:val="00E008BE"/>
    <w:rsid w:val="00E01593"/>
    <w:rsid w:val="00E01B98"/>
    <w:rsid w:val="00E02FE7"/>
    <w:rsid w:val="00E02FFD"/>
    <w:rsid w:val="00E03098"/>
    <w:rsid w:val="00E0329C"/>
    <w:rsid w:val="00E033B2"/>
    <w:rsid w:val="00E035EB"/>
    <w:rsid w:val="00E04159"/>
    <w:rsid w:val="00E0421E"/>
    <w:rsid w:val="00E0440C"/>
    <w:rsid w:val="00E0529F"/>
    <w:rsid w:val="00E05547"/>
    <w:rsid w:val="00E058D6"/>
    <w:rsid w:val="00E05B44"/>
    <w:rsid w:val="00E07F1D"/>
    <w:rsid w:val="00E10109"/>
    <w:rsid w:val="00E10131"/>
    <w:rsid w:val="00E1072A"/>
    <w:rsid w:val="00E10A6F"/>
    <w:rsid w:val="00E1141A"/>
    <w:rsid w:val="00E115BE"/>
    <w:rsid w:val="00E1174B"/>
    <w:rsid w:val="00E118DA"/>
    <w:rsid w:val="00E119E8"/>
    <w:rsid w:val="00E11DE2"/>
    <w:rsid w:val="00E11DEA"/>
    <w:rsid w:val="00E143A0"/>
    <w:rsid w:val="00E1517D"/>
    <w:rsid w:val="00E16554"/>
    <w:rsid w:val="00E166CA"/>
    <w:rsid w:val="00E16A44"/>
    <w:rsid w:val="00E16E3F"/>
    <w:rsid w:val="00E16F28"/>
    <w:rsid w:val="00E171A3"/>
    <w:rsid w:val="00E1779C"/>
    <w:rsid w:val="00E17863"/>
    <w:rsid w:val="00E203E0"/>
    <w:rsid w:val="00E20771"/>
    <w:rsid w:val="00E21710"/>
    <w:rsid w:val="00E21CA6"/>
    <w:rsid w:val="00E220F4"/>
    <w:rsid w:val="00E2265D"/>
    <w:rsid w:val="00E22BCB"/>
    <w:rsid w:val="00E2343A"/>
    <w:rsid w:val="00E23AF1"/>
    <w:rsid w:val="00E24C6B"/>
    <w:rsid w:val="00E2605D"/>
    <w:rsid w:val="00E261B8"/>
    <w:rsid w:val="00E265CC"/>
    <w:rsid w:val="00E26B00"/>
    <w:rsid w:val="00E27CDD"/>
    <w:rsid w:val="00E27FCF"/>
    <w:rsid w:val="00E30D6B"/>
    <w:rsid w:val="00E32AF3"/>
    <w:rsid w:val="00E3402B"/>
    <w:rsid w:val="00E342F2"/>
    <w:rsid w:val="00E34901"/>
    <w:rsid w:val="00E352E8"/>
    <w:rsid w:val="00E352FB"/>
    <w:rsid w:val="00E359AC"/>
    <w:rsid w:val="00E360C0"/>
    <w:rsid w:val="00E360CE"/>
    <w:rsid w:val="00E3682E"/>
    <w:rsid w:val="00E36CF6"/>
    <w:rsid w:val="00E37DCA"/>
    <w:rsid w:val="00E4006E"/>
    <w:rsid w:val="00E400ED"/>
    <w:rsid w:val="00E40552"/>
    <w:rsid w:val="00E40ADD"/>
    <w:rsid w:val="00E4200A"/>
    <w:rsid w:val="00E42F3B"/>
    <w:rsid w:val="00E43093"/>
    <w:rsid w:val="00E431BF"/>
    <w:rsid w:val="00E43255"/>
    <w:rsid w:val="00E447C0"/>
    <w:rsid w:val="00E45566"/>
    <w:rsid w:val="00E457D9"/>
    <w:rsid w:val="00E458FD"/>
    <w:rsid w:val="00E46318"/>
    <w:rsid w:val="00E467A4"/>
    <w:rsid w:val="00E46D9E"/>
    <w:rsid w:val="00E47313"/>
    <w:rsid w:val="00E476EA"/>
    <w:rsid w:val="00E47D78"/>
    <w:rsid w:val="00E50581"/>
    <w:rsid w:val="00E50A2F"/>
    <w:rsid w:val="00E50F73"/>
    <w:rsid w:val="00E51413"/>
    <w:rsid w:val="00E51576"/>
    <w:rsid w:val="00E515BA"/>
    <w:rsid w:val="00E516A1"/>
    <w:rsid w:val="00E51F57"/>
    <w:rsid w:val="00E520AC"/>
    <w:rsid w:val="00E52618"/>
    <w:rsid w:val="00E528D5"/>
    <w:rsid w:val="00E53177"/>
    <w:rsid w:val="00E531E1"/>
    <w:rsid w:val="00E53CA6"/>
    <w:rsid w:val="00E53D49"/>
    <w:rsid w:val="00E54C75"/>
    <w:rsid w:val="00E54C82"/>
    <w:rsid w:val="00E54F45"/>
    <w:rsid w:val="00E551E9"/>
    <w:rsid w:val="00E55346"/>
    <w:rsid w:val="00E55856"/>
    <w:rsid w:val="00E60F8A"/>
    <w:rsid w:val="00E614FD"/>
    <w:rsid w:val="00E61D83"/>
    <w:rsid w:val="00E61E6D"/>
    <w:rsid w:val="00E62045"/>
    <w:rsid w:val="00E62216"/>
    <w:rsid w:val="00E62333"/>
    <w:rsid w:val="00E626A3"/>
    <w:rsid w:val="00E62EA3"/>
    <w:rsid w:val="00E63623"/>
    <w:rsid w:val="00E638D8"/>
    <w:rsid w:val="00E63A81"/>
    <w:rsid w:val="00E63DB0"/>
    <w:rsid w:val="00E63EDB"/>
    <w:rsid w:val="00E64403"/>
    <w:rsid w:val="00E64765"/>
    <w:rsid w:val="00E65938"/>
    <w:rsid w:val="00E65D53"/>
    <w:rsid w:val="00E65E74"/>
    <w:rsid w:val="00E65F7D"/>
    <w:rsid w:val="00E6613F"/>
    <w:rsid w:val="00E6738E"/>
    <w:rsid w:val="00E7045F"/>
    <w:rsid w:val="00E70761"/>
    <w:rsid w:val="00E70C58"/>
    <w:rsid w:val="00E717D6"/>
    <w:rsid w:val="00E71C41"/>
    <w:rsid w:val="00E72A15"/>
    <w:rsid w:val="00E72FFF"/>
    <w:rsid w:val="00E7358F"/>
    <w:rsid w:val="00E73667"/>
    <w:rsid w:val="00E7407A"/>
    <w:rsid w:val="00E75305"/>
    <w:rsid w:val="00E75818"/>
    <w:rsid w:val="00E75E4B"/>
    <w:rsid w:val="00E760FC"/>
    <w:rsid w:val="00E76DA5"/>
    <w:rsid w:val="00E76EAF"/>
    <w:rsid w:val="00E7751A"/>
    <w:rsid w:val="00E801AE"/>
    <w:rsid w:val="00E81502"/>
    <w:rsid w:val="00E81CF2"/>
    <w:rsid w:val="00E8200D"/>
    <w:rsid w:val="00E82174"/>
    <w:rsid w:val="00E83AB7"/>
    <w:rsid w:val="00E848B3"/>
    <w:rsid w:val="00E850BD"/>
    <w:rsid w:val="00E85997"/>
    <w:rsid w:val="00E85C33"/>
    <w:rsid w:val="00E85CC7"/>
    <w:rsid w:val="00E868A9"/>
    <w:rsid w:val="00E86ABB"/>
    <w:rsid w:val="00E86EC0"/>
    <w:rsid w:val="00E9160C"/>
    <w:rsid w:val="00E91F09"/>
    <w:rsid w:val="00E92522"/>
    <w:rsid w:val="00E928EB"/>
    <w:rsid w:val="00E92C99"/>
    <w:rsid w:val="00E92D78"/>
    <w:rsid w:val="00E932BD"/>
    <w:rsid w:val="00E940E8"/>
    <w:rsid w:val="00E94EA2"/>
    <w:rsid w:val="00E95318"/>
    <w:rsid w:val="00E958B2"/>
    <w:rsid w:val="00E958DF"/>
    <w:rsid w:val="00E96A51"/>
    <w:rsid w:val="00E96AA2"/>
    <w:rsid w:val="00E96F6F"/>
    <w:rsid w:val="00E9708D"/>
    <w:rsid w:val="00E97F40"/>
    <w:rsid w:val="00EA033A"/>
    <w:rsid w:val="00EA17FF"/>
    <w:rsid w:val="00EA1945"/>
    <w:rsid w:val="00EA1B24"/>
    <w:rsid w:val="00EA2C0A"/>
    <w:rsid w:val="00EA2D20"/>
    <w:rsid w:val="00EA2DAA"/>
    <w:rsid w:val="00EA329E"/>
    <w:rsid w:val="00EA3A3C"/>
    <w:rsid w:val="00EA3B00"/>
    <w:rsid w:val="00EA3B86"/>
    <w:rsid w:val="00EA3BF5"/>
    <w:rsid w:val="00EA3ED2"/>
    <w:rsid w:val="00EA4662"/>
    <w:rsid w:val="00EA4B0F"/>
    <w:rsid w:val="00EA4C6A"/>
    <w:rsid w:val="00EA52C6"/>
    <w:rsid w:val="00EA574E"/>
    <w:rsid w:val="00EA5B55"/>
    <w:rsid w:val="00EA601C"/>
    <w:rsid w:val="00EA6871"/>
    <w:rsid w:val="00EA68B8"/>
    <w:rsid w:val="00EA6AE0"/>
    <w:rsid w:val="00EA72E9"/>
    <w:rsid w:val="00EB006F"/>
    <w:rsid w:val="00EB0D9B"/>
    <w:rsid w:val="00EB23CD"/>
    <w:rsid w:val="00EB23EA"/>
    <w:rsid w:val="00EB24B1"/>
    <w:rsid w:val="00EB304A"/>
    <w:rsid w:val="00EB33D3"/>
    <w:rsid w:val="00EB4320"/>
    <w:rsid w:val="00EB43CC"/>
    <w:rsid w:val="00EB4686"/>
    <w:rsid w:val="00EB4F2D"/>
    <w:rsid w:val="00EB5699"/>
    <w:rsid w:val="00EB6224"/>
    <w:rsid w:val="00EB65C4"/>
    <w:rsid w:val="00EB6A66"/>
    <w:rsid w:val="00EB6AD2"/>
    <w:rsid w:val="00EB6FEE"/>
    <w:rsid w:val="00EB71D9"/>
    <w:rsid w:val="00EB725A"/>
    <w:rsid w:val="00EB740A"/>
    <w:rsid w:val="00EB75C0"/>
    <w:rsid w:val="00EB7624"/>
    <w:rsid w:val="00EB7D82"/>
    <w:rsid w:val="00EC028A"/>
    <w:rsid w:val="00EC0626"/>
    <w:rsid w:val="00EC0CF5"/>
    <w:rsid w:val="00EC170E"/>
    <w:rsid w:val="00EC42D3"/>
    <w:rsid w:val="00EC4FE6"/>
    <w:rsid w:val="00EC5287"/>
    <w:rsid w:val="00EC65CD"/>
    <w:rsid w:val="00EC670E"/>
    <w:rsid w:val="00EC6AB8"/>
    <w:rsid w:val="00EC6BC9"/>
    <w:rsid w:val="00EC6FA2"/>
    <w:rsid w:val="00EC7173"/>
    <w:rsid w:val="00EC7452"/>
    <w:rsid w:val="00EC7611"/>
    <w:rsid w:val="00EC7BBD"/>
    <w:rsid w:val="00EC7DD8"/>
    <w:rsid w:val="00EC7EFF"/>
    <w:rsid w:val="00ED0FB3"/>
    <w:rsid w:val="00ED1580"/>
    <w:rsid w:val="00ED18E5"/>
    <w:rsid w:val="00ED1B36"/>
    <w:rsid w:val="00ED1C24"/>
    <w:rsid w:val="00ED2810"/>
    <w:rsid w:val="00ED2868"/>
    <w:rsid w:val="00ED362A"/>
    <w:rsid w:val="00ED3C16"/>
    <w:rsid w:val="00ED3D58"/>
    <w:rsid w:val="00ED41A1"/>
    <w:rsid w:val="00ED4E63"/>
    <w:rsid w:val="00ED52E5"/>
    <w:rsid w:val="00ED5828"/>
    <w:rsid w:val="00ED5BA2"/>
    <w:rsid w:val="00ED6C48"/>
    <w:rsid w:val="00ED797F"/>
    <w:rsid w:val="00EE0102"/>
    <w:rsid w:val="00EE03B8"/>
    <w:rsid w:val="00EE0F04"/>
    <w:rsid w:val="00EE0F1C"/>
    <w:rsid w:val="00EE103E"/>
    <w:rsid w:val="00EE1419"/>
    <w:rsid w:val="00EE146A"/>
    <w:rsid w:val="00EE17A3"/>
    <w:rsid w:val="00EE1830"/>
    <w:rsid w:val="00EE1DA4"/>
    <w:rsid w:val="00EE1EDC"/>
    <w:rsid w:val="00EE236A"/>
    <w:rsid w:val="00EE2C3F"/>
    <w:rsid w:val="00EE2D5A"/>
    <w:rsid w:val="00EE33FB"/>
    <w:rsid w:val="00EE3F03"/>
    <w:rsid w:val="00EE4CB2"/>
    <w:rsid w:val="00EE57F8"/>
    <w:rsid w:val="00EE5D11"/>
    <w:rsid w:val="00EE5D2E"/>
    <w:rsid w:val="00EE623E"/>
    <w:rsid w:val="00EE66C5"/>
    <w:rsid w:val="00EE6842"/>
    <w:rsid w:val="00EE779C"/>
    <w:rsid w:val="00EE7B98"/>
    <w:rsid w:val="00EF1183"/>
    <w:rsid w:val="00EF1758"/>
    <w:rsid w:val="00EF2352"/>
    <w:rsid w:val="00EF2B0E"/>
    <w:rsid w:val="00EF3869"/>
    <w:rsid w:val="00EF3FEB"/>
    <w:rsid w:val="00EF40D4"/>
    <w:rsid w:val="00EF4B54"/>
    <w:rsid w:val="00EF4D31"/>
    <w:rsid w:val="00EF4D49"/>
    <w:rsid w:val="00EF5262"/>
    <w:rsid w:val="00EF6159"/>
    <w:rsid w:val="00EF669C"/>
    <w:rsid w:val="00EF6A0F"/>
    <w:rsid w:val="00EF6FB1"/>
    <w:rsid w:val="00EF7E03"/>
    <w:rsid w:val="00F00263"/>
    <w:rsid w:val="00F00444"/>
    <w:rsid w:val="00F006AF"/>
    <w:rsid w:val="00F01124"/>
    <w:rsid w:val="00F013B8"/>
    <w:rsid w:val="00F0140A"/>
    <w:rsid w:val="00F014C6"/>
    <w:rsid w:val="00F014CB"/>
    <w:rsid w:val="00F017F8"/>
    <w:rsid w:val="00F0280D"/>
    <w:rsid w:val="00F02DBD"/>
    <w:rsid w:val="00F03203"/>
    <w:rsid w:val="00F03388"/>
    <w:rsid w:val="00F039F6"/>
    <w:rsid w:val="00F03A73"/>
    <w:rsid w:val="00F04698"/>
    <w:rsid w:val="00F04ACB"/>
    <w:rsid w:val="00F04BCD"/>
    <w:rsid w:val="00F04E42"/>
    <w:rsid w:val="00F05FF8"/>
    <w:rsid w:val="00F060EB"/>
    <w:rsid w:val="00F06986"/>
    <w:rsid w:val="00F06A8F"/>
    <w:rsid w:val="00F06B99"/>
    <w:rsid w:val="00F06E93"/>
    <w:rsid w:val="00F0704B"/>
    <w:rsid w:val="00F10A5C"/>
    <w:rsid w:val="00F114ED"/>
    <w:rsid w:val="00F11598"/>
    <w:rsid w:val="00F11DCA"/>
    <w:rsid w:val="00F126F8"/>
    <w:rsid w:val="00F12FC7"/>
    <w:rsid w:val="00F13613"/>
    <w:rsid w:val="00F13886"/>
    <w:rsid w:val="00F13B18"/>
    <w:rsid w:val="00F14E63"/>
    <w:rsid w:val="00F15051"/>
    <w:rsid w:val="00F15306"/>
    <w:rsid w:val="00F1653C"/>
    <w:rsid w:val="00F166D4"/>
    <w:rsid w:val="00F1756C"/>
    <w:rsid w:val="00F17DAB"/>
    <w:rsid w:val="00F17DC9"/>
    <w:rsid w:val="00F214A9"/>
    <w:rsid w:val="00F21521"/>
    <w:rsid w:val="00F21BC0"/>
    <w:rsid w:val="00F2245F"/>
    <w:rsid w:val="00F2391F"/>
    <w:rsid w:val="00F2397A"/>
    <w:rsid w:val="00F23BC0"/>
    <w:rsid w:val="00F23CFD"/>
    <w:rsid w:val="00F24376"/>
    <w:rsid w:val="00F24712"/>
    <w:rsid w:val="00F2517C"/>
    <w:rsid w:val="00F25892"/>
    <w:rsid w:val="00F25DAE"/>
    <w:rsid w:val="00F25DF6"/>
    <w:rsid w:val="00F263B0"/>
    <w:rsid w:val="00F26451"/>
    <w:rsid w:val="00F26724"/>
    <w:rsid w:val="00F278C8"/>
    <w:rsid w:val="00F27EFC"/>
    <w:rsid w:val="00F302FA"/>
    <w:rsid w:val="00F31491"/>
    <w:rsid w:val="00F31AC5"/>
    <w:rsid w:val="00F31C66"/>
    <w:rsid w:val="00F3219E"/>
    <w:rsid w:val="00F32637"/>
    <w:rsid w:val="00F32681"/>
    <w:rsid w:val="00F336E2"/>
    <w:rsid w:val="00F33BC0"/>
    <w:rsid w:val="00F33C38"/>
    <w:rsid w:val="00F33DD5"/>
    <w:rsid w:val="00F3497D"/>
    <w:rsid w:val="00F350F5"/>
    <w:rsid w:val="00F35459"/>
    <w:rsid w:val="00F35841"/>
    <w:rsid w:val="00F35CCD"/>
    <w:rsid w:val="00F36482"/>
    <w:rsid w:val="00F40413"/>
    <w:rsid w:val="00F40675"/>
    <w:rsid w:val="00F411B9"/>
    <w:rsid w:val="00F414AB"/>
    <w:rsid w:val="00F420A2"/>
    <w:rsid w:val="00F434D5"/>
    <w:rsid w:val="00F439B9"/>
    <w:rsid w:val="00F43D4E"/>
    <w:rsid w:val="00F44089"/>
    <w:rsid w:val="00F443D9"/>
    <w:rsid w:val="00F445F4"/>
    <w:rsid w:val="00F4488B"/>
    <w:rsid w:val="00F44956"/>
    <w:rsid w:val="00F44AC9"/>
    <w:rsid w:val="00F457F5"/>
    <w:rsid w:val="00F45A84"/>
    <w:rsid w:val="00F45F5F"/>
    <w:rsid w:val="00F46704"/>
    <w:rsid w:val="00F4784D"/>
    <w:rsid w:val="00F50385"/>
    <w:rsid w:val="00F503F3"/>
    <w:rsid w:val="00F5048B"/>
    <w:rsid w:val="00F5074C"/>
    <w:rsid w:val="00F50813"/>
    <w:rsid w:val="00F511ED"/>
    <w:rsid w:val="00F51C46"/>
    <w:rsid w:val="00F51C78"/>
    <w:rsid w:val="00F51EDA"/>
    <w:rsid w:val="00F5218D"/>
    <w:rsid w:val="00F53C4E"/>
    <w:rsid w:val="00F53CC1"/>
    <w:rsid w:val="00F53D4D"/>
    <w:rsid w:val="00F540D1"/>
    <w:rsid w:val="00F546A2"/>
    <w:rsid w:val="00F551FD"/>
    <w:rsid w:val="00F559B6"/>
    <w:rsid w:val="00F55CD2"/>
    <w:rsid w:val="00F55D9D"/>
    <w:rsid w:val="00F55FB8"/>
    <w:rsid w:val="00F56083"/>
    <w:rsid w:val="00F56B6A"/>
    <w:rsid w:val="00F5724E"/>
    <w:rsid w:val="00F57801"/>
    <w:rsid w:val="00F57F40"/>
    <w:rsid w:val="00F60187"/>
    <w:rsid w:val="00F6093C"/>
    <w:rsid w:val="00F60CEF"/>
    <w:rsid w:val="00F610ED"/>
    <w:rsid w:val="00F613F8"/>
    <w:rsid w:val="00F61F12"/>
    <w:rsid w:val="00F624EE"/>
    <w:rsid w:val="00F62F75"/>
    <w:rsid w:val="00F63457"/>
    <w:rsid w:val="00F6390A"/>
    <w:rsid w:val="00F63CBF"/>
    <w:rsid w:val="00F63EA1"/>
    <w:rsid w:val="00F64177"/>
    <w:rsid w:val="00F643F2"/>
    <w:rsid w:val="00F64534"/>
    <w:rsid w:val="00F647E0"/>
    <w:rsid w:val="00F65137"/>
    <w:rsid w:val="00F65278"/>
    <w:rsid w:val="00F66004"/>
    <w:rsid w:val="00F6740D"/>
    <w:rsid w:val="00F702D2"/>
    <w:rsid w:val="00F7034A"/>
    <w:rsid w:val="00F70E62"/>
    <w:rsid w:val="00F71486"/>
    <w:rsid w:val="00F714F6"/>
    <w:rsid w:val="00F7166E"/>
    <w:rsid w:val="00F72761"/>
    <w:rsid w:val="00F73729"/>
    <w:rsid w:val="00F73BA5"/>
    <w:rsid w:val="00F73E89"/>
    <w:rsid w:val="00F74A22"/>
    <w:rsid w:val="00F758E2"/>
    <w:rsid w:val="00F7632C"/>
    <w:rsid w:val="00F76CD0"/>
    <w:rsid w:val="00F76DD2"/>
    <w:rsid w:val="00F77724"/>
    <w:rsid w:val="00F80D27"/>
    <w:rsid w:val="00F815DC"/>
    <w:rsid w:val="00F816B7"/>
    <w:rsid w:val="00F81EF4"/>
    <w:rsid w:val="00F8261C"/>
    <w:rsid w:val="00F82917"/>
    <w:rsid w:val="00F82982"/>
    <w:rsid w:val="00F82F94"/>
    <w:rsid w:val="00F832AC"/>
    <w:rsid w:val="00F83A40"/>
    <w:rsid w:val="00F84350"/>
    <w:rsid w:val="00F84353"/>
    <w:rsid w:val="00F845E6"/>
    <w:rsid w:val="00F84FC7"/>
    <w:rsid w:val="00F85ADC"/>
    <w:rsid w:val="00F85C2D"/>
    <w:rsid w:val="00F864AE"/>
    <w:rsid w:val="00F8687E"/>
    <w:rsid w:val="00F868EF"/>
    <w:rsid w:val="00F869C9"/>
    <w:rsid w:val="00F870F7"/>
    <w:rsid w:val="00F9007E"/>
    <w:rsid w:val="00F90AED"/>
    <w:rsid w:val="00F91C95"/>
    <w:rsid w:val="00F91DC1"/>
    <w:rsid w:val="00F928C6"/>
    <w:rsid w:val="00F92A55"/>
    <w:rsid w:val="00F92F7A"/>
    <w:rsid w:val="00F93353"/>
    <w:rsid w:val="00F9390A"/>
    <w:rsid w:val="00F93A34"/>
    <w:rsid w:val="00F93E07"/>
    <w:rsid w:val="00F94581"/>
    <w:rsid w:val="00F948BE"/>
    <w:rsid w:val="00F94A97"/>
    <w:rsid w:val="00F954B5"/>
    <w:rsid w:val="00F95B4C"/>
    <w:rsid w:val="00F96179"/>
    <w:rsid w:val="00F965AB"/>
    <w:rsid w:val="00F967A7"/>
    <w:rsid w:val="00F96E83"/>
    <w:rsid w:val="00F97768"/>
    <w:rsid w:val="00F97ACD"/>
    <w:rsid w:val="00F97BE0"/>
    <w:rsid w:val="00F97DBC"/>
    <w:rsid w:val="00FA02AA"/>
    <w:rsid w:val="00FA032D"/>
    <w:rsid w:val="00FA13C4"/>
    <w:rsid w:val="00FA14D4"/>
    <w:rsid w:val="00FA1C30"/>
    <w:rsid w:val="00FA228F"/>
    <w:rsid w:val="00FA23F6"/>
    <w:rsid w:val="00FA268C"/>
    <w:rsid w:val="00FA2E79"/>
    <w:rsid w:val="00FA3905"/>
    <w:rsid w:val="00FA3C4F"/>
    <w:rsid w:val="00FA548B"/>
    <w:rsid w:val="00FA6845"/>
    <w:rsid w:val="00FA6C96"/>
    <w:rsid w:val="00FA6D0B"/>
    <w:rsid w:val="00FA70A8"/>
    <w:rsid w:val="00FA7E21"/>
    <w:rsid w:val="00FB065E"/>
    <w:rsid w:val="00FB0BB2"/>
    <w:rsid w:val="00FB0E0E"/>
    <w:rsid w:val="00FB0E17"/>
    <w:rsid w:val="00FB0F37"/>
    <w:rsid w:val="00FB129F"/>
    <w:rsid w:val="00FB12D9"/>
    <w:rsid w:val="00FB1507"/>
    <w:rsid w:val="00FB15A6"/>
    <w:rsid w:val="00FB161E"/>
    <w:rsid w:val="00FB27CF"/>
    <w:rsid w:val="00FB2DAB"/>
    <w:rsid w:val="00FB391E"/>
    <w:rsid w:val="00FB39FA"/>
    <w:rsid w:val="00FB3EAA"/>
    <w:rsid w:val="00FB42A5"/>
    <w:rsid w:val="00FB4685"/>
    <w:rsid w:val="00FB4AF3"/>
    <w:rsid w:val="00FB5624"/>
    <w:rsid w:val="00FB585D"/>
    <w:rsid w:val="00FB5968"/>
    <w:rsid w:val="00FB5E67"/>
    <w:rsid w:val="00FB6D80"/>
    <w:rsid w:val="00FB7154"/>
    <w:rsid w:val="00FB7723"/>
    <w:rsid w:val="00FB7E25"/>
    <w:rsid w:val="00FC0367"/>
    <w:rsid w:val="00FC0455"/>
    <w:rsid w:val="00FC04EF"/>
    <w:rsid w:val="00FC11E0"/>
    <w:rsid w:val="00FC156D"/>
    <w:rsid w:val="00FC1962"/>
    <w:rsid w:val="00FC222D"/>
    <w:rsid w:val="00FC385C"/>
    <w:rsid w:val="00FC3BDE"/>
    <w:rsid w:val="00FC3EF2"/>
    <w:rsid w:val="00FC41E8"/>
    <w:rsid w:val="00FC4A3F"/>
    <w:rsid w:val="00FC56E5"/>
    <w:rsid w:val="00FC60FA"/>
    <w:rsid w:val="00FC689A"/>
    <w:rsid w:val="00FC718A"/>
    <w:rsid w:val="00FC724C"/>
    <w:rsid w:val="00FC77D0"/>
    <w:rsid w:val="00FC7BFA"/>
    <w:rsid w:val="00FC7E9A"/>
    <w:rsid w:val="00FD07A2"/>
    <w:rsid w:val="00FD09BD"/>
    <w:rsid w:val="00FD0EC2"/>
    <w:rsid w:val="00FD136A"/>
    <w:rsid w:val="00FD1C6B"/>
    <w:rsid w:val="00FD1C9A"/>
    <w:rsid w:val="00FD2625"/>
    <w:rsid w:val="00FD28DE"/>
    <w:rsid w:val="00FD303D"/>
    <w:rsid w:val="00FD3EEE"/>
    <w:rsid w:val="00FD462B"/>
    <w:rsid w:val="00FD4981"/>
    <w:rsid w:val="00FD4A25"/>
    <w:rsid w:val="00FD573C"/>
    <w:rsid w:val="00FD5A8D"/>
    <w:rsid w:val="00FD5D96"/>
    <w:rsid w:val="00FD5E99"/>
    <w:rsid w:val="00FD6629"/>
    <w:rsid w:val="00FD6C32"/>
    <w:rsid w:val="00FD778D"/>
    <w:rsid w:val="00FD77E7"/>
    <w:rsid w:val="00FD798B"/>
    <w:rsid w:val="00FE02B8"/>
    <w:rsid w:val="00FE0707"/>
    <w:rsid w:val="00FE093B"/>
    <w:rsid w:val="00FE096E"/>
    <w:rsid w:val="00FE127F"/>
    <w:rsid w:val="00FE16B5"/>
    <w:rsid w:val="00FE1BD3"/>
    <w:rsid w:val="00FE2323"/>
    <w:rsid w:val="00FE259B"/>
    <w:rsid w:val="00FE2670"/>
    <w:rsid w:val="00FE2784"/>
    <w:rsid w:val="00FE2AB2"/>
    <w:rsid w:val="00FE313E"/>
    <w:rsid w:val="00FE33E2"/>
    <w:rsid w:val="00FE48E4"/>
    <w:rsid w:val="00FE49B9"/>
    <w:rsid w:val="00FE4D6B"/>
    <w:rsid w:val="00FE4F01"/>
    <w:rsid w:val="00FE6069"/>
    <w:rsid w:val="00FE61BA"/>
    <w:rsid w:val="00FE76BB"/>
    <w:rsid w:val="00FE7DE1"/>
    <w:rsid w:val="00FF00D7"/>
    <w:rsid w:val="00FF0681"/>
    <w:rsid w:val="00FF07C3"/>
    <w:rsid w:val="00FF0B4C"/>
    <w:rsid w:val="00FF0F21"/>
    <w:rsid w:val="00FF23D3"/>
    <w:rsid w:val="00FF30C5"/>
    <w:rsid w:val="00FF3249"/>
    <w:rsid w:val="00FF3871"/>
    <w:rsid w:val="00FF403B"/>
    <w:rsid w:val="00FF4939"/>
    <w:rsid w:val="00FF59B2"/>
    <w:rsid w:val="00FF5B5C"/>
    <w:rsid w:val="00FF6932"/>
    <w:rsid w:val="00FF7B04"/>
    <w:rsid w:val="00FF7CBA"/>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22F8F9BB"/>
  <w15:chartTrackingRefBased/>
  <w15:docId w15:val="{E4F0D571-1425-4B52-8926-B1379F3090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caption" w:semiHidden="1" w:unhideWhenUsed="1" w:qFormat="1"/>
    <w:lsdException w:name="footnote reference" w:uiPriority="99"/>
    <w:lsdException w:name="annotation reference"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HTML Typewriter" w:semiHidden="1" w:unhideWhenUsed="1"/>
    <w:lsdException w:name="HTML Variable" w:semiHidden="1" w:unhideWhenUsed="1"/>
    <w:lsdException w:name="Normal Table" w:semiHidden="1" w:unhideWhenUsed="1"/>
    <w:lsdException w:name="annotation subject" w:uiPriority="99"/>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B15A6"/>
    <w:pPr>
      <w:spacing w:before="120" w:after="120"/>
    </w:pPr>
    <w:rPr>
      <w:rFonts w:ascii="Calibri" w:hAnsi="Calibri"/>
      <w:color w:val="000000"/>
      <w:sz w:val="22"/>
      <w:szCs w:val="24"/>
    </w:rPr>
  </w:style>
  <w:style w:type="paragraph" w:styleId="Heading1">
    <w:name w:val="heading 1"/>
    <w:basedOn w:val="Normal"/>
    <w:next w:val="Normal"/>
    <w:link w:val="Heading1Char"/>
    <w:qFormat/>
    <w:rsid w:val="00FC04EF"/>
    <w:pPr>
      <w:keepNext/>
      <w:numPr>
        <w:numId w:val="40"/>
      </w:numPr>
      <w:spacing w:before="0" w:after="240"/>
      <w:outlineLvl w:val="0"/>
    </w:pPr>
    <w:rPr>
      <w:rFonts w:ascii="Arial" w:hAnsi="Arial" w:cs="Arial"/>
      <w:b/>
      <w:bCs/>
      <w:color w:val="993488"/>
      <w:kern w:val="32"/>
      <w:sz w:val="36"/>
      <w:szCs w:val="32"/>
    </w:rPr>
  </w:style>
  <w:style w:type="paragraph" w:styleId="Heading2">
    <w:name w:val="heading 2"/>
    <w:basedOn w:val="Normal"/>
    <w:next w:val="Normal"/>
    <w:link w:val="Heading2Char"/>
    <w:qFormat/>
    <w:rsid w:val="00FC04EF"/>
    <w:pPr>
      <w:keepNext/>
      <w:numPr>
        <w:ilvl w:val="1"/>
        <w:numId w:val="40"/>
      </w:numPr>
      <w:spacing w:before="600"/>
      <w:outlineLvl w:val="1"/>
    </w:pPr>
    <w:rPr>
      <w:rFonts w:ascii="Arial" w:hAnsi="Arial" w:cs="Arial"/>
      <w:b/>
      <w:bCs/>
      <w:i/>
      <w:iCs/>
      <w:color w:val="993488"/>
      <w:sz w:val="28"/>
      <w:szCs w:val="28"/>
    </w:rPr>
  </w:style>
  <w:style w:type="paragraph" w:styleId="Heading3">
    <w:name w:val="heading 3"/>
    <w:basedOn w:val="Normal"/>
    <w:next w:val="Normal"/>
    <w:link w:val="Heading3Char"/>
    <w:qFormat/>
    <w:rsid w:val="00FC04EF"/>
    <w:pPr>
      <w:keepNext/>
      <w:numPr>
        <w:ilvl w:val="2"/>
        <w:numId w:val="40"/>
      </w:numPr>
      <w:tabs>
        <w:tab w:val="left" w:pos="709"/>
      </w:tabs>
      <w:spacing w:before="360"/>
      <w:outlineLvl w:val="2"/>
    </w:pPr>
    <w:rPr>
      <w:bCs/>
      <w:i/>
      <w:color w:val="993488"/>
      <w:sz w:val="28"/>
      <w:lang w:val="x-none" w:eastAsia="x-none"/>
    </w:rPr>
  </w:style>
  <w:style w:type="paragraph" w:styleId="Heading4">
    <w:name w:val="heading 4"/>
    <w:basedOn w:val="Normal"/>
    <w:next w:val="Normal"/>
    <w:link w:val="Heading4Char"/>
    <w:qFormat/>
    <w:rsid w:val="00FC04EF"/>
    <w:pPr>
      <w:keepNext/>
      <w:pageBreakBefore/>
      <w:spacing w:before="240" w:after="60"/>
      <w:outlineLvl w:val="3"/>
    </w:pPr>
    <w:rPr>
      <w:rFonts w:ascii="Arial Bold" w:hAnsi="Arial Bold"/>
      <w:b/>
      <w:bCs/>
      <w:color w:val="993488"/>
      <w:sz w:val="32"/>
      <w:szCs w:val="22"/>
      <w:lang w:val="x-none" w:eastAsia="x-none"/>
    </w:rPr>
  </w:style>
  <w:style w:type="paragraph" w:styleId="Heading5">
    <w:name w:val="heading 5"/>
    <w:basedOn w:val="Normal"/>
    <w:next w:val="Normal"/>
    <w:link w:val="Heading5Char"/>
    <w:qFormat/>
    <w:rsid w:val="00FC04EF"/>
    <w:pPr>
      <w:keepNext/>
      <w:keepLines/>
      <w:spacing w:before="160" w:after="160" w:line="259" w:lineRule="auto"/>
      <w:outlineLvl w:val="4"/>
    </w:pPr>
    <w:rPr>
      <w:b/>
      <w:color w:val="993488"/>
      <w:sz w:val="28"/>
      <w:szCs w:val="28"/>
    </w:rPr>
  </w:style>
  <w:style w:type="paragraph" w:styleId="Heading6">
    <w:name w:val="heading 6"/>
    <w:basedOn w:val="Normal"/>
    <w:next w:val="Normal"/>
    <w:link w:val="Heading6Char"/>
    <w:qFormat/>
    <w:rsid w:val="00C861BB"/>
    <w:pPr>
      <w:keepLines/>
      <w:spacing w:before="240"/>
      <w:outlineLvl w:val="5"/>
    </w:pPr>
    <w:rPr>
      <w:rFonts w:cs="Calibri Light"/>
      <w:b/>
      <w:szCs w:val="22"/>
    </w:rPr>
  </w:style>
  <w:style w:type="paragraph" w:styleId="Heading7">
    <w:name w:val="heading 7"/>
    <w:basedOn w:val="Normal"/>
    <w:next w:val="Normal"/>
    <w:link w:val="Heading7Char"/>
    <w:rsid w:val="005A09F6"/>
    <w:pPr>
      <w:numPr>
        <w:ilvl w:val="6"/>
        <w:numId w:val="40"/>
      </w:numPr>
      <w:spacing w:before="240" w:after="60"/>
      <w:outlineLvl w:val="6"/>
    </w:pPr>
    <w:rPr>
      <w:rFonts w:ascii="Times New Roman" w:hAnsi="Times New Roman"/>
      <w:sz w:val="24"/>
    </w:rPr>
  </w:style>
  <w:style w:type="paragraph" w:styleId="Heading8">
    <w:name w:val="heading 8"/>
    <w:basedOn w:val="Normal"/>
    <w:next w:val="Normal"/>
    <w:link w:val="Heading8Char"/>
    <w:rsid w:val="005A09F6"/>
    <w:pPr>
      <w:numPr>
        <w:ilvl w:val="7"/>
        <w:numId w:val="40"/>
      </w:numPr>
      <w:spacing w:before="240" w:after="60"/>
      <w:outlineLvl w:val="7"/>
    </w:pPr>
    <w:rPr>
      <w:rFonts w:ascii="Times New Roman" w:hAnsi="Times New Roman"/>
      <w:i/>
      <w:iCs/>
      <w:sz w:val="24"/>
    </w:rPr>
  </w:style>
  <w:style w:type="paragraph" w:styleId="Heading9">
    <w:name w:val="heading 9"/>
    <w:basedOn w:val="Normal"/>
    <w:next w:val="Normal"/>
    <w:link w:val="Heading9Char"/>
    <w:rsid w:val="005A09F6"/>
    <w:pPr>
      <w:numPr>
        <w:ilvl w:val="8"/>
        <w:numId w:val="40"/>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Indent-1">
    <w:name w:val="Indent-1"/>
    <w:basedOn w:val="Normal"/>
    <w:link w:val="Indent-1Char"/>
    <w:rsid w:val="005A09F6"/>
    <w:pPr>
      <w:tabs>
        <w:tab w:val="left" w:pos="284"/>
      </w:tabs>
      <w:ind w:left="284" w:hanging="284"/>
    </w:pPr>
    <w:rPr>
      <w:color w:val="auto"/>
      <w:lang w:val="x-none" w:eastAsia="x-none"/>
    </w:rPr>
  </w:style>
  <w:style w:type="paragraph" w:styleId="FootnoteText">
    <w:name w:val="footnote text"/>
    <w:basedOn w:val="Normal"/>
    <w:link w:val="FootnoteTextChar"/>
    <w:uiPriority w:val="99"/>
    <w:rsid w:val="005A09F6"/>
    <w:pPr>
      <w:tabs>
        <w:tab w:val="left" w:pos="284"/>
      </w:tabs>
      <w:spacing w:before="60" w:after="60"/>
      <w:ind w:left="284" w:hanging="284"/>
    </w:pPr>
    <w:rPr>
      <w:rFonts w:ascii="Arial" w:hAnsi="Arial"/>
      <w:color w:val="333333"/>
      <w:sz w:val="16"/>
      <w:szCs w:val="20"/>
    </w:rPr>
  </w:style>
  <w:style w:type="character" w:styleId="FootnoteReference">
    <w:name w:val="footnote reference"/>
    <w:uiPriority w:val="99"/>
    <w:rsid w:val="005A09F6"/>
    <w:rPr>
      <w:rFonts w:ascii="Arial" w:hAnsi="Arial"/>
      <w:vertAlign w:val="superscript"/>
    </w:rPr>
  </w:style>
  <w:style w:type="paragraph" w:customStyle="1" w:styleId="Indent-2">
    <w:name w:val="Indent-2"/>
    <w:basedOn w:val="Indent-1"/>
    <w:rsid w:val="005A09F6"/>
    <w:pPr>
      <w:tabs>
        <w:tab w:val="clear" w:pos="284"/>
      </w:tabs>
      <w:contextualSpacing/>
    </w:pPr>
  </w:style>
  <w:style w:type="paragraph" w:styleId="Header">
    <w:name w:val="header"/>
    <w:basedOn w:val="Normal"/>
    <w:link w:val="HeaderChar"/>
    <w:uiPriority w:val="99"/>
    <w:rsid w:val="005A09F6"/>
    <w:pPr>
      <w:tabs>
        <w:tab w:val="center" w:pos="5103"/>
        <w:tab w:val="right" w:pos="10206"/>
      </w:tabs>
      <w:spacing w:before="0" w:after="0"/>
    </w:pPr>
    <w:rPr>
      <w:szCs w:val="22"/>
    </w:rPr>
  </w:style>
  <w:style w:type="paragraph" w:styleId="Footer">
    <w:name w:val="footer"/>
    <w:basedOn w:val="Normal"/>
    <w:link w:val="FooterChar"/>
    <w:rsid w:val="005A09F6"/>
    <w:pPr>
      <w:tabs>
        <w:tab w:val="center" w:pos="5103"/>
        <w:tab w:val="right" w:pos="10206"/>
      </w:tabs>
      <w:spacing w:before="0" w:after="0"/>
    </w:pPr>
  </w:style>
  <w:style w:type="character" w:styleId="PageNumber">
    <w:name w:val="page number"/>
    <w:basedOn w:val="DefaultParagraphFont"/>
    <w:semiHidden/>
    <w:rsid w:val="005A09F6"/>
  </w:style>
  <w:style w:type="paragraph" w:customStyle="1" w:styleId="TableHeader">
    <w:name w:val="Table Header"/>
    <w:basedOn w:val="Tabletext"/>
    <w:qFormat/>
    <w:rsid w:val="005A09F6"/>
    <w:rPr>
      <w:b/>
    </w:rPr>
  </w:style>
  <w:style w:type="paragraph" w:customStyle="1" w:styleId="Heading1nonumber">
    <w:name w:val="Heading 1 no number"/>
    <w:basedOn w:val="Heading1"/>
    <w:qFormat/>
    <w:rsid w:val="00E6613F"/>
    <w:pPr>
      <w:pageBreakBefore/>
      <w:numPr>
        <w:numId w:val="0"/>
      </w:numPr>
    </w:pPr>
  </w:style>
  <w:style w:type="paragraph" w:styleId="BalloonText">
    <w:name w:val="Balloon Text"/>
    <w:basedOn w:val="Normal"/>
    <w:link w:val="BalloonTextChar"/>
    <w:uiPriority w:val="99"/>
    <w:semiHidden/>
    <w:rsid w:val="005A09F6"/>
    <w:pPr>
      <w:spacing w:before="0" w:after="0"/>
    </w:pPr>
    <w:rPr>
      <w:rFonts w:ascii="Tahoma" w:hAnsi="Tahoma"/>
      <w:color w:val="auto"/>
      <w:sz w:val="16"/>
      <w:szCs w:val="16"/>
    </w:rPr>
  </w:style>
  <w:style w:type="character" w:customStyle="1" w:styleId="BalloonTextChar">
    <w:name w:val="Balloon Text Char"/>
    <w:link w:val="BalloonText"/>
    <w:uiPriority w:val="99"/>
    <w:rsid w:val="005A09F6"/>
    <w:rPr>
      <w:rFonts w:ascii="Tahoma" w:hAnsi="Tahoma"/>
      <w:sz w:val="16"/>
      <w:szCs w:val="16"/>
      <w:lang w:val="en-US"/>
    </w:rPr>
  </w:style>
  <w:style w:type="paragraph" w:styleId="ListParagraph">
    <w:name w:val="List Paragraph"/>
    <w:aliases w:val="NFP GP Bulleted List,Recommendation,List Paragraph1"/>
    <w:basedOn w:val="Normal"/>
    <w:link w:val="ListParagraphChar"/>
    <w:uiPriority w:val="34"/>
    <w:qFormat/>
    <w:rsid w:val="005A09F6"/>
    <w:pPr>
      <w:ind w:left="720"/>
      <w:contextualSpacing/>
    </w:pPr>
    <w:rPr>
      <w:rFonts w:ascii="Arial" w:hAnsi="Arial"/>
      <w:color w:val="auto"/>
      <w:sz w:val="24"/>
    </w:rPr>
  </w:style>
  <w:style w:type="character" w:styleId="CommentReference">
    <w:name w:val="annotation reference"/>
    <w:uiPriority w:val="99"/>
    <w:semiHidden/>
    <w:rsid w:val="005A09F6"/>
    <w:rPr>
      <w:sz w:val="16"/>
      <w:szCs w:val="16"/>
    </w:rPr>
  </w:style>
  <w:style w:type="paragraph" w:styleId="CommentText">
    <w:name w:val="annotation text"/>
    <w:basedOn w:val="Normal"/>
    <w:link w:val="CommentTextChar"/>
    <w:uiPriority w:val="99"/>
    <w:rsid w:val="005A09F6"/>
    <w:rPr>
      <w:rFonts w:ascii="Arial" w:hAnsi="Arial"/>
      <w:b/>
      <w:color w:val="A8D08D"/>
      <w:sz w:val="20"/>
      <w:szCs w:val="20"/>
    </w:rPr>
  </w:style>
  <w:style w:type="character" w:customStyle="1" w:styleId="CommentTextChar">
    <w:name w:val="Comment Text Char"/>
    <w:link w:val="CommentText"/>
    <w:uiPriority w:val="99"/>
    <w:rsid w:val="005A09F6"/>
    <w:rPr>
      <w:rFonts w:ascii="Arial" w:hAnsi="Arial"/>
      <w:b/>
      <w:color w:val="A8D08D"/>
      <w:lang w:val="en-US"/>
    </w:rPr>
  </w:style>
  <w:style w:type="paragraph" w:styleId="CommentSubject">
    <w:name w:val="annotation subject"/>
    <w:basedOn w:val="CommentText"/>
    <w:next w:val="CommentText"/>
    <w:link w:val="CommentSubjectChar"/>
    <w:uiPriority w:val="99"/>
    <w:semiHidden/>
    <w:rsid w:val="005A09F6"/>
    <w:rPr>
      <w:b w:val="0"/>
      <w:bCs/>
    </w:rPr>
  </w:style>
  <w:style w:type="character" w:customStyle="1" w:styleId="CommentSubjectChar">
    <w:name w:val="Comment Subject Char"/>
    <w:link w:val="CommentSubject"/>
    <w:uiPriority w:val="99"/>
    <w:rsid w:val="005A09F6"/>
    <w:rPr>
      <w:rFonts w:ascii="Arial" w:hAnsi="Arial"/>
      <w:bCs/>
      <w:color w:val="A8D08D"/>
      <w:lang w:val="en-US"/>
    </w:rPr>
  </w:style>
  <w:style w:type="paragraph" w:styleId="Revision">
    <w:name w:val="Revision"/>
    <w:hidden/>
    <w:uiPriority w:val="99"/>
    <w:semiHidden/>
    <w:rsid w:val="00D10122"/>
    <w:pPr>
      <w:spacing w:before="120" w:after="120"/>
    </w:pPr>
    <w:rPr>
      <w:rFonts w:ascii="Arial" w:hAnsi="Arial"/>
      <w:sz w:val="24"/>
      <w:szCs w:val="24"/>
      <w:lang w:val="en-US"/>
    </w:rPr>
  </w:style>
  <w:style w:type="paragraph" w:customStyle="1" w:styleId="StyleQuestionUnderline">
    <w:name w:val="Style Question + Underline"/>
    <w:basedOn w:val="Normal"/>
    <w:link w:val="StyleQuestionUnderlineChar"/>
    <w:semiHidden/>
    <w:rsid w:val="005A09F6"/>
    <w:pPr>
      <w:tabs>
        <w:tab w:val="left" w:pos="284"/>
      </w:tabs>
      <w:ind w:left="567" w:hanging="567"/>
    </w:pPr>
    <w:rPr>
      <w:rFonts w:ascii="Arial" w:hAnsi="Arial"/>
      <w:i/>
      <w:iCs/>
      <w:color w:val="800000"/>
      <w:sz w:val="24"/>
      <w:u w:val="single"/>
    </w:rPr>
  </w:style>
  <w:style w:type="character" w:customStyle="1" w:styleId="Indent-1Char">
    <w:name w:val="Indent-1 Char"/>
    <w:link w:val="Indent-1"/>
    <w:rsid w:val="005A09F6"/>
    <w:rPr>
      <w:rFonts w:ascii="Calibri Light" w:hAnsi="Calibri Light"/>
      <w:sz w:val="22"/>
      <w:szCs w:val="24"/>
      <w:lang w:val="x-none" w:eastAsia="x-none"/>
    </w:rPr>
  </w:style>
  <w:style w:type="paragraph" w:customStyle="1" w:styleId="Heading2nonumber">
    <w:name w:val="Heading 2 no number"/>
    <w:basedOn w:val="Heading2"/>
    <w:qFormat/>
    <w:rsid w:val="005A09F6"/>
    <w:pPr>
      <w:numPr>
        <w:ilvl w:val="0"/>
        <w:numId w:val="0"/>
      </w:numPr>
    </w:pPr>
  </w:style>
  <w:style w:type="character" w:customStyle="1" w:styleId="StyleQuestionUnderlineChar">
    <w:name w:val="Style Question + Underline Char"/>
    <w:link w:val="StyleQuestionUnderline"/>
    <w:semiHidden/>
    <w:rsid w:val="005A09F6"/>
    <w:rPr>
      <w:rFonts w:ascii="Arial" w:hAnsi="Arial"/>
      <w:i/>
      <w:iCs/>
      <w:color w:val="800000"/>
      <w:sz w:val="24"/>
      <w:szCs w:val="24"/>
      <w:u w:val="single"/>
      <w:lang w:val="en-US"/>
    </w:rPr>
  </w:style>
  <w:style w:type="character" w:customStyle="1" w:styleId="ListParagraphChar">
    <w:name w:val="List Paragraph Char"/>
    <w:aliases w:val="NFP GP Bulleted List Char,Recommendation Char,List Paragraph1 Char"/>
    <w:link w:val="ListParagraph"/>
    <w:uiPriority w:val="34"/>
    <w:locked/>
    <w:rsid w:val="005A09F6"/>
    <w:rPr>
      <w:rFonts w:ascii="Arial" w:hAnsi="Arial"/>
      <w:sz w:val="24"/>
      <w:szCs w:val="24"/>
      <w:lang w:val="en-US"/>
    </w:rPr>
  </w:style>
  <w:style w:type="paragraph" w:styleId="TOC1">
    <w:name w:val="toc 1"/>
    <w:basedOn w:val="Normal"/>
    <w:next w:val="Normal"/>
    <w:autoRedefine/>
    <w:uiPriority w:val="39"/>
    <w:rsid w:val="005A09F6"/>
    <w:pPr>
      <w:keepNext/>
      <w:tabs>
        <w:tab w:val="left" w:pos="567"/>
        <w:tab w:val="right" w:leader="dot" w:pos="10206"/>
      </w:tabs>
      <w:spacing w:before="240" w:after="0"/>
    </w:pPr>
    <w:rPr>
      <w:b/>
      <w:noProof/>
      <w:szCs w:val="22"/>
    </w:rPr>
  </w:style>
  <w:style w:type="paragraph" w:customStyle="1" w:styleId="Option">
    <w:name w:val="Option"/>
    <w:basedOn w:val="Normal"/>
    <w:semiHidden/>
    <w:rsid w:val="005A09F6"/>
  </w:style>
  <w:style w:type="paragraph" w:styleId="TOC2">
    <w:name w:val="toc 2"/>
    <w:basedOn w:val="Normal"/>
    <w:next w:val="Normal"/>
    <w:autoRedefine/>
    <w:uiPriority w:val="39"/>
    <w:rsid w:val="005A09F6"/>
    <w:pPr>
      <w:tabs>
        <w:tab w:val="left" w:pos="1134"/>
        <w:tab w:val="right" w:leader="dot" w:pos="10206"/>
      </w:tabs>
      <w:spacing w:before="0" w:after="0"/>
      <w:ind w:left="1134" w:right="567" w:hanging="567"/>
    </w:pPr>
  </w:style>
  <w:style w:type="paragraph" w:styleId="TOC3">
    <w:name w:val="toc 3"/>
    <w:basedOn w:val="Normal"/>
    <w:next w:val="Normal"/>
    <w:autoRedefine/>
    <w:uiPriority w:val="39"/>
    <w:rsid w:val="005A09F6"/>
    <w:pPr>
      <w:tabs>
        <w:tab w:val="left" w:pos="1843"/>
        <w:tab w:val="right" w:leader="dot" w:pos="10206"/>
      </w:tabs>
      <w:spacing w:before="0" w:after="0"/>
      <w:ind w:left="1843" w:right="567" w:hanging="709"/>
    </w:pPr>
  </w:style>
  <w:style w:type="character" w:styleId="Hyperlink">
    <w:name w:val="Hyperlink"/>
    <w:uiPriority w:val="99"/>
    <w:rsid w:val="005A09F6"/>
    <w:rPr>
      <w:color w:val="0000FF"/>
      <w:u w:val="single"/>
    </w:rPr>
  </w:style>
  <w:style w:type="character" w:customStyle="1" w:styleId="FootnoteTextChar">
    <w:name w:val="Footnote Text Char"/>
    <w:link w:val="FootnoteText"/>
    <w:uiPriority w:val="99"/>
    <w:locked/>
    <w:rsid w:val="005A09F6"/>
    <w:rPr>
      <w:rFonts w:ascii="Arial" w:hAnsi="Arial"/>
      <w:color w:val="333333"/>
      <w:sz w:val="16"/>
      <w:lang w:val="en-US"/>
    </w:rPr>
  </w:style>
  <w:style w:type="paragraph" w:customStyle="1" w:styleId="Default">
    <w:name w:val="Default"/>
    <w:rsid w:val="005A09F6"/>
    <w:pPr>
      <w:autoSpaceDE w:val="0"/>
      <w:autoSpaceDN w:val="0"/>
      <w:adjustRightInd w:val="0"/>
      <w:spacing w:before="120" w:after="120"/>
    </w:pPr>
    <w:rPr>
      <w:rFonts w:ascii="Calibri" w:hAnsi="Calibri" w:cs="Calibri"/>
      <w:color w:val="000000"/>
      <w:sz w:val="24"/>
      <w:szCs w:val="24"/>
      <w:lang w:eastAsia="en-AU"/>
    </w:rPr>
  </w:style>
  <w:style w:type="paragraph" w:customStyle="1" w:styleId="Analysis">
    <w:name w:val="Analysis"/>
    <w:basedOn w:val="Normal"/>
    <w:semiHidden/>
    <w:rsid w:val="005A09F6"/>
    <w:pPr>
      <w:ind w:left="1134"/>
    </w:pPr>
    <w:rPr>
      <w:color w:val="666699"/>
    </w:rPr>
  </w:style>
  <w:style w:type="paragraph" w:customStyle="1" w:styleId="StyleAnalysisTeal">
    <w:name w:val="Style Analysis + Teal"/>
    <w:basedOn w:val="Analysis"/>
    <w:semiHidden/>
    <w:rsid w:val="005A09F6"/>
    <w:rPr>
      <w:color w:val="008080"/>
    </w:rPr>
  </w:style>
  <w:style w:type="table" w:styleId="TableGrid">
    <w:name w:val="Table Grid"/>
    <w:basedOn w:val="TableNormal"/>
    <w:uiPriority w:val="39"/>
    <w:rsid w:val="005A09F6"/>
    <w:pPr>
      <w:keepLines/>
      <w:spacing w:before="120"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dent-3">
    <w:name w:val="Indent-3"/>
    <w:basedOn w:val="Indent-2"/>
    <w:semiHidden/>
    <w:rsid w:val="005A09F6"/>
    <w:pPr>
      <w:tabs>
        <w:tab w:val="left" w:pos="851"/>
      </w:tabs>
      <w:snapToGrid w:val="0"/>
      <w:spacing w:before="0" w:after="60"/>
      <w:ind w:left="0" w:firstLine="0"/>
    </w:pPr>
    <w:rPr>
      <w:szCs w:val="20"/>
      <w:lang w:val="en-AU"/>
    </w:rPr>
  </w:style>
  <w:style w:type="character" w:customStyle="1" w:styleId="eudoraheader">
    <w:name w:val="eudoraheader"/>
    <w:basedOn w:val="DefaultParagraphFont"/>
    <w:semiHidden/>
    <w:rsid w:val="005A09F6"/>
  </w:style>
  <w:style w:type="numbering" w:styleId="111111">
    <w:name w:val="Outline List 2"/>
    <w:basedOn w:val="NoList"/>
    <w:semiHidden/>
    <w:rsid w:val="005A09F6"/>
    <w:pPr>
      <w:numPr>
        <w:numId w:val="42"/>
      </w:numPr>
    </w:pPr>
  </w:style>
  <w:style w:type="numbering" w:styleId="1ai">
    <w:name w:val="Outline List 1"/>
    <w:basedOn w:val="NoList"/>
    <w:semiHidden/>
    <w:rsid w:val="005A09F6"/>
    <w:pPr>
      <w:numPr>
        <w:numId w:val="43"/>
      </w:numPr>
    </w:pPr>
  </w:style>
  <w:style w:type="numbering" w:styleId="ArticleSection">
    <w:name w:val="Outline List 3"/>
    <w:basedOn w:val="NoList"/>
    <w:semiHidden/>
    <w:rsid w:val="005A09F6"/>
    <w:pPr>
      <w:numPr>
        <w:numId w:val="45"/>
      </w:numPr>
    </w:pPr>
  </w:style>
  <w:style w:type="paragraph" w:styleId="BlockText">
    <w:name w:val="Block Text"/>
    <w:basedOn w:val="Normal"/>
    <w:semiHidden/>
    <w:rsid w:val="005A09F6"/>
    <w:pPr>
      <w:ind w:left="1440" w:right="1440"/>
    </w:pPr>
  </w:style>
  <w:style w:type="paragraph" w:styleId="BodyText">
    <w:name w:val="Body Text"/>
    <w:basedOn w:val="Normal"/>
    <w:link w:val="BodyTextChar"/>
    <w:semiHidden/>
    <w:rsid w:val="005A09F6"/>
  </w:style>
  <w:style w:type="paragraph" w:styleId="BodyText2">
    <w:name w:val="Body Text 2"/>
    <w:basedOn w:val="Normal"/>
    <w:link w:val="BodyText2Char"/>
    <w:semiHidden/>
    <w:rsid w:val="005A09F6"/>
    <w:pPr>
      <w:spacing w:line="480" w:lineRule="auto"/>
    </w:pPr>
  </w:style>
  <w:style w:type="paragraph" w:styleId="BodyText3">
    <w:name w:val="Body Text 3"/>
    <w:basedOn w:val="Normal"/>
    <w:link w:val="BodyText3Char"/>
    <w:semiHidden/>
    <w:rsid w:val="005A09F6"/>
    <w:rPr>
      <w:sz w:val="16"/>
      <w:szCs w:val="16"/>
    </w:rPr>
  </w:style>
  <w:style w:type="paragraph" w:styleId="BodyTextFirstIndent">
    <w:name w:val="Body Text First Indent"/>
    <w:basedOn w:val="BodyText"/>
    <w:link w:val="BodyTextFirstIndentChar"/>
    <w:semiHidden/>
    <w:rsid w:val="005A09F6"/>
    <w:pPr>
      <w:ind w:firstLine="210"/>
    </w:pPr>
  </w:style>
  <w:style w:type="paragraph" w:styleId="BodyTextIndent">
    <w:name w:val="Body Text Indent"/>
    <w:basedOn w:val="Normal"/>
    <w:link w:val="BodyTextIndentChar"/>
    <w:semiHidden/>
    <w:rsid w:val="005A09F6"/>
    <w:pPr>
      <w:ind w:left="283"/>
    </w:pPr>
  </w:style>
  <w:style w:type="paragraph" w:styleId="BodyTextFirstIndent2">
    <w:name w:val="Body Text First Indent 2"/>
    <w:basedOn w:val="BodyTextIndent"/>
    <w:link w:val="BodyTextFirstIndent2Char"/>
    <w:semiHidden/>
    <w:rsid w:val="005A09F6"/>
    <w:pPr>
      <w:ind w:firstLine="210"/>
    </w:pPr>
  </w:style>
  <w:style w:type="paragraph" w:styleId="BodyTextIndent2">
    <w:name w:val="Body Text Indent 2"/>
    <w:basedOn w:val="Normal"/>
    <w:link w:val="BodyTextIndent2Char"/>
    <w:semiHidden/>
    <w:rsid w:val="005A09F6"/>
    <w:pPr>
      <w:spacing w:line="480" w:lineRule="auto"/>
      <w:ind w:left="283"/>
    </w:pPr>
  </w:style>
  <w:style w:type="paragraph" w:styleId="BodyTextIndent3">
    <w:name w:val="Body Text Indent 3"/>
    <w:basedOn w:val="Normal"/>
    <w:link w:val="BodyTextIndent3Char"/>
    <w:semiHidden/>
    <w:rsid w:val="005A09F6"/>
    <w:pPr>
      <w:ind w:left="283"/>
    </w:pPr>
    <w:rPr>
      <w:sz w:val="16"/>
      <w:szCs w:val="16"/>
    </w:rPr>
  </w:style>
  <w:style w:type="paragraph" w:styleId="Closing">
    <w:name w:val="Closing"/>
    <w:basedOn w:val="Normal"/>
    <w:link w:val="ClosingChar"/>
    <w:semiHidden/>
    <w:rsid w:val="005A09F6"/>
    <w:pPr>
      <w:ind w:left="4252"/>
    </w:pPr>
  </w:style>
  <w:style w:type="paragraph" w:styleId="Date">
    <w:name w:val="Date"/>
    <w:basedOn w:val="Normal"/>
    <w:next w:val="Normal"/>
    <w:link w:val="DateChar"/>
    <w:semiHidden/>
    <w:rsid w:val="005A09F6"/>
  </w:style>
  <w:style w:type="paragraph" w:styleId="E-mailSignature">
    <w:name w:val="E-mail Signature"/>
    <w:basedOn w:val="Normal"/>
    <w:link w:val="E-mailSignatureChar"/>
    <w:semiHidden/>
    <w:rsid w:val="005A09F6"/>
  </w:style>
  <w:style w:type="character" w:styleId="Emphasis">
    <w:name w:val="Emphasis"/>
    <w:qFormat/>
    <w:rsid w:val="005A09F6"/>
    <w:rPr>
      <w:i/>
      <w:iCs/>
    </w:rPr>
  </w:style>
  <w:style w:type="paragraph" w:styleId="EnvelopeAddress">
    <w:name w:val="envelope address"/>
    <w:basedOn w:val="Normal"/>
    <w:semiHidden/>
    <w:rsid w:val="005A09F6"/>
    <w:pPr>
      <w:framePr w:w="7920" w:h="1980" w:hRule="exact" w:hSpace="180" w:wrap="auto" w:hAnchor="page" w:xAlign="center" w:yAlign="bottom"/>
      <w:ind w:left="2880"/>
    </w:pPr>
    <w:rPr>
      <w:rFonts w:cs="Arial"/>
      <w:sz w:val="24"/>
    </w:rPr>
  </w:style>
  <w:style w:type="paragraph" w:styleId="EnvelopeReturn">
    <w:name w:val="envelope return"/>
    <w:basedOn w:val="Normal"/>
    <w:semiHidden/>
    <w:rsid w:val="005A09F6"/>
    <w:rPr>
      <w:rFonts w:cs="Arial"/>
      <w:sz w:val="20"/>
      <w:szCs w:val="20"/>
    </w:rPr>
  </w:style>
  <w:style w:type="character" w:styleId="FollowedHyperlink">
    <w:name w:val="FollowedHyperlink"/>
    <w:semiHidden/>
    <w:rsid w:val="005A09F6"/>
    <w:rPr>
      <w:color w:val="800080"/>
      <w:u w:val="single"/>
    </w:rPr>
  </w:style>
  <w:style w:type="character" w:styleId="HTMLAcronym">
    <w:name w:val="HTML Acronym"/>
    <w:basedOn w:val="DefaultParagraphFont"/>
    <w:semiHidden/>
    <w:rsid w:val="005A09F6"/>
  </w:style>
  <w:style w:type="paragraph" w:styleId="HTMLAddress">
    <w:name w:val="HTML Address"/>
    <w:basedOn w:val="Normal"/>
    <w:link w:val="HTMLAddressChar"/>
    <w:semiHidden/>
    <w:rsid w:val="005A09F6"/>
    <w:rPr>
      <w:i/>
      <w:iCs/>
    </w:rPr>
  </w:style>
  <w:style w:type="character" w:styleId="HTMLCite">
    <w:name w:val="HTML Cite"/>
    <w:semiHidden/>
    <w:rsid w:val="005A09F6"/>
    <w:rPr>
      <w:i/>
      <w:iCs/>
    </w:rPr>
  </w:style>
  <w:style w:type="character" w:styleId="HTMLCode">
    <w:name w:val="HTML Code"/>
    <w:semiHidden/>
    <w:rsid w:val="005A09F6"/>
    <w:rPr>
      <w:rFonts w:ascii="Courier New" w:hAnsi="Courier New" w:cs="Courier New"/>
      <w:sz w:val="20"/>
      <w:szCs w:val="20"/>
    </w:rPr>
  </w:style>
  <w:style w:type="character" w:styleId="HTMLDefinition">
    <w:name w:val="HTML Definition"/>
    <w:semiHidden/>
    <w:rsid w:val="005A09F6"/>
    <w:rPr>
      <w:i/>
      <w:iCs/>
    </w:rPr>
  </w:style>
  <w:style w:type="character" w:styleId="HTMLKeyboard">
    <w:name w:val="HTML Keyboard"/>
    <w:semiHidden/>
    <w:rsid w:val="005A09F6"/>
    <w:rPr>
      <w:rFonts w:ascii="Courier New" w:hAnsi="Courier New" w:cs="Courier New"/>
      <w:sz w:val="20"/>
      <w:szCs w:val="20"/>
    </w:rPr>
  </w:style>
  <w:style w:type="paragraph" w:styleId="HTMLPreformatted">
    <w:name w:val="HTML Preformatted"/>
    <w:basedOn w:val="Normal"/>
    <w:link w:val="HTMLPreformattedChar"/>
    <w:semiHidden/>
    <w:rsid w:val="005A09F6"/>
    <w:rPr>
      <w:rFonts w:ascii="Courier New" w:hAnsi="Courier New" w:cs="Courier New"/>
      <w:sz w:val="20"/>
      <w:szCs w:val="20"/>
    </w:rPr>
  </w:style>
  <w:style w:type="character" w:styleId="HTMLSample">
    <w:name w:val="HTML Sample"/>
    <w:semiHidden/>
    <w:rsid w:val="005A09F6"/>
    <w:rPr>
      <w:rFonts w:ascii="Courier New" w:hAnsi="Courier New" w:cs="Courier New"/>
    </w:rPr>
  </w:style>
  <w:style w:type="character" w:styleId="HTMLTypewriter">
    <w:name w:val="HTML Typewriter"/>
    <w:semiHidden/>
    <w:rsid w:val="005A09F6"/>
    <w:rPr>
      <w:rFonts w:ascii="Courier New" w:hAnsi="Courier New" w:cs="Courier New"/>
      <w:sz w:val="20"/>
      <w:szCs w:val="20"/>
    </w:rPr>
  </w:style>
  <w:style w:type="character" w:styleId="HTMLVariable">
    <w:name w:val="HTML Variable"/>
    <w:semiHidden/>
    <w:rsid w:val="005A09F6"/>
    <w:rPr>
      <w:i/>
      <w:iCs/>
    </w:rPr>
  </w:style>
  <w:style w:type="character" w:styleId="LineNumber">
    <w:name w:val="line number"/>
    <w:basedOn w:val="DefaultParagraphFont"/>
    <w:semiHidden/>
    <w:rsid w:val="005A09F6"/>
  </w:style>
  <w:style w:type="paragraph" w:styleId="List">
    <w:name w:val="List"/>
    <w:basedOn w:val="Normal"/>
    <w:semiHidden/>
    <w:rsid w:val="005A09F6"/>
    <w:pPr>
      <w:ind w:left="283" w:hanging="283"/>
    </w:pPr>
  </w:style>
  <w:style w:type="paragraph" w:styleId="List2">
    <w:name w:val="List 2"/>
    <w:basedOn w:val="Normal"/>
    <w:semiHidden/>
    <w:rsid w:val="005A09F6"/>
    <w:pPr>
      <w:ind w:left="566" w:hanging="283"/>
    </w:pPr>
  </w:style>
  <w:style w:type="paragraph" w:styleId="List3">
    <w:name w:val="List 3"/>
    <w:basedOn w:val="Normal"/>
    <w:semiHidden/>
    <w:rsid w:val="005A09F6"/>
    <w:pPr>
      <w:ind w:left="849" w:hanging="283"/>
    </w:pPr>
  </w:style>
  <w:style w:type="paragraph" w:styleId="List4">
    <w:name w:val="List 4"/>
    <w:basedOn w:val="Normal"/>
    <w:semiHidden/>
    <w:rsid w:val="005A09F6"/>
    <w:pPr>
      <w:ind w:left="1132" w:hanging="283"/>
    </w:pPr>
  </w:style>
  <w:style w:type="paragraph" w:styleId="List5">
    <w:name w:val="List 5"/>
    <w:basedOn w:val="Normal"/>
    <w:semiHidden/>
    <w:rsid w:val="005A09F6"/>
    <w:pPr>
      <w:ind w:left="1415" w:hanging="283"/>
    </w:pPr>
  </w:style>
  <w:style w:type="paragraph" w:styleId="ListBullet">
    <w:name w:val="List Bullet"/>
    <w:basedOn w:val="Normal"/>
    <w:semiHidden/>
    <w:rsid w:val="005A09F6"/>
    <w:pPr>
      <w:numPr>
        <w:numId w:val="50"/>
      </w:numPr>
    </w:pPr>
  </w:style>
  <w:style w:type="paragraph" w:styleId="ListBullet2">
    <w:name w:val="List Bullet 2"/>
    <w:basedOn w:val="Normal"/>
    <w:semiHidden/>
    <w:rsid w:val="005A09F6"/>
    <w:pPr>
      <w:numPr>
        <w:numId w:val="51"/>
      </w:numPr>
    </w:pPr>
  </w:style>
  <w:style w:type="paragraph" w:styleId="ListBullet3">
    <w:name w:val="List Bullet 3"/>
    <w:basedOn w:val="Normal"/>
    <w:semiHidden/>
    <w:rsid w:val="005A09F6"/>
    <w:pPr>
      <w:numPr>
        <w:numId w:val="52"/>
      </w:numPr>
    </w:pPr>
  </w:style>
  <w:style w:type="paragraph" w:styleId="ListBullet4">
    <w:name w:val="List Bullet 4"/>
    <w:basedOn w:val="Normal"/>
    <w:semiHidden/>
    <w:rsid w:val="005A09F6"/>
    <w:pPr>
      <w:numPr>
        <w:numId w:val="53"/>
      </w:numPr>
    </w:pPr>
  </w:style>
  <w:style w:type="paragraph" w:styleId="ListBullet5">
    <w:name w:val="List Bullet 5"/>
    <w:basedOn w:val="Normal"/>
    <w:semiHidden/>
    <w:rsid w:val="005A09F6"/>
    <w:pPr>
      <w:numPr>
        <w:numId w:val="54"/>
      </w:numPr>
    </w:pPr>
  </w:style>
  <w:style w:type="paragraph" w:styleId="ListContinue">
    <w:name w:val="List Continue"/>
    <w:basedOn w:val="Normal"/>
    <w:semiHidden/>
    <w:rsid w:val="005A09F6"/>
    <w:pPr>
      <w:ind w:left="283"/>
    </w:pPr>
  </w:style>
  <w:style w:type="paragraph" w:styleId="ListContinue2">
    <w:name w:val="List Continue 2"/>
    <w:basedOn w:val="Normal"/>
    <w:semiHidden/>
    <w:rsid w:val="005A09F6"/>
    <w:pPr>
      <w:ind w:left="566"/>
    </w:pPr>
  </w:style>
  <w:style w:type="paragraph" w:styleId="ListContinue3">
    <w:name w:val="List Continue 3"/>
    <w:basedOn w:val="Normal"/>
    <w:semiHidden/>
    <w:rsid w:val="005A09F6"/>
    <w:pPr>
      <w:ind w:left="849"/>
    </w:pPr>
  </w:style>
  <w:style w:type="paragraph" w:styleId="ListContinue4">
    <w:name w:val="List Continue 4"/>
    <w:basedOn w:val="Normal"/>
    <w:semiHidden/>
    <w:rsid w:val="005A09F6"/>
    <w:pPr>
      <w:ind w:left="1132"/>
    </w:pPr>
  </w:style>
  <w:style w:type="paragraph" w:styleId="ListContinue5">
    <w:name w:val="List Continue 5"/>
    <w:basedOn w:val="Normal"/>
    <w:semiHidden/>
    <w:rsid w:val="005A09F6"/>
    <w:pPr>
      <w:ind w:left="1415"/>
    </w:pPr>
  </w:style>
  <w:style w:type="paragraph" w:styleId="ListNumber">
    <w:name w:val="List Number"/>
    <w:basedOn w:val="Normal"/>
    <w:semiHidden/>
    <w:rsid w:val="005A09F6"/>
    <w:pPr>
      <w:numPr>
        <w:numId w:val="55"/>
      </w:numPr>
    </w:pPr>
  </w:style>
  <w:style w:type="paragraph" w:styleId="ListNumber4">
    <w:name w:val="List Number 4"/>
    <w:basedOn w:val="Normal"/>
    <w:semiHidden/>
    <w:rsid w:val="005A09F6"/>
    <w:pPr>
      <w:numPr>
        <w:numId w:val="56"/>
      </w:numPr>
    </w:pPr>
  </w:style>
  <w:style w:type="paragraph" w:styleId="ListNumber5">
    <w:name w:val="List Number 5"/>
    <w:basedOn w:val="Normal"/>
    <w:semiHidden/>
    <w:rsid w:val="005A09F6"/>
    <w:pPr>
      <w:numPr>
        <w:numId w:val="57"/>
      </w:numPr>
    </w:pPr>
  </w:style>
  <w:style w:type="paragraph" w:styleId="MessageHeader">
    <w:name w:val="Message Header"/>
    <w:basedOn w:val="Normal"/>
    <w:link w:val="MessageHeaderChar"/>
    <w:semiHidden/>
    <w:rsid w:val="005A09F6"/>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rPr>
  </w:style>
  <w:style w:type="paragraph" w:styleId="NormalWeb">
    <w:name w:val="Normal (Web)"/>
    <w:basedOn w:val="Normal"/>
    <w:uiPriority w:val="99"/>
    <w:rsid w:val="005A09F6"/>
    <w:rPr>
      <w:rFonts w:ascii="Times New Roman" w:hAnsi="Times New Roman"/>
      <w:sz w:val="24"/>
    </w:rPr>
  </w:style>
  <w:style w:type="paragraph" w:styleId="NormalIndent">
    <w:name w:val="Normal Indent"/>
    <w:basedOn w:val="Normal"/>
    <w:semiHidden/>
    <w:rsid w:val="005A09F6"/>
    <w:pPr>
      <w:ind w:left="720"/>
    </w:pPr>
  </w:style>
  <w:style w:type="paragraph" w:styleId="NoteHeading">
    <w:name w:val="Note Heading"/>
    <w:basedOn w:val="Normal"/>
    <w:next w:val="Normal"/>
    <w:link w:val="NoteHeadingChar"/>
    <w:semiHidden/>
    <w:rsid w:val="005A09F6"/>
  </w:style>
  <w:style w:type="paragraph" w:styleId="PlainText">
    <w:name w:val="Plain Text"/>
    <w:basedOn w:val="Normal"/>
    <w:link w:val="PlainTextChar"/>
    <w:semiHidden/>
    <w:rsid w:val="005A09F6"/>
    <w:rPr>
      <w:rFonts w:ascii="Courier New" w:hAnsi="Courier New" w:cs="Courier New"/>
      <w:sz w:val="20"/>
      <w:szCs w:val="20"/>
    </w:rPr>
  </w:style>
  <w:style w:type="paragraph" w:styleId="Salutation">
    <w:name w:val="Salutation"/>
    <w:basedOn w:val="Normal"/>
    <w:next w:val="Normal"/>
    <w:link w:val="SalutationChar"/>
    <w:semiHidden/>
    <w:rsid w:val="005A09F6"/>
  </w:style>
  <w:style w:type="paragraph" w:styleId="Signature">
    <w:name w:val="Signature"/>
    <w:basedOn w:val="Normal"/>
    <w:link w:val="SignatureChar"/>
    <w:semiHidden/>
    <w:rsid w:val="005A09F6"/>
    <w:pPr>
      <w:ind w:left="4252"/>
    </w:pPr>
  </w:style>
  <w:style w:type="character" w:styleId="Strong">
    <w:name w:val="Strong"/>
    <w:qFormat/>
    <w:rsid w:val="005A09F6"/>
    <w:rPr>
      <w:b/>
      <w:bCs/>
    </w:rPr>
  </w:style>
  <w:style w:type="paragraph" w:styleId="Subtitle">
    <w:name w:val="Subtitle"/>
    <w:basedOn w:val="Normal"/>
    <w:link w:val="SubtitleChar"/>
    <w:qFormat/>
    <w:rsid w:val="005A09F6"/>
    <w:pPr>
      <w:spacing w:after="60"/>
      <w:jc w:val="center"/>
      <w:outlineLvl w:val="1"/>
    </w:pPr>
    <w:rPr>
      <w:rFonts w:cs="Arial"/>
      <w:sz w:val="24"/>
    </w:rPr>
  </w:style>
  <w:style w:type="table" w:styleId="Table3Deffects1">
    <w:name w:val="Table 3D effects 1"/>
    <w:basedOn w:val="TableNormal"/>
    <w:semiHidden/>
    <w:rsid w:val="005A09F6"/>
    <w:pPr>
      <w:keepLines/>
      <w:spacing w:before="120" w:after="12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A09F6"/>
    <w:pPr>
      <w:keepLines/>
      <w:spacing w:before="120" w:after="12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A09F6"/>
    <w:pPr>
      <w:keepLines/>
      <w:spacing w:before="120" w:after="12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5A09F6"/>
    <w:pPr>
      <w:keepLines/>
      <w:spacing w:before="120" w:after="12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A09F6"/>
    <w:pPr>
      <w:keepLines/>
      <w:spacing w:before="120" w:after="12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A09F6"/>
    <w:pPr>
      <w:keepLines/>
      <w:spacing w:before="120" w:after="12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A09F6"/>
    <w:pPr>
      <w:keepLines/>
      <w:spacing w:before="120" w:after="12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A09F6"/>
    <w:pPr>
      <w:keepLines/>
      <w:spacing w:before="120" w:after="12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A09F6"/>
    <w:pPr>
      <w:keepLines/>
      <w:spacing w:before="120" w:after="12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A09F6"/>
    <w:pPr>
      <w:keepLines/>
      <w:spacing w:before="120" w:after="12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5A09F6"/>
    <w:pPr>
      <w:keepLines/>
      <w:spacing w:before="120" w:after="12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A09F6"/>
    <w:pPr>
      <w:keepLines/>
      <w:spacing w:before="120" w:after="12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5A09F6"/>
    <w:pPr>
      <w:keepLines/>
      <w:spacing w:before="120" w:after="12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A09F6"/>
    <w:pPr>
      <w:keepLines/>
      <w:spacing w:before="120" w:after="12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A09F6"/>
    <w:pPr>
      <w:keepLines/>
      <w:spacing w:before="120" w:after="12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A09F6"/>
    <w:pPr>
      <w:keepLines/>
      <w:spacing w:before="120" w:after="12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5A09F6"/>
    <w:pPr>
      <w:keepLines/>
      <w:spacing w:before="120" w:after="12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5A09F6"/>
    <w:pPr>
      <w:keepLines/>
      <w:spacing w:before="120"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5A09F6"/>
    <w:pPr>
      <w:keepLines/>
      <w:spacing w:before="120" w:after="12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5A09F6"/>
    <w:pPr>
      <w:keepLines/>
      <w:spacing w:before="120" w:after="12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5A09F6"/>
    <w:pPr>
      <w:keepLines/>
      <w:spacing w:before="120" w:after="12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5A09F6"/>
    <w:pPr>
      <w:keepLines/>
      <w:spacing w:before="120" w:after="12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5A09F6"/>
    <w:pPr>
      <w:keepLines/>
      <w:spacing w:before="120" w:after="12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5A09F6"/>
    <w:pPr>
      <w:keepLines/>
      <w:spacing w:before="120" w:after="12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5A09F6"/>
    <w:pPr>
      <w:keepLines/>
      <w:spacing w:before="120" w:after="12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5A09F6"/>
    <w:pPr>
      <w:keepLines/>
      <w:spacing w:before="120" w:after="12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A09F6"/>
    <w:pPr>
      <w:keepLines/>
      <w:spacing w:before="120" w:after="12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5A09F6"/>
    <w:pPr>
      <w:keepLines/>
      <w:spacing w:before="120" w:after="12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5A09F6"/>
    <w:pPr>
      <w:keepLines/>
      <w:spacing w:before="120" w:after="12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5A09F6"/>
    <w:pPr>
      <w:keepLines/>
      <w:spacing w:before="120" w:after="12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5A09F6"/>
    <w:pPr>
      <w:keepLines/>
      <w:spacing w:before="120" w:after="12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5A09F6"/>
    <w:pPr>
      <w:keepLines/>
      <w:spacing w:before="120" w:after="12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5A09F6"/>
    <w:pPr>
      <w:keepLines/>
      <w:spacing w:before="120" w:after="12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5A09F6"/>
    <w:pPr>
      <w:keepLines/>
      <w:spacing w:before="120"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A09F6"/>
    <w:pPr>
      <w:keepLines/>
      <w:spacing w:before="120" w:after="12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5A09F6"/>
    <w:pPr>
      <w:keepLines/>
      <w:spacing w:before="120" w:after="12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A09F6"/>
    <w:pPr>
      <w:keepLines/>
      <w:spacing w:before="120" w:after="12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A09F6"/>
    <w:pPr>
      <w:keepLines/>
      <w:spacing w:before="120" w:after="12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5A09F6"/>
    <w:pPr>
      <w:keepLines/>
      <w:spacing w:before="120" w:after="12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A09F6"/>
    <w:pPr>
      <w:keepLines/>
      <w:spacing w:before="120"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5A09F6"/>
    <w:pPr>
      <w:keepLines/>
      <w:spacing w:before="120" w:after="12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A09F6"/>
    <w:pPr>
      <w:keepLines/>
      <w:spacing w:before="120" w:after="12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A09F6"/>
    <w:pPr>
      <w:keepLines/>
      <w:spacing w:before="120" w:after="12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rsid w:val="005A09F6"/>
    <w:pPr>
      <w:spacing w:before="240" w:after="60"/>
      <w:jc w:val="center"/>
      <w:outlineLvl w:val="0"/>
    </w:pPr>
    <w:rPr>
      <w:rFonts w:cs="Arial"/>
      <w:b/>
      <w:bCs/>
      <w:kern w:val="28"/>
      <w:sz w:val="32"/>
      <w:szCs w:val="32"/>
    </w:rPr>
  </w:style>
  <w:style w:type="paragraph" w:customStyle="1" w:styleId="Annexure">
    <w:name w:val="Annexure"/>
    <w:basedOn w:val="Heading1"/>
    <w:rsid w:val="005A09F6"/>
    <w:pPr>
      <w:numPr>
        <w:numId w:val="0"/>
      </w:numPr>
    </w:pPr>
  </w:style>
  <w:style w:type="paragraph" w:customStyle="1" w:styleId="AnnexureA2">
    <w:name w:val="Annexure A2"/>
    <w:basedOn w:val="Heading2"/>
    <w:rsid w:val="005A09F6"/>
    <w:pPr>
      <w:numPr>
        <w:numId w:val="44"/>
      </w:numPr>
    </w:pPr>
    <w:rPr>
      <w:lang w:eastAsia="en-AU"/>
    </w:rPr>
  </w:style>
  <w:style w:type="character" w:customStyle="1" w:styleId="Heading4Char">
    <w:name w:val="Heading 4 Char"/>
    <w:link w:val="Heading4"/>
    <w:rsid w:val="00FC04EF"/>
    <w:rPr>
      <w:rFonts w:ascii="Arial Bold" w:hAnsi="Arial Bold"/>
      <w:b/>
      <w:bCs/>
      <w:color w:val="993488"/>
      <w:sz w:val="32"/>
      <w:szCs w:val="22"/>
      <w:lang w:val="x-none" w:eastAsia="x-none"/>
    </w:rPr>
  </w:style>
  <w:style w:type="character" w:customStyle="1" w:styleId="Heading5Char">
    <w:name w:val="Heading 5 Char"/>
    <w:link w:val="Heading5"/>
    <w:rsid w:val="00FC04EF"/>
    <w:rPr>
      <w:rFonts w:ascii="Calibri Light" w:hAnsi="Calibri Light"/>
      <w:b/>
      <w:color w:val="993488"/>
      <w:sz w:val="28"/>
      <w:szCs w:val="28"/>
    </w:rPr>
  </w:style>
  <w:style w:type="paragraph" w:styleId="TOC4">
    <w:name w:val="toc 4"/>
    <w:basedOn w:val="Normal"/>
    <w:next w:val="Normal"/>
    <w:autoRedefine/>
    <w:uiPriority w:val="39"/>
    <w:rsid w:val="005A09F6"/>
    <w:pPr>
      <w:keepNext/>
      <w:tabs>
        <w:tab w:val="left" w:pos="1701"/>
        <w:tab w:val="right" w:leader="dot" w:pos="10206"/>
      </w:tabs>
    </w:pPr>
    <w:rPr>
      <w:b/>
      <w:noProof/>
    </w:rPr>
  </w:style>
  <w:style w:type="paragraph" w:styleId="TOC5">
    <w:name w:val="toc 5"/>
    <w:basedOn w:val="Normal"/>
    <w:next w:val="Normal"/>
    <w:autoRedefine/>
    <w:uiPriority w:val="39"/>
    <w:rsid w:val="005A09F6"/>
    <w:pPr>
      <w:tabs>
        <w:tab w:val="left" w:pos="1134"/>
        <w:tab w:val="right" w:leader="dot" w:pos="10206"/>
      </w:tabs>
      <w:spacing w:before="0" w:after="0"/>
      <w:ind w:left="1134" w:hanging="567"/>
    </w:pPr>
    <w:rPr>
      <w:noProof/>
    </w:rPr>
  </w:style>
  <w:style w:type="paragraph" w:styleId="TOC6">
    <w:name w:val="toc 6"/>
    <w:basedOn w:val="Normal"/>
    <w:next w:val="Normal"/>
    <w:autoRedefine/>
    <w:uiPriority w:val="39"/>
    <w:rsid w:val="005A09F6"/>
    <w:pPr>
      <w:tabs>
        <w:tab w:val="left" w:pos="1701"/>
        <w:tab w:val="right" w:leader="dot" w:pos="10206"/>
      </w:tabs>
      <w:spacing w:before="0" w:after="0"/>
      <w:ind w:left="1701" w:hanging="567"/>
    </w:pPr>
    <w:rPr>
      <w:noProof/>
    </w:rPr>
  </w:style>
  <w:style w:type="paragraph" w:customStyle="1" w:styleId="Sub-request">
    <w:name w:val="Sub-request"/>
    <w:basedOn w:val="Normal"/>
    <w:qFormat/>
    <w:rsid w:val="005A09F6"/>
    <w:pPr>
      <w:numPr>
        <w:numId w:val="59"/>
      </w:numPr>
      <w:tabs>
        <w:tab w:val="left" w:pos="1559"/>
      </w:tabs>
      <w:contextualSpacing/>
    </w:pPr>
  </w:style>
  <w:style w:type="paragraph" w:customStyle="1" w:styleId="Example">
    <w:name w:val="Example"/>
    <w:basedOn w:val="Normal"/>
    <w:qFormat/>
    <w:rsid w:val="005A09F6"/>
    <w:pPr>
      <w:ind w:left="567"/>
    </w:pPr>
    <w:rPr>
      <w:color w:val="A6A6A6"/>
    </w:rPr>
  </w:style>
  <w:style w:type="paragraph" w:customStyle="1" w:styleId="Bulletedlist">
    <w:name w:val="Bulleted list"/>
    <w:basedOn w:val="Normal"/>
    <w:qFormat/>
    <w:rsid w:val="00B14EC6"/>
    <w:pPr>
      <w:keepLines/>
      <w:numPr>
        <w:numId w:val="47"/>
      </w:numPr>
      <w:contextualSpacing/>
    </w:pPr>
  </w:style>
  <w:style w:type="paragraph" w:styleId="EndnoteText">
    <w:name w:val="endnote text"/>
    <w:basedOn w:val="Normal"/>
    <w:link w:val="EndnoteTextChar"/>
    <w:rsid w:val="005A09F6"/>
    <w:rPr>
      <w:rFonts w:ascii="Arial" w:hAnsi="Arial"/>
      <w:sz w:val="20"/>
      <w:szCs w:val="20"/>
      <w:lang w:val="x-none" w:eastAsia="x-none"/>
    </w:rPr>
  </w:style>
  <w:style w:type="character" w:customStyle="1" w:styleId="EndnoteTextChar">
    <w:name w:val="Endnote Text Char"/>
    <w:link w:val="EndnoteText"/>
    <w:rsid w:val="005A09F6"/>
    <w:rPr>
      <w:rFonts w:ascii="Arial" w:hAnsi="Arial"/>
      <w:color w:val="000000"/>
      <w:lang w:val="x-none" w:eastAsia="x-none"/>
    </w:rPr>
  </w:style>
  <w:style w:type="character" w:styleId="EndnoteReference">
    <w:name w:val="endnote reference"/>
    <w:rsid w:val="005A09F6"/>
    <w:rPr>
      <w:vertAlign w:val="superscript"/>
    </w:rPr>
  </w:style>
  <w:style w:type="paragraph" w:styleId="TOCHeading">
    <w:name w:val="TOC Heading"/>
    <w:basedOn w:val="Heading1"/>
    <w:next w:val="Normal"/>
    <w:uiPriority w:val="39"/>
    <w:unhideWhenUsed/>
    <w:qFormat/>
    <w:rsid w:val="005A09F6"/>
    <w:pPr>
      <w:numPr>
        <w:numId w:val="0"/>
      </w:numPr>
      <w:spacing w:before="480" w:after="0" w:line="276" w:lineRule="auto"/>
      <w:outlineLvl w:val="9"/>
    </w:pPr>
    <w:rPr>
      <w:rFonts w:ascii="Cambria" w:hAnsi="Cambria" w:cs="Times New Roman"/>
      <w:color w:val="365F91"/>
      <w:kern w:val="0"/>
      <w:sz w:val="28"/>
      <w:szCs w:val="28"/>
    </w:rPr>
  </w:style>
  <w:style w:type="paragraph" w:customStyle="1" w:styleId="Heading2numbered">
    <w:name w:val="Heading 2 numbered"/>
    <w:basedOn w:val="Heading2"/>
    <w:next w:val="NormalIndent"/>
    <w:uiPriority w:val="8"/>
    <w:qFormat/>
    <w:rsid w:val="005A09F6"/>
    <w:pPr>
      <w:numPr>
        <w:ilvl w:val="3"/>
        <w:numId w:val="58"/>
      </w:numPr>
      <w:spacing w:before="280" w:after="240" w:line="276" w:lineRule="auto"/>
    </w:pPr>
    <w:rPr>
      <w:rFonts w:ascii="Cambria" w:hAnsi="Cambria" w:cs="Times New Roman"/>
      <w:i w:val="0"/>
      <w:iCs w:val="0"/>
      <w:color w:val="4F81BD"/>
      <w:spacing w:val="2"/>
      <w:szCs w:val="26"/>
      <w:lang w:eastAsia="en-AU"/>
    </w:rPr>
  </w:style>
  <w:style w:type="paragraph" w:customStyle="1" w:styleId="Heading3numbered">
    <w:name w:val="Heading 3 numbered"/>
    <w:basedOn w:val="Heading3"/>
    <w:next w:val="NormalIndent"/>
    <w:uiPriority w:val="8"/>
    <w:qFormat/>
    <w:rsid w:val="005A09F6"/>
    <w:pPr>
      <w:numPr>
        <w:ilvl w:val="4"/>
        <w:numId w:val="58"/>
      </w:numPr>
      <w:spacing w:before="240" w:line="276" w:lineRule="auto"/>
    </w:pPr>
    <w:rPr>
      <w:rFonts w:ascii="Cambria" w:hAnsi="Cambria"/>
      <w:i w:val="0"/>
      <w:color w:val="4F81BD"/>
      <w:spacing w:val="2"/>
      <w:sz w:val="22"/>
      <w:szCs w:val="22"/>
      <w:lang w:val="en-AU" w:eastAsia="en-AU"/>
    </w:rPr>
  </w:style>
  <w:style w:type="paragraph" w:customStyle="1" w:styleId="Heading4numbered">
    <w:name w:val="Heading 4 numbered"/>
    <w:basedOn w:val="Heading4"/>
    <w:next w:val="NormalIndent"/>
    <w:uiPriority w:val="8"/>
    <w:qFormat/>
    <w:rsid w:val="005A09F6"/>
    <w:pPr>
      <w:pageBreakBefore w:val="0"/>
      <w:numPr>
        <w:ilvl w:val="5"/>
        <w:numId w:val="58"/>
      </w:numPr>
      <w:spacing w:before="200" w:after="0" w:line="276" w:lineRule="auto"/>
    </w:pPr>
    <w:rPr>
      <w:rFonts w:ascii="Cambria" w:hAnsi="Cambria"/>
      <w:iCs/>
      <w:color w:val="53565A"/>
      <w:spacing w:val="2"/>
      <w:sz w:val="20"/>
      <w:szCs w:val="20"/>
      <w:lang w:val="en-AU" w:eastAsia="en-AU"/>
    </w:rPr>
  </w:style>
  <w:style w:type="paragraph" w:customStyle="1" w:styleId="Listnumindent2">
    <w:name w:val="List num indent 2"/>
    <w:basedOn w:val="Normal"/>
    <w:uiPriority w:val="9"/>
    <w:qFormat/>
    <w:rsid w:val="005A09F6"/>
    <w:pPr>
      <w:numPr>
        <w:ilvl w:val="7"/>
        <w:numId w:val="58"/>
      </w:numPr>
      <w:spacing w:before="100" w:after="100" w:line="276" w:lineRule="auto"/>
      <w:contextualSpacing/>
    </w:pPr>
    <w:rPr>
      <w:color w:val="auto"/>
      <w:spacing w:val="2"/>
      <w:sz w:val="20"/>
      <w:szCs w:val="20"/>
      <w:lang w:eastAsia="en-AU"/>
    </w:rPr>
  </w:style>
  <w:style w:type="paragraph" w:customStyle="1" w:styleId="Listnumindent">
    <w:name w:val="List num indent"/>
    <w:basedOn w:val="Normal"/>
    <w:uiPriority w:val="9"/>
    <w:qFormat/>
    <w:rsid w:val="005A09F6"/>
    <w:pPr>
      <w:numPr>
        <w:ilvl w:val="6"/>
        <w:numId w:val="58"/>
      </w:numPr>
      <w:spacing w:before="100" w:after="100" w:line="276" w:lineRule="auto"/>
    </w:pPr>
    <w:rPr>
      <w:color w:val="auto"/>
      <w:spacing w:val="2"/>
      <w:sz w:val="20"/>
      <w:szCs w:val="20"/>
      <w:lang w:eastAsia="en-AU"/>
    </w:rPr>
  </w:style>
  <w:style w:type="paragraph" w:customStyle="1" w:styleId="Listnum">
    <w:name w:val="List num"/>
    <w:basedOn w:val="Normal"/>
    <w:uiPriority w:val="1"/>
    <w:qFormat/>
    <w:rsid w:val="005A09F6"/>
    <w:pPr>
      <w:numPr>
        <w:numId w:val="58"/>
      </w:numPr>
      <w:spacing w:before="160" w:after="100" w:line="276" w:lineRule="auto"/>
    </w:pPr>
    <w:rPr>
      <w:color w:val="auto"/>
      <w:spacing w:val="2"/>
      <w:sz w:val="20"/>
      <w:szCs w:val="20"/>
      <w:lang w:eastAsia="en-AU"/>
    </w:rPr>
  </w:style>
  <w:style w:type="paragraph" w:customStyle="1" w:styleId="Listnum2">
    <w:name w:val="List num 2"/>
    <w:basedOn w:val="Normal"/>
    <w:uiPriority w:val="1"/>
    <w:qFormat/>
    <w:rsid w:val="005A09F6"/>
    <w:pPr>
      <w:numPr>
        <w:ilvl w:val="1"/>
        <w:numId w:val="58"/>
      </w:numPr>
      <w:spacing w:before="160" w:after="100" w:line="276" w:lineRule="auto"/>
    </w:pPr>
    <w:rPr>
      <w:color w:val="auto"/>
      <w:spacing w:val="2"/>
      <w:sz w:val="20"/>
      <w:szCs w:val="20"/>
      <w:lang w:eastAsia="en-AU"/>
    </w:rPr>
  </w:style>
  <w:style w:type="paragraph" w:customStyle="1" w:styleId="Numparaindent">
    <w:name w:val="Num para indent"/>
    <w:basedOn w:val="Normal"/>
    <w:uiPriority w:val="9"/>
    <w:qFormat/>
    <w:rsid w:val="005A09F6"/>
    <w:pPr>
      <w:numPr>
        <w:ilvl w:val="8"/>
        <w:numId w:val="58"/>
      </w:numPr>
      <w:spacing w:before="160" w:after="100" w:line="276" w:lineRule="auto"/>
      <w:contextualSpacing/>
    </w:pPr>
    <w:rPr>
      <w:color w:val="auto"/>
      <w:spacing w:val="2"/>
      <w:sz w:val="20"/>
      <w:szCs w:val="20"/>
      <w:lang w:eastAsia="en-AU"/>
    </w:rPr>
  </w:style>
  <w:style w:type="character" w:customStyle="1" w:styleId="HeaderChar">
    <w:name w:val="Header Char"/>
    <w:link w:val="Header"/>
    <w:uiPriority w:val="99"/>
    <w:qFormat/>
    <w:rsid w:val="005A09F6"/>
    <w:rPr>
      <w:rFonts w:ascii="Calibri Light" w:hAnsi="Calibri Light"/>
      <w:color w:val="000000"/>
      <w:sz w:val="22"/>
      <w:szCs w:val="22"/>
      <w:lang w:val="en-US"/>
    </w:rPr>
  </w:style>
  <w:style w:type="paragraph" w:customStyle="1" w:styleId="Tabletext">
    <w:name w:val="Table text"/>
    <w:basedOn w:val="Normal"/>
    <w:qFormat/>
    <w:rsid w:val="005A09F6"/>
    <w:pPr>
      <w:spacing w:before="80" w:after="60"/>
    </w:pPr>
    <w:rPr>
      <w:rFonts w:cs="Calibri"/>
      <w:color w:val="auto"/>
      <w:sz w:val="18"/>
      <w:szCs w:val="18"/>
      <w:lang w:eastAsia="en-AU"/>
    </w:rPr>
  </w:style>
  <w:style w:type="numbering" w:customStyle="1" w:styleId="Bullets">
    <w:name w:val="Bullets"/>
    <w:uiPriority w:val="99"/>
    <w:rsid w:val="005A09F6"/>
    <w:pPr>
      <w:numPr>
        <w:numId w:val="48"/>
      </w:numPr>
    </w:pPr>
  </w:style>
  <w:style w:type="paragraph" w:customStyle="1" w:styleId="TableBullet1">
    <w:name w:val="Table Bullet 1"/>
    <w:basedOn w:val="Normal"/>
    <w:qFormat/>
    <w:rsid w:val="005A09F6"/>
    <w:pPr>
      <w:numPr>
        <w:numId w:val="60"/>
      </w:numPr>
      <w:spacing w:before="80" w:after="60"/>
    </w:pPr>
    <w:rPr>
      <w:color w:val="auto"/>
      <w:sz w:val="20"/>
      <w:szCs w:val="20"/>
      <w:lang w:eastAsia="en-AU"/>
    </w:rPr>
  </w:style>
  <w:style w:type="paragraph" w:customStyle="1" w:styleId="TableBullet2">
    <w:name w:val="Table Bullet 2"/>
    <w:basedOn w:val="TableBullet1"/>
    <w:qFormat/>
    <w:rsid w:val="005A09F6"/>
    <w:pPr>
      <w:numPr>
        <w:ilvl w:val="1"/>
      </w:numPr>
    </w:pPr>
  </w:style>
  <w:style w:type="paragraph" w:customStyle="1" w:styleId="TableBullet3">
    <w:name w:val="Table Bullet 3"/>
    <w:basedOn w:val="TableBullet2"/>
    <w:qFormat/>
    <w:rsid w:val="005A09F6"/>
    <w:pPr>
      <w:numPr>
        <w:ilvl w:val="2"/>
      </w:numPr>
    </w:pPr>
  </w:style>
  <w:style w:type="character" w:customStyle="1" w:styleId="Heading3Char">
    <w:name w:val="Heading 3 Char"/>
    <w:link w:val="Heading3"/>
    <w:rsid w:val="00FC04EF"/>
    <w:rPr>
      <w:rFonts w:ascii="Calibri Light" w:hAnsi="Calibri Light"/>
      <w:bCs/>
      <w:i/>
      <w:color w:val="993488"/>
      <w:sz w:val="28"/>
      <w:szCs w:val="24"/>
      <w:lang w:val="x-none" w:eastAsia="x-none"/>
    </w:rPr>
  </w:style>
  <w:style w:type="character" w:customStyle="1" w:styleId="Heading2Char">
    <w:name w:val="Heading 2 Char"/>
    <w:link w:val="Heading2"/>
    <w:rsid w:val="00FC04EF"/>
    <w:rPr>
      <w:rFonts w:ascii="Arial" w:hAnsi="Arial" w:cs="Arial"/>
      <w:b/>
      <w:bCs/>
      <w:i/>
      <w:iCs/>
      <w:color w:val="993488"/>
      <w:sz w:val="28"/>
      <w:szCs w:val="28"/>
    </w:rPr>
  </w:style>
  <w:style w:type="paragraph" w:styleId="DocumentMap">
    <w:name w:val="Document Map"/>
    <w:basedOn w:val="Normal"/>
    <w:link w:val="DocumentMapChar"/>
    <w:rsid w:val="005A09F6"/>
    <w:rPr>
      <w:rFonts w:ascii="Tahoma" w:hAnsi="Tahoma" w:cs="Tahoma"/>
      <w:sz w:val="16"/>
      <w:szCs w:val="16"/>
    </w:rPr>
  </w:style>
  <w:style w:type="character" w:customStyle="1" w:styleId="DocumentMapChar">
    <w:name w:val="Document Map Char"/>
    <w:link w:val="DocumentMap"/>
    <w:rsid w:val="005A09F6"/>
    <w:rPr>
      <w:rFonts w:ascii="Tahoma" w:hAnsi="Tahoma" w:cs="Tahoma"/>
      <w:color w:val="000000"/>
      <w:sz w:val="16"/>
      <w:szCs w:val="16"/>
      <w:lang w:val="en-US"/>
    </w:rPr>
  </w:style>
  <w:style w:type="paragraph" w:styleId="TOC7">
    <w:name w:val="toc 7"/>
    <w:basedOn w:val="Normal"/>
    <w:next w:val="Normal"/>
    <w:autoRedefine/>
    <w:uiPriority w:val="39"/>
    <w:unhideWhenUsed/>
    <w:rsid w:val="005A09F6"/>
    <w:pPr>
      <w:spacing w:before="0" w:after="100" w:line="276" w:lineRule="auto"/>
      <w:ind w:left="1320"/>
    </w:pPr>
    <w:rPr>
      <w:color w:val="auto"/>
      <w:szCs w:val="22"/>
    </w:rPr>
  </w:style>
  <w:style w:type="paragraph" w:styleId="TOC8">
    <w:name w:val="toc 8"/>
    <w:basedOn w:val="Normal"/>
    <w:next w:val="Normal"/>
    <w:autoRedefine/>
    <w:uiPriority w:val="39"/>
    <w:unhideWhenUsed/>
    <w:rsid w:val="005A09F6"/>
    <w:pPr>
      <w:spacing w:before="0" w:after="100" w:line="276" w:lineRule="auto"/>
      <w:ind w:left="1540"/>
    </w:pPr>
    <w:rPr>
      <w:color w:val="auto"/>
      <w:szCs w:val="22"/>
    </w:rPr>
  </w:style>
  <w:style w:type="paragraph" w:styleId="TOC9">
    <w:name w:val="toc 9"/>
    <w:basedOn w:val="Normal"/>
    <w:next w:val="Normal"/>
    <w:autoRedefine/>
    <w:uiPriority w:val="39"/>
    <w:unhideWhenUsed/>
    <w:rsid w:val="005A09F6"/>
    <w:pPr>
      <w:spacing w:before="0" w:after="100" w:line="276" w:lineRule="auto"/>
      <w:ind w:left="1760"/>
    </w:pPr>
    <w:rPr>
      <w:color w:val="auto"/>
      <w:szCs w:val="22"/>
    </w:rPr>
  </w:style>
  <w:style w:type="character" w:customStyle="1" w:styleId="FooterChar">
    <w:name w:val="Footer Char"/>
    <w:link w:val="Footer"/>
    <w:rsid w:val="005A09F6"/>
    <w:rPr>
      <w:rFonts w:ascii="Calibri Light" w:hAnsi="Calibri Light"/>
      <w:color w:val="000000"/>
      <w:sz w:val="22"/>
      <w:szCs w:val="24"/>
      <w:lang w:val="en-US"/>
    </w:rPr>
  </w:style>
  <w:style w:type="table" w:customStyle="1" w:styleId="TableGrid10">
    <w:name w:val="Table Grid1"/>
    <w:basedOn w:val="TableNormal"/>
    <w:next w:val="TableGrid"/>
    <w:uiPriority w:val="39"/>
    <w:rsid w:val="005A09F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rsid w:val="00FC04EF"/>
    <w:rPr>
      <w:rFonts w:ascii="Arial" w:hAnsi="Arial" w:cs="Arial"/>
      <w:b/>
      <w:bCs/>
      <w:color w:val="993488"/>
      <w:kern w:val="32"/>
      <w:sz w:val="36"/>
      <w:szCs w:val="32"/>
    </w:rPr>
  </w:style>
  <w:style w:type="character" w:customStyle="1" w:styleId="Heading6Char">
    <w:name w:val="Heading 6 Char"/>
    <w:link w:val="Heading6"/>
    <w:rsid w:val="00C861BB"/>
    <w:rPr>
      <w:rFonts w:ascii="Calibri Light" w:hAnsi="Calibri Light" w:cs="Calibri Light"/>
      <w:b/>
      <w:color w:val="000000"/>
      <w:sz w:val="22"/>
      <w:szCs w:val="22"/>
      <w:lang w:val="en-US"/>
    </w:rPr>
  </w:style>
  <w:style w:type="character" w:customStyle="1" w:styleId="Heading7Char">
    <w:name w:val="Heading 7 Char"/>
    <w:link w:val="Heading7"/>
    <w:rsid w:val="005A09F6"/>
    <w:rPr>
      <w:color w:val="000000"/>
      <w:sz w:val="24"/>
      <w:szCs w:val="24"/>
    </w:rPr>
  </w:style>
  <w:style w:type="character" w:customStyle="1" w:styleId="Heading8Char">
    <w:name w:val="Heading 8 Char"/>
    <w:link w:val="Heading8"/>
    <w:rsid w:val="005A09F6"/>
    <w:rPr>
      <w:i/>
      <w:iCs/>
      <w:color w:val="000000"/>
      <w:sz w:val="24"/>
      <w:szCs w:val="24"/>
    </w:rPr>
  </w:style>
  <w:style w:type="character" w:customStyle="1" w:styleId="Heading9Char">
    <w:name w:val="Heading 9 Char"/>
    <w:link w:val="Heading9"/>
    <w:rsid w:val="005A09F6"/>
    <w:rPr>
      <w:rFonts w:ascii="Calibri Light" w:hAnsi="Calibri Light" w:cs="Arial"/>
      <w:color w:val="000000"/>
      <w:sz w:val="22"/>
      <w:szCs w:val="22"/>
    </w:rPr>
  </w:style>
  <w:style w:type="character" w:customStyle="1" w:styleId="BodyTextChar">
    <w:name w:val="Body Text Char"/>
    <w:link w:val="BodyText"/>
    <w:semiHidden/>
    <w:rsid w:val="005A09F6"/>
    <w:rPr>
      <w:rFonts w:ascii="Calibri Light" w:hAnsi="Calibri Light"/>
      <w:color w:val="000000"/>
      <w:sz w:val="22"/>
      <w:szCs w:val="24"/>
      <w:lang w:val="en-US"/>
    </w:rPr>
  </w:style>
  <w:style w:type="character" w:customStyle="1" w:styleId="BodyText2Char">
    <w:name w:val="Body Text 2 Char"/>
    <w:link w:val="BodyText2"/>
    <w:semiHidden/>
    <w:rsid w:val="005A09F6"/>
    <w:rPr>
      <w:rFonts w:ascii="Calibri Light" w:hAnsi="Calibri Light"/>
      <w:color w:val="000000"/>
      <w:sz w:val="22"/>
      <w:szCs w:val="24"/>
      <w:lang w:val="en-US"/>
    </w:rPr>
  </w:style>
  <w:style w:type="character" w:customStyle="1" w:styleId="BodyText3Char">
    <w:name w:val="Body Text 3 Char"/>
    <w:link w:val="BodyText3"/>
    <w:semiHidden/>
    <w:rsid w:val="005A09F6"/>
    <w:rPr>
      <w:rFonts w:ascii="Calibri Light" w:hAnsi="Calibri Light"/>
      <w:color w:val="000000"/>
      <w:sz w:val="16"/>
      <w:szCs w:val="16"/>
      <w:lang w:val="en-US"/>
    </w:rPr>
  </w:style>
  <w:style w:type="character" w:customStyle="1" w:styleId="BodyTextFirstIndentChar">
    <w:name w:val="Body Text First Indent Char"/>
    <w:link w:val="BodyTextFirstIndent"/>
    <w:semiHidden/>
    <w:rsid w:val="005A09F6"/>
    <w:rPr>
      <w:rFonts w:ascii="Calibri Light" w:hAnsi="Calibri Light"/>
      <w:color w:val="000000"/>
      <w:sz w:val="22"/>
      <w:szCs w:val="24"/>
      <w:lang w:val="en-US"/>
    </w:rPr>
  </w:style>
  <w:style w:type="character" w:customStyle="1" w:styleId="BodyTextIndentChar">
    <w:name w:val="Body Text Indent Char"/>
    <w:link w:val="BodyTextIndent"/>
    <w:semiHidden/>
    <w:rsid w:val="005A09F6"/>
    <w:rPr>
      <w:rFonts w:ascii="Calibri Light" w:hAnsi="Calibri Light"/>
      <w:color w:val="000000"/>
      <w:sz w:val="22"/>
      <w:szCs w:val="24"/>
      <w:lang w:val="en-US"/>
    </w:rPr>
  </w:style>
  <w:style w:type="character" w:customStyle="1" w:styleId="BodyTextFirstIndent2Char">
    <w:name w:val="Body Text First Indent 2 Char"/>
    <w:link w:val="BodyTextFirstIndent2"/>
    <w:semiHidden/>
    <w:rsid w:val="005A09F6"/>
    <w:rPr>
      <w:rFonts w:ascii="Calibri Light" w:hAnsi="Calibri Light"/>
      <w:color w:val="000000"/>
      <w:sz w:val="22"/>
      <w:szCs w:val="24"/>
      <w:lang w:val="en-US"/>
    </w:rPr>
  </w:style>
  <w:style w:type="character" w:customStyle="1" w:styleId="BodyTextIndent2Char">
    <w:name w:val="Body Text Indent 2 Char"/>
    <w:link w:val="BodyTextIndent2"/>
    <w:semiHidden/>
    <w:rsid w:val="005A09F6"/>
    <w:rPr>
      <w:rFonts w:ascii="Calibri Light" w:hAnsi="Calibri Light"/>
      <w:color w:val="000000"/>
      <w:sz w:val="22"/>
      <w:szCs w:val="24"/>
      <w:lang w:val="en-US"/>
    </w:rPr>
  </w:style>
  <w:style w:type="character" w:customStyle="1" w:styleId="BodyTextIndent3Char">
    <w:name w:val="Body Text Indent 3 Char"/>
    <w:link w:val="BodyTextIndent3"/>
    <w:semiHidden/>
    <w:rsid w:val="005A09F6"/>
    <w:rPr>
      <w:rFonts w:ascii="Calibri Light" w:hAnsi="Calibri Light"/>
      <w:color w:val="000000"/>
      <w:sz w:val="16"/>
      <w:szCs w:val="16"/>
      <w:lang w:val="en-US"/>
    </w:rPr>
  </w:style>
  <w:style w:type="character" w:customStyle="1" w:styleId="ClosingChar">
    <w:name w:val="Closing Char"/>
    <w:link w:val="Closing"/>
    <w:semiHidden/>
    <w:rsid w:val="005A09F6"/>
    <w:rPr>
      <w:rFonts w:ascii="Calibri Light" w:hAnsi="Calibri Light"/>
      <w:color w:val="000000"/>
      <w:sz w:val="22"/>
      <w:szCs w:val="24"/>
      <w:lang w:val="en-US"/>
    </w:rPr>
  </w:style>
  <w:style w:type="character" w:customStyle="1" w:styleId="DateChar">
    <w:name w:val="Date Char"/>
    <w:link w:val="Date"/>
    <w:semiHidden/>
    <w:rsid w:val="005A09F6"/>
    <w:rPr>
      <w:rFonts w:ascii="Calibri Light" w:hAnsi="Calibri Light"/>
      <w:color w:val="000000"/>
      <w:sz w:val="22"/>
      <w:szCs w:val="24"/>
      <w:lang w:val="en-US"/>
    </w:rPr>
  </w:style>
  <w:style w:type="character" w:customStyle="1" w:styleId="E-mailSignatureChar">
    <w:name w:val="E-mail Signature Char"/>
    <w:link w:val="E-mailSignature"/>
    <w:semiHidden/>
    <w:rsid w:val="005A09F6"/>
    <w:rPr>
      <w:rFonts w:ascii="Calibri Light" w:hAnsi="Calibri Light"/>
      <w:color w:val="000000"/>
      <w:sz w:val="22"/>
      <w:szCs w:val="24"/>
      <w:lang w:val="en-US"/>
    </w:rPr>
  </w:style>
  <w:style w:type="character" w:customStyle="1" w:styleId="HTMLAddressChar">
    <w:name w:val="HTML Address Char"/>
    <w:link w:val="HTMLAddress"/>
    <w:semiHidden/>
    <w:rsid w:val="005A09F6"/>
    <w:rPr>
      <w:rFonts w:ascii="Calibri Light" w:hAnsi="Calibri Light"/>
      <w:i/>
      <w:iCs/>
      <w:color w:val="000000"/>
      <w:sz w:val="22"/>
      <w:szCs w:val="24"/>
      <w:lang w:val="en-US"/>
    </w:rPr>
  </w:style>
  <w:style w:type="character" w:customStyle="1" w:styleId="HTMLPreformattedChar">
    <w:name w:val="HTML Preformatted Char"/>
    <w:link w:val="HTMLPreformatted"/>
    <w:semiHidden/>
    <w:rsid w:val="005A09F6"/>
    <w:rPr>
      <w:rFonts w:ascii="Courier New" w:hAnsi="Courier New" w:cs="Courier New"/>
      <w:color w:val="000000"/>
      <w:lang w:val="en-US"/>
    </w:rPr>
  </w:style>
  <w:style w:type="character" w:customStyle="1" w:styleId="MessageHeaderChar">
    <w:name w:val="Message Header Char"/>
    <w:link w:val="MessageHeader"/>
    <w:semiHidden/>
    <w:rsid w:val="005A09F6"/>
    <w:rPr>
      <w:rFonts w:ascii="Calibri Light" w:hAnsi="Calibri Light" w:cs="Arial"/>
      <w:color w:val="000000"/>
      <w:sz w:val="24"/>
      <w:szCs w:val="24"/>
      <w:shd w:val="pct20" w:color="auto" w:fill="auto"/>
      <w:lang w:val="en-US"/>
    </w:rPr>
  </w:style>
  <w:style w:type="character" w:customStyle="1" w:styleId="NoteHeadingChar">
    <w:name w:val="Note Heading Char"/>
    <w:link w:val="NoteHeading"/>
    <w:semiHidden/>
    <w:rsid w:val="005A09F6"/>
    <w:rPr>
      <w:rFonts w:ascii="Calibri Light" w:hAnsi="Calibri Light"/>
      <w:color w:val="000000"/>
      <w:sz w:val="22"/>
      <w:szCs w:val="24"/>
      <w:lang w:val="en-US"/>
    </w:rPr>
  </w:style>
  <w:style w:type="character" w:customStyle="1" w:styleId="PlainTextChar">
    <w:name w:val="Plain Text Char"/>
    <w:link w:val="PlainText"/>
    <w:semiHidden/>
    <w:rsid w:val="005A09F6"/>
    <w:rPr>
      <w:rFonts w:ascii="Courier New" w:hAnsi="Courier New" w:cs="Courier New"/>
      <w:color w:val="000000"/>
      <w:lang w:val="en-US"/>
    </w:rPr>
  </w:style>
  <w:style w:type="character" w:customStyle="1" w:styleId="SalutationChar">
    <w:name w:val="Salutation Char"/>
    <w:link w:val="Salutation"/>
    <w:semiHidden/>
    <w:rsid w:val="005A09F6"/>
    <w:rPr>
      <w:rFonts w:ascii="Calibri Light" w:hAnsi="Calibri Light"/>
      <w:color w:val="000000"/>
      <w:sz w:val="22"/>
      <w:szCs w:val="24"/>
      <w:lang w:val="en-US"/>
    </w:rPr>
  </w:style>
  <w:style w:type="character" w:customStyle="1" w:styleId="SignatureChar">
    <w:name w:val="Signature Char"/>
    <w:link w:val="Signature"/>
    <w:semiHidden/>
    <w:rsid w:val="005A09F6"/>
    <w:rPr>
      <w:rFonts w:ascii="Calibri Light" w:hAnsi="Calibri Light"/>
      <w:color w:val="000000"/>
      <w:sz w:val="22"/>
      <w:szCs w:val="24"/>
      <w:lang w:val="en-US"/>
    </w:rPr>
  </w:style>
  <w:style w:type="character" w:customStyle="1" w:styleId="SubtitleChar">
    <w:name w:val="Subtitle Char"/>
    <w:link w:val="Subtitle"/>
    <w:rsid w:val="005A09F6"/>
    <w:rPr>
      <w:rFonts w:ascii="Calibri Light" w:hAnsi="Calibri Light" w:cs="Arial"/>
      <w:color w:val="000000"/>
      <w:sz w:val="24"/>
      <w:szCs w:val="24"/>
      <w:lang w:val="en-US"/>
    </w:rPr>
  </w:style>
  <w:style w:type="character" w:customStyle="1" w:styleId="TitleChar">
    <w:name w:val="Title Char"/>
    <w:link w:val="Title"/>
    <w:rsid w:val="005A09F6"/>
    <w:rPr>
      <w:rFonts w:ascii="Calibri Light" w:hAnsi="Calibri Light" w:cs="Arial"/>
      <w:b/>
      <w:bCs/>
      <w:color w:val="000000"/>
      <w:kern w:val="28"/>
      <w:sz w:val="32"/>
      <w:szCs w:val="32"/>
      <w:lang w:val="en-US"/>
    </w:rPr>
  </w:style>
  <w:style w:type="character" w:styleId="UnresolvedMention">
    <w:name w:val="Unresolved Mention"/>
    <w:uiPriority w:val="99"/>
    <w:semiHidden/>
    <w:unhideWhenUsed/>
    <w:rsid w:val="005A09F6"/>
    <w:rPr>
      <w:color w:val="605E5C"/>
      <w:shd w:val="clear" w:color="auto" w:fill="E1DFDD"/>
    </w:rPr>
  </w:style>
  <w:style w:type="paragraph" w:styleId="Caption">
    <w:name w:val="caption"/>
    <w:basedOn w:val="Normal"/>
    <w:next w:val="Normal"/>
    <w:unhideWhenUsed/>
    <w:qFormat/>
    <w:rsid w:val="005A09F6"/>
    <w:pPr>
      <w:spacing w:before="0" w:after="200"/>
    </w:pPr>
    <w:rPr>
      <w:i/>
      <w:iCs/>
      <w:color w:val="44546A"/>
      <w:sz w:val="18"/>
      <w:szCs w:val="18"/>
    </w:rPr>
  </w:style>
  <w:style w:type="paragraph" w:customStyle="1" w:styleId="Boxed">
    <w:name w:val="Boxed"/>
    <w:basedOn w:val="Normal"/>
    <w:qFormat/>
    <w:rsid w:val="005A09F6"/>
    <w:pPr>
      <w:keepNext/>
      <w:keepLines/>
      <w:adjustRightInd w:val="0"/>
      <w:snapToGrid w:val="0"/>
    </w:pPr>
  </w:style>
  <w:style w:type="paragraph" w:customStyle="1" w:styleId="BoxedHeading">
    <w:name w:val="Boxed Heading"/>
    <w:basedOn w:val="Boxed"/>
    <w:next w:val="Boxed"/>
    <w:qFormat/>
    <w:rsid w:val="005A09F6"/>
    <w:rPr>
      <w:b/>
      <w:i/>
    </w:rPr>
  </w:style>
  <w:style w:type="paragraph" w:customStyle="1" w:styleId="BoxedNumbered">
    <w:name w:val="Boxed Numbered"/>
    <w:basedOn w:val="Boxed"/>
    <w:qFormat/>
    <w:rsid w:val="005A09F6"/>
    <w:pPr>
      <w:numPr>
        <w:numId w:val="46"/>
      </w:numPr>
      <w:tabs>
        <w:tab w:val="left" w:pos="680"/>
      </w:tabs>
    </w:pPr>
  </w:style>
  <w:style w:type="paragraph" w:customStyle="1" w:styleId="Question">
    <w:name w:val="Question"/>
    <w:basedOn w:val="Indent-1"/>
    <w:link w:val="QuestionCharChar"/>
    <w:semiHidden/>
    <w:rsid w:val="005A09F6"/>
    <w:pPr>
      <w:ind w:left="0" w:firstLine="0"/>
    </w:pPr>
    <w:rPr>
      <w:i/>
      <w:color w:val="800000"/>
      <w:sz w:val="24"/>
      <w:lang w:val="en-US" w:eastAsia="en-US"/>
    </w:rPr>
  </w:style>
  <w:style w:type="paragraph" w:customStyle="1" w:styleId="QBullet">
    <w:name w:val="QBullet"/>
    <w:basedOn w:val="Indent-2"/>
    <w:semiHidden/>
    <w:rsid w:val="005A09F6"/>
    <w:pPr>
      <w:numPr>
        <w:ilvl w:val="4"/>
        <w:numId w:val="61"/>
      </w:numPr>
    </w:pPr>
    <w:rPr>
      <w:i/>
      <w:color w:val="800000"/>
    </w:rPr>
  </w:style>
  <w:style w:type="character" w:customStyle="1" w:styleId="QuestionCharChar">
    <w:name w:val="Question Char Char"/>
    <w:link w:val="Question"/>
    <w:semiHidden/>
    <w:rsid w:val="005A09F6"/>
    <w:rPr>
      <w:rFonts w:ascii="Calibri Light" w:hAnsi="Calibri Light"/>
      <w:i/>
      <w:color w:val="800000"/>
      <w:sz w:val="24"/>
      <w:szCs w:val="24"/>
      <w:lang w:val="en-US"/>
    </w:rPr>
  </w:style>
  <w:style w:type="paragraph" w:customStyle="1" w:styleId="Response">
    <w:name w:val="Response"/>
    <w:basedOn w:val="Normal"/>
    <w:semiHidden/>
    <w:rsid w:val="005A09F6"/>
    <w:pPr>
      <w:ind w:left="1134"/>
    </w:pPr>
    <w:rPr>
      <w:color w:val="0000FF"/>
    </w:rPr>
  </w:style>
  <w:style w:type="paragraph" w:customStyle="1" w:styleId="RBullet">
    <w:name w:val="RBullet"/>
    <w:basedOn w:val="Normal"/>
    <w:semiHidden/>
    <w:rsid w:val="005A09F6"/>
    <w:pPr>
      <w:numPr>
        <w:ilvl w:val="7"/>
        <w:numId w:val="61"/>
      </w:numPr>
      <w:tabs>
        <w:tab w:val="clear" w:pos="3164"/>
        <w:tab w:val="left" w:pos="1559"/>
      </w:tabs>
      <w:ind w:left="1559" w:hanging="425"/>
    </w:pPr>
    <w:rPr>
      <w:color w:val="0000FF"/>
    </w:rPr>
  </w:style>
  <w:style w:type="character" w:customStyle="1" w:styleId="QuestionChar">
    <w:name w:val="Question Char"/>
    <w:semiHidden/>
    <w:locked/>
    <w:rsid w:val="005A09F6"/>
    <w:rPr>
      <w:rFonts w:ascii="Arial" w:hAnsi="Arial"/>
      <w:i/>
      <w:color w:val="0000FF"/>
      <w:sz w:val="24"/>
      <w:szCs w:val="24"/>
      <w:lang w:val="en-US" w:eastAsia="en-US" w:bidi="ar-SA"/>
    </w:rPr>
  </w:style>
  <w:style w:type="paragraph" w:customStyle="1" w:styleId="Requirement">
    <w:name w:val="Requirement"/>
    <w:basedOn w:val="Normal"/>
    <w:semiHidden/>
    <w:rsid w:val="005A09F6"/>
    <w:pPr>
      <w:pBdr>
        <w:top w:val="single" w:sz="4" w:space="1" w:color="auto"/>
        <w:left w:val="single" w:sz="4" w:space="4" w:color="auto"/>
        <w:bottom w:val="single" w:sz="4" w:space="1" w:color="auto"/>
        <w:right w:val="single" w:sz="4" w:space="4" w:color="auto"/>
      </w:pBdr>
      <w:shd w:val="clear" w:color="auto" w:fill="FFFF99"/>
      <w:tabs>
        <w:tab w:val="left" w:pos="992"/>
      </w:tabs>
      <w:spacing w:before="80" w:after="240"/>
      <w:ind w:left="142"/>
    </w:pPr>
    <w:rPr>
      <w:szCs w:val="20"/>
    </w:rPr>
  </w:style>
  <w:style w:type="paragraph" w:customStyle="1" w:styleId="Request">
    <w:name w:val="Request"/>
    <w:basedOn w:val="Normal"/>
    <w:qFormat/>
    <w:rsid w:val="005A09F6"/>
    <w:pPr>
      <w:numPr>
        <w:numId w:val="62"/>
      </w:numPr>
      <w:tabs>
        <w:tab w:val="left" w:pos="992"/>
      </w:tabs>
      <w:contextualSpacing/>
    </w:pPr>
  </w:style>
  <w:style w:type="paragraph" w:customStyle="1" w:styleId="Ebullet">
    <w:name w:val="Ebullet"/>
    <w:basedOn w:val="Example"/>
    <w:qFormat/>
    <w:rsid w:val="005A09F6"/>
    <w:pPr>
      <w:tabs>
        <w:tab w:val="left" w:pos="1276"/>
      </w:tabs>
      <w:ind w:left="1276" w:hanging="709"/>
    </w:pPr>
    <w:rPr>
      <w:color w:val="C00000"/>
    </w:rPr>
  </w:style>
  <w:style w:type="paragraph" w:customStyle="1" w:styleId="ESubBullet">
    <w:name w:val="ESubBullet"/>
    <w:basedOn w:val="Ebullet"/>
    <w:qFormat/>
    <w:rsid w:val="005A09F6"/>
    <w:pPr>
      <w:tabs>
        <w:tab w:val="clear" w:pos="1276"/>
        <w:tab w:val="left" w:pos="1701"/>
      </w:tabs>
      <w:ind w:left="1701" w:hanging="425"/>
    </w:pPr>
  </w:style>
  <w:style w:type="paragraph" w:customStyle="1" w:styleId="LXRATabletext">
    <w:name w:val="LXRA Table text"/>
    <w:basedOn w:val="Normal"/>
    <w:rsid w:val="005A09F6"/>
    <w:pPr>
      <w:spacing w:before="80" w:after="60"/>
    </w:pPr>
    <w:rPr>
      <w:rFonts w:cs="Tahoma"/>
      <w:color w:val="auto"/>
      <w:sz w:val="20"/>
      <w:szCs w:val="20"/>
      <w:lang w:eastAsia="en-AU"/>
    </w:rPr>
  </w:style>
  <w:style w:type="paragraph" w:customStyle="1" w:styleId="LXRATableBullet1">
    <w:name w:val="LXRA Table Bullet 1"/>
    <w:basedOn w:val="Normal"/>
    <w:rsid w:val="005A09F6"/>
    <w:pPr>
      <w:spacing w:before="80" w:after="60"/>
    </w:pPr>
    <w:rPr>
      <w:color w:val="auto"/>
      <w:sz w:val="20"/>
      <w:szCs w:val="20"/>
      <w:lang w:eastAsia="en-AU"/>
    </w:rPr>
  </w:style>
  <w:style w:type="paragraph" w:customStyle="1" w:styleId="LXRATableBullet2">
    <w:name w:val="LXRA Table Bullet 2"/>
    <w:basedOn w:val="LXRATableBullet1"/>
    <w:rsid w:val="005A09F6"/>
    <w:pPr>
      <w:numPr>
        <w:ilvl w:val="1"/>
      </w:numPr>
      <w:ind w:left="567"/>
    </w:pPr>
  </w:style>
  <w:style w:type="paragraph" w:customStyle="1" w:styleId="LXRATableBullet3">
    <w:name w:val="LXRA Table Bullet 3"/>
    <w:basedOn w:val="LXRATableBullet2"/>
    <w:rsid w:val="005A09F6"/>
    <w:pPr>
      <w:numPr>
        <w:ilvl w:val="2"/>
      </w:numPr>
      <w:ind w:left="1080" w:hanging="360"/>
    </w:pPr>
  </w:style>
  <w:style w:type="paragraph" w:customStyle="1" w:styleId="X-normal">
    <w:name w:val="X-normal"/>
    <w:basedOn w:val="Normal"/>
    <w:qFormat/>
    <w:rsid w:val="005A09F6"/>
    <w:rPr>
      <w:color w:val="0000FF"/>
    </w:rPr>
  </w:style>
  <w:style w:type="paragraph" w:customStyle="1" w:styleId="X-indent-2">
    <w:name w:val="X-indent-2"/>
    <w:basedOn w:val="Indent-2"/>
    <w:qFormat/>
    <w:rsid w:val="005A09F6"/>
    <w:rPr>
      <w:color w:val="0000FF"/>
    </w:rPr>
  </w:style>
  <w:style w:type="paragraph" w:customStyle="1" w:styleId="X-indent-3">
    <w:name w:val="X-indent-3"/>
    <w:basedOn w:val="Indent-3"/>
    <w:qFormat/>
    <w:rsid w:val="005A09F6"/>
    <w:rPr>
      <w:color w:val="0000FF"/>
    </w:rPr>
  </w:style>
  <w:style w:type="paragraph" w:customStyle="1" w:styleId="Tabletextsmall">
    <w:name w:val="Table text small"/>
    <w:basedOn w:val="Tabletext"/>
    <w:qFormat/>
    <w:rsid w:val="00C9199E"/>
    <w:rPr>
      <w:sz w:val="15"/>
      <w:szCs w:val="15"/>
    </w:rPr>
  </w:style>
  <w:style w:type="paragraph" w:customStyle="1" w:styleId="TableContents">
    <w:name w:val="Table Contents"/>
    <w:basedOn w:val="Normal"/>
    <w:rsid w:val="00B5764A"/>
    <w:pPr>
      <w:suppressLineNumbers/>
      <w:suppressAutoHyphens/>
      <w:spacing w:before="0" w:after="0"/>
    </w:pPr>
    <w:rPr>
      <w:rFonts w:ascii="Liberation Serif" w:eastAsia="Noto Sans CJK SC Regular" w:hAnsi="Liberation Serif" w:cs="Lohit Devanagari"/>
      <w:color w:val="auto"/>
      <w:kern w:val="2"/>
      <w:sz w:val="24"/>
      <w:lang w:eastAsia="zh-CN" w:bidi="hi-IN"/>
    </w:rPr>
  </w:style>
  <w:style w:type="paragraph" w:styleId="NoSpacing">
    <w:name w:val="No Spacing"/>
    <w:uiPriority w:val="1"/>
    <w:qFormat/>
    <w:rsid w:val="00AD4423"/>
    <w:rPr>
      <w:rFonts w:ascii="Calibri Light" w:hAnsi="Calibri Light"/>
      <w:color w:val="000000"/>
      <w:sz w:val="22"/>
      <w:szCs w:val="24"/>
    </w:rPr>
  </w:style>
  <w:style w:type="paragraph" w:customStyle="1" w:styleId="msonormal0">
    <w:name w:val="msonormal"/>
    <w:basedOn w:val="Normal"/>
    <w:rsid w:val="006A70BE"/>
    <w:pPr>
      <w:spacing w:before="100" w:beforeAutospacing="1" w:after="100" w:afterAutospacing="1"/>
    </w:pPr>
    <w:rPr>
      <w:rFonts w:ascii="Times New Roman" w:hAnsi="Times New Roman"/>
      <w:color w:val="auto"/>
      <w:sz w:val="24"/>
      <w:lang w:eastAsia="en-AU"/>
    </w:rPr>
  </w:style>
  <w:style w:type="paragraph" w:customStyle="1" w:styleId="font0">
    <w:name w:val="font0"/>
    <w:basedOn w:val="Normal"/>
    <w:rsid w:val="006A70BE"/>
    <w:pPr>
      <w:spacing w:before="100" w:beforeAutospacing="1" w:after="100" w:afterAutospacing="1"/>
    </w:pPr>
    <w:rPr>
      <w:rFonts w:cs="Calibri"/>
      <w:sz w:val="24"/>
      <w:lang w:eastAsia="en-AU"/>
    </w:rPr>
  </w:style>
  <w:style w:type="paragraph" w:customStyle="1" w:styleId="font5">
    <w:name w:val="font5"/>
    <w:basedOn w:val="Normal"/>
    <w:rsid w:val="006A70BE"/>
    <w:pPr>
      <w:spacing w:before="100" w:beforeAutospacing="1" w:after="100" w:afterAutospacing="1"/>
    </w:pPr>
    <w:rPr>
      <w:rFonts w:cs="Calibri"/>
      <w:b/>
      <w:bCs/>
      <w:sz w:val="32"/>
      <w:szCs w:val="32"/>
      <w:lang w:eastAsia="en-AU"/>
    </w:rPr>
  </w:style>
  <w:style w:type="paragraph" w:customStyle="1" w:styleId="xl63">
    <w:name w:val="xl63"/>
    <w:basedOn w:val="Normal"/>
    <w:rsid w:val="006A70BE"/>
    <w:pPr>
      <w:spacing w:before="100" w:beforeAutospacing="1" w:after="100" w:afterAutospacing="1"/>
    </w:pPr>
    <w:rPr>
      <w:rFonts w:ascii="Times New Roman" w:hAnsi="Times New Roman"/>
      <w:color w:val="auto"/>
      <w:sz w:val="24"/>
      <w:lang w:eastAsia="en-AU"/>
    </w:rPr>
  </w:style>
  <w:style w:type="paragraph" w:customStyle="1" w:styleId="xl64">
    <w:name w:val="xl64"/>
    <w:basedOn w:val="Normal"/>
    <w:rsid w:val="006A70BE"/>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olor w:val="auto"/>
      <w:sz w:val="24"/>
      <w:lang w:eastAsia="en-AU"/>
    </w:rPr>
  </w:style>
  <w:style w:type="paragraph" w:customStyle="1" w:styleId="xl65">
    <w:name w:val="xl65"/>
    <w:basedOn w:val="Normal"/>
    <w:rsid w:val="006A70BE"/>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olor w:val="auto"/>
      <w:sz w:val="24"/>
      <w:lang w:eastAsia="en-AU"/>
    </w:rPr>
  </w:style>
  <w:style w:type="paragraph" w:customStyle="1" w:styleId="xl66">
    <w:name w:val="xl66"/>
    <w:basedOn w:val="Normal"/>
    <w:rsid w:val="006A70BE"/>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pPr>
    <w:rPr>
      <w:rFonts w:ascii="Times New Roman" w:hAnsi="Times New Roman"/>
      <w:color w:val="auto"/>
      <w:sz w:val="24"/>
      <w:lang w:eastAsia="en-AU"/>
    </w:rPr>
  </w:style>
  <w:style w:type="paragraph" w:customStyle="1" w:styleId="xl67">
    <w:name w:val="xl67"/>
    <w:basedOn w:val="Normal"/>
    <w:rsid w:val="006A70BE"/>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pPr>
    <w:rPr>
      <w:rFonts w:ascii="Times New Roman" w:hAnsi="Times New Roman"/>
      <w:color w:val="auto"/>
      <w:sz w:val="24"/>
      <w:lang w:eastAsia="en-AU"/>
    </w:rPr>
  </w:style>
  <w:style w:type="paragraph" w:customStyle="1" w:styleId="xl68">
    <w:name w:val="xl68"/>
    <w:basedOn w:val="Normal"/>
    <w:rsid w:val="006A70BE"/>
    <w:pPr>
      <w:spacing w:before="100" w:beforeAutospacing="1" w:after="100" w:afterAutospacing="1"/>
      <w:jc w:val="center"/>
    </w:pPr>
    <w:rPr>
      <w:rFonts w:ascii="Times New Roman" w:hAnsi="Times New Roman"/>
      <w:color w:val="auto"/>
      <w:sz w:val="24"/>
      <w:lang w:eastAsia="en-AU"/>
    </w:rPr>
  </w:style>
  <w:style w:type="paragraph" w:customStyle="1" w:styleId="xl69">
    <w:name w:val="xl69"/>
    <w:basedOn w:val="Normal"/>
    <w:rsid w:val="006A70B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color w:val="auto"/>
      <w:sz w:val="24"/>
      <w:lang w:eastAsia="en-AU"/>
    </w:rPr>
  </w:style>
  <w:style w:type="paragraph" w:customStyle="1" w:styleId="xl70">
    <w:name w:val="xl70"/>
    <w:basedOn w:val="Normal"/>
    <w:rsid w:val="006A70BE"/>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pPr>
    <w:rPr>
      <w:rFonts w:ascii="Times New Roman" w:hAnsi="Times New Roman"/>
      <w:color w:val="auto"/>
      <w:sz w:val="24"/>
      <w:lang w:eastAsia="en-AU"/>
    </w:rPr>
  </w:style>
  <w:style w:type="paragraph" w:customStyle="1" w:styleId="xl71">
    <w:name w:val="xl71"/>
    <w:basedOn w:val="Normal"/>
    <w:rsid w:val="006A70BE"/>
    <w:pPr>
      <w:pBdr>
        <w:top w:val="single" w:sz="4" w:space="0" w:color="auto"/>
        <w:left w:val="single" w:sz="4" w:space="0" w:color="auto"/>
        <w:bottom w:val="single" w:sz="4" w:space="0" w:color="auto"/>
        <w:right w:val="single" w:sz="4" w:space="0" w:color="auto"/>
      </w:pBdr>
      <w:shd w:val="clear" w:color="000000" w:fill="D0CECE"/>
      <w:spacing w:before="100" w:beforeAutospacing="1" w:after="100" w:afterAutospacing="1"/>
    </w:pPr>
    <w:rPr>
      <w:rFonts w:ascii="Times New Roman" w:hAnsi="Times New Roman"/>
      <w:color w:val="auto"/>
      <w:sz w:val="24"/>
      <w:lang w:eastAsia="en-AU"/>
    </w:rPr>
  </w:style>
  <w:style w:type="paragraph" w:customStyle="1" w:styleId="xl72">
    <w:name w:val="xl72"/>
    <w:basedOn w:val="Normal"/>
    <w:rsid w:val="006A70BE"/>
    <w:pPr>
      <w:pBdr>
        <w:top w:val="single" w:sz="4" w:space="0" w:color="auto"/>
        <w:left w:val="single" w:sz="4" w:space="0" w:color="auto"/>
        <w:bottom w:val="single" w:sz="4" w:space="0" w:color="auto"/>
        <w:right w:val="single" w:sz="4" w:space="0" w:color="auto"/>
      </w:pBdr>
      <w:shd w:val="clear" w:color="000000" w:fill="D0CECE"/>
      <w:spacing w:before="100" w:beforeAutospacing="1" w:after="100" w:afterAutospacing="1"/>
      <w:jc w:val="center"/>
    </w:pPr>
    <w:rPr>
      <w:rFonts w:ascii="Times New Roman" w:hAnsi="Times New Roman"/>
      <w:color w:val="auto"/>
      <w:sz w:val="24"/>
      <w:lang w:eastAsia="en-AU"/>
    </w:rPr>
  </w:style>
  <w:style w:type="paragraph" w:customStyle="1" w:styleId="xl73">
    <w:name w:val="xl73"/>
    <w:basedOn w:val="Normal"/>
    <w:rsid w:val="006A70BE"/>
    <w:pPr>
      <w:pBdr>
        <w:top w:val="single" w:sz="4" w:space="0" w:color="auto"/>
        <w:left w:val="single" w:sz="4" w:space="0" w:color="auto"/>
        <w:bottom w:val="single" w:sz="4" w:space="0" w:color="auto"/>
        <w:right w:val="single" w:sz="4" w:space="0" w:color="auto"/>
      </w:pBdr>
      <w:shd w:val="clear" w:color="000000" w:fill="D0CECE"/>
      <w:spacing w:before="100" w:beforeAutospacing="1" w:after="100" w:afterAutospacing="1"/>
      <w:jc w:val="center"/>
      <w:textAlignment w:val="center"/>
    </w:pPr>
    <w:rPr>
      <w:rFonts w:ascii="Times New Roman" w:hAnsi="Times New Roman"/>
      <w:color w:val="auto"/>
      <w:sz w:val="24"/>
      <w:lang w:eastAsia="en-AU"/>
    </w:rPr>
  </w:style>
  <w:style w:type="paragraph" w:customStyle="1" w:styleId="xl74">
    <w:name w:val="xl74"/>
    <w:basedOn w:val="Normal"/>
    <w:rsid w:val="006A70BE"/>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Times New Roman" w:hAnsi="Times New Roman"/>
      <w:color w:val="auto"/>
      <w:sz w:val="24"/>
      <w:lang w:eastAsia="en-AU"/>
    </w:rPr>
  </w:style>
  <w:style w:type="paragraph" w:customStyle="1" w:styleId="xl75">
    <w:name w:val="xl75"/>
    <w:basedOn w:val="Normal"/>
    <w:rsid w:val="006A70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olor w:val="auto"/>
      <w:sz w:val="24"/>
      <w:lang w:eastAsia="en-AU"/>
    </w:rPr>
  </w:style>
  <w:style w:type="paragraph" w:customStyle="1" w:styleId="xl76">
    <w:name w:val="xl76"/>
    <w:basedOn w:val="Normal"/>
    <w:rsid w:val="006A70BE"/>
    <w:pPr>
      <w:spacing w:before="100" w:beforeAutospacing="1" w:after="100" w:afterAutospacing="1"/>
      <w:jc w:val="center"/>
      <w:textAlignment w:val="center"/>
    </w:pPr>
    <w:rPr>
      <w:rFonts w:ascii="Times New Roman" w:hAnsi="Times New Roman"/>
      <w:color w:val="auto"/>
      <w:sz w:val="24"/>
      <w:lang w:eastAsia="en-AU"/>
    </w:rPr>
  </w:style>
  <w:style w:type="paragraph" w:customStyle="1" w:styleId="xl77">
    <w:name w:val="xl77"/>
    <w:basedOn w:val="Normal"/>
    <w:rsid w:val="006A70BE"/>
    <w:pPr>
      <w:pBdr>
        <w:top w:val="single" w:sz="4" w:space="0" w:color="auto"/>
        <w:left w:val="single" w:sz="4" w:space="0" w:color="auto"/>
        <w:bottom w:val="single" w:sz="4" w:space="0" w:color="auto"/>
        <w:right w:val="single" w:sz="4" w:space="0" w:color="auto"/>
      </w:pBdr>
      <w:shd w:val="clear" w:color="000000" w:fill="70AD47"/>
      <w:spacing w:before="100" w:beforeAutospacing="1" w:after="100" w:afterAutospacing="1"/>
    </w:pPr>
    <w:rPr>
      <w:rFonts w:ascii="Times New Roman" w:hAnsi="Times New Roman"/>
      <w:color w:val="auto"/>
      <w:sz w:val="24"/>
      <w:lang w:eastAsia="en-AU"/>
    </w:rPr>
  </w:style>
  <w:style w:type="paragraph" w:customStyle="1" w:styleId="xl78">
    <w:name w:val="xl78"/>
    <w:basedOn w:val="Normal"/>
    <w:rsid w:val="006A70BE"/>
    <w:pPr>
      <w:pBdr>
        <w:top w:val="single" w:sz="4" w:space="0" w:color="auto"/>
        <w:left w:val="single" w:sz="4" w:space="0" w:color="auto"/>
        <w:bottom w:val="single" w:sz="4" w:space="0" w:color="auto"/>
        <w:right w:val="single" w:sz="4" w:space="0" w:color="auto"/>
      </w:pBdr>
      <w:shd w:val="clear" w:color="000000" w:fill="ED7D31"/>
      <w:spacing w:before="100" w:beforeAutospacing="1" w:after="100" w:afterAutospacing="1"/>
    </w:pPr>
    <w:rPr>
      <w:rFonts w:ascii="Times New Roman" w:hAnsi="Times New Roman"/>
      <w:color w:val="auto"/>
      <w:sz w:val="24"/>
      <w:lang w:eastAsia="en-AU"/>
    </w:rPr>
  </w:style>
  <w:style w:type="paragraph" w:customStyle="1" w:styleId="xl79">
    <w:name w:val="xl79"/>
    <w:basedOn w:val="Normal"/>
    <w:rsid w:val="006A70BE"/>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pPr>
    <w:rPr>
      <w:rFonts w:ascii="Times New Roman" w:hAnsi="Times New Roman"/>
      <w:color w:val="auto"/>
      <w:sz w:val="24"/>
      <w:lang w:eastAsia="en-AU"/>
    </w:rPr>
  </w:style>
  <w:style w:type="paragraph" w:customStyle="1" w:styleId="xl80">
    <w:name w:val="xl80"/>
    <w:basedOn w:val="Normal"/>
    <w:rsid w:val="006A70BE"/>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pPr>
    <w:rPr>
      <w:rFonts w:ascii="Times New Roman" w:hAnsi="Times New Roman"/>
      <w:color w:val="auto"/>
      <w:sz w:val="24"/>
      <w:lang w:eastAsia="en-AU"/>
    </w:rPr>
  </w:style>
  <w:style w:type="paragraph" w:customStyle="1" w:styleId="xl81">
    <w:name w:val="xl81"/>
    <w:basedOn w:val="Normal"/>
    <w:rsid w:val="006A70BE"/>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pPr>
    <w:rPr>
      <w:rFonts w:ascii="Times New Roman" w:hAnsi="Times New Roman"/>
      <w:color w:val="auto"/>
      <w:sz w:val="24"/>
      <w:lang w:eastAsia="en-AU"/>
    </w:rPr>
  </w:style>
  <w:style w:type="paragraph" w:customStyle="1" w:styleId="xl82">
    <w:name w:val="xl82"/>
    <w:basedOn w:val="Normal"/>
    <w:rsid w:val="006A70BE"/>
    <w:pPr>
      <w:pBdr>
        <w:top w:val="single" w:sz="4" w:space="0" w:color="auto"/>
        <w:left w:val="single" w:sz="4" w:space="0" w:color="auto"/>
        <w:bottom w:val="single" w:sz="4" w:space="0" w:color="auto"/>
        <w:right w:val="single" w:sz="4" w:space="0" w:color="auto"/>
      </w:pBdr>
      <w:shd w:val="clear" w:color="000000" w:fill="D0CECE"/>
      <w:spacing w:before="100" w:beforeAutospacing="1" w:after="100" w:afterAutospacing="1"/>
    </w:pPr>
    <w:rPr>
      <w:rFonts w:ascii="Times New Roman" w:hAnsi="Times New Roman"/>
      <w:color w:val="auto"/>
      <w:sz w:val="24"/>
      <w:lang w:eastAsia="en-AU"/>
    </w:rPr>
  </w:style>
  <w:style w:type="paragraph" w:customStyle="1" w:styleId="xl83">
    <w:name w:val="xl83"/>
    <w:basedOn w:val="Normal"/>
    <w:rsid w:val="006A70BE"/>
    <w:pPr>
      <w:pBdr>
        <w:top w:val="single" w:sz="4" w:space="0" w:color="auto"/>
        <w:left w:val="single" w:sz="4" w:space="0" w:color="auto"/>
        <w:bottom w:val="single" w:sz="4" w:space="0" w:color="auto"/>
        <w:right w:val="single" w:sz="4" w:space="0" w:color="auto"/>
      </w:pBdr>
      <w:shd w:val="clear" w:color="000000" w:fill="D0CECE"/>
      <w:spacing w:before="100" w:beforeAutospacing="1" w:after="100" w:afterAutospacing="1"/>
    </w:pPr>
    <w:rPr>
      <w:rFonts w:ascii="Times New Roman" w:hAnsi="Times New Roman"/>
      <w:color w:val="auto"/>
      <w:szCs w:val="22"/>
      <w:lang w:eastAsia="en-AU"/>
    </w:rPr>
  </w:style>
  <w:style w:type="paragraph" w:customStyle="1" w:styleId="xl84">
    <w:name w:val="xl84"/>
    <w:basedOn w:val="Normal"/>
    <w:rsid w:val="006A70BE"/>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olor w:val="FF0000"/>
      <w:sz w:val="24"/>
      <w:lang w:eastAsia="en-AU"/>
    </w:rPr>
  </w:style>
  <w:style w:type="paragraph" w:customStyle="1" w:styleId="xl85">
    <w:name w:val="xl85"/>
    <w:basedOn w:val="Normal"/>
    <w:rsid w:val="006A70BE"/>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pPr>
    <w:rPr>
      <w:rFonts w:ascii="Times New Roman" w:hAnsi="Times New Roman"/>
      <w:color w:val="FF0000"/>
      <w:sz w:val="24"/>
      <w:lang w:eastAsia="en-AU"/>
    </w:rPr>
  </w:style>
  <w:style w:type="paragraph" w:customStyle="1" w:styleId="xl86">
    <w:name w:val="xl86"/>
    <w:basedOn w:val="Normal"/>
    <w:rsid w:val="006A70BE"/>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pPr>
    <w:rPr>
      <w:rFonts w:ascii="Times New Roman" w:hAnsi="Times New Roman"/>
      <w:color w:val="D9E1F2"/>
      <w:sz w:val="24"/>
      <w:lang w:eastAsia="en-AU"/>
    </w:rPr>
  </w:style>
  <w:style w:type="paragraph" w:customStyle="1" w:styleId="xl87">
    <w:name w:val="xl87"/>
    <w:basedOn w:val="Normal"/>
    <w:rsid w:val="006A70BE"/>
    <w:pPr>
      <w:pBdr>
        <w:bottom w:val="single" w:sz="4" w:space="0" w:color="auto"/>
      </w:pBdr>
      <w:shd w:val="clear" w:color="000000" w:fill="D0CECE"/>
      <w:spacing w:before="100" w:beforeAutospacing="1" w:after="100" w:afterAutospacing="1"/>
      <w:jc w:val="center"/>
      <w:textAlignment w:val="top"/>
    </w:pPr>
    <w:rPr>
      <w:rFonts w:ascii="Times New Roman" w:hAnsi="Times New Roman"/>
      <w:color w:val="auto"/>
      <w:sz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997210">
      <w:bodyDiv w:val="1"/>
      <w:marLeft w:val="0"/>
      <w:marRight w:val="0"/>
      <w:marTop w:val="0"/>
      <w:marBottom w:val="0"/>
      <w:divBdr>
        <w:top w:val="none" w:sz="0" w:space="0" w:color="auto"/>
        <w:left w:val="none" w:sz="0" w:space="0" w:color="auto"/>
        <w:bottom w:val="none" w:sz="0" w:space="0" w:color="auto"/>
        <w:right w:val="none" w:sz="0" w:space="0" w:color="auto"/>
      </w:divBdr>
    </w:div>
    <w:div w:id="17246034">
      <w:bodyDiv w:val="1"/>
      <w:marLeft w:val="0"/>
      <w:marRight w:val="0"/>
      <w:marTop w:val="0"/>
      <w:marBottom w:val="0"/>
      <w:divBdr>
        <w:top w:val="none" w:sz="0" w:space="0" w:color="auto"/>
        <w:left w:val="none" w:sz="0" w:space="0" w:color="auto"/>
        <w:bottom w:val="none" w:sz="0" w:space="0" w:color="auto"/>
        <w:right w:val="none" w:sz="0" w:space="0" w:color="auto"/>
      </w:divBdr>
    </w:div>
    <w:div w:id="17708194">
      <w:bodyDiv w:val="1"/>
      <w:marLeft w:val="0"/>
      <w:marRight w:val="0"/>
      <w:marTop w:val="0"/>
      <w:marBottom w:val="0"/>
      <w:divBdr>
        <w:top w:val="none" w:sz="0" w:space="0" w:color="auto"/>
        <w:left w:val="none" w:sz="0" w:space="0" w:color="auto"/>
        <w:bottom w:val="none" w:sz="0" w:space="0" w:color="auto"/>
        <w:right w:val="none" w:sz="0" w:space="0" w:color="auto"/>
      </w:divBdr>
    </w:div>
    <w:div w:id="115606077">
      <w:bodyDiv w:val="1"/>
      <w:marLeft w:val="0"/>
      <w:marRight w:val="0"/>
      <w:marTop w:val="0"/>
      <w:marBottom w:val="0"/>
      <w:divBdr>
        <w:top w:val="none" w:sz="0" w:space="0" w:color="auto"/>
        <w:left w:val="none" w:sz="0" w:space="0" w:color="auto"/>
        <w:bottom w:val="none" w:sz="0" w:space="0" w:color="auto"/>
        <w:right w:val="none" w:sz="0" w:space="0" w:color="auto"/>
      </w:divBdr>
    </w:div>
    <w:div w:id="119151303">
      <w:bodyDiv w:val="1"/>
      <w:marLeft w:val="0"/>
      <w:marRight w:val="0"/>
      <w:marTop w:val="0"/>
      <w:marBottom w:val="0"/>
      <w:divBdr>
        <w:top w:val="none" w:sz="0" w:space="0" w:color="auto"/>
        <w:left w:val="none" w:sz="0" w:space="0" w:color="auto"/>
        <w:bottom w:val="none" w:sz="0" w:space="0" w:color="auto"/>
        <w:right w:val="none" w:sz="0" w:space="0" w:color="auto"/>
      </w:divBdr>
    </w:div>
    <w:div w:id="187912510">
      <w:bodyDiv w:val="1"/>
      <w:marLeft w:val="0"/>
      <w:marRight w:val="0"/>
      <w:marTop w:val="0"/>
      <w:marBottom w:val="0"/>
      <w:divBdr>
        <w:top w:val="none" w:sz="0" w:space="0" w:color="auto"/>
        <w:left w:val="none" w:sz="0" w:space="0" w:color="auto"/>
        <w:bottom w:val="none" w:sz="0" w:space="0" w:color="auto"/>
        <w:right w:val="none" w:sz="0" w:space="0" w:color="auto"/>
      </w:divBdr>
    </w:div>
    <w:div w:id="205334775">
      <w:bodyDiv w:val="1"/>
      <w:marLeft w:val="0"/>
      <w:marRight w:val="0"/>
      <w:marTop w:val="0"/>
      <w:marBottom w:val="0"/>
      <w:divBdr>
        <w:top w:val="none" w:sz="0" w:space="0" w:color="auto"/>
        <w:left w:val="none" w:sz="0" w:space="0" w:color="auto"/>
        <w:bottom w:val="none" w:sz="0" w:space="0" w:color="auto"/>
        <w:right w:val="none" w:sz="0" w:space="0" w:color="auto"/>
      </w:divBdr>
    </w:div>
    <w:div w:id="265772953">
      <w:bodyDiv w:val="1"/>
      <w:marLeft w:val="0"/>
      <w:marRight w:val="0"/>
      <w:marTop w:val="0"/>
      <w:marBottom w:val="0"/>
      <w:divBdr>
        <w:top w:val="none" w:sz="0" w:space="0" w:color="auto"/>
        <w:left w:val="none" w:sz="0" w:space="0" w:color="auto"/>
        <w:bottom w:val="none" w:sz="0" w:space="0" w:color="auto"/>
        <w:right w:val="none" w:sz="0" w:space="0" w:color="auto"/>
      </w:divBdr>
    </w:div>
    <w:div w:id="310060866">
      <w:bodyDiv w:val="1"/>
      <w:marLeft w:val="0"/>
      <w:marRight w:val="0"/>
      <w:marTop w:val="0"/>
      <w:marBottom w:val="0"/>
      <w:divBdr>
        <w:top w:val="none" w:sz="0" w:space="0" w:color="auto"/>
        <w:left w:val="none" w:sz="0" w:space="0" w:color="auto"/>
        <w:bottom w:val="none" w:sz="0" w:space="0" w:color="auto"/>
        <w:right w:val="none" w:sz="0" w:space="0" w:color="auto"/>
      </w:divBdr>
    </w:div>
    <w:div w:id="317657496">
      <w:bodyDiv w:val="1"/>
      <w:marLeft w:val="0"/>
      <w:marRight w:val="0"/>
      <w:marTop w:val="0"/>
      <w:marBottom w:val="0"/>
      <w:divBdr>
        <w:top w:val="none" w:sz="0" w:space="0" w:color="auto"/>
        <w:left w:val="none" w:sz="0" w:space="0" w:color="auto"/>
        <w:bottom w:val="none" w:sz="0" w:space="0" w:color="auto"/>
        <w:right w:val="none" w:sz="0" w:space="0" w:color="auto"/>
      </w:divBdr>
    </w:div>
    <w:div w:id="319306536">
      <w:bodyDiv w:val="1"/>
      <w:marLeft w:val="0"/>
      <w:marRight w:val="0"/>
      <w:marTop w:val="0"/>
      <w:marBottom w:val="0"/>
      <w:divBdr>
        <w:top w:val="none" w:sz="0" w:space="0" w:color="auto"/>
        <w:left w:val="none" w:sz="0" w:space="0" w:color="auto"/>
        <w:bottom w:val="none" w:sz="0" w:space="0" w:color="auto"/>
        <w:right w:val="none" w:sz="0" w:space="0" w:color="auto"/>
      </w:divBdr>
    </w:div>
    <w:div w:id="370810052">
      <w:bodyDiv w:val="1"/>
      <w:marLeft w:val="0"/>
      <w:marRight w:val="0"/>
      <w:marTop w:val="0"/>
      <w:marBottom w:val="0"/>
      <w:divBdr>
        <w:top w:val="none" w:sz="0" w:space="0" w:color="auto"/>
        <w:left w:val="none" w:sz="0" w:space="0" w:color="auto"/>
        <w:bottom w:val="none" w:sz="0" w:space="0" w:color="auto"/>
        <w:right w:val="none" w:sz="0" w:space="0" w:color="auto"/>
      </w:divBdr>
      <w:divsChild>
        <w:div w:id="1324431181">
          <w:marLeft w:val="0"/>
          <w:marRight w:val="0"/>
          <w:marTop w:val="0"/>
          <w:marBottom w:val="0"/>
          <w:divBdr>
            <w:top w:val="none" w:sz="0" w:space="0" w:color="auto"/>
            <w:left w:val="none" w:sz="0" w:space="0" w:color="auto"/>
            <w:bottom w:val="none" w:sz="0" w:space="0" w:color="auto"/>
            <w:right w:val="none" w:sz="0" w:space="0" w:color="auto"/>
          </w:divBdr>
          <w:divsChild>
            <w:div w:id="1590770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871595">
      <w:bodyDiv w:val="1"/>
      <w:marLeft w:val="0"/>
      <w:marRight w:val="0"/>
      <w:marTop w:val="0"/>
      <w:marBottom w:val="0"/>
      <w:divBdr>
        <w:top w:val="none" w:sz="0" w:space="0" w:color="auto"/>
        <w:left w:val="none" w:sz="0" w:space="0" w:color="auto"/>
        <w:bottom w:val="none" w:sz="0" w:space="0" w:color="auto"/>
        <w:right w:val="none" w:sz="0" w:space="0" w:color="auto"/>
      </w:divBdr>
    </w:div>
    <w:div w:id="431751349">
      <w:bodyDiv w:val="1"/>
      <w:marLeft w:val="0"/>
      <w:marRight w:val="0"/>
      <w:marTop w:val="0"/>
      <w:marBottom w:val="0"/>
      <w:divBdr>
        <w:top w:val="none" w:sz="0" w:space="0" w:color="auto"/>
        <w:left w:val="none" w:sz="0" w:space="0" w:color="auto"/>
        <w:bottom w:val="none" w:sz="0" w:space="0" w:color="auto"/>
        <w:right w:val="none" w:sz="0" w:space="0" w:color="auto"/>
      </w:divBdr>
    </w:div>
    <w:div w:id="467481430">
      <w:bodyDiv w:val="1"/>
      <w:marLeft w:val="0"/>
      <w:marRight w:val="0"/>
      <w:marTop w:val="0"/>
      <w:marBottom w:val="0"/>
      <w:divBdr>
        <w:top w:val="none" w:sz="0" w:space="0" w:color="auto"/>
        <w:left w:val="none" w:sz="0" w:space="0" w:color="auto"/>
        <w:bottom w:val="none" w:sz="0" w:space="0" w:color="auto"/>
        <w:right w:val="none" w:sz="0" w:space="0" w:color="auto"/>
      </w:divBdr>
    </w:div>
    <w:div w:id="499463119">
      <w:bodyDiv w:val="1"/>
      <w:marLeft w:val="0"/>
      <w:marRight w:val="0"/>
      <w:marTop w:val="0"/>
      <w:marBottom w:val="0"/>
      <w:divBdr>
        <w:top w:val="none" w:sz="0" w:space="0" w:color="auto"/>
        <w:left w:val="none" w:sz="0" w:space="0" w:color="auto"/>
        <w:bottom w:val="none" w:sz="0" w:space="0" w:color="auto"/>
        <w:right w:val="none" w:sz="0" w:space="0" w:color="auto"/>
      </w:divBdr>
    </w:div>
    <w:div w:id="515192436">
      <w:bodyDiv w:val="1"/>
      <w:marLeft w:val="0"/>
      <w:marRight w:val="0"/>
      <w:marTop w:val="0"/>
      <w:marBottom w:val="0"/>
      <w:divBdr>
        <w:top w:val="none" w:sz="0" w:space="0" w:color="auto"/>
        <w:left w:val="none" w:sz="0" w:space="0" w:color="auto"/>
        <w:bottom w:val="none" w:sz="0" w:space="0" w:color="auto"/>
        <w:right w:val="none" w:sz="0" w:space="0" w:color="auto"/>
      </w:divBdr>
    </w:div>
    <w:div w:id="560362459">
      <w:bodyDiv w:val="1"/>
      <w:marLeft w:val="0"/>
      <w:marRight w:val="0"/>
      <w:marTop w:val="0"/>
      <w:marBottom w:val="0"/>
      <w:divBdr>
        <w:top w:val="none" w:sz="0" w:space="0" w:color="auto"/>
        <w:left w:val="none" w:sz="0" w:space="0" w:color="auto"/>
        <w:bottom w:val="none" w:sz="0" w:space="0" w:color="auto"/>
        <w:right w:val="none" w:sz="0" w:space="0" w:color="auto"/>
      </w:divBdr>
    </w:div>
    <w:div w:id="579103549">
      <w:bodyDiv w:val="1"/>
      <w:marLeft w:val="0"/>
      <w:marRight w:val="0"/>
      <w:marTop w:val="0"/>
      <w:marBottom w:val="0"/>
      <w:divBdr>
        <w:top w:val="none" w:sz="0" w:space="0" w:color="auto"/>
        <w:left w:val="none" w:sz="0" w:space="0" w:color="auto"/>
        <w:bottom w:val="none" w:sz="0" w:space="0" w:color="auto"/>
        <w:right w:val="none" w:sz="0" w:space="0" w:color="auto"/>
      </w:divBdr>
    </w:div>
    <w:div w:id="586236389">
      <w:bodyDiv w:val="1"/>
      <w:marLeft w:val="0"/>
      <w:marRight w:val="0"/>
      <w:marTop w:val="0"/>
      <w:marBottom w:val="0"/>
      <w:divBdr>
        <w:top w:val="none" w:sz="0" w:space="0" w:color="auto"/>
        <w:left w:val="none" w:sz="0" w:space="0" w:color="auto"/>
        <w:bottom w:val="none" w:sz="0" w:space="0" w:color="auto"/>
        <w:right w:val="none" w:sz="0" w:space="0" w:color="auto"/>
      </w:divBdr>
    </w:div>
    <w:div w:id="604923267">
      <w:bodyDiv w:val="1"/>
      <w:marLeft w:val="0"/>
      <w:marRight w:val="0"/>
      <w:marTop w:val="0"/>
      <w:marBottom w:val="0"/>
      <w:divBdr>
        <w:top w:val="none" w:sz="0" w:space="0" w:color="auto"/>
        <w:left w:val="none" w:sz="0" w:space="0" w:color="auto"/>
        <w:bottom w:val="none" w:sz="0" w:space="0" w:color="auto"/>
        <w:right w:val="none" w:sz="0" w:space="0" w:color="auto"/>
      </w:divBdr>
    </w:div>
    <w:div w:id="616983708">
      <w:bodyDiv w:val="1"/>
      <w:marLeft w:val="0"/>
      <w:marRight w:val="0"/>
      <w:marTop w:val="0"/>
      <w:marBottom w:val="0"/>
      <w:divBdr>
        <w:top w:val="none" w:sz="0" w:space="0" w:color="auto"/>
        <w:left w:val="none" w:sz="0" w:space="0" w:color="auto"/>
        <w:bottom w:val="none" w:sz="0" w:space="0" w:color="auto"/>
        <w:right w:val="none" w:sz="0" w:space="0" w:color="auto"/>
      </w:divBdr>
    </w:div>
    <w:div w:id="621379290">
      <w:bodyDiv w:val="1"/>
      <w:marLeft w:val="0"/>
      <w:marRight w:val="0"/>
      <w:marTop w:val="0"/>
      <w:marBottom w:val="0"/>
      <w:divBdr>
        <w:top w:val="none" w:sz="0" w:space="0" w:color="auto"/>
        <w:left w:val="none" w:sz="0" w:space="0" w:color="auto"/>
        <w:bottom w:val="none" w:sz="0" w:space="0" w:color="auto"/>
        <w:right w:val="none" w:sz="0" w:space="0" w:color="auto"/>
      </w:divBdr>
    </w:div>
    <w:div w:id="623268947">
      <w:bodyDiv w:val="1"/>
      <w:marLeft w:val="0"/>
      <w:marRight w:val="0"/>
      <w:marTop w:val="0"/>
      <w:marBottom w:val="0"/>
      <w:divBdr>
        <w:top w:val="none" w:sz="0" w:space="0" w:color="auto"/>
        <w:left w:val="none" w:sz="0" w:space="0" w:color="auto"/>
        <w:bottom w:val="none" w:sz="0" w:space="0" w:color="auto"/>
        <w:right w:val="none" w:sz="0" w:space="0" w:color="auto"/>
      </w:divBdr>
    </w:div>
    <w:div w:id="667827420">
      <w:bodyDiv w:val="1"/>
      <w:marLeft w:val="0"/>
      <w:marRight w:val="0"/>
      <w:marTop w:val="0"/>
      <w:marBottom w:val="0"/>
      <w:divBdr>
        <w:top w:val="none" w:sz="0" w:space="0" w:color="auto"/>
        <w:left w:val="none" w:sz="0" w:space="0" w:color="auto"/>
        <w:bottom w:val="none" w:sz="0" w:space="0" w:color="auto"/>
        <w:right w:val="none" w:sz="0" w:space="0" w:color="auto"/>
      </w:divBdr>
    </w:div>
    <w:div w:id="723600023">
      <w:bodyDiv w:val="1"/>
      <w:marLeft w:val="0"/>
      <w:marRight w:val="0"/>
      <w:marTop w:val="0"/>
      <w:marBottom w:val="0"/>
      <w:divBdr>
        <w:top w:val="none" w:sz="0" w:space="0" w:color="auto"/>
        <w:left w:val="none" w:sz="0" w:space="0" w:color="auto"/>
        <w:bottom w:val="none" w:sz="0" w:space="0" w:color="auto"/>
        <w:right w:val="none" w:sz="0" w:space="0" w:color="auto"/>
      </w:divBdr>
    </w:div>
    <w:div w:id="725496450">
      <w:bodyDiv w:val="1"/>
      <w:marLeft w:val="0"/>
      <w:marRight w:val="0"/>
      <w:marTop w:val="0"/>
      <w:marBottom w:val="0"/>
      <w:divBdr>
        <w:top w:val="none" w:sz="0" w:space="0" w:color="auto"/>
        <w:left w:val="none" w:sz="0" w:space="0" w:color="auto"/>
        <w:bottom w:val="none" w:sz="0" w:space="0" w:color="auto"/>
        <w:right w:val="none" w:sz="0" w:space="0" w:color="auto"/>
      </w:divBdr>
    </w:div>
    <w:div w:id="921452488">
      <w:bodyDiv w:val="1"/>
      <w:marLeft w:val="0"/>
      <w:marRight w:val="0"/>
      <w:marTop w:val="0"/>
      <w:marBottom w:val="0"/>
      <w:divBdr>
        <w:top w:val="none" w:sz="0" w:space="0" w:color="auto"/>
        <w:left w:val="none" w:sz="0" w:space="0" w:color="auto"/>
        <w:bottom w:val="none" w:sz="0" w:space="0" w:color="auto"/>
        <w:right w:val="none" w:sz="0" w:space="0" w:color="auto"/>
      </w:divBdr>
    </w:div>
    <w:div w:id="945772583">
      <w:bodyDiv w:val="1"/>
      <w:marLeft w:val="0"/>
      <w:marRight w:val="0"/>
      <w:marTop w:val="0"/>
      <w:marBottom w:val="0"/>
      <w:divBdr>
        <w:top w:val="none" w:sz="0" w:space="0" w:color="auto"/>
        <w:left w:val="none" w:sz="0" w:space="0" w:color="auto"/>
        <w:bottom w:val="none" w:sz="0" w:space="0" w:color="auto"/>
        <w:right w:val="none" w:sz="0" w:space="0" w:color="auto"/>
      </w:divBdr>
    </w:div>
    <w:div w:id="995885197">
      <w:bodyDiv w:val="1"/>
      <w:marLeft w:val="0"/>
      <w:marRight w:val="0"/>
      <w:marTop w:val="0"/>
      <w:marBottom w:val="0"/>
      <w:divBdr>
        <w:top w:val="none" w:sz="0" w:space="0" w:color="auto"/>
        <w:left w:val="none" w:sz="0" w:space="0" w:color="auto"/>
        <w:bottom w:val="none" w:sz="0" w:space="0" w:color="auto"/>
        <w:right w:val="none" w:sz="0" w:space="0" w:color="auto"/>
      </w:divBdr>
    </w:div>
    <w:div w:id="1002199858">
      <w:bodyDiv w:val="1"/>
      <w:marLeft w:val="0"/>
      <w:marRight w:val="0"/>
      <w:marTop w:val="0"/>
      <w:marBottom w:val="0"/>
      <w:divBdr>
        <w:top w:val="none" w:sz="0" w:space="0" w:color="auto"/>
        <w:left w:val="none" w:sz="0" w:space="0" w:color="auto"/>
        <w:bottom w:val="none" w:sz="0" w:space="0" w:color="auto"/>
        <w:right w:val="none" w:sz="0" w:space="0" w:color="auto"/>
      </w:divBdr>
    </w:div>
    <w:div w:id="1017073079">
      <w:bodyDiv w:val="1"/>
      <w:marLeft w:val="0"/>
      <w:marRight w:val="0"/>
      <w:marTop w:val="0"/>
      <w:marBottom w:val="0"/>
      <w:divBdr>
        <w:top w:val="none" w:sz="0" w:space="0" w:color="auto"/>
        <w:left w:val="none" w:sz="0" w:space="0" w:color="auto"/>
        <w:bottom w:val="none" w:sz="0" w:space="0" w:color="auto"/>
        <w:right w:val="none" w:sz="0" w:space="0" w:color="auto"/>
      </w:divBdr>
    </w:div>
    <w:div w:id="1030764763">
      <w:bodyDiv w:val="1"/>
      <w:marLeft w:val="0"/>
      <w:marRight w:val="0"/>
      <w:marTop w:val="0"/>
      <w:marBottom w:val="0"/>
      <w:divBdr>
        <w:top w:val="none" w:sz="0" w:space="0" w:color="auto"/>
        <w:left w:val="none" w:sz="0" w:space="0" w:color="auto"/>
        <w:bottom w:val="none" w:sz="0" w:space="0" w:color="auto"/>
        <w:right w:val="none" w:sz="0" w:space="0" w:color="auto"/>
      </w:divBdr>
    </w:div>
    <w:div w:id="1125123868">
      <w:bodyDiv w:val="1"/>
      <w:marLeft w:val="0"/>
      <w:marRight w:val="0"/>
      <w:marTop w:val="0"/>
      <w:marBottom w:val="0"/>
      <w:divBdr>
        <w:top w:val="none" w:sz="0" w:space="0" w:color="auto"/>
        <w:left w:val="none" w:sz="0" w:space="0" w:color="auto"/>
        <w:bottom w:val="none" w:sz="0" w:space="0" w:color="auto"/>
        <w:right w:val="none" w:sz="0" w:space="0" w:color="auto"/>
      </w:divBdr>
    </w:div>
    <w:div w:id="1133795784">
      <w:bodyDiv w:val="1"/>
      <w:marLeft w:val="0"/>
      <w:marRight w:val="0"/>
      <w:marTop w:val="0"/>
      <w:marBottom w:val="0"/>
      <w:divBdr>
        <w:top w:val="none" w:sz="0" w:space="0" w:color="auto"/>
        <w:left w:val="none" w:sz="0" w:space="0" w:color="auto"/>
        <w:bottom w:val="none" w:sz="0" w:space="0" w:color="auto"/>
        <w:right w:val="none" w:sz="0" w:space="0" w:color="auto"/>
      </w:divBdr>
    </w:div>
    <w:div w:id="1182472641">
      <w:bodyDiv w:val="1"/>
      <w:marLeft w:val="0"/>
      <w:marRight w:val="0"/>
      <w:marTop w:val="0"/>
      <w:marBottom w:val="0"/>
      <w:divBdr>
        <w:top w:val="none" w:sz="0" w:space="0" w:color="auto"/>
        <w:left w:val="none" w:sz="0" w:space="0" w:color="auto"/>
        <w:bottom w:val="none" w:sz="0" w:space="0" w:color="auto"/>
        <w:right w:val="none" w:sz="0" w:space="0" w:color="auto"/>
      </w:divBdr>
    </w:div>
    <w:div w:id="1223981981">
      <w:bodyDiv w:val="1"/>
      <w:marLeft w:val="0"/>
      <w:marRight w:val="0"/>
      <w:marTop w:val="0"/>
      <w:marBottom w:val="0"/>
      <w:divBdr>
        <w:top w:val="none" w:sz="0" w:space="0" w:color="auto"/>
        <w:left w:val="none" w:sz="0" w:space="0" w:color="auto"/>
        <w:bottom w:val="none" w:sz="0" w:space="0" w:color="auto"/>
        <w:right w:val="none" w:sz="0" w:space="0" w:color="auto"/>
      </w:divBdr>
    </w:div>
    <w:div w:id="1283882357">
      <w:bodyDiv w:val="1"/>
      <w:marLeft w:val="0"/>
      <w:marRight w:val="0"/>
      <w:marTop w:val="0"/>
      <w:marBottom w:val="0"/>
      <w:divBdr>
        <w:top w:val="none" w:sz="0" w:space="0" w:color="auto"/>
        <w:left w:val="none" w:sz="0" w:space="0" w:color="auto"/>
        <w:bottom w:val="none" w:sz="0" w:space="0" w:color="auto"/>
        <w:right w:val="none" w:sz="0" w:space="0" w:color="auto"/>
      </w:divBdr>
    </w:div>
    <w:div w:id="1403018923">
      <w:bodyDiv w:val="1"/>
      <w:marLeft w:val="0"/>
      <w:marRight w:val="0"/>
      <w:marTop w:val="0"/>
      <w:marBottom w:val="0"/>
      <w:divBdr>
        <w:top w:val="none" w:sz="0" w:space="0" w:color="auto"/>
        <w:left w:val="none" w:sz="0" w:space="0" w:color="auto"/>
        <w:bottom w:val="none" w:sz="0" w:space="0" w:color="auto"/>
        <w:right w:val="none" w:sz="0" w:space="0" w:color="auto"/>
      </w:divBdr>
    </w:div>
    <w:div w:id="1509248447">
      <w:bodyDiv w:val="1"/>
      <w:marLeft w:val="0"/>
      <w:marRight w:val="0"/>
      <w:marTop w:val="0"/>
      <w:marBottom w:val="0"/>
      <w:divBdr>
        <w:top w:val="none" w:sz="0" w:space="0" w:color="auto"/>
        <w:left w:val="none" w:sz="0" w:space="0" w:color="auto"/>
        <w:bottom w:val="none" w:sz="0" w:space="0" w:color="auto"/>
        <w:right w:val="none" w:sz="0" w:space="0" w:color="auto"/>
      </w:divBdr>
    </w:div>
    <w:div w:id="1524173473">
      <w:bodyDiv w:val="1"/>
      <w:marLeft w:val="0"/>
      <w:marRight w:val="0"/>
      <w:marTop w:val="0"/>
      <w:marBottom w:val="0"/>
      <w:divBdr>
        <w:top w:val="none" w:sz="0" w:space="0" w:color="auto"/>
        <w:left w:val="none" w:sz="0" w:space="0" w:color="auto"/>
        <w:bottom w:val="none" w:sz="0" w:space="0" w:color="auto"/>
        <w:right w:val="none" w:sz="0" w:space="0" w:color="auto"/>
      </w:divBdr>
    </w:div>
    <w:div w:id="1535340900">
      <w:bodyDiv w:val="1"/>
      <w:marLeft w:val="0"/>
      <w:marRight w:val="0"/>
      <w:marTop w:val="0"/>
      <w:marBottom w:val="0"/>
      <w:divBdr>
        <w:top w:val="none" w:sz="0" w:space="0" w:color="auto"/>
        <w:left w:val="none" w:sz="0" w:space="0" w:color="auto"/>
        <w:bottom w:val="none" w:sz="0" w:space="0" w:color="auto"/>
        <w:right w:val="none" w:sz="0" w:space="0" w:color="auto"/>
      </w:divBdr>
    </w:div>
    <w:div w:id="1549880481">
      <w:bodyDiv w:val="1"/>
      <w:marLeft w:val="0"/>
      <w:marRight w:val="0"/>
      <w:marTop w:val="0"/>
      <w:marBottom w:val="0"/>
      <w:divBdr>
        <w:top w:val="none" w:sz="0" w:space="0" w:color="auto"/>
        <w:left w:val="none" w:sz="0" w:space="0" w:color="auto"/>
        <w:bottom w:val="none" w:sz="0" w:space="0" w:color="auto"/>
        <w:right w:val="none" w:sz="0" w:space="0" w:color="auto"/>
      </w:divBdr>
    </w:div>
    <w:div w:id="1562791790">
      <w:bodyDiv w:val="1"/>
      <w:marLeft w:val="0"/>
      <w:marRight w:val="0"/>
      <w:marTop w:val="0"/>
      <w:marBottom w:val="0"/>
      <w:divBdr>
        <w:top w:val="none" w:sz="0" w:space="0" w:color="auto"/>
        <w:left w:val="none" w:sz="0" w:space="0" w:color="auto"/>
        <w:bottom w:val="none" w:sz="0" w:space="0" w:color="auto"/>
        <w:right w:val="none" w:sz="0" w:space="0" w:color="auto"/>
      </w:divBdr>
    </w:div>
    <w:div w:id="1572733299">
      <w:bodyDiv w:val="1"/>
      <w:marLeft w:val="0"/>
      <w:marRight w:val="0"/>
      <w:marTop w:val="0"/>
      <w:marBottom w:val="0"/>
      <w:divBdr>
        <w:top w:val="none" w:sz="0" w:space="0" w:color="auto"/>
        <w:left w:val="none" w:sz="0" w:space="0" w:color="auto"/>
        <w:bottom w:val="none" w:sz="0" w:space="0" w:color="auto"/>
        <w:right w:val="none" w:sz="0" w:space="0" w:color="auto"/>
      </w:divBdr>
    </w:div>
    <w:div w:id="1574925178">
      <w:bodyDiv w:val="1"/>
      <w:marLeft w:val="0"/>
      <w:marRight w:val="0"/>
      <w:marTop w:val="0"/>
      <w:marBottom w:val="0"/>
      <w:divBdr>
        <w:top w:val="none" w:sz="0" w:space="0" w:color="auto"/>
        <w:left w:val="none" w:sz="0" w:space="0" w:color="auto"/>
        <w:bottom w:val="none" w:sz="0" w:space="0" w:color="auto"/>
        <w:right w:val="none" w:sz="0" w:space="0" w:color="auto"/>
      </w:divBdr>
    </w:div>
    <w:div w:id="1590001343">
      <w:bodyDiv w:val="1"/>
      <w:marLeft w:val="0"/>
      <w:marRight w:val="0"/>
      <w:marTop w:val="0"/>
      <w:marBottom w:val="0"/>
      <w:divBdr>
        <w:top w:val="none" w:sz="0" w:space="0" w:color="auto"/>
        <w:left w:val="none" w:sz="0" w:space="0" w:color="auto"/>
        <w:bottom w:val="none" w:sz="0" w:space="0" w:color="auto"/>
        <w:right w:val="none" w:sz="0" w:space="0" w:color="auto"/>
      </w:divBdr>
    </w:div>
    <w:div w:id="1601838702">
      <w:bodyDiv w:val="1"/>
      <w:marLeft w:val="0"/>
      <w:marRight w:val="0"/>
      <w:marTop w:val="0"/>
      <w:marBottom w:val="0"/>
      <w:divBdr>
        <w:top w:val="none" w:sz="0" w:space="0" w:color="auto"/>
        <w:left w:val="none" w:sz="0" w:space="0" w:color="auto"/>
        <w:bottom w:val="none" w:sz="0" w:space="0" w:color="auto"/>
        <w:right w:val="none" w:sz="0" w:space="0" w:color="auto"/>
      </w:divBdr>
    </w:div>
    <w:div w:id="1618024535">
      <w:bodyDiv w:val="1"/>
      <w:marLeft w:val="0"/>
      <w:marRight w:val="0"/>
      <w:marTop w:val="0"/>
      <w:marBottom w:val="0"/>
      <w:divBdr>
        <w:top w:val="none" w:sz="0" w:space="0" w:color="auto"/>
        <w:left w:val="none" w:sz="0" w:space="0" w:color="auto"/>
        <w:bottom w:val="none" w:sz="0" w:space="0" w:color="auto"/>
        <w:right w:val="none" w:sz="0" w:space="0" w:color="auto"/>
      </w:divBdr>
    </w:div>
    <w:div w:id="1636137697">
      <w:bodyDiv w:val="1"/>
      <w:marLeft w:val="0"/>
      <w:marRight w:val="0"/>
      <w:marTop w:val="0"/>
      <w:marBottom w:val="0"/>
      <w:divBdr>
        <w:top w:val="none" w:sz="0" w:space="0" w:color="auto"/>
        <w:left w:val="none" w:sz="0" w:space="0" w:color="auto"/>
        <w:bottom w:val="none" w:sz="0" w:space="0" w:color="auto"/>
        <w:right w:val="none" w:sz="0" w:space="0" w:color="auto"/>
      </w:divBdr>
    </w:div>
    <w:div w:id="1701541829">
      <w:bodyDiv w:val="1"/>
      <w:marLeft w:val="0"/>
      <w:marRight w:val="0"/>
      <w:marTop w:val="0"/>
      <w:marBottom w:val="0"/>
      <w:divBdr>
        <w:top w:val="none" w:sz="0" w:space="0" w:color="auto"/>
        <w:left w:val="none" w:sz="0" w:space="0" w:color="auto"/>
        <w:bottom w:val="none" w:sz="0" w:space="0" w:color="auto"/>
        <w:right w:val="none" w:sz="0" w:space="0" w:color="auto"/>
      </w:divBdr>
    </w:div>
    <w:div w:id="1737779702">
      <w:bodyDiv w:val="1"/>
      <w:marLeft w:val="0"/>
      <w:marRight w:val="0"/>
      <w:marTop w:val="0"/>
      <w:marBottom w:val="0"/>
      <w:divBdr>
        <w:top w:val="none" w:sz="0" w:space="0" w:color="auto"/>
        <w:left w:val="none" w:sz="0" w:space="0" w:color="auto"/>
        <w:bottom w:val="none" w:sz="0" w:space="0" w:color="auto"/>
        <w:right w:val="none" w:sz="0" w:space="0" w:color="auto"/>
      </w:divBdr>
    </w:div>
    <w:div w:id="1744524111">
      <w:bodyDiv w:val="1"/>
      <w:marLeft w:val="0"/>
      <w:marRight w:val="0"/>
      <w:marTop w:val="0"/>
      <w:marBottom w:val="0"/>
      <w:divBdr>
        <w:top w:val="none" w:sz="0" w:space="0" w:color="auto"/>
        <w:left w:val="none" w:sz="0" w:space="0" w:color="auto"/>
        <w:bottom w:val="none" w:sz="0" w:space="0" w:color="auto"/>
        <w:right w:val="none" w:sz="0" w:space="0" w:color="auto"/>
      </w:divBdr>
    </w:div>
    <w:div w:id="1767266216">
      <w:bodyDiv w:val="1"/>
      <w:marLeft w:val="0"/>
      <w:marRight w:val="0"/>
      <w:marTop w:val="0"/>
      <w:marBottom w:val="0"/>
      <w:divBdr>
        <w:top w:val="none" w:sz="0" w:space="0" w:color="auto"/>
        <w:left w:val="none" w:sz="0" w:space="0" w:color="auto"/>
        <w:bottom w:val="none" w:sz="0" w:space="0" w:color="auto"/>
        <w:right w:val="none" w:sz="0" w:space="0" w:color="auto"/>
      </w:divBdr>
    </w:div>
    <w:div w:id="1787263021">
      <w:bodyDiv w:val="1"/>
      <w:marLeft w:val="0"/>
      <w:marRight w:val="0"/>
      <w:marTop w:val="0"/>
      <w:marBottom w:val="0"/>
      <w:divBdr>
        <w:top w:val="none" w:sz="0" w:space="0" w:color="auto"/>
        <w:left w:val="none" w:sz="0" w:space="0" w:color="auto"/>
        <w:bottom w:val="none" w:sz="0" w:space="0" w:color="auto"/>
        <w:right w:val="none" w:sz="0" w:space="0" w:color="auto"/>
      </w:divBdr>
    </w:div>
    <w:div w:id="1815101073">
      <w:bodyDiv w:val="1"/>
      <w:marLeft w:val="0"/>
      <w:marRight w:val="0"/>
      <w:marTop w:val="0"/>
      <w:marBottom w:val="0"/>
      <w:divBdr>
        <w:top w:val="none" w:sz="0" w:space="0" w:color="auto"/>
        <w:left w:val="none" w:sz="0" w:space="0" w:color="auto"/>
        <w:bottom w:val="none" w:sz="0" w:space="0" w:color="auto"/>
        <w:right w:val="none" w:sz="0" w:space="0" w:color="auto"/>
      </w:divBdr>
    </w:div>
    <w:div w:id="1859077847">
      <w:bodyDiv w:val="1"/>
      <w:marLeft w:val="0"/>
      <w:marRight w:val="0"/>
      <w:marTop w:val="0"/>
      <w:marBottom w:val="0"/>
      <w:divBdr>
        <w:top w:val="none" w:sz="0" w:space="0" w:color="auto"/>
        <w:left w:val="none" w:sz="0" w:space="0" w:color="auto"/>
        <w:bottom w:val="none" w:sz="0" w:space="0" w:color="auto"/>
        <w:right w:val="none" w:sz="0" w:space="0" w:color="auto"/>
      </w:divBdr>
    </w:div>
    <w:div w:id="1874272643">
      <w:bodyDiv w:val="1"/>
      <w:marLeft w:val="0"/>
      <w:marRight w:val="0"/>
      <w:marTop w:val="0"/>
      <w:marBottom w:val="0"/>
      <w:divBdr>
        <w:top w:val="none" w:sz="0" w:space="0" w:color="auto"/>
        <w:left w:val="none" w:sz="0" w:space="0" w:color="auto"/>
        <w:bottom w:val="none" w:sz="0" w:space="0" w:color="auto"/>
        <w:right w:val="none" w:sz="0" w:space="0" w:color="auto"/>
      </w:divBdr>
    </w:div>
    <w:div w:id="1912889929">
      <w:bodyDiv w:val="1"/>
      <w:marLeft w:val="0"/>
      <w:marRight w:val="0"/>
      <w:marTop w:val="0"/>
      <w:marBottom w:val="0"/>
      <w:divBdr>
        <w:top w:val="none" w:sz="0" w:space="0" w:color="auto"/>
        <w:left w:val="none" w:sz="0" w:space="0" w:color="auto"/>
        <w:bottom w:val="none" w:sz="0" w:space="0" w:color="auto"/>
        <w:right w:val="none" w:sz="0" w:space="0" w:color="auto"/>
      </w:divBdr>
    </w:div>
    <w:div w:id="1942755900">
      <w:bodyDiv w:val="1"/>
      <w:marLeft w:val="0"/>
      <w:marRight w:val="0"/>
      <w:marTop w:val="0"/>
      <w:marBottom w:val="0"/>
      <w:divBdr>
        <w:top w:val="none" w:sz="0" w:space="0" w:color="auto"/>
        <w:left w:val="none" w:sz="0" w:space="0" w:color="auto"/>
        <w:bottom w:val="none" w:sz="0" w:space="0" w:color="auto"/>
        <w:right w:val="none" w:sz="0" w:space="0" w:color="auto"/>
      </w:divBdr>
    </w:div>
    <w:div w:id="1948537577">
      <w:bodyDiv w:val="1"/>
      <w:marLeft w:val="0"/>
      <w:marRight w:val="0"/>
      <w:marTop w:val="0"/>
      <w:marBottom w:val="0"/>
      <w:divBdr>
        <w:top w:val="none" w:sz="0" w:space="0" w:color="auto"/>
        <w:left w:val="none" w:sz="0" w:space="0" w:color="auto"/>
        <w:bottom w:val="none" w:sz="0" w:space="0" w:color="auto"/>
        <w:right w:val="none" w:sz="0" w:space="0" w:color="auto"/>
      </w:divBdr>
    </w:div>
    <w:div w:id="2009015970">
      <w:bodyDiv w:val="1"/>
      <w:marLeft w:val="0"/>
      <w:marRight w:val="0"/>
      <w:marTop w:val="0"/>
      <w:marBottom w:val="0"/>
      <w:divBdr>
        <w:top w:val="none" w:sz="0" w:space="0" w:color="auto"/>
        <w:left w:val="none" w:sz="0" w:space="0" w:color="auto"/>
        <w:bottom w:val="none" w:sz="0" w:space="0" w:color="auto"/>
        <w:right w:val="none" w:sz="0" w:space="0" w:color="auto"/>
      </w:divBdr>
    </w:div>
    <w:div w:id="2062971933">
      <w:bodyDiv w:val="1"/>
      <w:marLeft w:val="0"/>
      <w:marRight w:val="0"/>
      <w:marTop w:val="0"/>
      <w:marBottom w:val="0"/>
      <w:divBdr>
        <w:top w:val="none" w:sz="0" w:space="0" w:color="auto"/>
        <w:left w:val="none" w:sz="0" w:space="0" w:color="auto"/>
        <w:bottom w:val="none" w:sz="0" w:space="0" w:color="auto"/>
        <w:right w:val="none" w:sz="0" w:space="0" w:color="auto"/>
      </w:divBdr>
    </w:div>
    <w:div w:id="2070768316">
      <w:bodyDiv w:val="1"/>
      <w:marLeft w:val="0"/>
      <w:marRight w:val="0"/>
      <w:marTop w:val="0"/>
      <w:marBottom w:val="0"/>
      <w:divBdr>
        <w:top w:val="none" w:sz="0" w:space="0" w:color="auto"/>
        <w:left w:val="none" w:sz="0" w:space="0" w:color="auto"/>
        <w:bottom w:val="none" w:sz="0" w:space="0" w:color="auto"/>
        <w:right w:val="none" w:sz="0" w:space="0" w:color="auto"/>
      </w:divBdr>
    </w:div>
    <w:div w:id="2124153783">
      <w:bodyDiv w:val="1"/>
      <w:marLeft w:val="0"/>
      <w:marRight w:val="0"/>
      <w:marTop w:val="0"/>
      <w:marBottom w:val="0"/>
      <w:divBdr>
        <w:top w:val="none" w:sz="0" w:space="0" w:color="auto"/>
        <w:left w:val="none" w:sz="0" w:space="0" w:color="auto"/>
        <w:bottom w:val="none" w:sz="0" w:space="0" w:color="auto"/>
        <w:right w:val="none" w:sz="0" w:space="0" w:color="auto"/>
      </w:divBdr>
    </w:div>
    <w:div w:id="2131852316">
      <w:bodyDiv w:val="1"/>
      <w:marLeft w:val="0"/>
      <w:marRight w:val="0"/>
      <w:marTop w:val="0"/>
      <w:marBottom w:val="0"/>
      <w:divBdr>
        <w:top w:val="none" w:sz="0" w:space="0" w:color="auto"/>
        <w:left w:val="none" w:sz="0" w:space="0" w:color="auto"/>
        <w:bottom w:val="none" w:sz="0" w:space="0" w:color="auto"/>
        <w:right w:val="none" w:sz="0" w:space="0" w:color="auto"/>
      </w:divBdr>
    </w:div>
    <w:div w:id="2144612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jpeg"/><Relationship Id="rId21" Type="http://schemas.openxmlformats.org/officeDocument/2006/relationships/image" Target="media/image7.emf"/><Relationship Id="rId42" Type="http://schemas.openxmlformats.org/officeDocument/2006/relationships/image" Target="media/image17.png"/><Relationship Id="rId63" Type="http://schemas.openxmlformats.org/officeDocument/2006/relationships/image" Target="media/image38.jpeg"/><Relationship Id="rId84" Type="http://schemas.openxmlformats.org/officeDocument/2006/relationships/image" Target="media/image59.jpeg"/><Relationship Id="rId138" Type="http://schemas.openxmlformats.org/officeDocument/2006/relationships/image" Target="media/image113.png"/><Relationship Id="rId159" Type="http://schemas.openxmlformats.org/officeDocument/2006/relationships/image" Target="media/image134.png"/><Relationship Id="rId170" Type="http://schemas.openxmlformats.org/officeDocument/2006/relationships/image" Target="media/image145.jpeg"/><Relationship Id="rId191" Type="http://schemas.openxmlformats.org/officeDocument/2006/relationships/image" Target="media/image166.png"/><Relationship Id="rId205" Type="http://schemas.openxmlformats.org/officeDocument/2006/relationships/image" Target="media/image177.png"/><Relationship Id="rId226" Type="http://schemas.openxmlformats.org/officeDocument/2006/relationships/header" Target="header17.xml"/><Relationship Id="rId107" Type="http://schemas.openxmlformats.org/officeDocument/2006/relationships/image" Target="media/image82.png"/><Relationship Id="rId11" Type="http://schemas.openxmlformats.org/officeDocument/2006/relationships/footnotes" Target="footnotes.xml"/><Relationship Id="rId32" Type="http://schemas.openxmlformats.org/officeDocument/2006/relationships/header" Target="header5.xml"/><Relationship Id="rId53" Type="http://schemas.openxmlformats.org/officeDocument/2006/relationships/image" Target="media/image28.png"/><Relationship Id="rId74" Type="http://schemas.openxmlformats.org/officeDocument/2006/relationships/image" Target="media/image49.png"/><Relationship Id="rId128" Type="http://schemas.openxmlformats.org/officeDocument/2006/relationships/image" Target="media/image103.png"/><Relationship Id="rId149" Type="http://schemas.openxmlformats.org/officeDocument/2006/relationships/image" Target="media/image124.png"/><Relationship Id="rId5" Type="http://schemas.openxmlformats.org/officeDocument/2006/relationships/customXml" Target="../customXml/item4.xml"/><Relationship Id="rId95" Type="http://schemas.openxmlformats.org/officeDocument/2006/relationships/image" Target="media/image70.png"/><Relationship Id="rId160" Type="http://schemas.openxmlformats.org/officeDocument/2006/relationships/image" Target="media/image135.png"/><Relationship Id="rId181" Type="http://schemas.openxmlformats.org/officeDocument/2006/relationships/image" Target="media/image156.PNG"/><Relationship Id="rId216" Type="http://schemas.openxmlformats.org/officeDocument/2006/relationships/image" Target="media/image188.png"/><Relationship Id="rId22" Type="http://schemas.openxmlformats.org/officeDocument/2006/relationships/image" Target="media/image8.emf"/><Relationship Id="rId43" Type="http://schemas.openxmlformats.org/officeDocument/2006/relationships/image" Target="media/image18.emf"/><Relationship Id="rId64" Type="http://schemas.openxmlformats.org/officeDocument/2006/relationships/image" Target="media/image39.png"/><Relationship Id="rId118" Type="http://schemas.openxmlformats.org/officeDocument/2006/relationships/image" Target="media/image93.png"/><Relationship Id="rId139" Type="http://schemas.openxmlformats.org/officeDocument/2006/relationships/image" Target="media/image114.png"/><Relationship Id="rId85" Type="http://schemas.openxmlformats.org/officeDocument/2006/relationships/image" Target="media/image60.png"/><Relationship Id="rId150" Type="http://schemas.openxmlformats.org/officeDocument/2006/relationships/image" Target="media/image125.png"/><Relationship Id="rId171" Type="http://schemas.openxmlformats.org/officeDocument/2006/relationships/image" Target="media/image146.png"/><Relationship Id="rId192" Type="http://schemas.openxmlformats.org/officeDocument/2006/relationships/image" Target="media/image167.png"/><Relationship Id="rId206" Type="http://schemas.openxmlformats.org/officeDocument/2006/relationships/image" Target="media/image178.png"/><Relationship Id="rId227" Type="http://schemas.openxmlformats.org/officeDocument/2006/relationships/header" Target="header18.xml"/><Relationship Id="rId12" Type="http://schemas.openxmlformats.org/officeDocument/2006/relationships/endnotes" Target="endnotes.xml"/><Relationship Id="rId33" Type="http://schemas.openxmlformats.org/officeDocument/2006/relationships/header" Target="header6.xml"/><Relationship Id="rId108" Type="http://schemas.openxmlformats.org/officeDocument/2006/relationships/image" Target="media/image83.png"/><Relationship Id="rId129" Type="http://schemas.openxmlformats.org/officeDocument/2006/relationships/image" Target="media/image104.png"/><Relationship Id="rId54" Type="http://schemas.openxmlformats.org/officeDocument/2006/relationships/image" Target="media/image29.png"/><Relationship Id="rId75" Type="http://schemas.openxmlformats.org/officeDocument/2006/relationships/image" Target="media/image50.png"/><Relationship Id="rId96" Type="http://schemas.openxmlformats.org/officeDocument/2006/relationships/image" Target="media/image71.png"/><Relationship Id="rId140" Type="http://schemas.openxmlformats.org/officeDocument/2006/relationships/image" Target="media/image115.png"/><Relationship Id="rId161" Type="http://schemas.openxmlformats.org/officeDocument/2006/relationships/image" Target="media/image136.png"/><Relationship Id="rId182" Type="http://schemas.openxmlformats.org/officeDocument/2006/relationships/image" Target="media/image157.png"/><Relationship Id="rId217" Type="http://schemas.openxmlformats.org/officeDocument/2006/relationships/image" Target="media/image189.png"/><Relationship Id="rId6" Type="http://schemas.openxmlformats.org/officeDocument/2006/relationships/customXml" Target="../customXml/item5.xml"/><Relationship Id="rId23" Type="http://schemas.openxmlformats.org/officeDocument/2006/relationships/image" Target="media/image9.emf"/><Relationship Id="rId119" Type="http://schemas.openxmlformats.org/officeDocument/2006/relationships/image" Target="media/image94.png"/><Relationship Id="rId44" Type="http://schemas.openxmlformats.org/officeDocument/2006/relationships/image" Target="media/image19.emf"/><Relationship Id="rId65" Type="http://schemas.openxmlformats.org/officeDocument/2006/relationships/image" Target="media/image40.jpeg"/><Relationship Id="rId86" Type="http://schemas.openxmlformats.org/officeDocument/2006/relationships/image" Target="media/image61.png"/><Relationship Id="rId130" Type="http://schemas.openxmlformats.org/officeDocument/2006/relationships/image" Target="media/image105.png"/><Relationship Id="rId151" Type="http://schemas.openxmlformats.org/officeDocument/2006/relationships/image" Target="media/image126.png"/><Relationship Id="rId172" Type="http://schemas.openxmlformats.org/officeDocument/2006/relationships/image" Target="media/image147.png"/><Relationship Id="rId193" Type="http://schemas.openxmlformats.org/officeDocument/2006/relationships/image" Target="media/image168.png"/><Relationship Id="rId207" Type="http://schemas.openxmlformats.org/officeDocument/2006/relationships/image" Target="media/image179.png"/><Relationship Id="rId228" Type="http://schemas.openxmlformats.org/officeDocument/2006/relationships/image" Target="media/image194.png"/><Relationship Id="rId13" Type="http://schemas.openxmlformats.org/officeDocument/2006/relationships/image" Target="media/image1.jpg"/><Relationship Id="rId109" Type="http://schemas.openxmlformats.org/officeDocument/2006/relationships/image" Target="media/image84.png"/><Relationship Id="rId34" Type="http://schemas.openxmlformats.org/officeDocument/2006/relationships/image" Target="media/image12.emf"/><Relationship Id="rId55" Type="http://schemas.openxmlformats.org/officeDocument/2006/relationships/image" Target="media/image30.jpeg"/><Relationship Id="rId76" Type="http://schemas.openxmlformats.org/officeDocument/2006/relationships/image" Target="media/image51.png"/><Relationship Id="rId97" Type="http://schemas.openxmlformats.org/officeDocument/2006/relationships/image" Target="media/image72.png"/><Relationship Id="rId120" Type="http://schemas.openxmlformats.org/officeDocument/2006/relationships/image" Target="media/image95.png"/><Relationship Id="rId141" Type="http://schemas.openxmlformats.org/officeDocument/2006/relationships/image" Target="media/image116.png"/><Relationship Id="rId7" Type="http://schemas.openxmlformats.org/officeDocument/2006/relationships/numbering" Target="numbering.xml"/><Relationship Id="rId162" Type="http://schemas.openxmlformats.org/officeDocument/2006/relationships/image" Target="media/image137.png"/><Relationship Id="rId183" Type="http://schemas.openxmlformats.org/officeDocument/2006/relationships/image" Target="media/image158.png"/><Relationship Id="rId218" Type="http://schemas.openxmlformats.org/officeDocument/2006/relationships/image" Target="media/image190.png"/><Relationship Id="rId24" Type="http://schemas.openxmlformats.org/officeDocument/2006/relationships/image" Target="media/image10.emf"/><Relationship Id="rId45" Type="http://schemas.openxmlformats.org/officeDocument/2006/relationships/image" Target="media/image20.png"/><Relationship Id="rId66" Type="http://schemas.openxmlformats.org/officeDocument/2006/relationships/image" Target="media/image41.png"/><Relationship Id="rId87" Type="http://schemas.openxmlformats.org/officeDocument/2006/relationships/image" Target="media/image62.png"/><Relationship Id="rId110" Type="http://schemas.openxmlformats.org/officeDocument/2006/relationships/image" Target="media/image85.png"/><Relationship Id="rId131" Type="http://schemas.openxmlformats.org/officeDocument/2006/relationships/image" Target="media/image106.png"/><Relationship Id="rId152" Type="http://schemas.openxmlformats.org/officeDocument/2006/relationships/image" Target="media/image127.jpeg"/><Relationship Id="rId173" Type="http://schemas.openxmlformats.org/officeDocument/2006/relationships/image" Target="media/image148.png"/><Relationship Id="rId194" Type="http://schemas.openxmlformats.org/officeDocument/2006/relationships/image" Target="media/image169.png"/><Relationship Id="rId208" Type="http://schemas.openxmlformats.org/officeDocument/2006/relationships/image" Target="media/image180.png"/><Relationship Id="rId229" Type="http://schemas.openxmlformats.org/officeDocument/2006/relationships/image" Target="media/image195.jpeg"/><Relationship Id="rId14" Type="http://schemas.openxmlformats.org/officeDocument/2006/relationships/image" Target="media/image2.gif"/><Relationship Id="rId35" Type="http://schemas.openxmlformats.org/officeDocument/2006/relationships/image" Target="media/image13.emf"/><Relationship Id="rId56" Type="http://schemas.openxmlformats.org/officeDocument/2006/relationships/image" Target="media/image31.png"/><Relationship Id="rId77" Type="http://schemas.openxmlformats.org/officeDocument/2006/relationships/image" Target="media/image52.png"/><Relationship Id="rId100" Type="http://schemas.openxmlformats.org/officeDocument/2006/relationships/image" Target="media/image75.png"/><Relationship Id="rId8" Type="http://schemas.openxmlformats.org/officeDocument/2006/relationships/styles" Target="styles.xml"/><Relationship Id="rId98" Type="http://schemas.openxmlformats.org/officeDocument/2006/relationships/image" Target="media/image73.png"/><Relationship Id="rId121" Type="http://schemas.openxmlformats.org/officeDocument/2006/relationships/image" Target="media/image96.png"/><Relationship Id="rId142" Type="http://schemas.openxmlformats.org/officeDocument/2006/relationships/image" Target="media/image117.jpeg"/><Relationship Id="rId163" Type="http://schemas.openxmlformats.org/officeDocument/2006/relationships/image" Target="media/image138.png"/><Relationship Id="rId184" Type="http://schemas.openxmlformats.org/officeDocument/2006/relationships/image" Target="media/image159.png"/><Relationship Id="rId219" Type="http://schemas.openxmlformats.org/officeDocument/2006/relationships/image" Target="media/image191.png"/><Relationship Id="rId230" Type="http://schemas.openxmlformats.org/officeDocument/2006/relationships/fontTable" Target="fontTable.xml"/><Relationship Id="rId25" Type="http://schemas.openxmlformats.org/officeDocument/2006/relationships/chart" Target="charts/chart2.xml"/><Relationship Id="rId46" Type="http://schemas.openxmlformats.org/officeDocument/2006/relationships/image" Target="media/image21.png"/><Relationship Id="rId67" Type="http://schemas.openxmlformats.org/officeDocument/2006/relationships/image" Target="media/image42.png"/><Relationship Id="rId116" Type="http://schemas.openxmlformats.org/officeDocument/2006/relationships/image" Target="media/image91.png"/><Relationship Id="rId137" Type="http://schemas.openxmlformats.org/officeDocument/2006/relationships/image" Target="media/image112.png"/><Relationship Id="rId158" Type="http://schemas.openxmlformats.org/officeDocument/2006/relationships/image" Target="media/image133.jpeg"/><Relationship Id="rId20" Type="http://schemas.openxmlformats.org/officeDocument/2006/relationships/image" Target="media/image6.png"/><Relationship Id="rId41" Type="http://schemas.openxmlformats.org/officeDocument/2006/relationships/image" Target="media/image16.png"/><Relationship Id="rId62" Type="http://schemas.openxmlformats.org/officeDocument/2006/relationships/image" Target="media/image37.png"/><Relationship Id="rId83" Type="http://schemas.openxmlformats.org/officeDocument/2006/relationships/image" Target="media/image58.png"/><Relationship Id="rId88" Type="http://schemas.openxmlformats.org/officeDocument/2006/relationships/image" Target="media/image63.png"/><Relationship Id="rId111" Type="http://schemas.openxmlformats.org/officeDocument/2006/relationships/image" Target="media/image86.png"/><Relationship Id="rId132" Type="http://schemas.openxmlformats.org/officeDocument/2006/relationships/image" Target="media/image107.jpeg"/><Relationship Id="rId153" Type="http://schemas.openxmlformats.org/officeDocument/2006/relationships/image" Target="media/image128.jpeg"/><Relationship Id="rId174" Type="http://schemas.openxmlformats.org/officeDocument/2006/relationships/image" Target="media/image149.png"/><Relationship Id="rId179" Type="http://schemas.openxmlformats.org/officeDocument/2006/relationships/image" Target="media/image154.png"/><Relationship Id="rId195" Type="http://schemas.openxmlformats.org/officeDocument/2006/relationships/header" Target="header10.xml"/><Relationship Id="rId209" Type="http://schemas.openxmlformats.org/officeDocument/2006/relationships/image" Target="media/image181.png"/><Relationship Id="rId190" Type="http://schemas.openxmlformats.org/officeDocument/2006/relationships/image" Target="media/image165.jpeg"/><Relationship Id="rId204" Type="http://schemas.openxmlformats.org/officeDocument/2006/relationships/image" Target="media/image176.png"/><Relationship Id="rId220" Type="http://schemas.openxmlformats.org/officeDocument/2006/relationships/image" Target="media/image192.png"/><Relationship Id="rId225" Type="http://schemas.openxmlformats.org/officeDocument/2006/relationships/header" Target="header16.xml"/><Relationship Id="rId15" Type="http://schemas.openxmlformats.org/officeDocument/2006/relationships/image" Target="media/image3.png"/><Relationship Id="rId36" Type="http://schemas.openxmlformats.org/officeDocument/2006/relationships/image" Target="media/image14.emf"/><Relationship Id="rId57" Type="http://schemas.openxmlformats.org/officeDocument/2006/relationships/image" Target="media/image32.png"/><Relationship Id="rId106" Type="http://schemas.openxmlformats.org/officeDocument/2006/relationships/image" Target="media/image81.png"/><Relationship Id="rId127" Type="http://schemas.openxmlformats.org/officeDocument/2006/relationships/image" Target="media/image102.jpeg"/><Relationship Id="rId10" Type="http://schemas.openxmlformats.org/officeDocument/2006/relationships/webSettings" Target="webSettings.xml"/><Relationship Id="rId31" Type="http://schemas.openxmlformats.org/officeDocument/2006/relationships/header" Target="header4.xml"/><Relationship Id="rId52" Type="http://schemas.openxmlformats.org/officeDocument/2006/relationships/image" Target="media/image27.jpeg"/><Relationship Id="rId73" Type="http://schemas.openxmlformats.org/officeDocument/2006/relationships/image" Target="media/image48.emf"/><Relationship Id="rId78" Type="http://schemas.openxmlformats.org/officeDocument/2006/relationships/image" Target="media/image53.png"/><Relationship Id="rId94" Type="http://schemas.openxmlformats.org/officeDocument/2006/relationships/image" Target="media/image69.png"/><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image" Target="media/image97.png"/><Relationship Id="rId143" Type="http://schemas.openxmlformats.org/officeDocument/2006/relationships/image" Target="media/image118.png"/><Relationship Id="rId148" Type="http://schemas.openxmlformats.org/officeDocument/2006/relationships/image" Target="media/image123.png"/><Relationship Id="rId164" Type="http://schemas.openxmlformats.org/officeDocument/2006/relationships/image" Target="media/image139.png"/><Relationship Id="rId169" Type="http://schemas.openxmlformats.org/officeDocument/2006/relationships/image" Target="media/image144.png"/><Relationship Id="rId185" Type="http://schemas.openxmlformats.org/officeDocument/2006/relationships/image" Target="media/image160.jpeg"/><Relationship Id="rId4" Type="http://schemas.openxmlformats.org/officeDocument/2006/relationships/customXml" Target="../customXml/item3.xml"/><Relationship Id="rId9" Type="http://schemas.openxmlformats.org/officeDocument/2006/relationships/settings" Target="settings.xml"/><Relationship Id="rId180" Type="http://schemas.openxmlformats.org/officeDocument/2006/relationships/image" Target="media/image155.jpeg"/><Relationship Id="rId210" Type="http://schemas.openxmlformats.org/officeDocument/2006/relationships/image" Target="media/image182.png"/><Relationship Id="rId215" Type="http://schemas.openxmlformats.org/officeDocument/2006/relationships/image" Target="media/image187.png"/><Relationship Id="rId26" Type="http://schemas.openxmlformats.org/officeDocument/2006/relationships/image" Target="media/image11.png"/><Relationship Id="rId231" Type="http://schemas.openxmlformats.org/officeDocument/2006/relationships/theme" Target="theme/theme1.xml"/><Relationship Id="rId47" Type="http://schemas.openxmlformats.org/officeDocument/2006/relationships/image" Target="media/image22.png"/><Relationship Id="rId68" Type="http://schemas.openxmlformats.org/officeDocument/2006/relationships/image" Target="media/image43.png"/><Relationship Id="rId89" Type="http://schemas.openxmlformats.org/officeDocument/2006/relationships/image" Target="media/image64.png"/><Relationship Id="rId112" Type="http://schemas.openxmlformats.org/officeDocument/2006/relationships/image" Target="media/image87.jpeg"/><Relationship Id="rId133" Type="http://schemas.openxmlformats.org/officeDocument/2006/relationships/image" Target="media/image108.png"/><Relationship Id="rId154" Type="http://schemas.openxmlformats.org/officeDocument/2006/relationships/image" Target="media/image129.png"/><Relationship Id="rId175" Type="http://schemas.openxmlformats.org/officeDocument/2006/relationships/image" Target="media/image150.png"/><Relationship Id="rId196" Type="http://schemas.openxmlformats.org/officeDocument/2006/relationships/header" Target="header11.xml"/><Relationship Id="rId200" Type="http://schemas.openxmlformats.org/officeDocument/2006/relationships/image" Target="media/image172.png"/><Relationship Id="rId16" Type="http://schemas.openxmlformats.org/officeDocument/2006/relationships/image" Target="media/image4.png"/><Relationship Id="rId221" Type="http://schemas.openxmlformats.org/officeDocument/2006/relationships/image" Target="media/image193.png"/><Relationship Id="rId37" Type="http://schemas.openxmlformats.org/officeDocument/2006/relationships/image" Target="media/image15.emf"/><Relationship Id="rId58" Type="http://schemas.openxmlformats.org/officeDocument/2006/relationships/image" Target="media/image33.jpeg"/><Relationship Id="rId79" Type="http://schemas.openxmlformats.org/officeDocument/2006/relationships/image" Target="media/image54.png"/><Relationship Id="rId102" Type="http://schemas.openxmlformats.org/officeDocument/2006/relationships/image" Target="media/image77.png"/><Relationship Id="rId123" Type="http://schemas.openxmlformats.org/officeDocument/2006/relationships/image" Target="media/image98.png"/><Relationship Id="rId144" Type="http://schemas.openxmlformats.org/officeDocument/2006/relationships/image" Target="media/image119.png"/><Relationship Id="rId90" Type="http://schemas.openxmlformats.org/officeDocument/2006/relationships/image" Target="media/image65.png"/><Relationship Id="rId165" Type="http://schemas.openxmlformats.org/officeDocument/2006/relationships/image" Target="media/image140.png"/><Relationship Id="rId186" Type="http://schemas.openxmlformats.org/officeDocument/2006/relationships/image" Target="media/image161.png"/><Relationship Id="rId211" Type="http://schemas.openxmlformats.org/officeDocument/2006/relationships/image" Target="media/image183.png"/><Relationship Id="rId27" Type="http://schemas.openxmlformats.org/officeDocument/2006/relationships/header" Target="header1.xml"/><Relationship Id="rId48" Type="http://schemas.openxmlformats.org/officeDocument/2006/relationships/image" Target="media/image23.png"/><Relationship Id="rId69" Type="http://schemas.openxmlformats.org/officeDocument/2006/relationships/image" Target="media/image44.jpeg"/><Relationship Id="rId113" Type="http://schemas.openxmlformats.org/officeDocument/2006/relationships/image" Target="media/image88.png"/><Relationship Id="rId134" Type="http://schemas.openxmlformats.org/officeDocument/2006/relationships/image" Target="media/image109.png"/><Relationship Id="rId80" Type="http://schemas.openxmlformats.org/officeDocument/2006/relationships/image" Target="media/image55.png"/><Relationship Id="rId155" Type="http://schemas.openxmlformats.org/officeDocument/2006/relationships/image" Target="media/image130.png"/><Relationship Id="rId176" Type="http://schemas.openxmlformats.org/officeDocument/2006/relationships/image" Target="media/image151.png"/><Relationship Id="rId197" Type="http://schemas.openxmlformats.org/officeDocument/2006/relationships/header" Target="header12.xml"/><Relationship Id="rId201" Type="http://schemas.openxmlformats.org/officeDocument/2006/relationships/image" Target="media/image173.png"/><Relationship Id="rId222" Type="http://schemas.openxmlformats.org/officeDocument/2006/relationships/header" Target="header13.xml"/><Relationship Id="rId17" Type="http://schemas.openxmlformats.org/officeDocument/2006/relationships/image" Target="media/image5.jpeg"/><Relationship Id="rId38" Type="http://schemas.openxmlformats.org/officeDocument/2006/relationships/header" Target="header7.xml"/><Relationship Id="rId59" Type="http://schemas.openxmlformats.org/officeDocument/2006/relationships/image" Target="media/image34.png"/><Relationship Id="rId103" Type="http://schemas.openxmlformats.org/officeDocument/2006/relationships/image" Target="media/image78.png"/><Relationship Id="rId124" Type="http://schemas.openxmlformats.org/officeDocument/2006/relationships/image" Target="media/image99.png"/><Relationship Id="rId70" Type="http://schemas.openxmlformats.org/officeDocument/2006/relationships/image" Target="media/image45.png"/><Relationship Id="rId91" Type="http://schemas.openxmlformats.org/officeDocument/2006/relationships/image" Target="media/image66.png"/><Relationship Id="rId145" Type="http://schemas.openxmlformats.org/officeDocument/2006/relationships/image" Target="media/image120.png"/><Relationship Id="rId166" Type="http://schemas.openxmlformats.org/officeDocument/2006/relationships/image" Target="media/image141.PNG"/><Relationship Id="rId187" Type="http://schemas.openxmlformats.org/officeDocument/2006/relationships/image" Target="media/image162.png"/><Relationship Id="rId1" Type="http://schemas.microsoft.com/office/2006/relationships/keyMapCustomizations" Target="customizations.xml"/><Relationship Id="rId212" Type="http://schemas.openxmlformats.org/officeDocument/2006/relationships/image" Target="media/image184.png"/><Relationship Id="rId28" Type="http://schemas.openxmlformats.org/officeDocument/2006/relationships/header" Target="header2.xml"/><Relationship Id="rId49" Type="http://schemas.openxmlformats.org/officeDocument/2006/relationships/image" Target="media/image24.png"/><Relationship Id="rId114" Type="http://schemas.openxmlformats.org/officeDocument/2006/relationships/image" Target="media/image89.png"/><Relationship Id="rId60" Type="http://schemas.openxmlformats.org/officeDocument/2006/relationships/image" Target="media/image35.png"/><Relationship Id="rId81" Type="http://schemas.openxmlformats.org/officeDocument/2006/relationships/image" Target="media/image56.png"/><Relationship Id="rId135" Type="http://schemas.openxmlformats.org/officeDocument/2006/relationships/image" Target="media/image110.png"/><Relationship Id="rId156" Type="http://schemas.openxmlformats.org/officeDocument/2006/relationships/image" Target="media/image131.png"/><Relationship Id="rId177" Type="http://schemas.openxmlformats.org/officeDocument/2006/relationships/image" Target="media/image152.png"/><Relationship Id="rId198" Type="http://schemas.openxmlformats.org/officeDocument/2006/relationships/image" Target="media/image170.emf"/><Relationship Id="rId202" Type="http://schemas.openxmlformats.org/officeDocument/2006/relationships/image" Target="media/image174.png"/><Relationship Id="rId223" Type="http://schemas.openxmlformats.org/officeDocument/2006/relationships/header" Target="header14.xml"/><Relationship Id="rId18" Type="http://schemas.openxmlformats.org/officeDocument/2006/relationships/footer" Target="footer1.xml"/><Relationship Id="rId39" Type="http://schemas.openxmlformats.org/officeDocument/2006/relationships/header" Target="header8.xml"/><Relationship Id="rId50" Type="http://schemas.openxmlformats.org/officeDocument/2006/relationships/image" Target="media/image25.png"/><Relationship Id="rId104" Type="http://schemas.openxmlformats.org/officeDocument/2006/relationships/image" Target="media/image79.png"/><Relationship Id="rId125" Type="http://schemas.openxmlformats.org/officeDocument/2006/relationships/image" Target="media/image100.png"/><Relationship Id="rId146" Type="http://schemas.openxmlformats.org/officeDocument/2006/relationships/image" Target="media/image121.png"/><Relationship Id="rId167" Type="http://schemas.openxmlformats.org/officeDocument/2006/relationships/image" Target="media/image142.png"/><Relationship Id="rId188" Type="http://schemas.openxmlformats.org/officeDocument/2006/relationships/image" Target="media/image163.png"/><Relationship Id="rId71" Type="http://schemas.openxmlformats.org/officeDocument/2006/relationships/image" Target="media/image46.png"/><Relationship Id="rId92" Type="http://schemas.openxmlformats.org/officeDocument/2006/relationships/image" Target="media/image67.png"/><Relationship Id="rId213" Type="http://schemas.openxmlformats.org/officeDocument/2006/relationships/image" Target="media/image185.png"/><Relationship Id="rId2" Type="http://schemas.openxmlformats.org/officeDocument/2006/relationships/customXml" Target="../customXml/item1.xml"/><Relationship Id="rId29" Type="http://schemas.openxmlformats.org/officeDocument/2006/relationships/footer" Target="footer2.xml"/><Relationship Id="rId40" Type="http://schemas.openxmlformats.org/officeDocument/2006/relationships/header" Target="header9.xml"/><Relationship Id="rId115" Type="http://schemas.openxmlformats.org/officeDocument/2006/relationships/image" Target="media/image90.png"/><Relationship Id="rId136" Type="http://schemas.openxmlformats.org/officeDocument/2006/relationships/image" Target="media/image111.png"/><Relationship Id="rId157" Type="http://schemas.openxmlformats.org/officeDocument/2006/relationships/image" Target="media/image132.png"/><Relationship Id="rId178" Type="http://schemas.openxmlformats.org/officeDocument/2006/relationships/image" Target="media/image153.png"/><Relationship Id="rId61" Type="http://schemas.openxmlformats.org/officeDocument/2006/relationships/image" Target="media/image36.jpeg"/><Relationship Id="rId82" Type="http://schemas.openxmlformats.org/officeDocument/2006/relationships/image" Target="media/image57.PNG"/><Relationship Id="rId199" Type="http://schemas.openxmlformats.org/officeDocument/2006/relationships/image" Target="media/image171.png"/><Relationship Id="rId203" Type="http://schemas.openxmlformats.org/officeDocument/2006/relationships/image" Target="media/image175.png"/><Relationship Id="rId19" Type="http://schemas.openxmlformats.org/officeDocument/2006/relationships/chart" Target="charts/chart1.xml"/><Relationship Id="rId224" Type="http://schemas.openxmlformats.org/officeDocument/2006/relationships/header" Target="header15.xml"/><Relationship Id="rId30" Type="http://schemas.openxmlformats.org/officeDocument/2006/relationships/header" Target="header3.xml"/><Relationship Id="rId105" Type="http://schemas.openxmlformats.org/officeDocument/2006/relationships/image" Target="media/image80.png"/><Relationship Id="rId126" Type="http://schemas.openxmlformats.org/officeDocument/2006/relationships/image" Target="media/image101.png"/><Relationship Id="rId147" Type="http://schemas.openxmlformats.org/officeDocument/2006/relationships/image" Target="media/image122.png"/><Relationship Id="rId168" Type="http://schemas.openxmlformats.org/officeDocument/2006/relationships/image" Target="media/image143.png"/><Relationship Id="rId51" Type="http://schemas.openxmlformats.org/officeDocument/2006/relationships/image" Target="media/image26.png"/><Relationship Id="rId72" Type="http://schemas.openxmlformats.org/officeDocument/2006/relationships/image" Target="media/image47.png"/><Relationship Id="rId93" Type="http://schemas.openxmlformats.org/officeDocument/2006/relationships/image" Target="media/image68.png"/><Relationship Id="rId189" Type="http://schemas.openxmlformats.org/officeDocument/2006/relationships/image" Target="media/image164.png"/><Relationship Id="rId3" Type="http://schemas.openxmlformats.org/officeDocument/2006/relationships/customXml" Target="../customXml/item2.xml"/><Relationship Id="rId214" Type="http://schemas.openxmlformats.org/officeDocument/2006/relationships/image" Target="media/image186.png"/></Relationships>
</file>

<file path=word/charts/_rels/chart1.xml.rels><?xml version="1.0" encoding="UTF-8" standalone="yes"?>
<Relationships xmlns="http://schemas.openxmlformats.org/package/2006/relationships"><Relationship Id="rId3" Type="http://schemas.openxmlformats.org/officeDocument/2006/relationships/oleObject" Target="https://vicgov-my.sharepoint.com/personal/timothy_kovess_ecodev_vic_gov_au/Documents/Telco%20Infrastructure%20Branch/Policy%20work%20and%20LFS/DP%20and%20govt%20response/Calculations%20to%20support%20policy%2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vicgov-my.sharepoint.com/personal/timothy_kovess_ecodev_vic_gov_au/Documents/Telco%20Infrastructure%20Branch/Policy%20work%20and%20LFS/DP%20and%20govt%20response/Calculations%20to%20support%20policy%20.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Digital Inclusion Index Victoria</a:t>
            </a:r>
            <a:r>
              <a:rPr lang="en-AU" baseline="0"/>
              <a:t> - 2019</a:t>
            </a:r>
            <a:endParaRPr lang="en-A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993488"/>
              </a:solidFill>
              <a:ln>
                <a:noFill/>
              </a:ln>
              <a:effectLst/>
            </c:spPr>
            <c:extLst>
              <c:ext xmlns:c16="http://schemas.microsoft.com/office/drawing/2014/chart" uri="{C3380CC4-5D6E-409C-BE32-E72D297353CC}">
                <c16:uniqueId val="{00000003-28EE-4264-8FF8-FDE0F7F9A7A3}"/>
              </c:ext>
            </c:extLst>
          </c:dPt>
          <c:dPt>
            <c:idx val="1"/>
            <c:invertIfNegative val="0"/>
            <c:bubble3D val="0"/>
            <c:spPr>
              <a:solidFill>
                <a:srgbClr val="993488"/>
              </a:solidFill>
              <a:ln>
                <a:noFill/>
              </a:ln>
              <a:effectLst/>
            </c:spPr>
            <c:extLst>
              <c:ext xmlns:c16="http://schemas.microsoft.com/office/drawing/2014/chart" uri="{C3380CC4-5D6E-409C-BE32-E72D297353CC}">
                <c16:uniqueId val="{00000004-28EE-4264-8FF8-FDE0F7F9A7A3}"/>
              </c:ext>
            </c:extLst>
          </c:dPt>
          <c:dPt>
            <c:idx val="2"/>
            <c:invertIfNegative val="0"/>
            <c:bubble3D val="0"/>
            <c:spPr>
              <a:solidFill>
                <a:schemeClr val="tx1"/>
              </a:solidFill>
              <a:ln>
                <a:noFill/>
              </a:ln>
              <a:effectLst/>
            </c:spPr>
            <c:extLst>
              <c:ext xmlns:c16="http://schemas.microsoft.com/office/drawing/2014/chart" uri="{C3380CC4-5D6E-409C-BE32-E72D297353CC}">
                <c16:uniqueId val="{00000001-28EE-4264-8FF8-FDE0F7F9A7A3}"/>
              </c:ext>
            </c:extLst>
          </c:dPt>
          <c:dPt>
            <c:idx val="3"/>
            <c:invertIfNegative val="0"/>
            <c:bubble3D val="0"/>
            <c:spPr>
              <a:solidFill>
                <a:srgbClr val="993488"/>
              </a:solidFill>
              <a:ln>
                <a:noFill/>
              </a:ln>
              <a:effectLst/>
            </c:spPr>
            <c:extLst>
              <c:ext xmlns:c16="http://schemas.microsoft.com/office/drawing/2014/chart" uri="{C3380CC4-5D6E-409C-BE32-E72D297353CC}">
                <c16:uniqueId val="{00000005-28EE-4264-8FF8-FDE0F7F9A7A3}"/>
              </c:ext>
            </c:extLst>
          </c:dPt>
          <c:dPt>
            <c:idx val="4"/>
            <c:invertIfNegative val="0"/>
            <c:bubble3D val="0"/>
            <c:spPr>
              <a:solidFill>
                <a:srgbClr val="993488"/>
              </a:solidFill>
              <a:ln>
                <a:noFill/>
              </a:ln>
              <a:effectLst/>
            </c:spPr>
            <c:extLst>
              <c:ext xmlns:c16="http://schemas.microsoft.com/office/drawing/2014/chart" uri="{C3380CC4-5D6E-409C-BE32-E72D297353CC}">
                <c16:uniqueId val="{00000006-28EE-4264-8FF8-FDE0F7F9A7A3}"/>
              </c:ext>
            </c:extLst>
          </c:dPt>
          <c:dPt>
            <c:idx val="5"/>
            <c:invertIfNegative val="0"/>
            <c:bubble3D val="0"/>
            <c:spPr>
              <a:solidFill>
                <a:srgbClr val="993488"/>
              </a:solidFill>
              <a:ln>
                <a:noFill/>
              </a:ln>
              <a:effectLst/>
            </c:spPr>
            <c:extLst>
              <c:ext xmlns:c16="http://schemas.microsoft.com/office/drawing/2014/chart" uri="{C3380CC4-5D6E-409C-BE32-E72D297353CC}">
                <c16:uniqueId val="{00000007-28EE-4264-8FF8-FDE0F7F9A7A3}"/>
              </c:ext>
            </c:extLst>
          </c:dPt>
          <c:dPt>
            <c:idx val="6"/>
            <c:invertIfNegative val="0"/>
            <c:bubble3D val="0"/>
            <c:spPr>
              <a:solidFill>
                <a:srgbClr val="993488"/>
              </a:solidFill>
              <a:ln>
                <a:noFill/>
              </a:ln>
              <a:effectLst/>
            </c:spPr>
            <c:extLst>
              <c:ext xmlns:c16="http://schemas.microsoft.com/office/drawing/2014/chart" uri="{C3380CC4-5D6E-409C-BE32-E72D297353CC}">
                <c16:uniqueId val="{00000008-28EE-4264-8FF8-FDE0F7F9A7A3}"/>
              </c:ext>
            </c:extLst>
          </c:dPt>
          <c:cat>
            <c:strRef>
              <c:f>Sheet1!$B$31:$B$38</c:f>
              <c:strCache>
                <c:ptCount val="7"/>
                <c:pt idx="0">
                  <c:v>Melbourne </c:v>
                </c:pt>
                <c:pt idx="1">
                  <c:v>Geelong*</c:v>
                </c:pt>
                <c:pt idx="2">
                  <c:v>Rural Vic</c:v>
                </c:pt>
                <c:pt idx="3">
                  <c:v>West Vic</c:v>
                </c:pt>
                <c:pt idx="4">
                  <c:v>NW Vic</c:v>
                </c:pt>
                <c:pt idx="5">
                  <c:v>East Vic</c:v>
                </c:pt>
                <c:pt idx="6">
                  <c:v>North Vic</c:v>
                </c:pt>
              </c:strCache>
            </c:strRef>
          </c:cat>
          <c:val>
            <c:numRef>
              <c:f>Sheet1!$C$31:$C$38</c:f>
              <c:numCache>
                <c:formatCode>General</c:formatCode>
                <c:ptCount val="7"/>
                <c:pt idx="0">
                  <c:v>64.900000000000006</c:v>
                </c:pt>
                <c:pt idx="1">
                  <c:v>67.2</c:v>
                </c:pt>
                <c:pt idx="2">
                  <c:v>56.3</c:v>
                </c:pt>
                <c:pt idx="3">
                  <c:v>57.7</c:v>
                </c:pt>
                <c:pt idx="4">
                  <c:v>55.9</c:v>
                </c:pt>
                <c:pt idx="5">
                  <c:v>57.3</c:v>
                </c:pt>
                <c:pt idx="6">
                  <c:v>53.9</c:v>
                </c:pt>
              </c:numCache>
            </c:numRef>
          </c:val>
          <c:extLst>
            <c:ext xmlns:c16="http://schemas.microsoft.com/office/drawing/2014/chart" uri="{C3380CC4-5D6E-409C-BE32-E72D297353CC}">
              <c16:uniqueId val="{00000002-28EE-4264-8FF8-FDE0F7F9A7A3}"/>
            </c:ext>
          </c:extLst>
        </c:ser>
        <c:dLbls>
          <c:showLegendKey val="0"/>
          <c:showVal val="0"/>
          <c:showCatName val="0"/>
          <c:showSerName val="0"/>
          <c:showPercent val="0"/>
          <c:showBubbleSize val="0"/>
        </c:dLbls>
        <c:gapWidth val="219"/>
        <c:overlap val="-27"/>
        <c:axId val="644681920"/>
        <c:axId val="644686184"/>
      </c:barChart>
      <c:catAx>
        <c:axId val="644681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686184"/>
        <c:crosses val="autoZero"/>
        <c:auto val="1"/>
        <c:lblAlgn val="ctr"/>
        <c:lblOffset val="100"/>
        <c:noMultiLvlLbl val="0"/>
      </c:catAx>
      <c:valAx>
        <c:axId val="644686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681920"/>
        <c:crosses val="autoZero"/>
        <c:crossBetween val="between"/>
      </c:valAx>
      <c:spPr>
        <a:solidFill>
          <a:schemeClr val="bg1"/>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Digital Inclusion Index Victoria</a:t>
            </a:r>
            <a:r>
              <a:rPr lang="en-AU" baseline="0"/>
              <a:t> - 2019</a:t>
            </a:r>
            <a:endParaRPr lang="en-A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993488"/>
              </a:solidFill>
              <a:ln>
                <a:noFill/>
              </a:ln>
              <a:effectLst/>
            </c:spPr>
            <c:extLst>
              <c:ext xmlns:c16="http://schemas.microsoft.com/office/drawing/2014/chart" uri="{C3380CC4-5D6E-409C-BE32-E72D297353CC}">
                <c16:uniqueId val="{00000001-38D8-4552-ACAF-5F82A5B674A4}"/>
              </c:ext>
            </c:extLst>
          </c:dPt>
          <c:dPt>
            <c:idx val="1"/>
            <c:invertIfNegative val="0"/>
            <c:bubble3D val="0"/>
            <c:spPr>
              <a:solidFill>
                <a:srgbClr val="993488"/>
              </a:solidFill>
              <a:ln>
                <a:noFill/>
              </a:ln>
              <a:effectLst/>
            </c:spPr>
            <c:extLst>
              <c:ext xmlns:c16="http://schemas.microsoft.com/office/drawing/2014/chart" uri="{C3380CC4-5D6E-409C-BE32-E72D297353CC}">
                <c16:uniqueId val="{00000003-38D8-4552-ACAF-5F82A5B674A4}"/>
              </c:ext>
            </c:extLst>
          </c:dPt>
          <c:dPt>
            <c:idx val="2"/>
            <c:invertIfNegative val="0"/>
            <c:bubble3D val="0"/>
            <c:spPr>
              <a:solidFill>
                <a:schemeClr val="tx1"/>
              </a:solidFill>
              <a:ln>
                <a:noFill/>
              </a:ln>
              <a:effectLst/>
            </c:spPr>
            <c:extLst>
              <c:ext xmlns:c16="http://schemas.microsoft.com/office/drawing/2014/chart" uri="{C3380CC4-5D6E-409C-BE32-E72D297353CC}">
                <c16:uniqueId val="{00000005-38D8-4552-ACAF-5F82A5B674A4}"/>
              </c:ext>
            </c:extLst>
          </c:dPt>
          <c:dPt>
            <c:idx val="3"/>
            <c:invertIfNegative val="0"/>
            <c:bubble3D val="0"/>
            <c:spPr>
              <a:solidFill>
                <a:srgbClr val="993488"/>
              </a:solidFill>
              <a:ln>
                <a:noFill/>
              </a:ln>
              <a:effectLst/>
            </c:spPr>
            <c:extLst>
              <c:ext xmlns:c16="http://schemas.microsoft.com/office/drawing/2014/chart" uri="{C3380CC4-5D6E-409C-BE32-E72D297353CC}">
                <c16:uniqueId val="{00000007-38D8-4552-ACAF-5F82A5B674A4}"/>
              </c:ext>
            </c:extLst>
          </c:dPt>
          <c:dPt>
            <c:idx val="4"/>
            <c:invertIfNegative val="0"/>
            <c:bubble3D val="0"/>
            <c:spPr>
              <a:solidFill>
                <a:srgbClr val="993488"/>
              </a:solidFill>
              <a:ln>
                <a:noFill/>
              </a:ln>
              <a:effectLst/>
            </c:spPr>
            <c:extLst>
              <c:ext xmlns:c16="http://schemas.microsoft.com/office/drawing/2014/chart" uri="{C3380CC4-5D6E-409C-BE32-E72D297353CC}">
                <c16:uniqueId val="{00000009-38D8-4552-ACAF-5F82A5B674A4}"/>
              </c:ext>
            </c:extLst>
          </c:dPt>
          <c:dPt>
            <c:idx val="5"/>
            <c:invertIfNegative val="0"/>
            <c:bubble3D val="0"/>
            <c:spPr>
              <a:solidFill>
                <a:srgbClr val="993488"/>
              </a:solidFill>
              <a:ln>
                <a:noFill/>
              </a:ln>
              <a:effectLst/>
            </c:spPr>
            <c:extLst>
              <c:ext xmlns:c16="http://schemas.microsoft.com/office/drawing/2014/chart" uri="{C3380CC4-5D6E-409C-BE32-E72D297353CC}">
                <c16:uniqueId val="{0000000B-38D8-4552-ACAF-5F82A5B674A4}"/>
              </c:ext>
            </c:extLst>
          </c:dPt>
          <c:dPt>
            <c:idx val="6"/>
            <c:invertIfNegative val="0"/>
            <c:bubble3D val="0"/>
            <c:spPr>
              <a:solidFill>
                <a:srgbClr val="993488"/>
              </a:solidFill>
              <a:ln>
                <a:noFill/>
              </a:ln>
              <a:effectLst/>
            </c:spPr>
            <c:extLst>
              <c:ext xmlns:c16="http://schemas.microsoft.com/office/drawing/2014/chart" uri="{C3380CC4-5D6E-409C-BE32-E72D297353CC}">
                <c16:uniqueId val="{0000000D-38D8-4552-ACAF-5F82A5B674A4}"/>
              </c:ext>
            </c:extLst>
          </c:dPt>
          <c:cat>
            <c:strRef>
              <c:f>Sheet1!$B$31:$B$38</c:f>
              <c:strCache>
                <c:ptCount val="7"/>
                <c:pt idx="0">
                  <c:v>Melbourne </c:v>
                </c:pt>
                <c:pt idx="1">
                  <c:v>Geelong*</c:v>
                </c:pt>
                <c:pt idx="2">
                  <c:v>Rural Vic</c:v>
                </c:pt>
                <c:pt idx="3">
                  <c:v>West Vic</c:v>
                </c:pt>
                <c:pt idx="4">
                  <c:v>NW Vic</c:v>
                </c:pt>
                <c:pt idx="5">
                  <c:v>East Vic</c:v>
                </c:pt>
                <c:pt idx="6">
                  <c:v>North Vic</c:v>
                </c:pt>
              </c:strCache>
            </c:strRef>
          </c:cat>
          <c:val>
            <c:numRef>
              <c:f>Sheet1!$C$31:$C$38</c:f>
              <c:numCache>
                <c:formatCode>General</c:formatCode>
                <c:ptCount val="7"/>
                <c:pt idx="0">
                  <c:v>64.900000000000006</c:v>
                </c:pt>
                <c:pt idx="1">
                  <c:v>67.2</c:v>
                </c:pt>
                <c:pt idx="2">
                  <c:v>56.3</c:v>
                </c:pt>
                <c:pt idx="3">
                  <c:v>57.7</c:v>
                </c:pt>
                <c:pt idx="4">
                  <c:v>55.9</c:v>
                </c:pt>
                <c:pt idx="5">
                  <c:v>57.3</c:v>
                </c:pt>
                <c:pt idx="6">
                  <c:v>53.9</c:v>
                </c:pt>
              </c:numCache>
            </c:numRef>
          </c:val>
          <c:extLst>
            <c:ext xmlns:c16="http://schemas.microsoft.com/office/drawing/2014/chart" uri="{C3380CC4-5D6E-409C-BE32-E72D297353CC}">
              <c16:uniqueId val="{0000000E-38D8-4552-ACAF-5F82A5B674A4}"/>
            </c:ext>
          </c:extLst>
        </c:ser>
        <c:dLbls>
          <c:showLegendKey val="0"/>
          <c:showVal val="0"/>
          <c:showCatName val="0"/>
          <c:showSerName val="0"/>
          <c:showPercent val="0"/>
          <c:showBubbleSize val="0"/>
        </c:dLbls>
        <c:gapWidth val="219"/>
        <c:overlap val="-27"/>
        <c:axId val="644681920"/>
        <c:axId val="644686184"/>
      </c:barChart>
      <c:catAx>
        <c:axId val="644681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686184"/>
        <c:crosses val="autoZero"/>
        <c:auto val="1"/>
        <c:lblAlgn val="ctr"/>
        <c:lblOffset val="100"/>
        <c:noMultiLvlLbl val="0"/>
      </c:catAx>
      <c:valAx>
        <c:axId val="644686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681920"/>
        <c:crosses val="autoZero"/>
        <c:crossBetween val="between"/>
      </c:valAx>
      <c:spPr>
        <a:solidFill>
          <a:schemeClr val="bg1"/>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3c139c9a-2274-4258-8d7c-b469c61b2e23">
      <UserInfo>
        <DisplayName>Paul Paterson</DisplayName>
        <AccountId>46</AccountId>
        <AccountType/>
      </UserInfo>
      <UserInfo>
        <DisplayName>Steve Anderson (DEDJTR)</DisplayName>
        <AccountId>38</AccountId>
        <AccountType/>
      </UserInfo>
      <UserInfo>
        <DisplayName>Peter Eades (DEDJTR)</DisplayName>
        <AccountId>28</AccountId>
        <AccountType/>
      </UserInfo>
      <UserInfo>
        <DisplayName>Tim Z Kovess (DEDJTR)</DisplayName>
        <AccountId>31</AccountId>
        <AccountType/>
      </UserInfo>
    </SharedWithUsers>
  </documentManagement>
</p:properties>
</file>

<file path=customXml/item2.xml><?xml version="1.0" encoding="utf-8"?>
<LongProperties xmlns="http://schemas.microsoft.com/office/2006/metadata/long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30F8F5EC57BE3C42900C2D1C380D62D3" ma:contentTypeVersion="13" ma:contentTypeDescription="Create a new document." ma:contentTypeScope="" ma:versionID="f12a93f508e08ead20954a281822c907">
  <xsd:schema xmlns:xsd="http://www.w3.org/2001/XMLSchema" xmlns:xs="http://www.w3.org/2001/XMLSchema" xmlns:p="http://schemas.microsoft.com/office/2006/metadata/properties" xmlns:ns3="bcc863f4-e078-442c-8a56-ce5f82981abc" xmlns:ns4="3c139c9a-2274-4258-8d7c-b469c61b2e23" targetNamespace="http://schemas.microsoft.com/office/2006/metadata/properties" ma:root="true" ma:fieldsID="d403e7736f98e254ae4ff768c65d00dd" ns3:_="" ns4:_="">
    <xsd:import namespace="bcc863f4-e078-442c-8a56-ce5f82981abc"/>
    <xsd:import namespace="3c139c9a-2274-4258-8d7c-b469c61b2e23"/>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OCR" minOccurs="0"/>
                <xsd:element ref="ns3:MediaServiceLocation" minOccurs="0"/>
                <xsd:element ref="ns4:SharedWithUsers" minOccurs="0"/>
                <xsd:element ref="ns4:SharedWithDetails" minOccurs="0"/>
                <xsd:element ref="ns4:SharingHintHash"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863f4-e078-442c-8a56-ce5f82981ab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c139c9a-2274-4258-8d7c-b469c61b2e23"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685D46-C5CC-40C6-8053-8096C128E110}">
  <ds:schemaRefs>
    <ds:schemaRef ds:uri="bcc863f4-e078-442c-8a56-ce5f82981abc"/>
    <ds:schemaRef ds:uri="http://schemas.microsoft.com/office/2006/documentManagement/types"/>
    <ds:schemaRef ds:uri="http://purl.org/dc/terms/"/>
    <ds:schemaRef ds:uri="http://purl.org/dc/elements/1.1/"/>
    <ds:schemaRef ds:uri="3c139c9a-2274-4258-8d7c-b469c61b2e23"/>
    <ds:schemaRef ds:uri="http://schemas.microsoft.com/office/infopath/2007/PartnerControls"/>
    <ds:schemaRef ds:uri="http://schemas.openxmlformats.org/package/2006/metadata/core-properties"/>
    <ds:schemaRef ds:uri="http://schemas.microsoft.com/office/2006/metadata/properties"/>
    <ds:schemaRef ds:uri="http://www.w3.org/XML/1998/namespace"/>
    <ds:schemaRef ds:uri="http://purl.org/dc/dcmitype/"/>
  </ds:schemaRefs>
</ds:datastoreItem>
</file>

<file path=customXml/itemProps2.xml><?xml version="1.0" encoding="utf-8"?>
<ds:datastoreItem xmlns:ds="http://schemas.openxmlformats.org/officeDocument/2006/customXml" ds:itemID="{A537C663-28AD-47A8-B287-3FD299F02BC1}">
  <ds:schemaRefs>
    <ds:schemaRef ds:uri="http://schemas.microsoft.com/office/2006/metadata/longProperties"/>
  </ds:schemaRefs>
</ds:datastoreItem>
</file>

<file path=customXml/itemProps3.xml><?xml version="1.0" encoding="utf-8"?>
<ds:datastoreItem xmlns:ds="http://schemas.openxmlformats.org/officeDocument/2006/customXml" ds:itemID="{973E82D2-6461-4256-9DFF-040051746C53}">
  <ds:schemaRefs>
    <ds:schemaRef ds:uri="http://schemas.microsoft.com/sharepoint/v3/contenttype/forms"/>
  </ds:schemaRefs>
</ds:datastoreItem>
</file>

<file path=customXml/itemProps4.xml><?xml version="1.0" encoding="utf-8"?>
<ds:datastoreItem xmlns:ds="http://schemas.openxmlformats.org/officeDocument/2006/customXml" ds:itemID="{D9B60C24-7C34-485D-A8FE-13EFF354C37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863f4-e078-442c-8a56-ce5f82981abc"/>
    <ds:schemaRef ds:uri="3c139c9a-2274-4258-8d7c-b469c61b2e2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9753D21A-6D34-4EF1-9A53-61C4F19367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126</Pages>
  <Words>38404</Words>
  <Characters>218904</Characters>
  <Application>Microsoft Office Word</Application>
  <DocSecurity>0</DocSecurity>
  <Lines>1824</Lines>
  <Paragraphs>513</Paragraphs>
  <ScaleCrop>false</ScaleCrop>
  <HeadingPairs>
    <vt:vector size="2" baseType="variant">
      <vt:variant>
        <vt:lpstr>Title</vt:lpstr>
      </vt:variant>
      <vt:variant>
        <vt:i4>1</vt:i4>
      </vt:variant>
    </vt:vector>
  </HeadingPairs>
  <TitlesOfParts>
    <vt:vector size="1" baseType="lpstr">
      <vt:lpstr>Regional Digital Plan</vt:lpstr>
    </vt:vector>
  </TitlesOfParts>
  <Manager/>
  <Company/>
  <LinksUpToDate>false</LinksUpToDate>
  <CharactersWithSpaces>256795</CharactersWithSpaces>
  <SharedDoc>false</SharedDoc>
  <HyperlinkBase/>
  <HLinks>
    <vt:vector size="450" baseType="variant">
      <vt:variant>
        <vt:i4>2228226</vt:i4>
      </vt:variant>
      <vt:variant>
        <vt:i4>425</vt:i4>
      </vt:variant>
      <vt:variant>
        <vt:i4>0</vt:i4>
      </vt:variant>
      <vt:variant>
        <vt:i4>5</vt:i4>
      </vt:variant>
      <vt:variant>
        <vt:lpwstr/>
      </vt:variant>
      <vt:variant>
        <vt:lpwstr>_Toc1046738</vt:lpwstr>
      </vt:variant>
      <vt:variant>
        <vt:i4>2228226</vt:i4>
      </vt:variant>
      <vt:variant>
        <vt:i4>419</vt:i4>
      </vt:variant>
      <vt:variant>
        <vt:i4>0</vt:i4>
      </vt:variant>
      <vt:variant>
        <vt:i4>5</vt:i4>
      </vt:variant>
      <vt:variant>
        <vt:lpwstr/>
      </vt:variant>
      <vt:variant>
        <vt:lpwstr>_Toc1046737</vt:lpwstr>
      </vt:variant>
      <vt:variant>
        <vt:i4>2228226</vt:i4>
      </vt:variant>
      <vt:variant>
        <vt:i4>413</vt:i4>
      </vt:variant>
      <vt:variant>
        <vt:i4>0</vt:i4>
      </vt:variant>
      <vt:variant>
        <vt:i4>5</vt:i4>
      </vt:variant>
      <vt:variant>
        <vt:lpwstr/>
      </vt:variant>
      <vt:variant>
        <vt:lpwstr>_Toc1046736</vt:lpwstr>
      </vt:variant>
      <vt:variant>
        <vt:i4>2228226</vt:i4>
      </vt:variant>
      <vt:variant>
        <vt:i4>407</vt:i4>
      </vt:variant>
      <vt:variant>
        <vt:i4>0</vt:i4>
      </vt:variant>
      <vt:variant>
        <vt:i4>5</vt:i4>
      </vt:variant>
      <vt:variant>
        <vt:lpwstr/>
      </vt:variant>
      <vt:variant>
        <vt:lpwstr>_Toc1046735</vt:lpwstr>
      </vt:variant>
      <vt:variant>
        <vt:i4>2228226</vt:i4>
      </vt:variant>
      <vt:variant>
        <vt:i4>401</vt:i4>
      </vt:variant>
      <vt:variant>
        <vt:i4>0</vt:i4>
      </vt:variant>
      <vt:variant>
        <vt:i4>5</vt:i4>
      </vt:variant>
      <vt:variant>
        <vt:lpwstr/>
      </vt:variant>
      <vt:variant>
        <vt:lpwstr>_Toc1046734</vt:lpwstr>
      </vt:variant>
      <vt:variant>
        <vt:i4>2228226</vt:i4>
      </vt:variant>
      <vt:variant>
        <vt:i4>395</vt:i4>
      </vt:variant>
      <vt:variant>
        <vt:i4>0</vt:i4>
      </vt:variant>
      <vt:variant>
        <vt:i4>5</vt:i4>
      </vt:variant>
      <vt:variant>
        <vt:lpwstr/>
      </vt:variant>
      <vt:variant>
        <vt:lpwstr>_Toc1046733</vt:lpwstr>
      </vt:variant>
      <vt:variant>
        <vt:i4>2228226</vt:i4>
      </vt:variant>
      <vt:variant>
        <vt:i4>389</vt:i4>
      </vt:variant>
      <vt:variant>
        <vt:i4>0</vt:i4>
      </vt:variant>
      <vt:variant>
        <vt:i4>5</vt:i4>
      </vt:variant>
      <vt:variant>
        <vt:lpwstr/>
      </vt:variant>
      <vt:variant>
        <vt:lpwstr>_Toc1046732</vt:lpwstr>
      </vt:variant>
      <vt:variant>
        <vt:i4>2228226</vt:i4>
      </vt:variant>
      <vt:variant>
        <vt:i4>383</vt:i4>
      </vt:variant>
      <vt:variant>
        <vt:i4>0</vt:i4>
      </vt:variant>
      <vt:variant>
        <vt:i4>5</vt:i4>
      </vt:variant>
      <vt:variant>
        <vt:lpwstr/>
      </vt:variant>
      <vt:variant>
        <vt:lpwstr>_Toc1046731</vt:lpwstr>
      </vt:variant>
      <vt:variant>
        <vt:i4>2228226</vt:i4>
      </vt:variant>
      <vt:variant>
        <vt:i4>377</vt:i4>
      </vt:variant>
      <vt:variant>
        <vt:i4>0</vt:i4>
      </vt:variant>
      <vt:variant>
        <vt:i4>5</vt:i4>
      </vt:variant>
      <vt:variant>
        <vt:lpwstr/>
      </vt:variant>
      <vt:variant>
        <vt:lpwstr>_Toc1046730</vt:lpwstr>
      </vt:variant>
      <vt:variant>
        <vt:i4>2293762</vt:i4>
      </vt:variant>
      <vt:variant>
        <vt:i4>371</vt:i4>
      </vt:variant>
      <vt:variant>
        <vt:i4>0</vt:i4>
      </vt:variant>
      <vt:variant>
        <vt:i4>5</vt:i4>
      </vt:variant>
      <vt:variant>
        <vt:lpwstr/>
      </vt:variant>
      <vt:variant>
        <vt:lpwstr>_Toc1046729</vt:lpwstr>
      </vt:variant>
      <vt:variant>
        <vt:i4>2293762</vt:i4>
      </vt:variant>
      <vt:variant>
        <vt:i4>365</vt:i4>
      </vt:variant>
      <vt:variant>
        <vt:i4>0</vt:i4>
      </vt:variant>
      <vt:variant>
        <vt:i4>5</vt:i4>
      </vt:variant>
      <vt:variant>
        <vt:lpwstr/>
      </vt:variant>
      <vt:variant>
        <vt:lpwstr>_Toc1046728</vt:lpwstr>
      </vt:variant>
      <vt:variant>
        <vt:i4>2293762</vt:i4>
      </vt:variant>
      <vt:variant>
        <vt:i4>359</vt:i4>
      </vt:variant>
      <vt:variant>
        <vt:i4>0</vt:i4>
      </vt:variant>
      <vt:variant>
        <vt:i4>5</vt:i4>
      </vt:variant>
      <vt:variant>
        <vt:lpwstr/>
      </vt:variant>
      <vt:variant>
        <vt:lpwstr>_Toc1046727</vt:lpwstr>
      </vt:variant>
      <vt:variant>
        <vt:i4>2293762</vt:i4>
      </vt:variant>
      <vt:variant>
        <vt:i4>353</vt:i4>
      </vt:variant>
      <vt:variant>
        <vt:i4>0</vt:i4>
      </vt:variant>
      <vt:variant>
        <vt:i4>5</vt:i4>
      </vt:variant>
      <vt:variant>
        <vt:lpwstr/>
      </vt:variant>
      <vt:variant>
        <vt:lpwstr>_Toc1046726</vt:lpwstr>
      </vt:variant>
      <vt:variant>
        <vt:i4>2293762</vt:i4>
      </vt:variant>
      <vt:variant>
        <vt:i4>347</vt:i4>
      </vt:variant>
      <vt:variant>
        <vt:i4>0</vt:i4>
      </vt:variant>
      <vt:variant>
        <vt:i4>5</vt:i4>
      </vt:variant>
      <vt:variant>
        <vt:lpwstr/>
      </vt:variant>
      <vt:variant>
        <vt:lpwstr>_Toc1046725</vt:lpwstr>
      </vt:variant>
      <vt:variant>
        <vt:i4>2293762</vt:i4>
      </vt:variant>
      <vt:variant>
        <vt:i4>341</vt:i4>
      </vt:variant>
      <vt:variant>
        <vt:i4>0</vt:i4>
      </vt:variant>
      <vt:variant>
        <vt:i4>5</vt:i4>
      </vt:variant>
      <vt:variant>
        <vt:lpwstr/>
      </vt:variant>
      <vt:variant>
        <vt:lpwstr>_Toc1046724</vt:lpwstr>
      </vt:variant>
      <vt:variant>
        <vt:i4>2293762</vt:i4>
      </vt:variant>
      <vt:variant>
        <vt:i4>335</vt:i4>
      </vt:variant>
      <vt:variant>
        <vt:i4>0</vt:i4>
      </vt:variant>
      <vt:variant>
        <vt:i4>5</vt:i4>
      </vt:variant>
      <vt:variant>
        <vt:lpwstr/>
      </vt:variant>
      <vt:variant>
        <vt:lpwstr>_Toc1046723</vt:lpwstr>
      </vt:variant>
      <vt:variant>
        <vt:i4>2293762</vt:i4>
      </vt:variant>
      <vt:variant>
        <vt:i4>329</vt:i4>
      </vt:variant>
      <vt:variant>
        <vt:i4>0</vt:i4>
      </vt:variant>
      <vt:variant>
        <vt:i4>5</vt:i4>
      </vt:variant>
      <vt:variant>
        <vt:lpwstr/>
      </vt:variant>
      <vt:variant>
        <vt:lpwstr>_Toc1046722</vt:lpwstr>
      </vt:variant>
      <vt:variant>
        <vt:i4>2293762</vt:i4>
      </vt:variant>
      <vt:variant>
        <vt:i4>323</vt:i4>
      </vt:variant>
      <vt:variant>
        <vt:i4>0</vt:i4>
      </vt:variant>
      <vt:variant>
        <vt:i4>5</vt:i4>
      </vt:variant>
      <vt:variant>
        <vt:lpwstr/>
      </vt:variant>
      <vt:variant>
        <vt:lpwstr>_Toc1046721</vt:lpwstr>
      </vt:variant>
      <vt:variant>
        <vt:i4>2293762</vt:i4>
      </vt:variant>
      <vt:variant>
        <vt:i4>317</vt:i4>
      </vt:variant>
      <vt:variant>
        <vt:i4>0</vt:i4>
      </vt:variant>
      <vt:variant>
        <vt:i4>5</vt:i4>
      </vt:variant>
      <vt:variant>
        <vt:lpwstr/>
      </vt:variant>
      <vt:variant>
        <vt:lpwstr>_Toc1046720</vt:lpwstr>
      </vt:variant>
      <vt:variant>
        <vt:i4>2097154</vt:i4>
      </vt:variant>
      <vt:variant>
        <vt:i4>311</vt:i4>
      </vt:variant>
      <vt:variant>
        <vt:i4>0</vt:i4>
      </vt:variant>
      <vt:variant>
        <vt:i4>5</vt:i4>
      </vt:variant>
      <vt:variant>
        <vt:lpwstr/>
      </vt:variant>
      <vt:variant>
        <vt:lpwstr>_Toc1046719</vt:lpwstr>
      </vt:variant>
      <vt:variant>
        <vt:i4>2097154</vt:i4>
      </vt:variant>
      <vt:variant>
        <vt:i4>305</vt:i4>
      </vt:variant>
      <vt:variant>
        <vt:i4>0</vt:i4>
      </vt:variant>
      <vt:variant>
        <vt:i4>5</vt:i4>
      </vt:variant>
      <vt:variant>
        <vt:lpwstr/>
      </vt:variant>
      <vt:variant>
        <vt:lpwstr>_Toc1046718</vt:lpwstr>
      </vt:variant>
      <vt:variant>
        <vt:i4>2097154</vt:i4>
      </vt:variant>
      <vt:variant>
        <vt:i4>299</vt:i4>
      </vt:variant>
      <vt:variant>
        <vt:i4>0</vt:i4>
      </vt:variant>
      <vt:variant>
        <vt:i4>5</vt:i4>
      </vt:variant>
      <vt:variant>
        <vt:lpwstr/>
      </vt:variant>
      <vt:variant>
        <vt:lpwstr>_Toc1046717</vt:lpwstr>
      </vt:variant>
      <vt:variant>
        <vt:i4>2097154</vt:i4>
      </vt:variant>
      <vt:variant>
        <vt:i4>293</vt:i4>
      </vt:variant>
      <vt:variant>
        <vt:i4>0</vt:i4>
      </vt:variant>
      <vt:variant>
        <vt:i4>5</vt:i4>
      </vt:variant>
      <vt:variant>
        <vt:lpwstr/>
      </vt:variant>
      <vt:variant>
        <vt:lpwstr>_Toc1046716</vt:lpwstr>
      </vt:variant>
      <vt:variant>
        <vt:i4>2097154</vt:i4>
      </vt:variant>
      <vt:variant>
        <vt:i4>287</vt:i4>
      </vt:variant>
      <vt:variant>
        <vt:i4>0</vt:i4>
      </vt:variant>
      <vt:variant>
        <vt:i4>5</vt:i4>
      </vt:variant>
      <vt:variant>
        <vt:lpwstr/>
      </vt:variant>
      <vt:variant>
        <vt:lpwstr>_Toc1046715</vt:lpwstr>
      </vt:variant>
      <vt:variant>
        <vt:i4>2097154</vt:i4>
      </vt:variant>
      <vt:variant>
        <vt:i4>281</vt:i4>
      </vt:variant>
      <vt:variant>
        <vt:i4>0</vt:i4>
      </vt:variant>
      <vt:variant>
        <vt:i4>5</vt:i4>
      </vt:variant>
      <vt:variant>
        <vt:lpwstr/>
      </vt:variant>
      <vt:variant>
        <vt:lpwstr>_Toc1046714</vt:lpwstr>
      </vt:variant>
      <vt:variant>
        <vt:i4>2097154</vt:i4>
      </vt:variant>
      <vt:variant>
        <vt:i4>275</vt:i4>
      </vt:variant>
      <vt:variant>
        <vt:i4>0</vt:i4>
      </vt:variant>
      <vt:variant>
        <vt:i4>5</vt:i4>
      </vt:variant>
      <vt:variant>
        <vt:lpwstr/>
      </vt:variant>
      <vt:variant>
        <vt:lpwstr>_Toc1046713</vt:lpwstr>
      </vt:variant>
      <vt:variant>
        <vt:i4>2097154</vt:i4>
      </vt:variant>
      <vt:variant>
        <vt:i4>269</vt:i4>
      </vt:variant>
      <vt:variant>
        <vt:i4>0</vt:i4>
      </vt:variant>
      <vt:variant>
        <vt:i4>5</vt:i4>
      </vt:variant>
      <vt:variant>
        <vt:lpwstr/>
      </vt:variant>
      <vt:variant>
        <vt:lpwstr>_Toc1046712</vt:lpwstr>
      </vt:variant>
      <vt:variant>
        <vt:i4>2097154</vt:i4>
      </vt:variant>
      <vt:variant>
        <vt:i4>263</vt:i4>
      </vt:variant>
      <vt:variant>
        <vt:i4>0</vt:i4>
      </vt:variant>
      <vt:variant>
        <vt:i4>5</vt:i4>
      </vt:variant>
      <vt:variant>
        <vt:lpwstr/>
      </vt:variant>
      <vt:variant>
        <vt:lpwstr>_Toc1046711</vt:lpwstr>
      </vt:variant>
      <vt:variant>
        <vt:i4>2097154</vt:i4>
      </vt:variant>
      <vt:variant>
        <vt:i4>257</vt:i4>
      </vt:variant>
      <vt:variant>
        <vt:i4>0</vt:i4>
      </vt:variant>
      <vt:variant>
        <vt:i4>5</vt:i4>
      </vt:variant>
      <vt:variant>
        <vt:lpwstr/>
      </vt:variant>
      <vt:variant>
        <vt:lpwstr>_Toc1046710</vt:lpwstr>
      </vt:variant>
      <vt:variant>
        <vt:i4>2162690</vt:i4>
      </vt:variant>
      <vt:variant>
        <vt:i4>251</vt:i4>
      </vt:variant>
      <vt:variant>
        <vt:i4>0</vt:i4>
      </vt:variant>
      <vt:variant>
        <vt:i4>5</vt:i4>
      </vt:variant>
      <vt:variant>
        <vt:lpwstr/>
      </vt:variant>
      <vt:variant>
        <vt:lpwstr>_Toc1046709</vt:lpwstr>
      </vt:variant>
      <vt:variant>
        <vt:i4>2162690</vt:i4>
      </vt:variant>
      <vt:variant>
        <vt:i4>245</vt:i4>
      </vt:variant>
      <vt:variant>
        <vt:i4>0</vt:i4>
      </vt:variant>
      <vt:variant>
        <vt:i4>5</vt:i4>
      </vt:variant>
      <vt:variant>
        <vt:lpwstr/>
      </vt:variant>
      <vt:variant>
        <vt:lpwstr>_Toc1046708</vt:lpwstr>
      </vt:variant>
      <vt:variant>
        <vt:i4>2162690</vt:i4>
      </vt:variant>
      <vt:variant>
        <vt:i4>239</vt:i4>
      </vt:variant>
      <vt:variant>
        <vt:i4>0</vt:i4>
      </vt:variant>
      <vt:variant>
        <vt:i4>5</vt:i4>
      </vt:variant>
      <vt:variant>
        <vt:lpwstr/>
      </vt:variant>
      <vt:variant>
        <vt:lpwstr>_Toc1046707</vt:lpwstr>
      </vt:variant>
      <vt:variant>
        <vt:i4>2162690</vt:i4>
      </vt:variant>
      <vt:variant>
        <vt:i4>233</vt:i4>
      </vt:variant>
      <vt:variant>
        <vt:i4>0</vt:i4>
      </vt:variant>
      <vt:variant>
        <vt:i4>5</vt:i4>
      </vt:variant>
      <vt:variant>
        <vt:lpwstr/>
      </vt:variant>
      <vt:variant>
        <vt:lpwstr>_Toc1046706</vt:lpwstr>
      </vt:variant>
      <vt:variant>
        <vt:i4>2162690</vt:i4>
      </vt:variant>
      <vt:variant>
        <vt:i4>227</vt:i4>
      </vt:variant>
      <vt:variant>
        <vt:i4>0</vt:i4>
      </vt:variant>
      <vt:variant>
        <vt:i4>5</vt:i4>
      </vt:variant>
      <vt:variant>
        <vt:lpwstr/>
      </vt:variant>
      <vt:variant>
        <vt:lpwstr>_Toc1046705</vt:lpwstr>
      </vt:variant>
      <vt:variant>
        <vt:i4>2162690</vt:i4>
      </vt:variant>
      <vt:variant>
        <vt:i4>221</vt:i4>
      </vt:variant>
      <vt:variant>
        <vt:i4>0</vt:i4>
      </vt:variant>
      <vt:variant>
        <vt:i4>5</vt:i4>
      </vt:variant>
      <vt:variant>
        <vt:lpwstr/>
      </vt:variant>
      <vt:variant>
        <vt:lpwstr>_Toc1046704</vt:lpwstr>
      </vt:variant>
      <vt:variant>
        <vt:i4>2162690</vt:i4>
      </vt:variant>
      <vt:variant>
        <vt:i4>215</vt:i4>
      </vt:variant>
      <vt:variant>
        <vt:i4>0</vt:i4>
      </vt:variant>
      <vt:variant>
        <vt:i4>5</vt:i4>
      </vt:variant>
      <vt:variant>
        <vt:lpwstr/>
      </vt:variant>
      <vt:variant>
        <vt:lpwstr>_Toc1046703</vt:lpwstr>
      </vt:variant>
      <vt:variant>
        <vt:i4>2162690</vt:i4>
      </vt:variant>
      <vt:variant>
        <vt:i4>209</vt:i4>
      </vt:variant>
      <vt:variant>
        <vt:i4>0</vt:i4>
      </vt:variant>
      <vt:variant>
        <vt:i4>5</vt:i4>
      </vt:variant>
      <vt:variant>
        <vt:lpwstr/>
      </vt:variant>
      <vt:variant>
        <vt:lpwstr>_Toc1046702</vt:lpwstr>
      </vt:variant>
      <vt:variant>
        <vt:i4>2162690</vt:i4>
      </vt:variant>
      <vt:variant>
        <vt:i4>203</vt:i4>
      </vt:variant>
      <vt:variant>
        <vt:i4>0</vt:i4>
      </vt:variant>
      <vt:variant>
        <vt:i4>5</vt:i4>
      </vt:variant>
      <vt:variant>
        <vt:lpwstr/>
      </vt:variant>
      <vt:variant>
        <vt:lpwstr>_Toc1046701</vt:lpwstr>
      </vt:variant>
      <vt:variant>
        <vt:i4>2162690</vt:i4>
      </vt:variant>
      <vt:variant>
        <vt:i4>197</vt:i4>
      </vt:variant>
      <vt:variant>
        <vt:i4>0</vt:i4>
      </vt:variant>
      <vt:variant>
        <vt:i4>5</vt:i4>
      </vt:variant>
      <vt:variant>
        <vt:lpwstr/>
      </vt:variant>
      <vt:variant>
        <vt:lpwstr>_Toc1046700</vt:lpwstr>
      </vt:variant>
      <vt:variant>
        <vt:i4>2621443</vt:i4>
      </vt:variant>
      <vt:variant>
        <vt:i4>191</vt:i4>
      </vt:variant>
      <vt:variant>
        <vt:i4>0</vt:i4>
      </vt:variant>
      <vt:variant>
        <vt:i4>5</vt:i4>
      </vt:variant>
      <vt:variant>
        <vt:lpwstr/>
      </vt:variant>
      <vt:variant>
        <vt:lpwstr>_Toc1046699</vt:lpwstr>
      </vt:variant>
      <vt:variant>
        <vt:i4>2621443</vt:i4>
      </vt:variant>
      <vt:variant>
        <vt:i4>185</vt:i4>
      </vt:variant>
      <vt:variant>
        <vt:i4>0</vt:i4>
      </vt:variant>
      <vt:variant>
        <vt:i4>5</vt:i4>
      </vt:variant>
      <vt:variant>
        <vt:lpwstr/>
      </vt:variant>
      <vt:variant>
        <vt:lpwstr>_Toc1046698</vt:lpwstr>
      </vt:variant>
      <vt:variant>
        <vt:i4>2621443</vt:i4>
      </vt:variant>
      <vt:variant>
        <vt:i4>179</vt:i4>
      </vt:variant>
      <vt:variant>
        <vt:i4>0</vt:i4>
      </vt:variant>
      <vt:variant>
        <vt:i4>5</vt:i4>
      </vt:variant>
      <vt:variant>
        <vt:lpwstr/>
      </vt:variant>
      <vt:variant>
        <vt:lpwstr>_Toc1046697</vt:lpwstr>
      </vt:variant>
      <vt:variant>
        <vt:i4>2621443</vt:i4>
      </vt:variant>
      <vt:variant>
        <vt:i4>173</vt:i4>
      </vt:variant>
      <vt:variant>
        <vt:i4>0</vt:i4>
      </vt:variant>
      <vt:variant>
        <vt:i4>5</vt:i4>
      </vt:variant>
      <vt:variant>
        <vt:lpwstr/>
      </vt:variant>
      <vt:variant>
        <vt:lpwstr>_Toc1046696</vt:lpwstr>
      </vt:variant>
      <vt:variant>
        <vt:i4>2621443</vt:i4>
      </vt:variant>
      <vt:variant>
        <vt:i4>167</vt:i4>
      </vt:variant>
      <vt:variant>
        <vt:i4>0</vt:i4>
      </vt:variant>
      <vt:variant>
        <vt:i4>5</vt:i4>
      </vt:variant>
      <vt:variant>
        <vt:lpwstr/>
      </vt:variant>
      <vt:variant>
        <vt:lpwstr>_Toc1046695</vt:lpwstr>
      </vt:variant>
      <vt:variant>
        <vt:i4>2621443</vt:i4>
      </vt:variant>
      <vt:variant>
        <vt:i4>161</vt:i4>
      </vt:variant>
      <vt:variant>
        <vt:i4>0</vt:i4>
      </vt:variant>
      <vt:variant>
        <vt:i4>5</vt:i4>
      </vt:variant>
      <vt:variant>
        <vt:lpwstr/>
      </vt:variant>
      <vt:variant>
        <vt:lpwstr>_Toc1046694</vt:lpwstr>
      </vt:variant>
      <vt:variant>
        <vt:i4>2621443</vt:i4>
      </vt:variant>
      <vt:variant>
        <vt:i4>155</vt:i4>
      </vt:variant>
      <vt:variant>
        <vt:i4>0</vt:i4>
      </vt:variant>
      <vt:variant>
        <vt:i4>5</vt:i4>
      </vt:variant>
      <vt:variant>
        <vt:lpwstr/>
      </vt:variant>
      <vt:variant>
        <vt:lpwstr>_Toc1046693</vt:lpwstr>
      </vt:variant>
      <vt:variant>
        <vt:i4>2621443</vt:i4>
      </vt:variant>
      <vt:variant>
        <vt:i4>149</vt:i4>
      </vt:variant>
      <vt:variant>
        <vt:i4>0</vt:i4>
      </vt:variant>
      <vt:variant>
        <vt:i4>5</vt:i4>
      </vt:variant>
      <vt:variant>
        <vt:lpwstr/>
      </vt:variant>
      <vt:variant>
        <vt:lpwstr>_Toc1046692</vt:lpwstr>
      </vt:variant>
      <vt:variant>
        <vt:i4>2621443</vt:i4>
      </vt:variant>
      <vt:variant>
        <vt:i4>143</vt:i4>
      </vt:variant>
      <vt:variant>
        <vt:i4>0</vt:i4>
      </vt:variant>
      <vt:variant>
        <vt:i4>5</vt:i4>
      </vt:variant>
      <vt:variant>
        <vt:lpwstr/>
      </vt:variant>
      <vt:variant>
        <vt:lpwstr>_Toc1046691</vt:lpwstr>
      </vt:variant>
      <vt:variant>
        <vt:i4>2621443</vt:i4>
      </vt:variant>
      <vt:variant>
        <vt:i4>137</vt:i4>
      </vt:variant>
      <vt:variant>
        <vt:i4>0</vt:i4>
      </vt:variant>
      <vt:variant>
        <vt:i4>5</vt:i4>
      </vt:variant>
      <vt:variant>
        <vt:lpwstr/>
      </vt:variant>
      <vt:variant>
        <vt:lpwstr>_Toc1046690</vt:lpwstr>
      </vt:variant>
      <vt:variant>
        <vt:i4>2686979</vt:i4>
      </vt:variant>
      <vt:variant>
        <vt:i4>131</vt:i4>
      </vt:variant>
      <vt:variant>
        <vt:i4>0</vt:i4>
      </vt:variant>
      <vt:variant>
        <vt:i4>5</vt:i4>
      </vt:variant>
      <vt:variant>
        <vt:lpwstr/>
      </vt:variant>
      <vt:variant>
        <vt:lpwstr>_Toc1046689</vt:lpwstr>
      </vt:variant>
      <vt:variant>
        <vt:i4>2686979</vt:i4>
      </vt:variant>
      <vt:variant>
        <vt:i4>125</vt:i4>
      </vt:variant>
      <vt:variant>
        <vt:i4>0</vt:i4>
      </vt:variant>
      <vt:variant>
        <vt:i4>5</vt:i4>
      </vt:variant>
      <vt:variant>
        <vt:lpwstr/>
      </vt:variant>
      <vt:variant>
        <vt:lpwstr>_Toc1046688</vt:lpwstr>
      </vt:variant>
      <vt:variant>
        <vt:i4>2686979</vt:i4>
      </vt:variant>
      <vt:variant>
        <vt:i4>119</vt:i4>
      </vt:variant>
      <vt:variant>
        <vt:i4>0</vt:i4>
      </vt:variant>
      <vt:variant>
        <vt:i4>5</vt:i4>
      </vt:variant>
      <vt:variant>
        <vt:lpwstr/>
      </vt:variant>
      <vt:variant>
        <vt:lpwstr>_Toc1046687</vt:lpwstr>
      </vt:variant>
      <vt:variant>
        <vt:i4>2686979</vt:i4>
      </vt:variant>
      <vt:variant>
        <vt:i4>113</vt:i4>
      </vt:variant>
      <vt:variant>
        <vt:i4>0</vt:i4>
      </vt:variant>
      <vt:variant>
        <vt:i4>5</vt:i4>
      </vt:variant>
      <vt:variant>
        <vt:lpwstr/>
      </vt:variant>
      <vt:variant>
        <vt:lpwstr>_Toc1046686</vt:lpwstr>
      </vt:variant>
      <vt:variant>
        <vt:i4>2686979</vt:i4>
      </vt:variant>
      <vt:variant>
        <vt:i4>107</vt:i4>
      </vt:variant>
      <vt:variant>
        <vt:i4>0</vt:i4>
      </vt:variant>
      <vt:variant>
        <vt:i4>5</vt:i4>
      </vt:variant>
      <vt:variant>
        <vt:lpwstr/>
      </vt:variant>
      <vt:variant>
        <vt:lpwstr>_Toc1046685</vt:lpwstr>
      </vt:variant>
      <vt:variant>
        <vt:i4>2686979</vt:i4>
      </vt:variant>
      <vt:variant>
        <vt:i4>101</vt:i4>
      </vt:variant>
      <vt:variant>
        <vt:i4>0</vt:i4>
      </vt:variant>
      <vt:variant>
        <vt:i4>5</vt:i4>
      </vt:variant>
      <vt:variant>
        <vt:lpwstr/>
      </vt:variant>
      <vt:variant>
        <vt:lpwstr>_Toc1046684</vt:lpwstr>
      </vt:variant>
      <vt:variant>
        <vt:i4>2686979</vt:i4>
      </vt:variant>
      <vt:variant>
        <vt:i4>95</vt:i4>
      </vt:variant>
      <vt:variant>
        <vt:i4>0</vt:i4>
      </vt:variant>
      <vt:variant>
        <vt:i4>5</vt:i4>
      </vt:variant>
      <vt:variant>
        <vt:lpwstr/>
      </vt:variant>
      <vt:variant>
        <vt:lpwstr>_Toc1046683</vt:lpwstr>
      </vt:variant>
      <vt:variant>
        <vt:i4>2686979</vt:i4>
      </vt:variant>
      <vt:variant>
        <vt:i4>89</vt:i4>
      </vt:variant>
      <vt:variant>
        <vt:i4>0</vt:i4>
      </vt:variant>
      <vt:variant>
        <vt:i4>5</vt:i4>
      </vt:variant>
      <vt:variant>
        <vt:lpwstr/>
      </vt:variant>
      <vt:variant>
        <vt:lpwstr>_Toc1046682</vt:lpwstr>
      </vt:variant>
      <vt:variant>
        <vt:i4>2686979</vt:i4>
      </vt:variant>
      <vt:variant>
        <vt:i4>83</vt:i4>
      </vt:variant>
      <vt:variant>
        <vt:i4>0</vt:i4>
      </vt:variant>
      <vt:variant>
        <vt:i4>5</vt:i4>
      </vt:variant>
      <vt:variant>
        <vt:lpwstr/>
      </vt:variant>
      <vt:variant>
        <vt:lpwstr>_Toc1046681</vt:lpwstr>
      </vt:variant>
      <vt:variant>
        <vt:i4>2686979</vt:i4>
      </vt:variant>
      <vt:variant>
        <vt:i4>77</vt:i4>
      </vt:variant>
      <vt:variant>
        <vt:i4>0</vt:i4>
      </vt:variant>
      <vt:variant>
        <vt:i4>5</vt:i4>
      </vt:variant>
      <vt:variant>
        <vt:lpwstr/>
      </vt:variant>
      <vt:variant>
        <vt:lpwstr>_Toc1046680</vt:lpwstr>
      </vt:variant>
      <vt:variant>
        <vt:i4>2490371</vt:i4>
      </vt:variant>
      <vt:variant>
        <vt:i4>71</vt:i4>
      </vt:variant>
      <vt:variant>
        <vt:i4>0</vt:i4>
      </vt:variant>
      <vt:variant>
        <vt:i4>5</vt:i4>
      </vt:variant>
      <vt:variant>
        <vt:lpwstr/>
      </vt:variant>
      <vt:variant>
        <vt:lpwstr>_Toc1046679</vt:lpwstr>
      </vt:variant>
      <vt:variant>
        <vt:i4>2490371</vt:i4>
      </vt:variant>
      <vt:variant>
        <vt:i4>65</vt:i4>
      </vt:variant>
      <vt:variant>
        <vt:i4>0</vt:i4>
      </vt:variant>
      <vt:variant>
        <vt:i4>5</vt:i4>
      </vt:variant>
      <vt:variant>
        <vt:lpwstr/>
      </vt:variant>
      <vt:variant>
        <vt:lpwstr>_Toc1046678</vt:lpwstr>
      </vt:variant>
      <vt:variant>
        <vt:i4>2490371</vt:i4>
      </vt:variant>
      <vt:variant>
        <vt:i4>59</vt:i4>
      </vt:variant>
      <vt:variant>
        <vt:i4>0</vt:i4>
      </vt:variant>
      <vt:variant>
        <vt:i4>5</vt:i4>
      </vt:variant>
      <vt:variant>
        <vt:lpwstr/>
      </vt:variant>
      <vt:variant>
        <vt:lpwstr>_Toc1046677</vt:lpwstr>
      </vt:variant>
      <vt:variant>
        <vt:i4>2490371</vt:i4>
      </vt:variant>
      <vt:variant>
        <vt:i4>53</vt:i4>
      </vt:variant>
      <vt:variant>
        <vt:i4>0</vt:i4>
      </vt:variant>
      <vt:variant>
        <vt:i4>5</vt:i4>
      </vt:variant>
      <vt:variant>
        <vt:lpwstr/>
      </vt:variant>
      <vt:variant>
        <vt:lpwstr>_Toc1046676</vt:lpwstr>
      </vt:variant>
      <vt:variant>
        <vt:i4>2490371</vt:i4>
      </vt:variant>
      <vt:variant>
        <vt:i4>47</vt:i4>
      </vt:variant>
      <vt:variant>
        <vt:i4>0</vt:i4>
      </vt:variant>
      <vt:variant>
        <vt:i4>5</vt:i4>
      </vt:variant>
      <vt:variant>
        <vt:lpwstr/>
      </vt:variant>
      <vt:variant>
        <vt:lpwstr>_Toc1046675</vt:lpwstr>
      </vt:variant>
      <vt:variant>
        <vt:i4>2490371</vt:i4>
      </vt:variant>
      <vt:variant>
        <vt:i4>41</vt:i4>
      </vt:variant>
      <vt:variant>
        <vt:i4>0</vt:i4>
      </vt:variant>
      <vt:variant>
        <vt:i4>5</vt:i4>
      </vt:variant>
      <vt:variant>
        <vt:lpwstr/>
      </vt:variant>
      <vt:variant>
        <vt:lpwstr>_Toc1046674</vt:lpwstr>
      </vt:variant>
      <vt:variant>
        <vt:i4>2490371</vt:i4>
      </vt:variant>
      <vt:variant>
        <vt:i4>35</vt:i4>
      </vt:variant>
      <vt:variant>
        <vt:i4>0</vt:i4>
      </vt:variant>
      <vt:variant>
        <vt:i4>5</vt:i4>
      </vt:variant>
      <vt:variant>
        <vt:lpwstr/>
      </vt:variant>
      <vt:variant>
        <vt:lpwstr>_Toc1046673</vt:lpwstr>
      </vt:variant>
      <vt:variant>
        <vt:i4>2490371</vt:i4>
      </vt:variant>
      <vt:variant>
        <vt:i4>29</vt:i4>
      </vt:variant>
      <vt:variant>
        <vt:i4>0</vt:i4>
      </vt:variant>
      <vt:variant>
        <vt:i4>5</vt:i4>
      </vt:variant>
      <vt:variant>
        <vt:lpwstr/>
      </vt:variant>
      <vt:variant>
        <vt:lpwstr>_Toc1046672</vt:lpwstr>
      </vt:variant>
      <vt:variant>
        <vt:i4>2490371</vt:i4>
      </vt:variant>
      <vt:variant>
        <vt:i4>23</vt:i4>
      </vt:variant>
      <vt:variant>
        <vt:i4>0</vt:i4>
      </vt:variant>
      <vt:variant>
        <vt:i4>5</vt:i4>
      </vt:variant>
      <vt:variant>
        <vt:lpwstr/>
      </vt:variant>
      <vt:variant>
        <vt:lpwstr>_Toc1046671</vt:lpwstr>
      </vt:variant>
      <vt:variant>
        <vt:i4>2490371</vt:i4>
      </vt:variant>
      <vt:variant>
        <vt:i4>17</vt:i4>
      </vt:variant>
      <vt:variant>
        <vt:i4>0</vt:i4>
      </vt:variant>
      <vt:variant>
        <vt:i4>5</vt:i4>
      </vt:variant>
      <vt:variant>
        <vt:lpwstr/>
      </vt:variant>
      <vt:variant>
        <vt:lpwstr>_Toc1046670</vt:lpwstr>
      </vt:variant>
      <vt:variant>
        <vt:i4>2555907</vt:i4>
      </vt:variant>
      <vt:variant>
        <vt:i4>11</vt:i4>
      </vt:variant>
      <vt:variant>
        <vt:i4>0</vt:i4>
      </vt:variant>
      <vt:variant>
        <vt:i4>5</vt:i4>
      </vt:variant>
      <vt:variant>
        <vt:lpwstr/>
      </vt:variant>
      <vt:variant>
        <vt:lpwstr>_Toc1046669</vt:lpwstr>
      </vt:variant>
      <vt:variant>
        <vt:i4>6553665</vt:i4>
      </vt:variant>
      <vt:variant>
        <vt:i4>12</vt:i4>
      </vt:variant>
      <vt:variant>
        <vt:i4>0</vt:i4>
      </vt:variant>
      <vt:variant>
        <vt:i4>5</vt:i4>
      </vt:variant>
      <vt:variant>
        <vt:lpwstr>http://quickstats.censusdata.abs.gov.au/census_services/getproduct/census/2016/quickstat/UCL211002?opendocument</vt:lpwstr>
      </vt:variant>
      <vt:variant>
        <vt:lpwstr/>
      </vt:variant>
      <vt:variant>
        <vt:i4>1179656</vt:i4>
      </vt:variant>
      <vt:variant>
        <vt:i4>9</vt:i4>
      </vt:variant>
      <vt:variant>
        <vt:i4>0</vt:i4>
      </vt:variant>
      <vt:variant>
        <vt:i4>5</vt:i4>
      </vt:variant>
      <vt:variant>
        <vt:lpwstr>http://stat.abs.gov.au/itt/r.jsp?databyregion</vt:lpwstr>
      </vt:variant>
      <vt:variant>
        <vt:lpwstr/>
      </vt:variant>
      <vt:variant>
        <vt:i4>7012401</vt:i4>
      </vt:variant>
      <vt:variant>
        <vt:i4>6</vt:i4>
      </vt:variant>
      <vt:variant>
        <vt:i4>0</vt:i4>
      </vt:variant>
      <vt:variant>
        <vt:i4>5</vt:i4>
      </vt:variant>
      <vt:variant>
        <vt:lpwstr>https://natifrinj.com/</vt:lpwstr>
      </vt:variant>
      <vt:variant>
        <vt:lpwstr/>
      </vt:variant>
      <vt:variant>
        <vt:i4>5242888</vt:i4>
      </vt:variant>
      <vt:variant>
        <vt:i4>3</vt:i4>
      </vt:variant>
      <vt:variant>
        <vt:i4>0</vt:i4>
      </vt:variant>
      <vt:variant>
        <vt:i4>5</vt:i4>
      </vt:variant>
      <vt:variant>
        <vt:lpwstr>http://www.sigfox.com/en/coverage</vt:lpwstr>
      </vt:variant>
      <vt:variant>
        <vt:lpwstr/>
      </vt:variant>
      <vt:variant>
        <vt:i4>7602225</vt:i4>
      </vt:variant>
      <vt:variant>
        <vt:i4>0</vt:i4>
      </vt:variant>
      <vt:variant>
        <vt:i4>0</vt:i4>
      </vt:variant>
      <vt:variant>
        <vt:i4>5</vt:i4>
      </vt:variant>
      <vt:variant>
        <vt:lpwstr>https://opensignal.com/networks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Regional Digital Plan</dc:title>
  <dc:subject>Wimmera Southern Mallee</dc:subject>
  <dc:creator>Department of Jobs, Precincts and Regions</dc:creator>
  <cp:keywords/>
  <dc:description/>
  <cp:lastModifiedBy>Caroline Luong</cp:lastModifiedBy>
  <cp:revision>2</cp:revision>
  <cp:lastPrinted>2019-12-04T23:47:00Z</cp:lastPrinted>
  <dcterms:created xsi:type="dcterms:W3CDTF">2020-10-16T04:35:00Z</dcterms:created>
  <dcterms:modified xsi:type="dcterms:W3CDTF">2020-10-16T04:35:00Z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cae176ec3a54dbeadeeec1b38baec58">
    <vt:lpwstr/>
  </property>
  <property fmtid="{D5CDD505-2E9C-101B-9397-08002B2CF9AE}" pid="3" name="TaxCatchAll">
    <vt:lpwstr/>
  </property>
  <property fmtid="{D5CDD505-2E9C-101B-9397-08002B2CF9AE}" pid="4" name="p31afe295eb448f092f13ab8c2af2c33">
    <vt:lpwstr/>
  </property>
  <property fmtid="{D5CDD505-2E9C-101B-9397-08002B2CF9AE}" pid="5" name="lf5681727d5b4cc1a5c417fcf66e2a7b">
    <vt:lpwstr/>
  </property>
  <property fmtid="{D5CDD505-2E9C-101B-9397-08002B2CF9AE}" pid="6" name="b4605c5f9d584382a57fb8476d85f713">
    <vt:lpwstr/>
  </property>
  <property fmtid="{D5CDD505-2E9C-101B-9397-08002B2CF9AE}" pid="7" name="g46a9f61d38540a784cfecbd3da27bca">
    <vt:lpwstr/>
  </property>
  <property fmtid="{D5CDD505-2E9C-101B-9397-08002B2CF9AE}" pid="8" name="DEDJTRDivision">
    <vt:lpwstr/>
  </property>
  <property fmtid="{D5CDD505-2E9C-101B-9397-08002B2CF9AE}" pid="9" name="DEDJTRGroup">
    <vt:lpwstr/>
  </property>
  <property fmtid="{D5CDD505-2E9C-101B-9397-08002B2CF9AE}" pid="10" name="DEDJTRSecurityClassification">
    <vt:lpwstr/>
  </property>
  <property fmtid="{D5CDD505-2E9C-101B-9397-08002B2CF9AE}" pid="11" name="DEDJTRBranch">
    <vt:lpwstr/>
  </property>
  <property fmtid="{D5CDD505-2E9C-101B-9397-08002B2CF9AE}" pid="12" name="DEDJTRSection">
    <vt:lpwstr/>
  </property>
  <property fmtid="{D5CDD505-2E9C-101B-9397-08002B2CF9AE}" pid="13" name="ContentTypeId">
    <vt:lpwstr>0x01010030F8F5EC57BE3C42900C2D1C380D62D3</vt:lpwstr>
  </property>
  <property fmtid="{D5CDD505-2E9C-101B-9397-08002B2CF9AE}" pid="14" name="AuthorIds_UIVersion_35328">
    <vt:lpwstr>52</vt:lpwstr>
  </property>
  <property fmtid="{D5CDD505-2E9C-101B-9397-08002B2CF9AE}" pid="15" name="AuthorIds_UIVersion_69632">
    <vt:lpwstr>31</vt:lpwstr>
  </property>
  <property fmtid="{D5CDD505-2E9C-101B-9397-08002B2CF9AE}" pid="16" name="AuthorIds_UIVersion_512">
    <vt:lpwstr>52</vt:lpwstr>
  </property>
  <property fmtid="{D5CDD505-2E9C-101B-9397-08002B2CF9AE}" pid="17" name="AuthorIds_UIVersion_26112">
    <vt:lpwstr>52</vt:lpwstr>
  </property>
  <property fmtid="{D5CDD505-2E9C-101B-9397-08002B2CF9AE}" pid="18" name="AuthorIds_UIVersion_43008">
    <vt:lpwstr>52</vt:lpwstr>
  </property>
</Properties>
</file>