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C1" w:rsidRDefault="002279E0">
      <w:pPr>
        <w:spacing w:before="53"/>
        <w:ind w:left="120"/>
        <w:rPr>
          <w:b/>
          <w:sz w:val="52"/>
        </w:rPr>
      </w:pPr>
      <w:r>
        <w:rPr>
          <w:b/>
          <w:color w:val="231F20"/>
          <w:sz w:val="52"/>
        </w:rPr>
        <w:t>Regional Development Victoria</w:t>
      </w:r>
    </w:p>
    <w:p w:rsidR="00E13EC1" w:rsidRDefault="002279E0">
      <w:pPr>
        <w:spacing w:before="285"/>
        <w:ind w:left="120"/>
        <w:rPr>
          <w:sz w:val="24"/>
        </w:rPr>
      </w:pPr>
      <w:r>
        <w:rPr>
          <w:color w:val="231F20"/>
          <w:sz w:val="24"/>
        </w:rPr>
        <w:t>ANNUAL REPORT 2018–19</w:t>
      </w:r>
    </w:p>
    <w:p w:rsidR="00E13EC1" w:rsidRDefault="00E13EC1">
      <w:pPr>
        <w:rPr>
          <w:sz w:val="24"/>
        </w:rPr>
        <w:sectPr w:rsidR="00E13EC1">
          <w:type w:val="continuous"/>
          <w:pgSz w:w="11910" w:h="16840"/>
          <w:pgMar w:top="540" w:right="600" w:bottom="280" w:left="600" w:header="720" w:footer="720" w:gutter="0"/>
          <w:cols w:space="720"/>
        </w:sectPr>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7"/>
        <w:ind w:left="0"/>
        <w:rPr>
          <w:sz w:val="23"/>
        </w:rPr>
      </w:pPr>
    </w:p>
    <w:p w:rsidR="00E13EC1" w:rsidRDefault="002279E0">
      <w:pPr>
        <w:pStyle w:val="BodyText"/>
        <w:spacing w:before="1"/>
      </w:pPr>
      <w:r>
        <w:rPr>
          <w:color w:val="231F20"/>
        </w:rPr>
        <w:t xml:space="preserve">Front cover: Berry World, </w:t>
      </w:r>
      <w:proofErr w:type="spellStart"/>
      <w:r>
        <w:rPr>
          <w:color w:val="231F20"/>
        </w:rPr>
        <w:t>Timboon</w:t>
      </w:r>
      <w:proofErr w:type="spellEnd"/>
    </w:p>
    <w:p w:rsidR="00E13EC1" w:rsidRDefault="002279E0">
      <w:pPr>
        <w:pStyle w:val="BodyText"/>
        <w:spacing w:before="123" w:line="369" w:lineRule="auto"/>
        <w:ind w:right="1265"/>
      </w:pPr>
      <w:r>
        <w:rPr>
          <w:color w:val="231F20"/>
        </w:rPr>
        <w:t>Published by the Victorian Government Regional Development Victoria Annual Report 2018–2019 October 2019 Melbourne Victoria</w:t>
      </w:r>
    </w:p>
    <w:p w:rsidR="00E13EC1" w:rsidRDefault="002279E0">
      <w:pPr>
        <w:pStyle w:val="BodyText"/>
        <w:spacing w:before="0" w:line="249" w:lineRule="auto"/>
        <w:ind w:right="1265"/>
      </w:pPr>
      <w:r>
        <w:rPr>
          <w:color w:val="231F20"/>
        </w:rPr>
        <w:t>© Copyright State Government of Victoria 2019 This publication is copyright. No part may be reproduced by any process except in acco</w:t>
      </w:r>
      <w:r>
        <w:rPr>
          <w:color w:val="231F20"/>
        </w:rPr>
        <w:t xml:space="preserve">rdance with provisions of the </w:t>
      </w:r>
      <w:r>
        <w:rPr>
          <w:i/>
          <w:color w:val="231F20"/>
        </w:rPr>
        <w:t>Copyright Act 1968</w:t>
      </w:r>
      <w:r>
        <w:rPr>
          <w:color w:val="231F20"/>
        </w:rPr>
        <w:t>.</w:t>
      </w:r>
    </w:p>
    <w:p w:rsidR="00E13EC1" w:rsidRDefault="002279E0">
      <w:pPr>
        <w:pStyle w:val="BodyText"/>
        <w:spacing w:before="113" w:line="369" w:lineRule="auto"/>
        <w:ind w:right="5912"/>
      </w:pPr>
      <w:r>
        <w:rPr>
          <w:color w:val="231F20"/>
        </w:rPr>
        <w:t>Authorised by the Victorian Government, Melbourne. Designed by DJPR Design Studio</w:t>
      </w:r>
    </w:p>
    <w:p w:rsidR="00E13EC1" w:rsidRDefault="002279E0">
      <w:pPr>
        <w:pStyle w:val="BodyText"/>
        <w:spacing w:before="0" w:line="228" w:lineRule="exact"/>
      </w:pPr>
      <w:r>
        <w:rPr>
          <w:color w:val="231F20"/>
        </w:rPr>
        <w:t>ISBN 1448-9341 (press)</w:t>
      </w:r>
    </w:p>
    <w:p w:rsidR="00E13EC1" w:rsidRDefault="002279E0">
      <w:pPr>
        <w:pStyle w:val="BodyText"/>
        <w:spacing w:before="10"/>
      </w:pPr>
      <w:r>
        <w:rPr>
          <w:color w:val="231F20"/>
        </w:rPr>
        <w:t>ISBN 2652-2101 (pdf/online/MS word)</w:t>
      </w:r>
    </w:p>
    <w:p w:rsidR="00E13EC1" w:rsidRDefault="002279E0">
      <w:pPr>
        <w:spacing w:before="124"/>
        <w:ind w:left="120"/>
        <w:rPr>
          <w:b/>
          <w:sz w:val="20"/>
        </w:rPr>
      </w:pPr>
      <w:r>
        <w:rPr>
          <w:b/>
          <w:color w:val="231F20"/>
          <w:sz w:val="20"/>
        </w:rPr>
        <w:t>Contact</w:t>
      </w:r>
    </w:p>
    <w:p w:rsidR="00E13EC1" w:rsidRDefault="002279E0">
      <w:pPr>
        <w:pStyle w:val="BodyText"/>
        <w:spacing w:before="10" w:line="249" w:lineRule="auto"/>
        <w:ind w:right="7824"/>
      </w:pPr>
      <w:r>
        <w:rPr>
          <w:color w:val="231F20"/>
        </w:rPr>
        <w:t>Regional Development Victoria Level 31, 121 Exhibition St</w:t>
      </w:r>
      <w:r>
        <w:rPr>
          <w:color w:val="231F20"/>
        </w:rPr>
        <w:t>reet</w:t>
      </w:r>
    </w:p>
    <w:p w:rsidR="00E13EC1" w:rsidRDefault="002279E0">
      <w:pPr>
        <w:pStyle w:val="BodyText"/>
        <w:spacing w:before="2"/>
      </w:pPr>
      <w:r>
        <w:rPr>
          <w:color w:val="231F20"/>
        </w:rPr>
        <w:t>Melbourne 3000</w:t>
      </w:r>
    </w:p>
    <w:p w:rsidR="00E13EC1" w:rsidRDefault="002279E0">
      <w:pPr>
        <w:pStyle w:val="BodyText"/>
        <w:spacing w:before="10"/>
      </w:pPr>
      <w:r>
        <w:rPr>
          <w:color w:val="231F20"/>
        </w:rPr>
        <w:t>T: 13 22 15</w:t>
      </w:r>
    </w:p>
    <w:p w:rsidR="00E13EC1" w:rsidRDefault="002279E0">
      <w:pPr>
        <w:pStyle w:val="BodyText"/>
        <w:spacing w:before="10" w:line="249" w:lineRule="auto"/>
        <w:ind w:right="7824"/>
      </w:pPr>
      <w:hyperlink r:id="rId7">
        <w:r>
          <w:rPr>
            <w:color w:val="231F20"/>
          </w:rPr>
          <w:t>E: rdv@rdv.vic.gov.au</w:t>
        </w:r>
      </w:hyperlink>
      <w:r>
        <w:rPr>
          <w:color w:val="231F20"/>
        </w:rPr>
        <w:t xml:space="preserve"> </w:t>
      </w:r>
      <w:hyperlink r:id="rId8">
        <w:r>
          <w:rPr>
            <w:color w:val="231F20"/>
          </w:rPr>
          <w:t>rdv.vic.gov.au</w:t>
        </w:r>
      </w:hyperlink>
    </w:p>
    <w:p w:rsidR="00E13EC1" w:rsidRDefault="002279E0">
      <w:pPr>
        <w:pStyle w:val="BodyText"/>
        <w:spacing w:line="249" w:lineRule="auto"/>
        <w:ind w:right="7579"/>
      </w:pPr>
      <w:r>
        <w:rPr>
          <w:color w:val="231F20"/>
        </w:rPr>
        <w:t>Designed by DJPR Design Studio Printed by Finsbury Green</w:t>
      </w:r>
    </w:p>
    <w:p w:rsidR="00E13EC1" w:rsidRDefault="002279E0">
      <w:pPr>
        <w:spacing w:before="115"/>
        <w:ind w:left="120"/>
        <w:rPr>
          <w:b/>
          <w:sz w:val="20"/>
        </w:rPr>
      </w:pPr>
      <w:r>
        <w:rPr>
          <w:b/>
          <w:color w:val="231F20"/>
          <w:sz w:val="20"/>
        </w:rPr>
        <w:t>Disclaimer</w:t>
      </w:r>
    </w:p>
    <w:p w:rsidR="00E13EC1" w:rsidRDefault="002279E0">
      <w:pPr>
        <w:pStyle w:val="BodyText"/>
        <w:spacing w:before="66"/>
      </w:pPr>
      <w:r>
        <w:rPr>
          <w:color w:val="231F20"/>
        </w:rPr>
        <w:t>The information contained in this report is provided for general guidance and assistance only and is not intended</w:t>
      </w:r>
    </w:p>
    <w:p w:rsidR="00E13EC1" w:rsidRDefault="002279E0">
      <w:pPr>
        <w:pStyle w:val="BodyText"/>
        <w:spacing w:before="10" w:line="249" w:lineRule="auto"/>
        <w:ind w:right="373"/>
      </w:pPr>
      <w:r>
        <w:rPr>
          <w:color w:val="231F20"/>
        </w:rPr>
        <w:t xml:space="preserve">as advice. </w:t>
      </w:r>
      <w:r>
        <w:rPr>
          <w:color w:val="231F20"/>
          <w:spacing w:val="-7"/>
        </w:rPr>
        <w:t xml:space="preserve">You </w:t>
      </w:r>
      <w:r>
        <w:rPr>
          <w:color w:val="231F20"/>
        </w:rPr>
        <w:t>should make your own inquiries as to the appropriateness and suitability of the information provided. While every effort has be</w:t>
      </w:r>
      <w:r>
        <w:rPr>
          <w:color w:val="231F20"/>
        </w:rPr>
        <w:t>en made to ensure the currency, accuracy or completeness of the content we endeavour to keep the content relevant and up to date and reserve the right to make changes as required. The Victorian Government, authors and presenters do not accept any liability</w:t>
      </w:r>
      <w:r>
        <w:rPr>
          <w:color w:val="231F20"/>
        </w:rPr>
        <w:t xml:space="preserve"> to any person for the information (or the use of the information) which is provided or referred to in the report.</w:t>
      </w:r>
    </w:p>
    <w:p w:rsidR="00E13EC1" w:rsidRDefault="002279E0">
      <w:pPr>
        <w:pStyle w:val="BodyText"/>
        <w:spacing w:before="118" w:line="249" w:lineRule="auto"/>
        <w:ind w:right="598"/>
      </w:pPr>
      <w:r>
        <w:rPr>
          <w:color w:val="231F20"/>
        </w:rPr>
        <w:t>Except for any logos, emblems, trademarks, artwork and photography this document is made available under the terms of the Creative Commons At</w:t>
      </w:r>
      <w:r>
        <w:rPr>
          <w:color w:val="231F20"/>
        </w:rPr>
        <w:t>tribution 3.0 Australia licence.</w:t>
      </w:r>
    </w:p>
    <w:p w:rsidR="00E13EC1" w:rsidRDefault="002279E0">
      <w:pPr>
        <w:spacing w:before="115"/>
        <w:ind w:left="120"/>
        <w:rPr>
          <w:b/>
          <w:sz w:val="20"/>
        </w:rPr>
      </w:pPr>
      <w:r>
        <w:rPr>
          <w:b/>
          <w:color w:val="231F20"/>
          <w:sz w:val="20"/>
        </w:rPr>
        <w:t>Accessibility</w:t>
      </w:r>
    </w:p>
    <w:p w:rsidR="00E13EC1" w:rsidRDefault="002279E0">
      <w:pPr>
        <w:pStyle w:val="BodyText"/>
        <w:spacing w:before="66"/>
      </w:pPr>
      <w:r>
        <w:rPr>
          <w:color w:val="231F20"/>
        </w:rPr>
        <w:t xml:space="preserve">This document is available in PDF at </w:t>
      </w:r>
      <w:hyperlink r:id="rId9">
        <w:r>
          <w:rPr>
            <w:color w:val="231F20"/>
          </w:rPr>
          <w:t>rdv.vic.gov.au</w:t>
        </w:r>
      </w:hyperlink>
    </w:p>
    <w:p w:rsidR="00E13EC1" w:rsidRDefault="00E13EC1">
      <w:pPr>
        <w:sectPr w:rsidR="00E13EC1">
          <w:pgSz w:w="11910" w:h="16840"/>
          <w:pgMar w:top="1580" w:right="600" w:bottom="280" w:left="600" w:header="720" w:footer="720" w:gutter="0"/>
          <w:cols w:space="720"/>
        </w:sectPr>
      </w:pPr>
    </w:p>
    <w:p w:rsidR="00E13EC1" w:rsidRDefault="002279E0">
      <w:pPr>
        <w:spacing w:before="66"/>
        <w:ind w:left="120"/>
        <w:rPr>
          <w:b/>
          <w:sz w:val="36"/>
        </w:rPr>
      </w:pPr>
      <w:r>
        <w:rPr>
          <w:b/>
          <w:color w:val="231F20"/>
          <w:sz w:val="36"/>
        </w:rPr>
        <w:lastRenderedPageBreak/>
        <w:t>Contents</w:t>
      </w:r>
    </w:p>
    <w:p w:rsidR="00E13EC1" w:rsidRDefault="00E13EC1">
      <w:pPr>
        <w:pStyle w:val="BodyText"/>
        <w:spacing w:before="0"/>
        <w:ind w:left="0"/>
        <w:rPr>
          <w:b/>
        </w:rPr>
      </w:pPr>
    </w:p>
    <w:p w:rsidR="00E13EC1" w:rsidRDefault="00E13EC1">
      <w:pPr>
        <w:pStyle w:val="BodyText"/>
        <w:spacing w:before="1"/>
        <w:ind w:left="0"/>
        <w:rPr>
          <w:b/>
          <w:sz w:val="19"/>
        </w:rPr>
      </w:pPr>
    </w:p>
    <w:sdt>
      <w:sdtPr>
        <w:id w:val="801502053"/>
        <w:docPartObj>
          <w:docPartGallery w:val="Table of Contents"/>
          <w:docPartUnique/>
        </w:docPartObj>
      </w:sdtPr>
      <w:sdtEndPr/>
      <w:sdtContent>
        <w:p w:rsidR="00E13EC1" w:rsidRDefault="002279E0">
          <w:pPr>
            <w:pStyle w:val="TOC1"/>
            <w:tabs>
              <w:tab w:val="right" w:pos="10579"/>
            </w:tabs>
            <w:spacing w:before="94"/>
          </w:pPr>
          <w:r>
            <w:rPr>
              <w:noProof/>
            </w:rPr>
            <w:pict>
              <v:line id="_x0000_s1395" alt="" style="position:absolute;left:0;text-align:left;z-index:251659264;mso-wrap-edited:f;mso-width-percent:0;mso-height-percent:0;mso-position-horizontal-relative:page;mso-position-vertical-relative:text;mso-width-percent:0;mso-height-percent:0" from="36pt,19pt" to="559.3pt,19pt" strokecolor="#231f20" strokeweight=".45pt">
                <w10:wrap anchorx="page"/>
              </v:line>
            </w:pict>
          </w:r>
          <w:hyperlink w:anchor="_bookmark0" w:history="1">
            <w:r>
              <w:rPr>
                <w:color w:val="231F20"/>
              </w:rPr>
              <w:t>Chief</w:t>
            </w:r>
            <w:r>
              <w:rPr>
                <w:color w:val="231F20"/>
                <w:spacing w:val="-2"/>
              </w:rPr>
              <w:t xml:space="preserve"> </w:t>
            </w:r>
            <w:r>
              <w:rPr>
                <w:color w:val="231F20"/>
              </w:rPr>
              <w:t>Executive foreword</w:t>
            </w:r>
          </w:hyperlink>
          <w:r>
            <w:rPr>
              <w:color w:val="231F20"/>
            </w:rPr>
            <w:tab/>
            <w:t>2</w:t>
          </w:r>
        </w:p>
        <w:p w:rsidR="00E13EC1" w:rsidRDefault="002279E0">
          <w:pPr>
            <w:pStyle w:val="TOC1"/>
            <w:tabs>
              <w:tab w:val="right" w:pos="10579"/>
            </w:tabs>
          </w:pPr>
          <w:r>
            <w:rPr>
              <w:noProof/>
            </w:rPr>
            <w:pict>
              <v:line id="_x0000_s1394" alt="" style="position:absolute;left:0;text-align:left;z-index:251660288;mso-wrap-edited:f;mso-width-percent:0;mso-height-percent:0;mso-position-horizontal-relative:page;mso-width-percent:0;mso-height-percent:0" from="36pt,23.3pt" to="559.3pt,23.3pt" strokecolor="#231f20" strokeweight=".45pt">
                <w10:wrap anchorx="page"/>
              </v:line>
            </w:pict>
          </w:r>
          <w:hyperlink w:anchor="_bookmark1" w:history="1">
            <w:r>
              <w:rPr>
                <w:color w:val="231F20"/>
              </w:rPr>
              <w:t>RDV</w:t>
            </w:r>
            <w:r>
              <w:rPr>
                <w:color w:val="231F20"/>
                <w:spacing w:val="-2"/>
              </w:rPr>
              <w:t xml:space="preserve"> </w:t>
            </w:r>
            <w:r>
              <w:rPr>
                <w:color w:val="231F20"/>
              </w:rPr>
              <w:t>Executive team</w:t>
            </w:r>
          </w:hyperlink>
          <w:r>
            <w:rPr>
              <w:color w:val="231F20"/>
            </w:rPr>
            <w:tab/>
            <w:t>3</w:t>
          </w:r>
        </w:p>
        <w:p w:rsidR="00E13EC1" w:rsidRDefault="002279E0">
          <w:pPr>
            <w:pStyle w:val="TOC1"/>
            <w:tabs>
              <w:tab w:val="right" w:pos="10579"/>
            </w:tabs>
          </w:pPr>
          <w:r>
            <w:rPr>
              <w:noProof/>
            </w:rPr>
            <w:pict>
              <v:line id="_x0000_s1393" alt="" style="position:absolute;left:0;text-align:left;z-index:251661312;mso-wrap-edited:f;mso-width-percent:0;mso-height-percent:0;mso-position-horizontal-relative:page;mso-width-percent:0;mso-height-percent:0" from="36pt,23.3pt" to="559.3pt,23.3pt" strokecolor="#231f20" strokeweight=".45pt">
                <w10:wrap anchorx="page"/>
              </v:line>
            </w:pict>
          </w:r>
          <w:hyperlink w:anchor="_bookmark2" w:history="1">
            <w:r>
              <w:rPr>
                <w:color w:val="231F20"/>
              </w:rPr>
              <w:t>Regional Victoria – a vital part of our</w:t>
            </w:r>
            <w:r>
              <w:rPr>
                <w:color w:val="231F20"/>
                <w:spacing w:val="-7"/>
              </w:rPr>
              <w:t xml:space="preserve"> </w:t>
            </w:r>
            <w:r>
              <w:rPr>
                <w:color w:val="231F20"/>
              </w:rPr>
              <w:t>state’s</w:t>
            </w:r>
            <w:r>
              <w:rPr>
                <w:color w:val="231F20"/>
                <w:spacing w:val="-1"/>
              </w:rPr>
              <w:t xml:space="preserve"> </w:t>
            </w:r>
            <w:r>
              <w:rPr>
                <w:color w:val="231F20"/>
              </w:rPr>
              <w:t>prosperity</w:t>
            </w:r>
          </w:hyperlink>
          <w:r>
            <w:rPr>
              <w:color w:val="231F20"/>
            </w:rPr>
            <w:tab/>
            <w:t>4</w:t>
          </w:r>
        </w:p>
        <w:p w:rsidR="00E13EC1" w:rsidRDefault="002279E0">
          <w:pPr>
            <w:pStyle w:val="TOC1"/>
            <w:tabs>
              <w:tab w:val="right" w:pos="10579"/>
            </w:tabs>
          </w:pPr>
          <w:r>
            <w:rPr>
              <w:noProof/>
            </w:rPr>
            <w:pict>
              <v:line id="_x0000_s1392" alt="" style="position:absolute;left:0;text-align:left;z-index:251662336;mso-wrap-edited:f;mso-width-percent:0;mso-height-percent:0;mso-position-horizontal-relative:page;mso-width-percent:0;mso-height-percent:0" from="36pt,23.3pt" to="559.3pt,23.3pt" strokecolor="#231f20" strokeweight=".45pt">
                <w10:wrap anchorx="page"/>
              </v:line>
            </w:pict>
          </w:r>
          <w:hyperlink w:anchor="_bookmark2" w:history="1">
            <w:r>
              <w:rPr>
                <w:color w:val="231F20"/>
              </w:rPr>
              <w:t>Regional</w:t>
            </w:r>
            <w:r>
              <w:rPr>
                <w:color w:val="231F20"/>
                <w:spacing w:val="-2"/>
              </w:rPr>
              <w:t xml:space="preserve"> </w:t>
            </w:r>
            <w:r>
              <w:rPr>
                <w:color w:val="231F20"/>
              </w:rPr>
              <w:t>Development</w:t>
            </w:r>
            <w:r>
              <w:rPr>
                <w:color w:val="231F20"/>
                <w:spacing w:val="-1"/>
              </w:rPr>
              <w:t xml:space="preserve"> </w:t>
            </w:r>
            <w:r>
              <w:rPr>
                <w:color w:val="231F20"/>
              </w:rPr>
              <w:t>Victoria</w:t>
            </w:r>
          </w:hyperlink>
          <w:r>
            <w:rPr>
              <w:color w:val="231F20"/>
            </w:rPr>
            <w:tab/>
            <w:t>4</w:t>
          </w:r>
        </w:p>
        <w:p w:rsidR="00E13EC1" w:rsidRDefault="002279E0">
          <w:pPr>
            <w:pStyle w:val="TOC1"/>
            <w:tabs>
              <w:tab w:val="right" w:pos="10579"/>
            </w:tabs>
          </w:pPr>
          <w:r>
            <w:rPr>
              <w:noProof/>
            </w:rPr>
            <w:pict>
              <v:line id="_x0000_s1391" alt="" style="position:absolute;left:0;text-align:left;z-index:251663360;mso-wrap-edited:f;mso-width-percent:0;mso-height-percent:0;mso-position-horizontal-relative:page;mso-width-percent:0;mso-height-percent:0" from="36pt,23.3pt" to="559.3pt,23.3pt" strokecolor="#231f20" strokeweight=".45pt">
                <w10:wrap anchorx="page"/>
              </v:line>
            </w:pict>
          </w:r>
          <w:hyperlink w:anchor="_bookmark3" w:history="1">
            <w:r>
              <w:rPr>
                <w:color w:val="231F20"/>
              </w:rPr>
              <w:t>Collaboration</w:t>
            </w:r>
          </w:hyperlink>
          <w:r>
            <w:rPr>
              <w:color w:val="231F20"/>
            </w:rPr>
            <w:tab/>
            <w:t>5</w:t>
          </w:r>
        </w:p>
        <w:p w:rsidR="00E13EC1" w:rsidRDefault="002279E0">
          <w:pPr>
            <w:pStyle w:val="TOC1"/>
            <w:tabs>
              <w:tab w:val="right" w:pos="10579"/>
            </w:tabs>
          </w:pPr>
          <w:r>
            <w:rPr>
              <w:noProof/>
            </w:rPr>
            <w:pict>
              <v:line id="_x0000_s1390" alt="" style="position:absolute;left:0;text-align:left;z-index:251664384;mso-wrap-edited:f;mso-width-percent:0;mso-height-percent:0;mso-position-horizontal-relative:page;mso-width-percent:0;mso-height-percent:0" from="36pt,23.3pt" to="559.3pt,23.3pt" strokecolor="#231f20" strokeweight=".45pt">
                <w10:wrap anchorx="page"/>
              </v:line>
            </w:pict>
          </w:r>
          <w:hyperlink w:anchor="_bookmark3" w:history="1">
            <w:r>
              <w:rPr>
                <w:color w:val="231F20"/>
              </w:rPr>
              <w:t>Organisational</w:t>
            </w:r>
            <w:r>
              <w:rPr>
                <w:color w:val="231F20"/>
                <w:spacing w:val="-1"/>
              </w:rPr>
              <w:t xml:space="preserve"> </w:t>
            </w:r>
            <w:r>
              <w:rPr>
                <w:color w:val="231F20"/>
              </w:rPr>
              <w:t>structure</w:t>
            </w:r>
          </w:hyperlink>
          <w:r>
            <w:rPr>
              <w:color w:val="231F20"/>
            </w:rPr>
            <w:tab/>
            <w:t>5</w:t>
          </w:r>
        </w:p>
        <w:p w:rsidR="00E13EC1" w:rsidRDefault="002279E0">
          <w:pPr>
            <w:pStyle w:val="TOC1"/>
            <w:tabs>
              <w:tab w:val="right" w:pos="10579"/>
            </w:tabs>
          </w:pPr>
          <w:r>
            <w:rPr>
              <w:noProof/>
            </w:rPr>
            <w:pict>
              <v:line id="_x0000_s1389" alt="" style="position:absolute;left:0;text-align:left;z-index:251665408;mso-wrap-edited:f;mso-width-percent:0;mso-height-percent:0;mso-position-horizontal-relative:page;mso-width-percent:0;mso-height-percent:0" from="36pt,23.3pt" to="559.3pt,23.3pt" strokecolor="#231f20" strokeweight=".45pt">
                <w10:wrap anchorx="page"/>
              </v:line>
            </w:pict>
          </w:r>
          <w:hyperlink w:anchor="_bookmark4" w:history="1">
            <w:r>
              <w:rPr>
                <w:color w:val="231F20"/>
              </w:rPr>
              <w:t>Regional Investment</w:t>
            </w:r>
            <w:r>
              <w:rPr>
                <w:color w:val="231F20"/>
                <w:spacing w:val="-2"/>
              </w:rPr>
              <w:t xml:space="preserve"> </w:t>
            </w:r>
            <w:r>
              <w:rPr>
                <w:color w:val="231F20"/>
              </w:rPr>
              <w:t>and</w:t>
            </w:r>
            <w:r>
              <w:rPr>
                <w:color w:val="231F20"/>
                <w:spacing w:val="-1"/>
              </w:rPr>
              <w:t xml:space="preserve"> </w:t>
            </w:r>
            <w:r>
              <w:rPr>
                <w:color w:val="231F20"/>
                <w:spacing w:val="-4"/>
              </w:rPr>
              <w:t>Trade</w:t>
            </w:r>
          </w:hyperlink>
          <w:r>
            <w:rPr>
              <w:color w:val="231F20"/>
              <w:spacing w:val="-4"/>
            </w:rPr>
            <w:tab/>
          </w:r>
          <w:r>
            <w:rPr>
              <w:color w:val="231F20"/>
            </w:rPr>
            <w:t>6</w:t>
          </w:r>
        </w:p>
        <w:p w:rsidR="00E13EC1" w:rsidRDefault="002279E0">
          <w:pPr>
            <w:pStyle w:val="TOC1"/>
            <w:tabs>
              <w:tab w:val="right" w:pos="10579"/>
            </w:tabs>
          </w:pPr>
          <w:r>
            <w:rPr>
              <w:noProof/>
            </w:rPr>
            <w:pict>
              <v:line id="_x0000_s1388" alt="" style="position:absolute;left:0;text-align:left;z-index:251666432;mso-wrap-edited:f;mso-width-percent:0;mso-height-percent:0;mso-position-horizontal-relative:page;mso-width-percent:0;mso-height-percent:0" from="36pt,23.3pt" to="559.3pt,23.3pt" strokecolor="#231f20" strokeweight=".45pt">
                <w10:wrap anchorx="page"/>
              </v:line>
            </w:pict>
          </w:r>
          <w:hyperlink w:anchor="_bookmark5" w:history="1">
            <w:r>
              <w:rPr>
                <w:color w:val="231F20"/>
              </w:rPr>
              <w:t>Regional</w:t>
            </w:r>
            <w:r>
              <w:rPr>
                <w:color w:val="231F20"/>
                <w:spacing w:val="-2"/>
              </w:rPr>
              <w:t xml:space="preserve"> </w:t>
            </w:r>
            <w:r>
              <w:rPr>
                <w:color w:val="231F20"/>
              </w:rPr>
              <w:t>Infrastructure</w:t>
            </w:r>
          </w:hyperlink>
          <w:r>
            <w:rPr>
              <w:color w:val="231F20"/>
            </w:rPr>
            <w:tab/>
            <w:t>7</w:t>
          </w:r>
        </w:p>
        <w:p w:rsidR="00E13EC1" w:rsidRDefault="002279E0">
          <w:pPr>
            <w:pStyle w:val="TOC1"/>
            <w:tabs>
              <w:tab w:val="right" w:pos="10579"/>
            </w:tabs>
          </w:pPr>
          <w:r>
            <w:rPr>
              <w:noProof/>
            </w:rPr>
            <w:pict>
              <v:line id="_x0000_s1387" alt="" style="position:absolute;left:0;text-align:left;z-index:251667456;mso-wrap-edited:f;mso-width-percent:0;mso-height-percent:0;mso-position-horizontal-relative:page;mso-width-percent:0;mso-height-percent:0" from="36pt,23.3pt" to="559.3pt,23.3pt" strokecolor="#231f20" strokeweight=".45pt">
                <w10:wrap anchorx="page"/>
              </v:line>
            </w:pict>
          </w:r>
          <w:hyperlink w:anchor="_bookmark6" w:history="1">
            <w:r>
              <w:rPr>
                <w:color w:val="231F20"/>
              </w:rPr>
              <w:t>Regional Programs</w:t>
            </w:r>
            <w:r>
              <w:rPr>
                <w:color w:val="231F20"/>
                <w:spacing w:val="-2"/>
              </w:rPr>
              <w:t xml:space="preserve"> </w:t>
            </w:r>
            <w:r>
              <w:rPr>
                <w:color w:val="231F20"/>
              </w:rPr>
              <w:t>and</w:t>
            </w:r>
            <w:r>
              <w:rPr>
                <w:color w:val="231F20"/>
                <w:spacing w:val="-1"/>
              </w:rPr>
              <w:t xml:space="preserve"> </w:t>
            </w:r>
            <w:r>
              <w:rPr>
                <w:color w:val="231F20"/>
              </w:rPr>
              <w:t>Recovery</w:t>
            </w:r>
          </w:hyperlink>
          <w:r>
            <w:rPr>
              <w:color w:val="231F20"/>
            </w:rPr>
            <w:tab/>
            <w:t>8</w:t>
          </w:r>
        </w:p>
        <w:p w:rsidR="00E13EC1" w:rsidRDefault="002279E0">
          <w:pPr>
            <w:pStyle w:val="TOC1"/>
            <w:tabs>
              <w:tab w:val="right" w:pos="10579"/>
            </w:tabs>
          </w:pPr>
          <w:r>
            <w:rPr>
              <w:noProof/>
            </w:rPr>
            <w:pict>
              <v:line id="_x0000_s1386" alt="" style="position:absolute;left:0;text-align:left;z-index:251668480;mso-wrap-edited:f;mso-width-percent:0;mso-height-percent:0;mso-position-horizontal-relative:page;mso-width-percent:0;mso-height-percent:0" from="36pt,23.3pt" to="559.3pt,23.3pt" strokecolor="#231f20" strokeweight=".45pt">
                <w10:wrap anchorx="page"/>
              </v:line>
            </w:pict>
          </w:r>
          <w:hyperlink w:anchor="_bookmark7" w:history="1">
            <w:r>
              <w:rPr>
                <w:color w:val="231F20"/>
              </w:rPr>
              <w:t>Policy</w:t>
            </w:r>
            <w:r>
              <w:rPr>
                <w:color w:val="231F20"/>
                <w:spacing w:val="-1"/>
              </w:rPr>
              <w:t xml:space="preserve"> </w:t>
            </w:r>
            <w:r>
              <w:rPr>
                <w:color w:val="231F20"/>
              </w:rPr>
              <w:t>and</w:t>
            </w:r>
            <w:r>
              <w:rPr>
                <w:color w:val="231F20"/>
                <w:spacing w:val="-1"/>
              </w:rPr>
              <w:t xml:space="preserve"> </w:t>
            </w:r>
            <w:r>
              <w:rPr>
                <w:color w:val="231F20"/>
              </w:rPr>
              <w:t>Planning</w:t>
            </w:r>
          </w:hyperlink>
          <w:r>
            <w:rPr>
              <w:color w:val="231F20"/>
            </w:rPr>
            <w:tab/>
            <w:t>10</w:t>
          </w:r>
        </w:p>
        <w:p w:rsidR="00E13EC1" w:rsidRDefault="002279E0">
          <w:pPr>
            <w:pStyle w:val="TOC1"/>
            <w:tabs>
              <w:tab w:val="right" w:pos="10579"/>
            </w:tabs>
          </w:pPr>
          <w:r>
            <w:rPr>
              <w:noProof/>
            </w:rPr>
            <w:pict>
              <v:line id="_x0000_s1385" alt="" style="position:absolute;left:0;text-align:left;z-index:251669504;mso-wrap-edited:f;mso-width-percent:0;mso-height-percent:0;mso-position-horizontal-relative:page;mso-width-percent:0;mso-height-percent:0" from="36pt,23.3pt" to="559.3pt,23.3pt" strokecolor="#231f20" strokeweight=".45pt">
                <w10:wrap anchorx="page"/>
              </v:line>
            </w:pict>
          </w:r>
          <w:hyperlink w:anchor="_bookmark8" w:history="1">
            <w:r>
              <w:rPr>
                <w:color w:val="231F20"/>
              </w:rPr>
              <w:t>Regional Communications</w:t>
            </w:r>
            <w:r>
              <w:rPr>
                <w:color w:val="231F20"/>
                <w:spacing w:val="-3"/>
              </w:rPr>
              <w:t xml:space="preserve"> </w:t>
            </w:r>
            <w:r>
              <w:rPr>
                <w:color w:val="231F20"/>
              </w:rPr>
              <w:t>and</w:t>
            </w:r>
            <w:r>
              <w:rPr>
                <w:color w:val="231F20"/>
                <w:spacing w:val="-1"/>
              </w:rPr>
              <w:t xml:space="preserve"> </w:t>
            </w:r>
            <w:r>
              <w:rPr>
                <w:color w:val="231F20"/>
              </w:rPr>
              <w:t>Engagement</w:t>
            </w:r>
          </w:hyperlink>
          <w:r>
            <w:rPr>
              <w:color w:val="231F20"/>
            </w:rPr>
            <w:tab/>
            <w:t>12</w:t>
          </w:r>
        </w:p>
        <w:p w:rsidR="00E13EC1" w:rsidRDefault="002279E0">
          <w:pPr>
            <w:pStyle w:val="TOC1"/>
            <w:tabs>
              <w:tab w:val="right" w:pos="10579"/>
            </w:tabs>
          </w:pPr>
          <w:r>
            <w:rPr>
              <w:noProof/>
            </w:rPr>
            <w:pict>
              <v:line id="_x0000_s1384" alt="" style="position:absolute;left:0;text-align:left;z-index:251670528;mso-wrap-edited:f;mso-width-percent:0;mso-height-percent:0;mso-position-horizontal-relative:page;mso-width-percent:0;mso-height-percent:0" from="36pt,23.35pt" to="559.3pt,23.35pt" strokecolor="#231f20" strokeweight=".45pt">
                <w10:wrap anchorx="page"/>
              </v:line>
            </w:pict>
          </w:r>
          <w:hyperlink w:anchor="_bookmark9" w:history="1">
            <w:r>
              <w:rPr>
                <w:color w:val="231F20"/>
              </w:rPr>
              <w:t>Regional</w:t>
            </w:r>
            <w:r>
              <w:rPr>
                <w:color w:val="231F20"/>
                <w:spacing w:val="-2"/>
              </w:rPr>
              <w:t xml:space="preserve"> </w:t>
            </w:r>
            <w:r>
              <w:rPr>
                <w:color w:val="231F20"/>
              </w:rPr>
              <w:t>Partnerships</w:t>
            </w:r>
          </w:hyperlink>
          <w:r>
            <w:rPr>
              <w:color w:val="231F20"/>
            </w:rPr>
            <w:tab/>
            <w:t>13</w:t>
          </w:r>
        </w:p>
        <w:p w:rsidR="00E13EC1" w:rsidRDefault="002279E0">
          <w:pPr>
            <w:pStyle w:val="TOC1"/>
            <w:tabs>
              <w:tab w:val="right" w:pos="10579"/>
            </w:tabs>
          </w:pPr>
          <w:r>
            <w:rPr>
              <w:noProof/>
            </w:rPr>
            <w:pict>
              <v:line id="_x0000_s1383" alt="" style="position:absolute;left:0;text-align:left;z-index:251671552;mso-wrap-edited:f;mso-width-percent:0;mso-height-percent:0;mso-position-horizontal-relative:page;mso-width-percent:0;mso-height-percent:0" from="36pt,23.35pt" to="559.3pt,23.35pt" strokecolor="#231f20" strokeweight=".45pt">
                <w10:wrap anchorx="page"/>
              </v:line>
            </w:pict>
          </w:r>
          <w:hyperlink w:anchor="_bookmark10" w:history="1">
            <w:r>
              <w:rPr>
                <w:color w:val="231F20"/>
              </w:rPr>
              <w:t>Reporting on</w:t>
            </w:r>
            <w:r>
              <w:rPr>
                <w:color w:val="231F20"/>
                <w:spacing w:val="-2"/>
              </w:rPr>
              <w:t xml:space="preserve"> </w:t>
            </w:r>
            <w:r>
              <w:rPr>
                <w:color w:val="231F20"/>
              </w:rPr>
              <w:t>Regional</w:t>
            </w:r>
            <w:r>
              <w:rPr>
                <w:color w:val="231F20"/>
                <w:spacing w:val="-1"/>
              </w:rPr>
              <w:t xml:space="preserve"> </w:t>
            </w:r>
            <w:r>
              <w:rPr>
                <w:color w:val="231F20"/>
              </w:rPr>
              <w:t>Partnerships</w:t>
            </w:r>
          </w:hyperlink>
          <w:r>
            <w:rPr>
              <w:color w:val="231F20"/>
            </w:rPr>
            <w:tab/>
            <w:t>14</w:t>
          </w:r>
        </w:p>
        <w:p w:rsidR="00E13EC1" w:rsidRDefault="002279E0">
          <w:pPr>
            <w:pStyle w:val="TOC2"/>
            <w:tabs>
              <w:tab w:val="right" w:pos="10579"/>
            </w:tabs>
            <w:spacing w:before="124"/>
          </w:pPr>
          <w:hyperlink w:anchor="_bookmark11" w:history="1">
            <w:proofErr w:type="spellStart"/>
            <w:r>
              <w:rPr>
                <w:color w:val="231F20"/>
              </w:rPr>
              <w:t>Barwon</w:t>
            </w:r>
            <w:proofErr w:type="spellEnd"/>
          </w:hyperlink>
          <w:r>
            <w:rPr>
              <w:color w:val="231F20"/>
            </w:rPr>
            <w:tab/>
            <w:t>15</w:t>
          </w:r>
        </w:p>
        <w:p w:rsidR="00E13EC1" w:rsidRDefault="002279E0">
          <w:pPr>
            <w:pStyle w:val="TOC2"/>
            <w:tabs>
              <w:tab w:val="right" w:pos="10579"/>
            </w:tabs>
          </w:pPr>
          <w:hyperlink w:anchor="_TOC_250010" w:history="1">
            <w:r>
              <w:rPr>
                <w:color w:val="231F20"/>
              </w:rPr>
              <w:t>Great</w:t>
            </w:r>
            <w:r>
              <w:rPr>
                <w:color w:val="231F20"/>
                <w:spacing w:val="-1"/>
              </w:rPr>
              <w:t xml:space="preserve"> </w:t>
            </w:r>
            <w:r>
              <w:rPr>
                <w:color w:val="231F20"/>
              </w:rPr>
              <w:t>South Coast</w:t>
            </w:r>
            <w:r>
              <w:rPr>
                <w:color w:val="231F20"/>
              </w:rPr>
              <w:tab/>
              <w:t>16</w:t>
            </w:r>
          </w:hyperlink>
        </w:p>
        <w:p w:rsidR="00E13EC1" w:rsidRDefault="002279E0">
          <w:pPr>
            <w:pStyle w:val="TOC2"/>
            <w:tabs>
              <w:tab w:val="right" w:pos="10579"/>
            </w:tabs>
            <w:spacing w:before="67"/>
          </w:pPr>
          <w:hyperlink w:anchor="_bookmark12" w:history="1">
            <w:r>
              <w:rPr>
                <w:color w:val="231F20"/>
              </w:rPr>
              <w:t>Wimmera</w:t>
            </w:r>
            <w:r>
              <w:rPr>
                <w:color w:val="231F20"/>
                <w:spacing w:val="-1"/>
              </w:rPr>
              <w:t xml:space="preserve"> </w:t>
            </w:r>
            <w:r>
              <w:rPr>
                <w:color w:val="231F20"/>
              </w:rPr>
              <w:t xml:space="preserve">Southern </w:t>
            </w:r>
            <w:proofErr w:type="spellStart"/>
            <w:r>
              <w:rPr>
                <w:color w:val="231F20"/>
              </w:rPr>
              <w:t>Mallee</w:t>
            </w:r>
            <w:proofErr w:type="spellEnd"/>
          </w:hyperlink>
          <w:r>
            <w:rPr>
              <w:color w:val="231F20"/>
            </w:rPr>
            <w:tab/>
            <w:t>17</w:t>
          </w:r>
        </w:p>
        <w:p w:rsidR="00E13EC1" w:rsidRDefault="002279E0">
          <w:pPr>
            <w:pStyle w:val="TOC2"/>
            <w:tabs>
              <w:tab w:val="right" w:pos="10579"/>
            </w:tabs>
          </w:pPr>
          <w:hyperlink w:anchor="_bookmark13" w:history="1">
            <w:r>
              <w:rPr>
                <w:color w:val="231F20"/>
              </w:rPr>
              <w:t>Central</w:t>
            </w:r>
            <w:r>
              <w:rPr>
                <w:color w:val="231F20"/>
                <w:spacing w:val="-2"/>
              </w:rPr>
              <w:t xml:space="preserve"> </w:t>
            </w:r>
            <w:r>
              <w:rPr>
                <w:color w:val="231F20"/>
              </w:rPr>
              <w:t>Highlands</w:t>
            </w:r>
          </w:hyperlink>
          <w:r>
            <w:rPr>
              <w:color w:val="231F20"/>
            </w:rPr>
            <w:tab/>
            <w:t>18</w:t>
          </w:r>
        </w:p>
        <w:p w:rsidR="00E13EC1" w:rsidRDefault="002279E0">
          <w:pPr>
            <w:pStyle w:val="TOC2"/>
            <w:tabs>
              <w:tab w:val="right" w:pos="10579"/>
            </w:tabs>
            <w:spacing w:before="67"/>
          </w:pPr>
          <w:hyperlink w:anchor="_bookmark14" w:history="1">
            <w:r>
              <w:rPr>
                <w:color w:val="231F20"/>
              </w:rPr>
              <w:t>Ovens</w:t>
            </w:r>
            <w:r>
              <w:rPr>
                <w:color w:val="231F20"/>
                <w:spacing w:val="-1"/>
              </w:rPr>
              <w:t xml:space="preserve"> </w:t>
            </w:r>
            <w:r>
              <w:rPr>
                <w:color w:val="231F20"/>
              </w:rPr>
              <w:t>Murray</w:t>
            </w:r>
          </w:hyperlink>
          <w:r>
            <w:rPr>
              <w:color w:val="231F20"/>
            </w:rPr>
            <w:tab/>
            <w:t>19</w:t>
          </w:r>
        </w:p>
        <w:p w:rsidR="00E13EC1" w:rsidRDefault="002279E0">
          <w:pPr>
            <w:pStyle w:val="TOC2"/>
            <w:tabs>
              <w:tab w:val="right" w:pos="10579"/>
            </w:tabs>
            <w:spacing w:before="67"/>
          </w:pPr>
          <w:hyperlink w:anchor="_TOC_250009" w:history="1">
            <w:r>
              <w:rPr>
                <w:color w:val="231F20"/>
              </w:rPr>
              <w:t>Goulburn</w:t>
            </w:r>
            <w:r>
              <w:rPr>
                <w:color w:val="231F20"/>
              </w:rPr>
              <w:tab/>
            </w:r>
            <w:r>
              <w:rPr>
                <w:color w:val="231F20"/>
                <w:spacing w:val="5"/>
              </w:rPr>
              <w:t>20</w:t>
            </w:r>
          </w:hyperlink>
        </w:p>
        <w:p w:rsidR="00E13EC1" w:rsidRDefault="002279E0">
          <w:pPr>
            <w:pStyle w:val="TOC2"/>
            <w:tabs>
              <w:tab w:val="right" w:pos="10579"/>
            </w:tabs>
          </w:pPr>
          <w:hyperlink w:anchor="_bookmark15" w:history="1">
            <w:proofErr w:type="spellStart"/>
            <w:r>
              <w:rPr>
                <w:color w:val="231F20"/>
              </w:rPr>
              <w:t>Mallee</w:t>
            </w:r>
            <w:proofErr w:type="spellEnd"/>
          </w:hyperlink>
          <w:r>
            <w:rPr>
              <w:color w:val="231F20"/>
            </w:rPr>
            <w:tab/>
            <w:t>21</w:t>
          </w:r>
        </w:p>
        <w:p w:rsidR="00E13EC1" w:rsidRDefault="002279E0">
          <w:pPr>
            <w:pStyle w:val="TOC2"/>
            <w:tabs>
              <w:tab w:val="right" w:pos="10579"/>
            </w:tabs>
            <w:spacing w:before="67"/>
          </w:pPr>
          <w:hyperlink w:anchor="_bookmark16" w:history="1">
            <w:r>
              <w:rPr>
                <w:color w:val="231F20"/>
              </w:rPr>
              <w:t>Loddon</w:t>
            </w:r>
            <w:r>
              <w:rPr>
                <w:color w:val="231F20"/>
                <w:spacing w:val="-2"/>
              </w:rPr>
              <w:t xml:space="preserve"> </w:t>
            </w:r>
            <w:r>
              <w:rPr>
                <w:color w:val="231F20"/>
              </w:rPr>
              <w:t>Campaspe</w:t>
            </w:r>
          </w:hyperlink>
          <w:r>
            <w:rPr>
              <w:color w:val="231F20"/>
            </w:rPr>
            <w:tab/>
            <w:t>22</w:t>
          </w:r>
        </w:p>
        <w:p w:rsidR="00E13EC1" w:rsidRDefault="002279E0">
          <w:pPr>
            <w:pStyle w:val="TOC2"/>
            <w:tabs>
              <w:tab w:val="right" w:pos="10579"/>
            </w:tabs>
            <w:spacing w:before="67"/>
          </w:pPr>
          <w:hyperlink w:anchor="_bookmark17" w:history="1">
            <w:r>
              <w:rPr>
                <w:color w:val="231F20"/>
              </w:rPr>
              <w:t>Gippsland</w:t>
            </w:r>
          </w:hyperlink>
          <w:r>
            <w:rPr>
              <w:color w:val="231F20"/>
            </w:rPr>
            <w:tab/>
            <w:t>23</w:t>
          </w:r>
        </w:p>
        <w:p w:rsidR="00E13EC1" w:rsidRDefault="002279E0">
          <w:pPr>
            <w:pStyle w:val="TOC1"/>
            <w:tabs>
              <w:tab w:val="right" w:pos="10579"/>
            </w:tabs>
            <w:spacing w:before="151"/>
          </w:pPr>
          <w:r>
            <w:rPr>
              <w:noProof/>
            </w:rPr>
            <w:pict>
              <v:line id="_x0000_s1382" alt="" style="position:absolute;left:0;text-align:left;z-index:251672576;mso-wrap-edited:f;mso-width-percent:0;mso-height-percent:0;mso-position-horizontal-relative:page;mso-width-percent:0;mso-height-percent:0" from="36pt,21.9pt" to="559.3pt,21.9pt" strokecolor="#231f20" strokeweight=".45pt">
                <w10:wrap anchorx="page"/>
              </v:line>
            </w:pict>
          </w:r>
          <w:hyperlink w:anchor="_bookmark18" w:history="1">
            <w:r>
              <w:rPr>
                <w:color w:val="231F20"/>
              </w:rPr>
              <w:t>Cross</w:t>
            </w:r>
            <w:r>
              <w:rPr>
                <w:color w:val="231F20"/>
                <w:spacing w:val="-2"/>
              </w:rPr>
              <w:t xml:space="preserve"> </w:t>
            </w:r>
            <w:r>
              <w:rPr>
                <w:color w:val="231F20"/>
              </w:rPr>
              <w:t>Border</w:t>
            </w:r>
            <w:r>
              <w:rPr>
                <w:color w:val="231F20"/>
                <w:spacing w:val="-1"/>
              </w:rPr>
              <w:t xml:space="preserve"> </w:t>
            </w:r>
            <w:r>
              <w:rPr>
                <w:color w:val="231F20"/>
              </w:rPr>
              <w:t>Commissioner</w:t>
            </w:r>
          </w:hyperlink>
          <w:r>
            <w:rPr>
              <w:color w:val="231F20"/>
            </w:rPr>
            <w:tab/>
            <w:t>24</w:t>
          </w:r>
        </w:p>
        <w:p w:rsidR="00E13EC1" w:rsidRDefault="002279E0">
          <w:pPr>
            <w:pStyle w:val="TOC1"/>
            <w:tabs>
              <w:tab w:val="right" w:pos="10579"/>
            </w:tabs>
          </w:pPr>
          <w:r>
            <w:rPr>
              <w:noProof/>
            </w:rPr>
            <w:pict>
              <v:line id="_x0000_s1381" alt="" style="position:absolute;left:0;text-align:left;z-index:251673600;mso-wrap-edited:f;mso-width-percent:0;mso-height-percent:0;mso-position-horizontal-relative:page;mso-width-percent:0;mso-height-percent:0" from="36pt,23.35pt" to="559.3pt,23.35pt" strokecolor="#231f20" strokeweight=".45pt">
                <w10:wrap anchorx="page"/>
              </v:line>
            </w:pict>
          </w:r>
          <w:hyperlink w:anchor="_bookmark19" w:history="1">
            <w:r>
              <w:rPr>
                <w:color w:val="231F20"/>
              </w:rPr>
              <w:t>Regional Jobs and</w:t>
            </w:r>
            <w:r>
              <w:rPr>
                <w:color w:val="231F20"/>
                <w:spacing w:val="-4"/>
              </w:rPr>
              <w:t xml:space="preserve"> </w:t>
            </w:r>
            <w:r>
              <w:rPr>
                <w:color w:val="231F20"/>
              </w:rPr>
              <w:t>Infrastructure Fund</w:t>
            </w:r>
          </w:hyperlink>
          <w:r>
            <w:rPr>
              <w:color w:val="231F20"/>
            </w:rPr>
            <w:tab/>
            <w:t>25</w:t>
          </w:r>
        </w:p>
        <w:p w:rsidR="00E13EC1" w:rsidRDefault="002279E0">
          <w:pPr>
            <w:pStyle w:val="TOC1"/>
            <w:tabs>
              <w:tab w:val="right" w:pos="10580"/>
            </w:tabs>
          </w:pPr>
          <w:r>
            <w:rPr>
              <w:noProof/>
            </w:rPr>
            <w:pict>
              <v:line id="_x0000_s1380" alt="" style="position:absolute;left:0;text-align:left;z-index:251674624;mso-wrap-edited:f;mso-width-percent:0;mso-height-percent:0;mso-position-horizontal-relative:page;mso-width-percent:0;mso-height-percent:0" from="36pt,23.35pt" to="559.3pt,23.35pt" strokecolor="#231f20" strokeweight=".45pt">
                <w10:wrap anchorx="page"/>
              </v:line>
            </w:pict>
          </w:r>
          <w:hyperlink w:anchor="_TOC_250008" w:history="1">
            <w:proofErr w:type="spellStart"/>
            <w:r>
              <w:rPr>
                <w:color w:val="231F20"/>
              </w:rPr>
              <w:t>GovHub</w:t>
            </w:r>
            <w:proofErr w:type="spellEnd"/>
            <w:r>
              <w:rPr>
                <w:color w:val="231F20"/>
              </w:rPr>
              <w:tab/>
              <w:t>28</w:t>
            </w:r>
          </w:hyperlink>
        </w:p>
        <w:p w:rsidR="00E13EC1" w:rsidRDefault="002279E0">
          <w:pPr>
            <w:pStyle w:val="TOC1"/>
            <w:tabs>
              <w:tab w:val="right" w:pos="10579"/>
            </w:tabs>
          </w:pPr>
          <w:r>
            <w:rPr>
              <w:noProof/>
            </w:rPr>
            <w:pict>
              <v:line id="_x0000_s1379" alt="" style="position:absolute;left:0;text-align:left;z-index:251675648;mso-wrap-edited:f;mso-width-percent:0;mso-height-percent:0;mso-position-horizontal-relative:page;mso-width-percent:0;mso-height-percent:0" from="36pt,23.35pt" to="559.3pt,23.35pt" strokecolor="#231f20" strokeweight=".45pt">
                <w10:wrap anchorx="page"/>
              </v:line>
            </w:pict>
          </w:r>
          <w:hyperlink w:anchor="_TOC_250007" w:history="1">
            <w:r>
              <w:rPr>
                <w:color w:val="231F20"/>
              </w:rPr>
              <w:t>Regional</w:t>
            </w:r>
            <w:r>
              <w:rPr>
                <w:color w:val="231F20"/>
                <w:spacing w:val="-2"/>
              </w:rPr>
              <w:t xml:space="preserve"> </w:t>
            </w:r>
            <w:r>
              <w:rPr>
                <w:color w:val="231F20"/>
              </w:rPr>
              <w:t>reports</w:t>
            </w:r>
            <w:r>
              <w:rPr>
                <w:color w:val="231F20"/>
              </w:rPr>
              <w:tab/>
              <w:t>29</w:t>
            </w:r>
          </w:hyperlink>
        </w:p>
        <w:p w:rsidR="00E13EC1" w:rsidRDefault="002279E0">
          <w:pPr>
            <w:pStyle w:val="TOC2"/>
            <w:tabs>
              <w:tab w:val="right" w:pos="10579"/>
            </w:tabs>
            <w:spacing w:before="124"/>
          </w:pPr>
          <w:proofErr w:type="spellStart"/>
          <w:r>
            <w:rPr>
              <w:color w:val="231F20"/>
            </w:rPr>
            <w:t>Barwon</w:t>
          </w:r>
          <w:proofErr w:type="spellEnd"/>
          <w:r>
            <w:rPr>
              <w:color w:val="231F20"/>
              <w:spacing w:val="-1"/>
            </w:rPr>
            <w:t xml:space="preserve"> </w:t>
          </w:r>
          <w:r>
            <w:rPr>
              <w:color w:val="231F20"/>
            </w:rPr>
            <w:t>South West</w:t>
          </w:r>
          <w:r>
            <w:rPr>
              <w:color w:val="231F20"/>
            </w:rPr>
            <w:tab/>
            <w:t>30</w:t>
          </w:r>
        </w:p>
        <w:p w:rsidR="00E13EC1" w:rsidRDefault="002279E0">
          <w:pPr>
            <w:pStyle w:val="TOC2"/>
            <w:tabs>
              <w:tab w:val="right" w:pos="10579"/>
            </w:tabs>
          </w:pPr>
          <w:r>
            <w:rPr>
              <w:color w:val="231F20"/>
            </w:rPr>
            <w:t>Gippsland</w:t>
          </w:r>
          <w:r>
            <w:rPr>
              <w:color w:val="231F20"/>
            </w:rPr>
            <w:tab/>
            <w:t>35</w:t>
          </w:r>
        </w:p>
        <w:p w:rsidR="00E13EC1" w:rsidRDefault="002279E0">
          <w:pPr>
            <w:pStyle w:val="TOC2"/>
            <w:tabs>
              <w:tab w:val="right" w:pos="10579"/>
            </w:tabs>
            <w:spacing w:before="67"/>
          </w:pPr>
          <w:r>
            <w:rPr>
              <w:color w:val="231F20"/>
            </w:rPr>
            <w:t>Grampians</w:t>
          </w:r>
          <w:r>
            <w:rPr>
              <w:color w:val="231F20"/>
            </w:rPr>
            <w:tab/>
            <w:t>39</w:t>
          </w:r>
        </w:p>
        <w:p w:rsidR="00E13EC1" w:rsidRDefault="002279E0">
          <w:pPr>
            <w:pStyle w:val="TOC2"/>
            <w:tabs>
              <w:tab w:val="right" w:pos="10579"/>
            </w:tabs>
            <w:spacing w:before="67"/>
          </w:pPr>
          <w:hyperlink w:anchor="_TOC_250006" w:history="1">
            <w:r>
              <w:rPr>
                <w:color w:val="231F20"/>
              </w:rPr>
              <w:t>Hume</w:t>
            </w:r>
            <w:r>
              <w:rPr>
                <w:color w:val="231F20"/>
              </w:rPr>
              <w:tab/>
              <w:t>43</w:t>
            </w:r>
          </w:hyperlink>
        </w:p>
        <w:p w:rsidR="00E13EC1" w:rsidRDefault="002279E0">
          <w:pPr>
            <w:pStyle w:val="TOC2"/>
            <w:tabs>
              <w:tab w:val="right" w:pos="10579"/>
            </w:tabs>
          </w:pPr>
          <w:hyperlink w:anchor="_TOC_250005" w:history="1">
            <w:r>
              <w:rPr>
                <w:color w:val="231F20"/>
              </w:rPr>
              <w:t>Loddon</w:t>
            </w:r>
            <w:r>
              <w:rPr>
                <w:color w:val="231F20"/>
                <w:spacing w:val="-2"/>
              </w:rPr>
              <w:t xml:space="preserve"> </w:t>
            </w:r>
            <w:proofErr w:type="spellStart"/>
            <w:r>
              <w:rPr>
                <w:color w:val="231F20"/>
              </w:rPr>
              <w:t>Mallee</w:t>
            </w:r>
            <w:proofErr w:type="spellEnd"/>
            <w:r>
              <w:rPr>
                <w:color w:val="231F20"/>
              </w:rPr>
              <w:tab/>
              <w:t>47</w:t>
            </w:r>
          </w:hyperlink>
        </w:p>
        <w:p w:rsidR="00E13EC1" w:rsidRDefault="002279E0">
          <w:pPr>
            <w:pStyle w:val="TOC1"/>
            <w:tabs>
              <w:tab w:val="right" w:pos="10579"/>
            </w:tabs>
            <w:spacing w:before="152"/>
          </w:pPr>
          <w:r>
            <w:rPr>
              <w:noProof/>
            </w:rPr>
            <w:pict>
              <v:line id="_x0000_s1378" alt="" style="position:absolute;left:0;text-align:left;z-index:251676672;mso-wrap-edited:f;mso-width-percent:0;mso-height-percent:0;mso-position-horizontal-relative:page;mso-width-percent:0;mso-height-percent:0" from="36pt,22pt" to="559.3pt,22pt" strokecolor="#231f20" strokeweight=".45pt">
                <w10:wrap anchorx="page"/>
              </v:line>
            </w:pict>
          </w:r>
          <w:hyperlink w:anchor="_TOC_250004" w:history="1">
            <w:r>
              <w:rPr>
                <w:color w:val="231F20"/>
              </w:rPr>
              <w:t>Financials</w:t>
            </w:r>
            <w:r>
              <w:rPr>
                <w:color w:val="231F20"/>
              </w:rPr>
              <w:tab/>
              <w:t>54</w:t>
            </w:r>
          </w:hyperlink>
        </w:p>
        <w:p w:rsidR="00E13EC1" w:rsidRDefault="002279E0">
          <w:pPr>
            <w:pStyle w:val="TOC2"/>
            <w:tabs>
              <w:tab w:val="right" w:pos="10579"/>
            </w:tabs>
            <w:spacing w:before="124"/>
          </w:pPr>
          <w:hyperlink w:anchor="_TOC_250003" w:history="1">
            <w:r>
              <w:rPr>
                <w:color w:val="231F20"/>
              </w:rPr>
              <w:t>Major</w:t>
            </w:r>
            <w:r>
              <w:rPr>
                <w:color w:val="231F20"/>
                <w:spacing w:val="-1"/>
              </w:rPr>
              <w:t xml:space="preserve"> </w:t>
            </w:r>
            <w:r>
              <w:rPr>
                <w:color w:val="231F20"/>
              </w:rPr>
              <w:t>grant</w:t>
            </w:r>
            <w:r>
              <w:rPr>
                <w:color w:val="231F20"/>
                <w:spacing w:val="-1"/>
              </w:rPr>
              <w:t xml:space="preserve"> </w:t>
            </w:r>
            <w:r>
              <w:rPr>
                <w:color w:val="231F20"/>
              </w:rPr>
              <w:t>announcements</w:t>
            </w:r>
            <w:r>
              <w:rPr>
                <w:color w:val="231F20"/>
              </w:rPr>
              <w:tab/>
              <w:t>55</w:t>
            </w:r>
          </w:hyperlink>
        </w:p>
        <w:p w:rsidR="00E13EC1" w:rsidRDefault="002279E0">
          <w:pPr>
            <w:pStyle w:val="TOC2"/>
            <w:tabs>
              <w:tab w:val="right" w:pos="10579"/>
            </w:tabs>
          </w:pPr>
          <w:hyperlink w:anchor="_TOC_250002" w:history="1">
            <w:r>
              <w:rPr>
                <w:color w:val="231F20"/>
              </w:rPr>
              <w:t>Grant</w:t>
            </w:r>
            <w:r>
              <w:rPr>
                <w:color w:val="231F20"/>
                <w:spacing w:val="-1"/>
              </w:rPr>
              <w:t xml:space="preserve"> </w:t>
            </w:r>
            <w:r>
              <w:rPr>
                <w:color w:val="231F20"/>
              </w:rPr>
              <w:t>payments</w:t>
            </w:r>
            <w:r>
              <w:rPr>
                <w:color w:val="231F20"/>
              </w:rPr>
              <w:tab/>
              <w:t>60</w:t>
            </w:r>
          </w:hyperlink>
        </w:p>
        <w:p w:rsidR="00E13EC1" w:rsidRDefault="002279E0">
          <w:pPr>
            <w:pStyle w:val="TOC1"/>
            <w:tabs>
              <w:tab w:val="right" w:pos="10579"/>
            </w:tabs>
            <w:spacing w:before="152"/>
          </w:pPr>
          <w:r>
            <w:rPr>
              <w:noProof/>
            </w:rPr>
            <w:pict>
              <v:line id="_x0000_s1377" alt="" style="position:absolute;left:0;text-align:left;z-index:251677696;mso-wrap-edited:f;mso-width-percent:0;mso-height-percent:0;mso-position-horizontal-relative:page;mso-width-percent:0;mso-height-percent:0" from="36pt,22pt" to="559.3pt,22pt" strokecolor="#231f20" strokeweight=".45pt">
                <w10:wrap anchorx="page"/>
              </v:line>
            </w:pict>
          </w:r>
          <w:hyperlink w:anchor="_TOC_250001" w:history="1">
            <w:r>
              <w:rPr>
                <w:color w:val="231F20"/>
              </w:rPr>
              <w:t>2018–19 output targets and performance against Budget Paper</w:t>
            </w:r>
            <w:r>
              <w:rPr>
                <w:color w:val="231F20"/>
                <w:spacing w:val="-8"/>
              </w:rPr>
              <w:t xml:space="preserve"> </w:t>
            </w:r>
            <w:r>
              <w:rPr>
                <w:color w:val="231F20"/>
              </w:rPr>
              <w:t>3</w:t>
            </w:r>
            <w:r>
              <w:rPr>
                <w:color w:val="231F20"/>
                <w:spacing w:val="-1"/>
              </w:rPr>
              <w:t xml:space="preserve"> </w:t>
            </w:r>
            <w:r>
              <w:rPr>
                <w:color w:val="231F20"/>
              </w:rPr>
              <w:t>measures</w:t>
            </w:r>
            <w:r>
              <w:rPr>
                <w:color w:val="231F20"/>
              </w:rPr>
              <w:tab/>
              <w:t>68</w:t>
            </w:r>
          </w:hyperlink>
        </w:p>
        <w:p w:rsidR="00E13EC1" w:rsidRDefault="002279E0">
          <w:pPr>
            <w:pStyle w:val="TOC1"/>
            <w:tabs>
              <w:tab w:val="right" w:pos="10579"/>
            </w:tabs>
          </w:pPr>
          <w:r>
            <w:rPr>
              <w:noProof/>
            </w:rPr>
            <w:pict>
              <v:line id="_x0000_s1376" alt="" style="position:absolute;left:0;text-align:left;z-index:251678720;mso-wrap-edited:f;mso-width-percent:0;mso-height-percent:0;mso-position-horizontal-relative:page;mso-width-percent:0;mso-height-percent:0" from="36pt,23.4pt" to="559.3pt,23.4pt" strokecolor="#231f20" strokeweight=".45pt">
                <w10:wrap anchorx="page"/>
              </v:line>
            </w:pict>
          </w:r>
          <w:r>
            <w:rPr>
              <w:color w:val="231F20"/>
            </w:rPr>
            <w:t>Revenue</w:t>
          </w:r>
          <w:r>
            <w:rPr>
              <w:color w:val="231F20"/>
              <w:spacing w:val="-2"/>
            </w:rPr>
            <w:t xml:space="preserve"> </w:t>
          </w:r>
          <w:r>
            <w:rPr>
              <w:color w:val="231F20"/>
            </w:rPr>
            <w:t>and</w:t>
          </w:r>
          <w:r>
            <w:rPr>
              <w:color w:val="231F20"/>
              <w:spacing w:val="-1"/>
            </w:rPr>
            <w:t xml:space="preserve"> </w:t>
          </w:r>
          <w:r>
            <w:rPr>
              <w:color w:val="231F20"/>
            </w:rPr>
            <w:t>expenses</w:t>
          </w:r>
          <w:r>
            <w:rPr>
              <w:color w:val="231F20"/>
            </w:rPr>
            <w:tab/>
            <w:t>69</w:t>
          </w:r>
        </w:p>
        <w:p w:rsidR="00E13EC1" w:rsidRDefault="002279E0">
          <w:pPr>
            <w:pStyle w:val="TOC1"/>
            <w:tabs>
              <w:tab w:val="right" w:pos="10579"/>
            </w:tabs>
          </w:pPr>
          <w:r>
            <w:rPr>
              <w:noProof/>
            </w:rPr>
            <w:pict>
              <v:shape id="_x0000_s1375" alt="" style="position:absolute;left:0;text-align:left;margin-left:36pt;margin-top:23.4pt;width:523.3pt;height:.1pt;z-index:-251658240;mso-wrap-edited:f;mso-width-percent:0;mso-height-percent:0;mso-wrap-distance-left:0;mso-wrap-distance-right:0;mso-position-horizontal-relative:page;mso-width-percent:0;mso-height-percent:0" coordsize="10466,1270" path="m,l10466,e" filled="f" strokecolor="#231f20" strokeweight=".45pt">
                <v:path arrowok="t" o:connecttype="custom" o:connectlocs="0,0;6645910,0" o:connectangles="0,0"/>
                <w10:wrap type="topAndBottom" anchorx="page"/>
              </v:shape>
            </w:pict>
          </w:r>
          <w:hyperlink w:anchor="_TOC_250000" w:history="1">
            <w:r>
              <w:rPr>
                <w:color w:val="231F20"/>
              </w:rPr>
              <w:t>Contact</w:t>
            </w:r>
            <w:r>
              <w:rPr>
                <w:color w:val="231F20"/>
                <w:spacing w:val="-2"/>
              </w:rPr>
              <w:t xml:space="preserve"> </w:t>
            </w:r>
            <w:r>
              <w:rPr>
                <w:color w:val="231F20"/>
              </w:rPr>
              <w:t>information</w:t>
            </w:r>
            <w:r>
              <w:rPr>
                <w:color w:val="231F20"/>
              </w:rPr>
              <w:tab/>
              <w:t>70</w:t>
            </w:r>
          </w:hyperlink>
        </w:p>
      </w:sdtContent>
    </w:sdt>
    <w:p w:rsidR="00E13EC1" w:rsidRDefault="00E13EC1">
      <w:pPr>
        <w:sectPr w:rsidR="00E13EC1">
          <w:pgSz w:w="11910" w:h="16840"/>
          <w:pgMar w:top="560" w:right="600" w:bottom="280" w:left="600" w:header="720" w:footer="720" w:gutter="0"/>
          <w:cols w:space="720"/>
        </w:sectPr>
      </w:pPr>
    </w:p>
    <w:p w:rsidR="00E13EC1" w:rsidRDefault="002279E0">
      <w:pPr>
        <w:pStyle w:val="Heading1"/>
      </w:pPr>
      <w:bookmarkStart w:id="0" w:name="_bookmark0"/>
      <w:bookmarkEnd w:id="0"/>
      <w:r>
        <w:rPr>
          <w:color w:val="231F20"/>
        </w:rPr>
        <w:lastRenderedPageBreak/>
        <w:t>Chief Executive foreword</w:t>
      </w:r>
    </w:p>
    <w:p w:rsidR="00E13EC1" w:rsidRDefault="002279E0">
      <w:pPr>
        <w:spacing w:before="203" w:line="249" w:lineRule="auto"/>
        <w:ind w:left="120" w:right="446"/>
        <w:rPr>
          <w:b/>
          <w:sz w:val="20"/>
        </w:rPr>
      </w:pPr>
      <w:r>
        <w:rPr>
          <w:b/>
          <w:color w:val="231F20"/>
          <w:sz w:val="20"/>
        </w:rPr>
        <w:t>Regional Development Victoria (RDV) is the Victorian Government’s lead agency responsible for rural and regional economic and community development, focusing on building prosperous economies and thriving communities through employment, investment and infra</w:t>
      </w:r>
      <w:r>
        <w:rPr>
          <w:b/>
          <w:color w:val="231F20"/>
          <w:sz w:val="20"/>
        </w:rPr>
        <w:t>structure.</w:t>
      </w:r>
    </w:p>
    <w:p w:rsidR="00E13EC1" w:rsidRDefault="002279E0">
      <w:pPr>
        <w:pStyle w:val="BodyText"/>
        <w:spacing w:before="116" w:line="249" w:lineRule="auto"/>
        <w:ind w:right="464"/>
      </w:pPr>
      <w:r>
        <w:rPr>
          <w:color w:val="231F20"/>
        </w:rPr>
        <w:t>Since 2003 RDV has supported rural and regional Victoria through better infrastructure, facilities and services; strengthened the economic and social base of communities; created jobs and improved career opportunities for regional Victorians; an</w:t>
      </w:r>
      <w:r>
        <w:rPr>
          <w:color w:val="231F20"/>
        </w:rPr>
        <w:t>d supported local project development and planning. We can be proud of our achievement as a driving force behind the state’s ongoing economic prosperity. Our regions are home to one in four Victorians,</w:t>
      </w:r>
    </w:p>
    <w:p w:rsidR="00E13EC1" w:rsidRDefault="002279E0">
      <w:pPr>
        <w:pStyle w:val="BodyText"/>
        <w:spacing w:before="3" w:line="249" w:lineRule="auto"/>
        <w:ind w:right="117"/>
      </w:pPr>
      <w:r>
        <w:rPr>
          <w:color w:val="231F20"/>
        </w:rPr>
        <w:t>and account for 700,000 jobs and almost 40 per cent of</w:t>
      </w:r>
      <w:r>
        <w:rPr>
          <w:color w:val="231F20"/>
        </w:rPr>
        <w:t xml:space="preserve"> the state’s small businesses. </w:t>
      </w:r>
      <w:r>
        <w:rPr>
          <w:color w:val="231F20"/>
          <w:spacing w:val="-5"/>
        </w:rPr>
        <w:t xml:space="preserve">Together, </w:t>
      </w:r>
      <w:r>
        <w:rPr>
          <w:color w:val="231F20"/>
        </w:rPr>
        <w:t>these regions generate a $76 billion regional economy that contributes almost 20 per cent of the state’s overall economy and is responsible for a third of Victoria’s total</w:t>
      </w:r>
      <w:r>
        <w:rPr>
          <w:color w:val="231F20"/>
          <w:spacing w:val="-2"/>
        </w:rPr>
        <w:t xml:space="preserve"> </w:t>
      </w:r>
      <w:r>
        <w:rPr>
          <w:color w:val="231F20"/>
        </w:rPr>
        <w:t>exports.</w:t>
      </w:r>
    </w:p>
    <w:p w:rsidR="00E13EC1" w:rsidRDefault="002279E0">
      <w:pPr>
        <w:pStyle w:val="BodyText"/>
        <w:spacing w:before="116" w:line="249" w:lineRule="auto"/>
        <w:ind w:right="976"/>
      </w:pPr>
      <w:r>
        <w:rPr>
          <w:color w:val="231F20"/>
        </w:rPr>
        <w:t xml:space="preserve">Tourism contributes $11.5 billion </w:t>
      </w:r>
      <w:r>
        <w:rPr>
          <w:color w:val="231F20"/>
        </w:rPr>
        <w:t>to the regional economy. More than 80 per cent of Australia’s dairy exports, 48 per cent of horticultural exports and 39 per cent of prepared food exports come from Victoria.</w:t>
      </w:r>
    </w:p>
    <w:p w:rsidR="00E13EC1" w:rsidRDefault="002279E0">
      <w:pPr>
        <w:pStyle w:val="BodyText"/>
        <w:spacing w:line="249" w:lineRule="auto"/>
        <w:ind w:right="430"/>
      </w:pPr>
      <w:r>
        <w:rPr>
          <w:color w:val="231F20"/>
        </w:rPr>
        <w:t xml:space="preserve">Over the past year, we have focused on modernising our approach so we’re meeting </w:t>
      </w:r>
      <w:r>
        <w:rPr>
          <w:color w:val="231F20"/>
        </w:rPr>
        <w:t>the challenges of a rapidly changing and growing state and building on our strong legacy of success. Our future approach calls on us to better connect across government and with the community, to support more jobs for more rural and regional Victorians and</w:t>
      </w:r>
      <w:r>
        <w:rPr>
          <w:color w:val="231F20"/>
        </w:rPr>
        <w:t xml:space="preserve"> to support effective partnerships and investments to enable the success of local businesses and communities.</w:t>
      </w:r>
    </w:p>
    <w:p w:rsidR="00E13EC1" w:rsidRDefault="002279E0">
      <w:pPr>
        <w:spacing w:before="117"/>
        <w:ind w:left="120"/>
        <w:rPr>
          <w:b/>
          <w:sz w:val="20"/>
        </w:rPr>
      </w:pPr>
      <w:r>
        <w:rPr>
          <w:b/>
          <w:color w:val="231F20"/>
          <w:sz w:val="20"/>
        </w:rPr>
        <w:t>A stronger regional presence</w:t>
      </w:r>
    </w:p>
    <w:p w:rsidR="00E13EC1" w:rsidRDefault="002279E0">
      <w:pPr>
        <w:pStyle w:val="BodyText"/>
        <w:spacing w:before="123" w:line="249" w:lineRule="auto"/>
        <w:ind w:right="464"/>
      </w:pPr>
      <w:r>
        <w:rPr>
          <w:color w:val="231F20"/>
        </w:rPr>
        <w:t>Our regions are full of innovation, drive and potential. Forming a new Regional HQ for RDV in Ballarat and establishi</w:t>
      </w:r>
      <w:r>
        <w:rPr>
          <w:color w:val="231F20"/>
        </w:rPr>
        <w:t xml:space="preserve">ng </w:t>
      </w:r>
      <w:proofErr w:type="spellStart"/>
      <w:r>
        <w:rPr>
          <w:color w:val="231F20"/>
        </w:rPr>
        <w:t>GovHub</w:t>
      </w:r>
      <w:proofErr w:type="spellEnd"/>
      <w:r>
        <w:rPr>
          <w:color w:val="231F20"/>
        </w:rPr>
        <w:t xml:space="preserve"> offices in Ballarat, Bendigo and Latrobe will bring more public sector jobs to regional Victoria.</w:t>
      </w:r>
    </w:p>
    <w:p w:rsidR="00E13EC1" w:rsidRDefault="002279E0">
      <w:pPr>
        <w:pStyle w:val="BodyText"/>
        <w:spacing w:line="249" w:lineRule="auto"/>
        <w:ind w:right="373"/>
      </w:pPr>
      <w:r>
        <w:rPr>
          <w:color w:val="231F20"/>
        </w:rPr>
        <w:t>During the year, the Victorian Government’s commitment to regional development was reaffirmed by initiatives provided for in the 2019–20 Victorian B</w:t>
      </w:r>
      <w:r>
        <w:rPr>
          <w:color w:val="231F20"/>
        </w:rPr>
        <w:t>udget.</w:t>
      </w:r>
    </w:p>
    <w:p w:rsidR="00E13EC1" w:rsidRDefault="002279E0">
      <w:pPr>
        <w:pStyle w:val="BodyText"/>
        <w:spacing w:line="249" w:lineRule="auto"/>
        <w:ind w:right="351"/>
      </w:pPr>
      <w:r>
        <w:rPr>
          <w:color w:val="231F20"/>
        </w:rPr>
        <w:t>For example, the Delivering for Regional and Rural Victoria Program initiated a whole-of-government package for regional development and has been designed to inject $2.6 billion into the regional Victorian economy and generate 4500 new jobs. The pro</w:t>
      </w:r>
      <w:r>
        <w:rPr>
          <w:color w:val="231F20"/>
        </w:rPr>
        <w:t>gram helps underpin key industries, boosts regional tourism and delivers the infrastructure and services upon which regional communities rely.</w:t>
      </w:r>
    </w:p>
    <w:p w:rsidR="00E13EC1" w:rsidRDefault="002279E0">
      <w:pPr>
        <w:pStyle w:val="BodyText"/>
        <w:spacing w:before="117" w:line="249" w:lineRule="auto"/>
        <w:ind w:right="820"/>
      </w:pPr>
      <w:r>
        <w:rPr>
          <w:color w:val="231F20"/>
        </w:rPr>
        <w:t>It also improves public transport, country roads, TAFE facilities and provides critical health facility upgrades.</w:t>
      </w:r>
      <w:r>
        <w:rPr>
          <w:color w:val="231F20"/>
        </w:rPr>
        <w:t xml:space="preserve"> Also provided for in the 2019–20 Victorian Budget is the $134 million Regional Development Priorities initiative that allocates investment to a range of projects across the state and delivers on key election commitments.</w:t>
      </w:r>
    </w:p>
    <w:p w:rsidR="00E13EC1" w:rsidRDefault="002279E0">
      <w:pPr>
        <w:pStyle w:val="BodyText"/>
        <w:spacing w:before="116" w:line="249" w:lineRule="auto"/>
        <w:ind w:right="108"/>
      </w:pPr>
      <w:r>
        <w:rPr>
          <w:color w:val="231F20"/>
        </w:rPr>
        <w:t>The Regional Development Priorities initiative includes funding to renew the Regional Jobs and Infrastructure Fund that, over the past four years has supported more than 700 projects valued at $1.72 billion – creating or retaining more than 8570 jobs.</w:t>
      </w:r>
    </w:p>
    <w:p w:rsidR="00E13EC1" w:rsidRDefault="002279E0">
      <w:pPr>
        <w:pStyle w:val="BodyText"/>
        <w:spacing w:before="116" w:line="249" w:lineRule="auto"/>
        <w:ind w:right="197"/>
      </w:pPr>
      <w:r>
        <w:rPr>
          <w:color w:val="231F20"/>
        </w:rPr>
        <w:t xml:space="preserve">The </w:t>
      </w:r>
      <w:r>
        <w:rPr>
          <w:color w:val="231F20"/>
        </w:rPr>
        <w:t>Regional Partnerships continue to play an essential role in bringing regional priorities to the heart of government. More than 2000 community members have attended regional assemblies across Victoria in 2018–19 and Outcomes Roadmaps produced by the Partner</w:t>
      </w:r>
      <w:r>
        <w:rPr>
          <w:color w:val="231F20"/>
        </w:rPr>
        <w:t>ships will be vital to guide future government efforts to tailor our support to priority projects.</w:t>
      </w:r>
    </w:p>
    <w:p w:rsidR="00E13EC1" w:rsidRDefault="002279E0">
      <w:pPr>
        <w:pStyle w:val="BodyText"/>
        <w:spacing w:before="117" w:line="249" w:lineRule="auto"/>
      </w:pPr>
      <w:r>
        <w:rPr>
          <w:color w:val="231F20"/>
        </w:rPr>
        <w:t>During the year, RDV’s teams have supported the significant work of Victoria’s Regional Partnerships, demonstrating their commitment to facilitating business</w:t>
      </w:r>
      <w:r>
        <w:rPr>
          <w:color w:val="231F20"/>
        </w:rPr>
        <w:t xml:space="preserve"> investment, infrastructure and community development for regional Victoria.</w:t>
      </w:r>
    </w:p>
    <w:p w:rsidR="00E13EC1" w:rsidRDefault="002279E0">
      <w:pPr>
        <w:pStyle w:val="BodyText"/>
        <w:spacing w:line="249" w:lineRule="auto"/>
        <w:ind w:right="287"/>
      </w:pPr>
      <w:r>
        <w:rPr>
          <w:color w:val="231F20"/>
        </w:rPr>
        <w:t>RDV is proud of its achievements in the past 12 months. We look forward to continuing our journey of transformation in 2019–20 and remain resolute in our commitment to working across government and with business and regional and rural communities to enable</w:t>
      </w:r>
      <w:r>
        <w:rPr>
          <w:color w:val="231F20"/>
        </w:rPr>
        <w:t xml:space="preserve"> the prosperity of rural and regional Victoria.</w:t>
      </w:r>
    </w:p>
    <w:p w:rsidR="00E13EC1" w:rsidRDefault="00E13EC1">
      <w:pPr>
        <w:pStyle w:val="BodyText"/>
        <w:spacing w:before="0"/>
        <w:ind w:left="0"/>
      </w:pPr>
    </w:p>
    <w:p w:rsidR="00E13EC1" w:rsidRDefault="002279E0">
      <w:pPr>
        <w:pStyle w:val="BodyText"/>
        <w:spacing w:before="7"/>
        <w:ind w:left="0"/>
        <w:rPr>
          <w:sz w:val="27"/>
        </w:rPr>
      </w:pPr>
      <w:r>
        <w:rPr>
          <w:noProof/>
        </w:rPr>
        <w:drawing>
          <wp:anchor distT="0" distB="0" distL="0" distR="0" simplePos="0" relativeHeight="21" behindDoc="0" locked="0" layoutInCell="1" allowOverlap="1">
            <wp:simplePos x="0" y="0"/>
            <wp:positionH relativeFrom="page">
              <wp:posOffset>460844</wp:posOffset>
            </wp:positionH>
            <wp:positionV relativeFrom="paragraph">
              <wp:posOffset>226536</wp:posOffset>
            </wp:positionV>
            <wp:extent cx="1501897" cy="43719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01897" cy="437197"/>
                    </a:xfrm>
                    <a:prstGeom prst="rect">
                      <a:avLst/>
                    </a:prstGeom>
                  </pic:spPr>
                </pic:pic>
              </a:graphicData>
            </a:graphic>
          </wp:anchor>
        </w:drawing>
      </w:r>
    </w:p>
    <w:p w:rsidR="00E13EC1" w:rsidRDefault="00E13EC1">
      <w:pPr>
        <w:pStyle w:val="BodyText"/>
        <w:spacing w:before="7"/>
        <w:ind w:left="0"/>
        <w:rPr>
          <w:sz w:val="9"/>
        </w:rPr>
      </w:pPr>
    </w:p>
    <w:p w:rsidR="00E13EC1" w:rsidRDefault="002279E0">
      <w:pPr>
        <w:spacing w:before="94"/>
        <w:ind w:left="120"/>
        <w:rPr>
          <w:b/>
          <w:sz w:val="20"/>
        </w:rPr>
      </w:pPr>
      <w:r>
        <w:rPr>
          <w:b/>
          <w:color w:val="231F20"/>
          <w:sz w:val="20"/>
        </w:rPr>
        <w:t>Beth Jones</w:t>
      </w:r>
    </w:p>
    <w:p w:rsidR="00E13EC1" w:rsidRDefault="002279E0">
      <w:pPr>
        <w:pStyle w:val="BodyText"/>
        <w:spacing w:before="10" w:line="249" w:lineRule="auto"/>
        <w:ind w:right="6378"/>
      </w:pPr>
      <w:r>
        <w:rPr>
          <w:color w:val="231F20"/>
        </w:rPr>
        <w:t>Deputy Secretary Rural and Regional Victoria Chief Executive Regional Development Victoria</w:t>
      </w:r>
    </w:p>
    <w:p w:rsidR="00E13EC1" w:rsidRDefault="00E13EC1">
      <w:pPr>
        <w:spacing w:line="249" w:lineRule="auto"/>
        <w:sectPr w:rsidR="00E13EC1">
          <w:footerReference w:type="default" r:id="rId11"/>
          <w:pgSz w:w="11910" w:h="16840"/>
          <w:pgMar w:top="560" w:right="600" w:bottom="1480" w:left="600" w:header="0" w:footer="1285" w:gutter="0"/>
          <w:pgNumType w:start="2"/>
          <w:cols w:space="720"/>
        </w:sectPr>
      </w:pPr>
    </w:p>
    <w:p w:rsidR="00E13EC1" w:rsidRDefault="002279E0">
      <w:pPr>
        <w:pStyle w:val="Heading1"/>
      </w:pPr>
      <w:bookmarkStart w:id="1" w:name="_bookmark1"/>
      <w:bookmarkEnd w:id="1"/>
      <w:r>
        <w:rPr>
          <w:color w:val="231F20"/>
        </w:rPr>
        <w:lastRenderedPageBreak/>
        <w:t>RDV Executive team</w:t>
      </w:r>
    </w:p>
    <w:p w:rsidR="00E13EC1" w:rsidRDefault="002279E0">
      <w:pPr>
        <w:pStyle w:val="ListParagraph"/>
        <w:numPr>
          <w:ilvl w:val="0"/>
          <w:numId w:val="4"/>
        </w:numPr>
        <w:tabs>
          <w:tab w:val="left" w:pos="347"/>
        </w:tabs>
        <w:spacing w:before="260"/>
        <w:rPr>
          <w:sz w:val="20"/>
        </w:rPr>
      </w:pPr>
      <w:r>
        <w:rPr>
          <w:b/>
          <w:color w:val="231F20"/>
          <w:sz w:val="20"/>
        </w:rPr>
        <w:t xml:space="preserve">Anthony </w:t>
      </w:r>
      <w:proofErr w:type="spellStart"/>
      <w:r>
        <w:rPr>
          <w:b/>
          <w:color w:val="231F20"/>
          <w:sz w:val="20"/>
        </w:rPr>
        <w:t>Schinck</w:t>
      </w:r>
      <w:proofErr w:type="spellEnd"/>
      <w:r>
        <w:rPr>
          <w:b/>
          <w:color w:val="231F20"/>
          <w:sz w:val="20"/>
        </w:rPr>
        <w:t xml:space="preserve"> </w:t>
      </w:r>
      <w:r>
        <w:rPr>
          <w:color w:val="231F20"/>
          <w:sz w:val="20"/>
        </w:rPr>
        <w:t xml:space="preserve">Regional </w:t>
      </w:r>
      <w:r>
        <w:rPr>
          <w:color w:val="231F20"/>
          <w:spacing w:val="-2"/>
          <w:sz w:val="20"/>
        </w:rPr>
        <w:t xml:space="preserve">Director, </w:t>
      </w:r>
      <w:r>
        <w:rPr>
          <w:color w:val="231F20"/>
          <w:sz w:val="20"/>
        </w:rPr>
        <w:t>Grampians Executive Director Infrastructure</w:t>
      </w:r>
      <w:r>
        <w:rPr>
          <w:color w:val="231F20"/>
          <w:spacing w:val="-5"/>
          <w:sz w:val="20"/>
        </w:rPr>
        <w:t xml:space="preserve"> </w:t>
      </w:r>
      <w:r>
        <w:rPr>
          <w:color w:val="231F20"/>
          <w:sz w:val="20"/>
        </w:rPr>
        <w:t>(Acting)</w:t>
      </w:r>
    </w:p>
    <w:p w:rsidR="00E13EC1" w:rsidRDefault="002279E0">
      <w:pPr>
        <w:pStyle w:val="ListParagraph"/>
        <w:numPr>
          <w:ilvl w:val="0"/>
          <w:numId w:val="4"/>
        </w:numPr>
        <w:tabs>
          <w:tab w:val="left" w:pos="347"/>
        </w:tabs>
        <w:rPr>
          <w:sz w:val="20"/>
        </w:rPr>
      </w:pPr>
      <w:r>
        <w:rPr>
          <w:b/>
          <w:color w:val="231F20"/>
          <w:sz w:val="20"/>
        </w:rPr>
        <w:t xml:space="preserve">Kerri </w:t>
      </w:r>
      <w:proofErr w:type="spellStart"/>
      <w:r>
        <w:rPr>
          <w:b/>
          <w:color w:val="231F20"/>
          <w:sz w:val="20"/>
        </w:rPr>
        <w:t>Erler</w:t>
      </w:r>
      <w:proofErr w:type="spellEnd"/>
      <w:r>
        <w:rPr>
          <w:b/>
          <w:color w:val="231F20"/>
          <w:sz w:val="20"/>
        </w:rPr>
        <w:t xml:space="preserve"> </w:t>
      </w:r>
      <w:r>
        <w:rPr>
          <w:color w:val="231F20"/>
          <w:sz w:val="20"/>
        </w:rPr>
        <w:t xml:space="preserve">Regional Director </w:t>
      </w:r>
      <w:proofErr w:type="spellStart"/>
      <w:r>
        <w:rPr>
          <w:color w:val="231F20"/>
          <w:sz w:val="20"/>
        </w:rPr>
        <w:t>Barwon</w:t>
      </w:r>
      <w:proofErr w:type="spellEnd"/>
      <w:r>
        <w:rPr>
          <w:color w:val="231F20"/>
          <w:sz w:val="20"/>
        </w:rPr>
        <w:t xml:space="preserve"> South West</w:t>
      </w:r>
      <w:r>
        <w:rPr>
          <w:color w:val="231F20"/>
          <w:spacing w:val="-6"/>
          <w:sz w:val="20"/>
        </w:rPr>
        <w:t xml:space="preserve"> </w:t>
      </w:r>
      <w:r>
        <w:rPr>
          <w:color w:val="231F20"/>
          <w:sz w:val="20"/>
        </w:rPr>
        <w:t>(Acting)</w:t>
      </w:r>
    </w:p>
    <w:p w:rsidR="00E13EC1" w:rsidRDefault="002279E0">
      <w:pPr>
        <w:pStyle w:val="ListParagraph"/>
        <w:numPr>
          <w:ilvl w:val="0"/>
          <w:numId w:val="4"/>
        </w:numPr>
        <w:tabs>
          <w:tab w:val="left" w:pos="347"/>
        </w:tabs>
        <w:spacing w:before="124"/>
        <w:rPr>
          <w:sz w:val="20"/>
        </w:rPr>
      </w:pPr>
      <w:r>
        <w:rPr>
          <w:b/>
          <w:color w:val="231F20"/>
          <w:sz w:val="20"/>
        </w:rPr>
        <w:t xml:space="preserve">Rob Byrne </w:t>
      </w:r>
      <w:r>
        <w:rPr>
          <w:color w:val="231F20"/>
          <w:sz w:val="20"/>
        </w:rPr>
        <w:t>Exec</w:t>
      </w:r>
      <w:r>
        <w:rPr>
          <w:color w:val="231F20"/>
          <w:sz w:val="20"/>
        </w:rPr>
        <w:t>utive Director Regional Investment and</w:t>
      </w:r>
      <w:r>
        <w:rPr>
          <w:color w:val="231F20"/>
          <w:spacing w:val="-11"/>
          <w:sz w:val="20"/>
        </w:rPr>
        <w:t xml:space="preserve"> </w:t>
      </w:r>
      <w:r>
        <w:rPr>
          <w:color w:val="231F20"/>
          <w:sz w:val="20"/>
        </w:rPr>
        <w:t>Trade</w:t>
      </w:r>
    </w:p>
    <w:p w:rsidR="00E13EC1" w:rsidRDefault="002279E0">
      <w:pPr>
        <w:pStyle w:val="ListParagraph"/>
        <w:numPr>
          <w:ilvl w:val="0"/>
          <w:numId w:val="4"/>
        </w:numPr>
        <w:tabs>
          <w:tab w:val="left" w:pos="347"/>
        </w:tabs>
        <w:rPr>
          <w:sz w:val="20"/>
        </w:rPr>
      </w:pPr>
      <w:r>
        <w:rPr>
          <w:b/>
          <w:color w:val="231F20"/>
          <w:sz w:val="20"/>
        </w:rPr>
        <w:t xml:space="preserve">Ben Ferguson </w:t>
      </w:r>
      <w:r>
        <w:rPr>
          <w:color w:val="231F20"/>
          <w:sz w:val="20"/>
        </w:rPr>
        <w:t>Executive Director Regional Policy and</w:t>
      </w:r>
      <w:r>
        <w:rPr>
          <w:color w:val="231F20"/>
          <w:spacing w:val="-7"/>
          <w:sz w:val="20"/>
        </w:rPr>
        <w:t xml:space="preserve"> </w:t>
      </w:r>
      <w:r>
        <w:rPr>
          <w:color w:val="231F20"/>
          <w:sz w:val="20"/>
        </w:rPr>
        <w:t>Planning</w:t>
      </w:r>
    </w:p>
    <w:p w:rsidR="00E13EC1" w:rsidRDefault="002279E0">
      <w:pPr>
        <w:pStyle w:val="ListParagraph"/>
        <w:numPr>
          <w:ilvl w:val="0"/>
          <w:numId w:val="4"/>
        </w:numPr>
        <w:tabs>
          <w:tab w:val="left" w:pos="347"/>
        </w:tabs>
        <w:spacing w:before="124"/>
        <w:rPr>
          <w:sz w:val="20"/>
        </w:rPr>
      </w:pPr>
      <w:r>
        <w:rPr>
          <w:b/>
          <w:color w:val="231F20"/>
          <w:sz w:val="20"/>
        </w:rPr>
        <w:t xml:space="preserve">Matt Nelson </w:t>
      </w:r>
      <w:r>
        <w:rPr>
          <w:color w:val="231F20"/>
          <w:sz w:val="20"/>
        </w:rPr>
        <w:t>Regional Director</w:t>
      </w:r>
      <w:r>
        <w:rPr>
          <w:color w:val="231F20"/>
          <w:spacing w:val="-4"/>
          <w:sz w:val="20"/>
        </w:rPr>
        <w:t xml:space="preserve"> </w:t>
      </w:r>
      <w:r>
        <w:rPr>
          <w:color w:val="231F20"/>
          <w:sz w:val="20"/>
        </w:rPr>
        <w:t>Hume</w:t>
      </w:r>
    </w:p>
    <w:p w:rsidR="00E13EC1" w:rsidRDefault="002279E0">
      <w:pPr>
        <w:pStyle w:val="ListParagraph"/>
        <w:numPr>
          <w:ilvl w:val="0"/>
          <w:numId w:val="4"/>
        </w:numPr>
        <w:tabs>
          <w:tab w:val="left" w:pos="347"/>
        </w:tabs>
        <w:rPr>
          <w:sz w:val="20"/>
        </w:rPr>
      </w:pPr>
      <w:r>
        <w:rPr>
          <w:b/>
          <w:color w:val="231F20"/>
          <w:sz w:val="20"/>
        </w:rPr>
        <w:t xml:space="preserve">Tim McAuliffe </w:t>
      </w:r>
      <w:r>
        <w:rPr>
          <w:color w:val="231F20"/>
          <w:sz w:val="20"/>
        </w:rPr>
        <w:t>Regional Director Gippsland</w:t>
      </w:r>
      <w:r>
        <w:rPr>
          <w:color w:val="231F20"/>
          <w:spacing w:val="-3"/>
          <w:sz w:val="20"/>
        </w:rPr>
        <w:t xml:space="preserve"> </w:t>
      </w:r>
      <w:r>
        <w:rPr>
          <w:color w:val="231F20"/>
          <w:sz w:val="20"/>
        </w:rPr>
        <w:t>(Acting)</w:t>
      </w:r>
    </w:p>
    <w:p w:rsidR="00E13EC1" w:rsidRDefault="002279E0">
      <w:pPr>
        <w:pStyle w:val="ListParagraph"/>
        <w:numPr>
          <w:ilvl w:val="0"/>
          <w:numId w:val="4"/>
        </w:numPr>
        <w:tabs>
          <w:tab w:val="left" w:pos="347"/>
        </w:tabs>
        <w:rPr>
          <w:sz w:val="20"/>
        </w:rPr>
      </w:pPr>
      <w:r>
        <w:rPr>
          <w:b/>
          <w:color w:val="231F20"/>
          <w:sz w:val="20"/>
        </w:rPr>
        <w:t xml:space="preserve">Kate Millar </w:t>
      </w:r>
      <w:r>
        <w:rPr>
          <w:color w:val="231F20"/>
          <w:sz w:val="20"/>
        </w:rPr>
        <w:t>Executive Director Regional Programs and</w:t>
      </w:r>
      <w:r>
        <w:rPr>
          <w:color w:val="231F20"/>
          <w:spacing w:val="-7"/>
          <w:sz w:val="20"/>
        </w:rPr>
        <w:t xml:space="preserve"> </w:t>
      </w:r>
      <w:r>
        <w:rPr>
          <w:color w:val="231F20"/>
          <w:sz w:val="20"/>
        </w:rPr>
        <w:t>Recovery</w:t>
      </w:r>
    </w:p>
    <w:p w:rsidR="00E13EC1" w:rsidRDefault="002279E0">
      <w:pPr>
        <w:pStyle w:val="ListParagraph"/>
        <w:numPr>
          <w:ilvl w:val="0"/>
          <w:numId w:val="4"/>
        </w:numPr>
        <w:tabs>
          <w:tab w:val="left" w:pos="347"/>
        </w:tabs>
        <w:spacing w:before="124"/>
        <w:rPr>
          <w:sz w:val="20"/>
        </w:rPr>
      </w:pPr>
      <w:r>
        <w:rPr>
          <w:b/>
          <w:color w:val="231F20"/>
          <w:sz w:val="20"/>
        </w:rPr>
        <w:t xml:space="preserve">Rachel Lee </w:t>
      </w:r>
      <w:r>
        <w:rPr>
          <w:color w:val="231F20"/>
          <w:sz w:val="20"/>
        </w:rPr>
        <w:t>Regional Director Loddon</w:t>
      </w:r>
      <w:r>
        <w:rPr>
          <w:color w:val="231F20"/>
          <w:spacing w:val="-5"/>
          <w:sz w:val="20"/>
        </w:rPr>
        <w:t xml:space="preserve"> </w:t>
      </w:r>
      <w:proofErr w:type="spellStart"/>
      <w:r>
        <w:rPr>
          <w:color w:val="231F20"/>
          <w:sz w:val="20"/>
        </w:rPr>
        <w:t>Mallee</w:t>
      </w:r>
      <w:proofErr w:type="spellEnd"/>
    </w:p>
    <w:p w:rsidR="00E13EC1" w:rsidRDefault="00E13EC1">
      <w:pPr>
        <w:rPr>
          <w:sz w:val="20"/>
        </w:rPr>
        <w:sectPr w:rsidR="00E13EC1">
          <w:pgSz w:w="11910" w:h="16840"/>
          <w:pgMar w:top="560" w:right="600" w:bottom="1480" w:left="600" w:header="0" w:footer="1285" w:gutter="0"/>
          <w:cols w:space="720"/>
        </w:sectPr>
      </w:pPr>
    </w:p>
    <w:p w:rsidR="00E13EC1" w:rsidRDefault="002279E0">
      <w:pPr>
        <w:pStyle w:val="Heading1"/>
      </w:pPr>
      <w:bookmarkStart w:id="2" w:name="_bookmark2"/>
      <w:bookmarkEnd w:id="2"/>
      <w:r>
        <w:rPr>
          <w:color w:val="231F20"/>
        </w:rPr>
        <w:lastRenderedPageBreak/>
        <w:t>Regional Victoria – a vital part of our state’s prosperity</w:t>
      </w:r>
    </w:p>
    <w:p w:rsidR="00E13EC1" w:rsidRDefault="002279E0">
      <w:pPr>
        <w:spacing w:before="203" w:line="249" w:lineRule="auto"/>
        <w:ind w:left="120"/>
        <w:rPr>
          <w:b/>
          <w:sz w:val="20"/>
        </w:rPr>
      </w:pPr>
      <w:r>
        <w:rPr>
          <w:b/>
          <w:color w:val="231F20"/>
          <w:sz w:val="20"/>
        </w:rPr>
        <w:t>Rural and regional Victoria is home to one in four Victorians, and accounts for 700,00</w:t>
      </w:r>
      <w:r>
        <w:rPr>
          <w:b/>
          <w:color w:val="231F20"/>
          <w:sz w:val="20"/>
        </w:rPr>
        <w:t>0 jobs and 24 per cent of the state’s small businesses. Together they generate a regional economy of over $76 billion that contributes almost 19 per cent to the Victorian economy.</w:t>
      </w:r>
    </w:p>
    <w:p w:rsidR="00E13EC1" w:rsidRDefault="00E13EC1">
      <w:pPr>
        <w:pStyle w:val="BodyText"/>
        <w:spacing w:before="8"/>
        <w:ind w:left="0"/>
        <w:rPr>
          <w:b/>
          <w:sz w:val="30"/>
        </w:rPr>
      </w:pPr>
    </w:p>
    <w:p w:rsidR="00E13EC1" w:rsidRDefault="002279E0">
      <w:pPr>
        <w:pStyle w:val="Heading1"/>
        <w:spacing w:before="0"/>
      </w:pPr>
      <w:r>
        <w:rPr>
          <w:color w:val="231F20"/>
        </w:rPr>
        <w:t>Regional Development Victoria</w:t>
      </w:r>
    </w:p>
    <w:p w:rsidR="00E13EC1" w:rsidRDefault="002279E0">
      <w:pPr>
        <w:spacing w:before="203"/>
        <w:ind w:left="120"/>
        <w:rPr>
          <w:b/>
          <w:sz w:val="20"/>
        </w:rPr>
      </w:pPr>
      <w:r>
        <w:rPr>
          <w:b/>
          <w:color w:val="231F20"/>
          <w:sz w:val="20"/>
        </w:rPr>
        <w:t>RDV is the Victorian Government’s lead agency for developing rural and regional Victoria.</w:t>
      </w:r>
    </w:p>
    <w:p w:rsidR="00E13EC1" w:rsidRDefault="002279E0">
      <w:pPr>
        <w:pStyle w:val="BodyText"/>
        <w:spacing w:before="123" w:line="249" w:lineRule="auto"/>
        <w:ind w:right="373"/>
      </w:pPr>
      <w:r>
        <w:rPr>
          <w:color w:val="231F20"/>
        </w:rPr>
        <w:t xml:space="preserve">A statutory authority operating within the Department of Jobs, Precincts and Regions (DJPR), RDV facilitates economic and community development in rural and regional </w:t>
      </w:r>
      <w:r>
        <w:rPr>
          <w:color w:val="231F20"/>
        </w:rPr>
        <w:t>Victoria.</w:t>
      </w:r>
    </w:p>
    <w:p w:rsidR="00E13EC1" w:rsidRDefault="00E13EC1">
      <w:pPr>
        <w:pStyle w:val="BodyText"/>
        <w:spacing w:before="3"/>
        <w:ind w:left="0"/>
      </w:pPr>
    </w:p>
    <w:p w:rsidR="00E13EC1" w:rsidRDefault="002279E0">
      <w:pPr>
        <w:ind w:left="120"/>
        <w:rPr>
          <w:b/>
          <w:sz w:val="28"/>
        </w:rPr>
      </w:pPr>
      <w:r>
        <w:rPr>
          <w:b/>
          <w:color w:val="231F20"/>
          <w:sz w:val="28"/>
        </w:rPr>
        <w:t>Purpose</w:t>
      </w:r>
    </w:p>
    <w:p w:rsidR="00E13EC1" w:rsidRDefault="002279E0">
      <w:pPr>
        <w:pStyle w:val="BodyText"/>
        <w:spacing w:before="107" w:line="249" w:lineRule="auto"/>
        <w:ind w:right="631"/>
      </w:pPr>
      <w:r>
        <w:rPr>
          <w:color w:val="231F20"/>
        </w:rPr>
        <w:t>RDV facilitates and supports the growth, diversity and resilience of regional economies, with a focus on inclusion to help tackle pockets of disadvantage.</w:t>
      </w:r>
    </w:p>
    <w:p w:rsidR="00E13EC1" w:rsidRDefault="002279E0">
      <w:pPr>
        <w:pStyle w:val="BodyText"/>
      </w:pPr>
      <w:r>
        <w:rPr>
          <w:color w:val="231F20"/>
        </w:rPr>
        <w:t>RDV is always ready to help regional Victorians recover economically after emergen</w:t>
      </w:r>
      <w:r>
        <w:rPr>
          <w:color w:val="231F20"/>
        </w:rPr>
        <w:t>cies and unplanned events.</w:t>
      </w:r>
    </w:p>
    <w:p w:rsidR="00E13EC1" w:rsidRDefault="00E13EC1">
      <w:pPr>
        <w:sectPr w:rsidR="00E13EC1">
          <w:pgSz w:w="11910" w:h="16840"/>
          <w:pgMar w:top="560" w:right="600" w:bottom="1480" w:left="600" w:header="0" w:footer="1285" w:gutter="0"/>
          <w:cols w:space="720"/>
        </w:sectPr>
      </w:pPr>
    </w:p>
    <w:p w:rsidR="00E13EC1" w:rsidRDefault="002279E0">
      <w:pPr>
        <w:pStyle w:val="Heading1"/>
      </w:pPr>
      <w:bookmarkStart w:id="3" w:name="_bookmark3"/>
      <w:bookmarkEnd w:id="3"/>
      <w:r>
        <w:rPr>
          <w:color w:val="231F20"/>
        </w:rPr>
        <w:lastRenderedPageBreak/>
        <w:t>Collaboration</w:t>
      </w:r>
    </w:p>
    <w:p w:rsidR="00E13EC1" w:rsidRDefault="002279E0">
      <w:pPr>
        <w:spacing w:before="203" w:line="249" w:lineRule="auto"/>
        <w:ind w:left="120" w:right="733"/>
        <w:rPr>
          <w:b/>
          <w:sz w:val="20"/>
        </w:rPr>
      </w:pPr>
      <w:r>
        <w:rPr>
          <w:b/>
          <w:color w:val="231F20"/>
          <w:sz w:val="20"/>
        </w:rPr>
        <w:t>RDV works closely with people across the state including regional businesses, all levels of government and local communities.</w:t>
      </w:r>
    </w:p>
    <w:p w:rsidR="00E13EC1" w:rsidRDefault="002279E0">
      <w:pPr>
        <w:pStyle w:val="BodyText"/>
        <w:spacing w:line="249" w:lineRule="auto"/>
        <w:ind w:right="1265"/>
      </w:pPr>
      <w:r>
        <w:rPr>
          <w:color w:val="231F20"/>
        </w:rPr>
        <w:t>RDV makes access to government resources easier through our Victorian G</w:t>
      </w:r>
      <w:r>
        <w:rPr>
          <w:color w:val="231F20"/>
        </w:rPr>
        <w:t>overnment Business Centres and close working relationships with other government agencies.</w:t>
      </w:r>
    </w:p>
    <w:p w:rsidR="00E13EC1" w:rsidRDefault="002279E0">
      <w:pPr>
        <w:pStyle w:val="BodyText"/>
        <w:spacing w:line="249" w:lineRule="auto"/>
        <w:ind w:right="351"/>
      </w:pPr>
      <w:r>
        <w:rPr>
          <w:color w:val="231F20"/>
        </w:rPr>
        <w:t>We encourage rural and regional Victorians to have a say about what matters to them and how they want the future of their area to take shape. We enable this communic</w:t>
      </w:r>
      <w:r>
        <w:rPr>
          <w:color w:val="231F20"/>
        </w:rPr>
        <w:t>ation through the nine Regional Partnerships and regional leadership programs designed to build consensus and assemble evidence-based cases for targeted investment.</w:t>
      </w:r>
    </w:p>
    <w:p w:rsidR="00E13EC1" w:rsidRDefault="00E13EC1">
      <w:pPr>
        <w:pStyle w:val="BodyText"/>
        <w:spacing w:before="8"/>
        <w:ind w:left="0"/>
        <w:rPr>
          <w:sz w:val="30"/>
        </w:rPr>
      </w:pPr>
    </w:p>
    <w:p w:rsidR="00E13EC1" w:rsidRDefault="002279E0">
      <w:pPr>
        <w:pStyle w:val="Heading1"/>
        <w:spacing w:before="0"/>
      </w:pPr>
      <w:r>
        <w:rPr>
          <w:color w:val="231F20"/>
        </w:rPr>
        <w:t>Organisational structure</w:t>
      </w:r>
    </w:p>
    <w:p w:rsidR="00E13EC1" w:rsidRDefault="002279E0">
      <w:pPr>
        <w:pStyle w:val="BodyText"/>
        <w:spacing w:before="203" w:line="249" w:lineRule="auto"/>
        <w:ind w:right="453"/>
      </w:pPr>
      <w:r>
        <w:rPr>
          <w:color w:val="231F20"/>
        </w:rPr>
        <w:t>RDV delivers Victorian Government facilitation, investment and su</w:t>
      </w:r>
      <w:r>
        <w:rPr>
          <w:color w:val="231F20"/>
        </w:rPr>
        <w:t>pport throughout rural and regional areas across five regions:</w:t>
      </w:r>
    </w:p>
    <w:p w:rsidR="00E13EC1" w:rsidRDefault="002279E0">
      <w:pPr>
        <w:pStyle w:val="ListParagraph"/>
        <w:numPr>
          <w:ilvl w:val="0"/>
          <w:numId w:val="3"/>
        </w:numPr>
        <w:tabs>
          <w:tab w:val="left" w:pos="347"/>
        </w:tabs>
        <w:spacing w:before="115"/>
        <w:rPr>
          <w:sz w:val="20"/>
        </w:rPr>
      </w:pPr>
      <w:proofErr w:type="spellStart"/>
      <w:r>
        <w:rPr>
          <w:color w:val="231F20"/>
          <w:sz w:val="20"/>
        </w:rPr>
        <w:t>Barwon</w:t>
      </w:r>
      <w:proofErr w:type="spellEnd"/>
      <w:r>
        <w:rPr>
          <w:color w:val="231F20"/>
          <w:sz w:val="20"/>
        </w:rPr>
        <w:t xml:space="preserve"> South</w:t>
      </w:r>
      <w:r>
        <w:rPr>
          <w:color w:val="231F20"/>
          <w:spacing w:val="-1"/>
          <w:sz w:val="20"/>
        </w:rPr>
        <w:t xml:space="preserve"> </w:t>
      </w:r>
      <w:r>
        <w:rPr>
          <w:color w:val="231F20"/>
          <w:sz w:val="20"/>
        </w:rPr>
        <w:t>West</w:t>
      </w:r>
    </w:p>
    <w:p w:rsidR="00E13EC1" w:rsidRDefault="002279E0">
      <w:pPr>
        <w:pStyle w:val="ListParagraph"/>
        <w:numPr>
          <w:ilvl w:val="0"/>
          <w:numId w:val="3"/>
        </w:numPr>
        <w:tabs>
          <w:tab w:val="left" w:pos="347"/>
        </w:tabs>
        <w:rPr>
          <w:sz w:val="20"/>
        </w:rPr>
      </w:pPr>
      <w:r>
        <w:rPr>
          <w:color w:val="231F20"/>
          <w:sz w:val="20"/>
        </w:rPr>
        <w:t>Gippsland</w:t>
      </w:r>
    </w:p>
    <w:p w:rsidR="00E13EC1" w:rsidRDefault="002279E0">
      <w:pPr>
        <w:pStyle w:val="ListParagraph"/>
        <w:numPr>
          <w:ilvl w:val="0"/>
          <w:numId w:val="3"/>
        </w:numPr>
        <w:tabs>
          <w:tab w:val="left" w:pos="347"/>
        </w:tabs>
        <w:spacing w:before="124"/>
        <w:rPr>
          <w:sz w:val="20"/>
        </w:rPr>
      </w:pPr>
      <w:r>
        <w:rPr>
          <w:color w:val="231F20"/>
          <w:sz w:val="20"/>
        </w:rPr>
        <w:t>Grampians</w:t>
      </w:r>
    </w:p>
    <w:p w:rsidR="00E13EC1" w:rsidRDefault="002279E0">
      <w:pPr>
        <w:pStyle w:val="ListParagraph"/>
        <w:numPr>
          <w:ilvl w:val="0"/>
          <w:numId w:val="3"/>
        </w:numPr>
        <w:tabs>
          <w:tab w:val="left" w:pos="347"/>
        </w:tabs>
        <w:rPr>
          <w:sz w:val="20"/>
        </w:rPr>
      </w:pPr>
      <w:r>
        <w:rPr>
          <w:color w:val="231F20"/>
          <w:sz w:val="20"/>
        </w:rPr>
        <w:t>Hume</w:t>
      </w:r>
    </w:p>
    <w:p w:rsidR="00E13EC1" w:rsidRDefault="002279E0">
      <w:pPr>
        <w:pStyle w:val="ListParagraph"/>
        <w:numPr>
          <w:ilvl w:val="0"/>
          <w:numId w:val="3"/>
        </w:numPr>
        <w:tabs>
          <w:tab w:val="left" w:pos="347"/>
        </w:tabs>
        <w:rPr>
          <w:sz w:val="20"/>
        </w:rPr>
      </w:pPr>
      <w:r>
        <w:rPr>
          <w:color w:val="231F20"/>
          <w:sz w:val="20"/>
        </w:rPr>
        <w:t>Loddon</w:t>
      </w:r>
      <w:r>
        <w:rPr>
          <w:color w:val="231F20"/>
          <w:spacing w:val="-2"/>
          <w:sz w:val="20"/>
        </w:rPr>
        <w:t xml:space="preserve"> </w:t>
      </w:r>
      <w:proofErr w:type="spellStart"/>
      <w:r>
        <w:rPr>
          <w:color w:val="231F20"/>
          <w:sz w:val="20"/>
        </w:rPr>
        <w:t>Mallee</w:t>
      </w:r>
      <w:proofErr w:type="spellEnd"/>
      <w:r>
        <w:rPr>
          <w:color w:val="231F20"/>
          <w:sz w:val="20"/>
        </w:rPr>
        <w:t>.</w:t>
      </w:r>
    </w:p>
    <w:p w:rsidR="00E13EC1" w:rsidRDefault="00E13EC1">
      <w:pPr>
        <w:pStyle w:val="BodyText"/>
        <w:spacing w:before="7"/>
        <w:ind w:left="0"/>
      </w:pPr>
    </w:p>
    <w:p w:rsidR="00E13EC1" w:rsidRDefault="002279E0">
      <w:pPr>
        <w:pStyle w:val="BodyText"/>
        <w:spacing w:before="0"/>
      </w:pPr>
      <w:r>
        <w:rPr>
          <w:color w:val="231F20"/>
        </w:rPr>
        <w:t>RDV incorporates five central teams:</w:t>
      </w:r>
    </w:p>
    <w:p w:rsidR="00E13EC1" w:rsidRDefault="002279E0">
      <w:pPr>
        <w:pStyle w:val="ListParagraph"/>
        <w:numPr>
          <w:ilvl w:val="0"/>
          <w:numId w:val="3"/>
        </w:numPr>
        <w:tabs>
          <w:tab w:val="left" w:pos="347"/>
        </w:tabs>
        <w:spacing w:before="124"/>
        <w:rPr>
          <w:sz w:val="20"/>
        </w:rPr>
      </w:pPr>
      <w:r>
        <w:rPr>
          <w:color w:val="231F20"/>
          <w:sz w:val="20"/>
        </w:rPr>
        <w:t>Investment and</w:t>
      </w:r>
      <w:r>
        <w:rPr>
          <w:color w:val="231F20"/>
          <w:spacing w:val="-5"/>
          <w:sz w:val="20"/>
        </w:rPr>
        <w:t xml:space="preserve"> </w:t>
      </w:r>
      <w:r>
        <w:rPr>
          <w:color w:val="231F20"/>
          <w:sz w:val="20"/>
        </w:rPr>
        <w:t>Trade</w:t>
      </w:r>
    </w:p>
    <w:p w:rsidR="00E13EC1" w:rsidRDefault="002279E0">
      <w:pPr>
        <w:pStyle w:val="ListParagraph"/>
        <w:numPr>
          <w:ilvl w:val="0"/>
          <w:numId w:val="3"/>
        </w:numPr>
        <w:tabs>
          <w:tab w:val="left" w:pos="347"/>
        </w:tabs>
        <w:rPr>
          <w:sz w:val="20"/>
        </w:rPr>
      </w:pPr>
      <w:r>
        <w:rPr>
          <w:color w:val="231F20"/>
          <w:sz w:val="20"/>
        </w:rPr>
        <w:t>Infrastructure</w:t>
      </w:r>
    </w:p>
    <w:p w:rsidR="00E13EC1" w:rsidRDefault="002279E0">
      <w:pPr>
        <w:pStyle w:val="ListParagraph"/>
        <w:numPr>
          <w:ilvl w:val="0"/>
          <w:numId w:val="3"/>
        </w:numPr>
        <w:tabs>
          <w:tab w:val="left" w:pos="347"/>
        </w:tabs>
        <w:spacing w:before="124"/>
        <w:rPr>
          <w:sz w:val="20"/>
        </w:rPr>
      </w:pPr>
      <w:r>
        <w:rPr>
          <w:color w:val="231F20"/>
          <w:sz w:val="20"/>
        </w:rPr>
        <w:t>Programs and</w:t>
      </w:r>
      <w:r>
        <w:rPr>
          <w:color w:val="231F20"/>
          <w:spacing w:val="-2"/>
          <w:sz w:val="20"/>
        </w:rPr>
        <w:t xml:space="preserve"> </w:t>
      </w:r>
      <w:r>
        <w:rPr>
          <w:color w:val="231F20"/>
          <w:sz w:val="20"/>
        </w:rPr>
        <w:t>Recovery</w:t>
      </w:r>
    </w:p>
    <w:p w:rsidR="00E13EC1" w:rsidRDefault="002279E0">
      <w:pPr>
        <w:pStyle w:val="ListParagraph"/>
        <w:numPr>
          <w:ilvl w:val="0"/>
          <w:numId w:val="3"/>
        </w:numPr>
        <w:tabs>
          <w:tab w:val="left" w:pos="347"/>
        </w:tabs>
        <w:rPr>
          <w:sz w:val="20"/>
        </w:rPr>
      </w:pPr>
      <w:r>
        <w:rPr>
          <w:color w:val="231F20"/>
          <w:sz w:val="20"/>
        </w:rPr>
        <w:t>Policy and</w:t>
      </w:r>
      <w:r>
        <w:rPr>
          <w:color w:val="231F20"/>
          <w:spacing w:val="-2"/>
          <w:sz w:val="20"/>
        </w:rPr>
        <w:t xml:space="preserve"> </w:t>
      </w:r>
      <w:r>
        <w:rPr>
          <w:color w:val="231F20"/>
          <w:sz w:val="20"/>
        </w:rPr>
        <w:t>Planning</w:t>
      </w:r>
    </w:p>
    <w:p w:rsidR="00E13EC1" w:rsidRDefault="002279E0">
      <w:pPr>
        <w:pStyle w:val="ListParagraph"/>
        <w:numPr>
          <w:ilvl w:val="0"/>
          <w:numId w:val="3"/>
        </w:numPr>
        <w:tabs>
          <w:tab w:val="left" w:pos="347"/>
        </w:tabs>
        <w:rPr>
          <w:sz w:val="20"/>
        </w:rPr>
      </w:pPr>
      <w:r>
        <w:rPr>
          <w:color w:val="231F20"/>
          <w:sz w:val="20"/>
        </w:rPr>
        <w:t>Communications and</w:t>
      </w:r>
      <w:r>
        <w:rPr>
          <w:color w:val="231F20"/>
          <w:spacing w:val="-3"/>
          <w:sz w:val="20"/>
        </w:rPr>
        <w:t xml:space="preserve"> </w:t>
      </w:r>
      <w:r>
        <w:rPr>
          <w:color w:val="231F20"/>
          <w:sz w:val="20"/>
        </w:rPr>
        <w:t>Engagement.</w:t>
      </w:r>
    </w:p>
    <w:p w:rsidR="00E13EC1" w:rsidRDefault="00E13EC1">
      <w:pPr>
        <w:rPr>
          <w:sz w:val="20"/>
        </w:rPr>
        <w:sectPr w:rsidR="00E13EC1">
          <w:pgSz w:w="11910" w:h="16840"/>
          <w:pgMar w:top="560" w:right="600" w:bottom="1480" w:left="600" w:header="0" w:footer="1285" w:gutter="0"/>
          <w:cols w:space="720"/>
        </w:sectPr>
      </w:pPr>
    </w:p>
    <w:p w:rsidR="00E13EC1" w:rsidRDefault="002279E0">
      <w:pPr>
        <w:pStyle w:val="Heading1"/>
      </w:pPr>
      <w:bookmarkStart w:id="4" w:name="_bookmark4"/>
      <w:bookmarkEnd w:id="4"/>
      <w:r>
        <w:rPr>
          <w:color w:val="231F20"/>
        </w:rPr>
        <w:lastRenderedPageBreak/>
        <w:t>Regional Investment and Trade</w:t>
      </w:r>
    </w:p>
    <w:p w:rsidR="00E13EC1" w:rsidRDefault="002279E0">
      <w:pPr>
        <w:spacing w:before="322"/>
        <w:ind w:left="120"/>
        <w:rPr>
          <w:b/>
          <w:sz w:val="28"/>
        </w:rPr>
      </w:pPr>
      <w:r>
        <w:rPr>
          <w:b/>
          <w:color w:val="231F20"/>
          <w:sz w:val="28"/>
        </w:rPr>
        <w:t>Role</w:t>
      </w:r>
    </w:p>
    <w:p w:rsidR="00E13EC1" w:rsidRDefault="002279E0">
      <w:pPr>
        <w:pStyle w:val="BodyText"/>
        <w:spacing w:before="106" w:line="249" w:lineRule="auto"/>
      </w:pPr>
      <w:r>
        <w:rPr>
          <w:color w:val="231F20"/>
        </w:rPr>
        <w:t>The RDV Investment and Trade team supports the growth and competitiveness of regional businesses by working with them to facilitate new investment, increase exports, genera</w:t>
      </w:r>
      <w:r>
        <w:rPr>
          <w:color w:val="231F20"/>
        </w:rPr>
        <w:t>te new jobs, help overcome barriers and provide strategic financial support where required.</w:t>
      </w:r>
    </w:p>
    <w:p w:rsidR="00E13EC1" w:rsidRDefault="002279E0">
      <w:pPr>
        <w:pStyle w:val="BodyText"/>
        <w:spacing w:before="116" w:line="249" w:lineRule="auto"/>
        <w:ind w:right="431"/>
      </w:pPr>
      <w:r>
        <w:rPr>
          <w:color w:val="231F20"/>
        </w:rPr>
        <w:t>Financial support is aimed at attracting and activating projects, bringing forward investment decisions and where appropriate, increasing the scope of projects to m</w:t>
      </w:r>
      <w:r>
        <w:rPr>
          <w:color w:val="231F20"/>
        </w:rPr>
        <w:t>aximise the outcomes and benefits for rural and regional Victoria.</w:t>
      </w:r>
    </w:p>
    <w:p w:rsidR="00E13EC1" w:rsidRDefault="002279E0">
      <w:pPr>
        <w:pStyle w:val="BodyText"/>
        <w:spacing w:line="249" w:lineRule="auto"/>
      </w:pPr>
      <w:r>
        <w:rPr>
          <w:color w:val="231F20"/>
        </w:rPr>
        <w:t>Located in each of Victoria’s regions, Investment and Trade team members report to Regional Directors and work closely with Melbourne-based investment and trade specialists.</w:t>
      </w:r>
    </w:p>
    <w:p w:rsidR="00E13EC1" w:rsidRDefault="00E13EC1">
      <w:pPr>
        <w:pStyle w:val="BodyText"/>
        <w:spacing w:before="3"/>
        <w:ind w:left="0"/>
      </w:pPr>
    </w:p>
    <w:p w:rsidR="00E13EC1" w:rsidRDefault="002279E0">
      <w:pPr>
        <w:ind w:left="120"/>
        <w:rPr>
          <w:b/>
          <w:sz w:val="28"/>
        </w:rPr>
      </w:pPr>
      <w:r>
        <w:rPr>
          <w:b/>
          <w:color w:val="231F20"/>
          <w:sz w:val="28"/>
        </w:rPr>
        <w:t>2018–19 activi</w:t>
      </w:r>
      <w:r>
        <w:rPr>
          <w:b/>
          <w:color w:val="231F20"/>
          <w:sz w:val="28"/>
        </w:rPr>
        <w:t>ties</w:t>
      </w:r>
    </w:p>
    <w:p w:rsidR="00E13EC1" w:rsidRDefault="002279E0">
      <w:pPr>
        <w:pStyle w:val="BodyText"/>
        <w:spacing w:before="107" w:line="249" w:lineRule="auto"/>
      </w:pPr>
      <w:r>
        <w:rPr>
          <w:color w:val="231F20"/>
        </w:rPr>
        <w:t>In 2018–19 the Regional Investment and Trade team delivered its outcomes of facilitating new jobs, investment and additional exports through a culture of working alongside other parts of government, both inside and outside DJPR.</w:t>
      </w:r>
    </w:p>
    <w:p w:rsidR="00E13EC1" w:rsidRDefault="002279E0">
      <w:pPr>
        <w:pStyle w:val="BodyText"/>
        <w:spacing w:before="1" w:line="249" w:lineRule="auto"/>
        <w:ind w:right="446"/>
      </w:pPr>
      <w:r>
        <w:rPr>
          <w:color w:val="231F20"/>
        </w:rPr>
        <w:t>This included working close</w:t>
      </w:r>
      <w:r>
        <w:rPr>
          <w:color w:val="231F20"/>
        </w:rPr>
        <w:t>ly with Invest Victoria, Agriculture Victoria and the Latrobe Valley Authority on a range of projects across regional Victoria. Highlights included:</w:t>
      </w:r>
    </w:p>
    <w:p w:rsidR="00E13EC1" w:rsidRDefault="002279E0">
      <w:pPr>
        <w:pStyle w:val="ListParagraph"/>
        <w:numPr>
          <w:ilvl w:val="0"/>
          <w:numId w:val="3"/>
        </w:numPr>
        <w:tabs>
          <w:tab w:val="left" w:pos="347"/>
        </w:tabs>
        <w:spacing w:before="172" w:line="249" w:lineRule="auto"/>
        <w:ind w:right="653"/>
        <w:rPr>
          <w:sz w:val="20"/>
        </w:rPr>
      </w:pPr>
      <w:r>
        <w:rPr>
          <w:color w:val="231F20"/>
          <w:sz w:val="20"/>
        </w:rPr>
        <w:t>Facilitating $1.177 billion of new investment in regional Victoria that will create 1910 direct jobs, excee</w:t>
      </w:r>
      <w:r>
        <w:rPr>
          <w:color w:val="231F20"/>
          <w:sz w:val="20"/>
        </w:rPr>
        <w:t xml:space="preserve">ding </w:t>
      </w:r>
      <w:r>
        <w:rPr>
          <w:color w:val="231F20"/>
          <w:spacing w:val="-3"/>
          <w:sz w:val="20"/>
        </w:rPr>
        <w:t xml:space="preserve">the </w:t>
      </w:r>
      <w:r>
        <w:rPr>
          <w:color w:val="231F20"/>
          <w:spacing w:val="-4"/>
          <w:sz w:val="20"/>
        </w:rPr>
        <w:t xml:space="preserve">targets </w:t>
      </w:r>
      <w:r>
        <w:rPr>
          <w:color w:val="231F20"/>
          <w:spacing w:val="-3"/>
          <w:sz w:val="20"/>
        </w:rPr>
        <w:t xml:space="preserve">for </w:t>
      </w:r>
      <w:r>
        <w:rPr>
          <w:color w:val="231F20"/>
          <w:spacing w:val="-4"/>
          <w:sz w:val="20"/>
        </w:rPr>
        <w:t xml:space="preserve">regional </w:t>
      </w:r>
      <w:r>
        <w:rPr>
          <w:color w:val="231F20"/>
          <w:spacing w:val="-5"/>
          <w:sz w:val="20"/>
        </w:rPr>
        <w:t xml:space="preserve">Victoria </w:t>
      </w:r>
      <w:r>
        <w:rPr>
          <w:color w:val="231F20"/>
          <w:spacing w:val="-3"/>
          <w:sz w:val="20"/>
        </w:rPr>
        <w:t xml:space="preserve">in </w:t>
      </w:r>
      <w:r>
        <w:rPr>
          <w:color w:val="231F20"/>
          <w:spacing w:val="-4"/>
          <w:sz w:val="20"/>
        </w:rPr>
        <w:t>Budget Paper</w:t>
      </w:r>
      <w:r>
        <w:rPr>
          <w:color w:val="231F20"/>
          <w:spacing w:val="-34"/>
          <w:sz w:val="20"/>
        </w:rPr>
        <w:t xml:space="preserve"> </w:t>
      </w:r>
      <w:r>
        <w:rPr>
          <w:color w:val="231F20"/>
          <w:spacing w:val="-5"/>
          <w:sz w:val="20"/>
        </w:rPr>
        <w:t>3.</w:t>
      </w:r>
    </w:p>
    <w:p w:rsidR="00E13EC1" w:rsidRDefault="002279E0">
      <w:pPr>
        <w:pStyle w:val="ListParagraph"/>
        <w:numPr>
          <w:ilvl w:val="0"/>
          <w:numId w:val="3"/>
        </w:numPr>
        <w:tabs>
          <w:tab w:val="left" w:pos="347"/>
        </w:tabs>
        <w:spacing w:before="115" w:line="249" w:lineRule="auto"/>
        <w:ind w:right="450"/>
        <w:rPr>
          <w:sz w:val="20"/>
        </w:rPr>
      </w:pPr>
      <w:r>
        <w:rPr>
          <w:color w:val="231F20"/>
          <w:sz w:val="20"/>
        </w:rPr>
        <w:t xml:space="preserve">Supporting </w:t>
      </w:r>
      <w:r>
        <w:rPr>
          <w:color w:val="231F20"/>
          <w:spacing w:val="-3"/>
          <w:sz w:val="20"/>
        </w:rPr>
        <w:t xml:space="preserve">projects </w:t>
      </w:r>
      <w:r>
        <w:rPr>
          <w:color w:val="231F20"/>
          <w:sz w:val="20"/>
        </w:rPr>
        <w:t xml:space="preserve">from a range of </w:t>
      </w:r>
      <w:r>
        <w:rPr>
          <w:color w:val="231F20"/>
          <w:spacing w:val="-3"/>
          <w:sz w:val="20"/>
        </w:rPr>
        <w:t xml:space="preserve">priority industry </w:t>
      </w:r>
      <w:r>
        <w:rPr>
          <w:color w:val="231F20"/>
          <w:sz w:val="20"/>
        </w:rPr>
        <w:t xml:space="preserve">sectors, </w:t>
      </w:r>
      <w:r>
        <w:rPr>
          <w:color w:val="231F20"/>
          <w:spacing w:val="-3"/>
          <w:sz w:val="20"/>
        </w:rPr>
        <w:t xml:space="preserve">including </w:t>
      </w:r>
      <w:r>
        <w:rPr>
          <w:color w:val="231F20"/>
          <w:sz w:val="20"/>
        </w:rPr>
        <w:t xml:space="preserve">major </w:t>
      </w:r>
      <w:r>
        <w:rPr>
          <w:color w:val="231F20"/>
          <w:spacing w:val="-3"/>
          <w:sz w:val="20"/>
        </w:rPr>
        <w:t xml:space="preserve">investments </w:t>
      </w:r>
      <w:r>
        <w:rPr>
          <w:color w:val="231F20"/>
          <w:sz w:val="20"/>
        </w:rPr>
        <w:t xml:space="preserve">in food and </w:t>
      </w:r>
      <w:r>
        <w:rPr>
          <w:color w:val="231F20"/>
          <w:spacing w:val="-2"/>
          <w:sz w:val="20"/>
        </w:rPr>
        <w:t xml:space="preserve">fibre, </w:t>
      </w:r>
      <w:r>
        <w:rPr>
          <w:color w:val="231F20"/>
          <w:sz w:val="20"/>
        </w:rPr>
        <w:t>manufacturing,</w:t>
      </w:r>
      <w:r>
        <w:rPr>
          <w:color w:val="231F20"/>
          <w:spacing w:val="-10"/>
          <w:sz w:val="20"/>
        </w:rPr>
        <w:t xml:space="preserve"> </w:t>
      </w:r>
      <w:r>
        <w:rPr>
          <w:color w:val="231F20"/>
          <w:spacing w:val="-3"/>
          <w:sz w:val="20"/>
        </w:rPr>
        <w:t>professional</w:t>
      </w:r>
      <w:r>
        <w:rPr>
          <w:color w:val="231F20"/>
          <w:spacing w:val="-9"/>
          <w:sz w:val="20"/>
        </w:rPr>
        <w:t xml:space="preserve"> </w:t>
      </w:r>
      <w:r>
        <w:rPr>
          <w:color w:val="231F20"/>
          <w:sz w:val="20"/>
        </w:rPr>
        <w:t>services</w:t>
      </w:r>
      <w:r>
        <w:rPr>
          <w:color w:val="231F20"/>
          <w:spacing w:val="-10"/>
          <w:sz w:val="20"/>
        </w:rPr>
        <w:t xml:space="preserve"> </w:t>
      </w:r>
      <w:r>
        <w:rPr>
          <w:color w:val="231F20"/>
          <w:sz w:val="20"/>
        </w:rPr>
        <w:t>and</w:t>
      </w:r>
      <w:r>
        <w:rPr>
          <w:color w:val="231F20"/>
          <w:spacing w:val="-9"/>
          <w:sz w:val="20"/>
        </w:rPr>
        <w:t xml:space="preserve"> </w:t>
      </w:r>
      <w:r>
        <w:rPr>
          <w:color w:val="231F20"/>
          <w:sz w:val="20"/>
        </w:rPr>
        <w:t>renewable</w:t>
      </w:r>
      <w:r>
        <w:rPr>
          <w:color w:val="231F20"/>
          <w:spacing w:val="-10"/>
          <w:sz w:val="20"/>
        </w:rPr>
        <w:t xml:space="preserve"> </w:t>
      </w:r>
      <w:r>
        <w:rPr>
          <w:color w:val="231F20"/>
          <w:spacing w:val="-5"/>
          <w:sz w:val="20"/>
        </w:rPr>
        <w:t>energy,</w:t>
      </w:r>
      <w:r>
        <w:rPr>
          <w:color w:val="231F20"/>
          <w:spacing w:val="-9"/>
          <w:sz w:val="20"/>
        </w:rPr>
        <w:t xml:space="preserve"> </w:t>
      </w:r>
      <w:r>
        <w:rPr>
          <w:color w:val="231F20"/>
          <w:spacing w:val="-3"/>
          <w:sz w:val="20"/>
        </w:rPr>
        <w:t>with</w:t>
      </w:r>
      <w:r>
        <w:rPr>
          <w:color w:val="231F20"/>
          <w:spacing w:val="-10"/>
          <w:sz w:val="20"/>
        </w:rPr>
        <w:t xml:space="preserve"> </w:t>
      </w:r>
      <w:r>
        <w:rPr>
          <w:color w:val="231F20"/>
          <w:sz w:val="20"/>
        </w:rPr>
        <w:t>a</w:t>
      </w:r>
      <w:r>
        <w:rPr>
          <w:color w:val="231F20"/>
          <w:spacing w:val="-9"/>
          <w:sz w:val="20"/>
        </w:rPr>
        <w:t xml:space="preserve"> </w:t>
      </w:r>
      <w:r>
        <w:rPr>
          <w:color w:val="231F20"/>
          <w:sz w:val="20"/>
        </w:rPr>
        <w:t>focus</w:t>
      </w:r>
      <w:r>
        <w:rPr>
          <w:color w:val="231F20"/>
          <w:spacing w:val="-10"/>
          <w:sz w:val="20"/>
        </w:rPr>
        <w:t xml:space="preserve"> </w:t>
      </w:r>
      <w:r>
        <w:rPr>
          <w:color w:val="231F20"/>
          <w:sz w:val="20"/>
        </w:rPr>
        <w:t>on</w:t>
      </w:r>
      <w:r>
        <w:rPr>
          <w:color w:val="231F20"/>
          <w:spacing w:val="-9"/>
          <w:sz w:val="20"/>
        </w:rPr>
        <w:t xml:space="preserve"> </w:t>
      </w:r>
      <w:r>
        <w:rPr>
          <w:color w:val="231F20"/>
          <w:spacing w:val="-3"/>
          <w:sz w:val="20"/>
        </w:rPr>
        <w:t>developing</w:t>
      </w:r>
      <w:r>
        <w:rPr>
          <w:color w:val="231F20"/>
          <w:spacing w:val="-10"/>
          <w:sz w:val="20"/>
        </w:rPr>
        <w:t xml:space="preserve"> </w:t>
      </w:r>
      <w:r>
        <w:rPr>
          <w:color w:val="231F20"/>
          <w:sz w:val="20"/>
        </w:rPr>
        <w:t>supply</w:t>
      </w:r>
      <w:r>
        <w:rPr>
          <w:color w:val="231F20"/>
          <w:spacing w:val="-6"/>
          <w:sz w:val="20"/>
        </w:rPr>
        <w:t xml:space="preserve"> </w:t>
      </w:r>
      <w:r>
        <w:rPr>
          <w:color w:val="231F20"/>
          <w:sz w:val="20"/>
        </w:rPr>
        <w:t>chain</w:t>
      </w:r>
      <w:r>
        <w:rPr>
          <w:color w:val="231F20"/>
          <w:spacing w:val="-5"/>
          <w:sz w:val="20"/>
        </w:rPr>
        <w:t xml:space="preserve"> </w:t>
      </w:r>
      <w:r>
        <w:rPr>
          <w:color w:val="231F20"/>
          <w:sz w:val="20"/>
        </w:rPr>
        <w:t>relationships for businesses in regional</w:t>
      </w:r>
      <w:r>
        <w:rPr>
          <w:color w:val="231F20"/>
          <w:spacing w:val="-3"/>
          <w:sz w:val="20"/>
        </w:rPr>
        <w:t xml:space="preserve"> </w:t>
      </w:r>
      <w:r>
        <w:rPr>
          <w:color w:val="231F20"/>
          <w:sz w:val="20"/>
        </w:rPr>
        <w:t>Victoria.</w:t>
      </w:r>
    </w:p>
    <w:p w:rsidR="00E13EC1" w:rsidRDefault="002279E0">
      <w:pPr>
        <w:pStyle w:val="ListParagraph"/>
        <w:numPr>
          <w:ilvl w:val="0"/>
          <w:numId w:val="3"/>
        </w:numPr>
        <w:tabs>
          <w:tab w:val="left" w:pos="347"/>
        </w:tabs>
        <w:spacing w:before="116" w:line="249" w:lineRule="auto"/>
        <w:ind w:right="1444"/>
        <w:rPr>
          <w:sz w:val="20"/>
        </w:rPr>
      </w:pPr>
      <w:r>
        <w:rPr>
          <w:color w:val="231F20"/>
          <w:sz w:val="20"/>
        </w:rPr>
        <w:t xml:space="preserve">Completing the $10 million Latrobe </w:t>
      </w:r>
      <w:r>
        <w:rPr>
          <w:color w:val="231F20"/>
          <w:spacing w:val="-4"/>
          <w:sz w:val="20"/>
        </w:rPr>
        <w:t xml:space="preserve">Valley </w:t>
      </w:r>
      <w:r>
        <w:rPr>
          <w:color w:val="231F20"/>
          <w:sz w:val="20"/>
        </w:rPr>
        <w:t>Economic Facilitation Fund, creating hundreds of new jobs from projects</w:t>
      </w:r>
      <w:r>
        <w:rPr>
          <w:color w:val="231F20"/>
          <w:spacing w:val="-2"/>
          <w:sz w:val="20"/>
        </w:rPr>
        <w:t xml:space="preserve"> </w:t>
      </w:r>
      <w:r>
        <w:rPr>
          <w:color w:val="231F20"/>
          <w:sz w:val="20"/>
        </w:rPr>
        <w:t>supported.</w:t>
      </w:r>
    </w:p>
    <w:p w:rsidR="00E13EC1" w:rsidRDefault="002279E0">
      <w:pPr>
        <w:pStyle w:val="ListParagraph"/>
        <w:numPr>
          <w:ilvl w:val="0"/>
          <w:numId w:val="3"/>
        </w:numPr>
        <w:tabs>
          <w:tab w:val="left" w:pos="347"/>
        </w:tabs>
        <w:spacing w:before="115" w:line="249" w:lineRule="auto"/>
        <w:ind w:right="668"/>
        <w:rPr>
          <w:sz w:val="20"/>
        </w:rPr>
      </w:pPr>
      <w:r>
        <w:rPr>
          <w:color w:val="231F20"/>
          <w:sz w:val="20"/>
        </w:rPr>
        <w:t>Assisting manufacturers that are large energy users in r</w:t>
      </w:r>
      <w:r>
        <w:rPr>
          <w:color w:val="231F20"/>
          <w:sz w:val="20"/>
        </w:rPr>
        <w:t>egional Victoria with projects to encourage investment and adapt to higher energy costs. Supported projects focussed on alternative energy generation, energy efficiency and energy savings investments that helped to increase manufacturing</w:t>
      </w:r>
      <w:r>
        <w:rPr>
          <w:color w:val="231F20"/>
          <w:spacing w:val="-20"/>
          <w:sz w:val="20"/>
        </w:rPr>
        <w:t xml:space="preserve"> </w:t>
      </w:r>
      <w:r>
        <w:rPr>
          <w:color w:val="231F20"/>
          <w:sz w:val="20"/>
        </w:rPr>
        <w:t>competitiveness.</w:t>
      </w:r>
    </w:p>
    <w:p w:rsidR="00E13EC1" w:rsidRDefault="002279E0">
      <w:pPr>
        <w:pStyle w:val="ListParagraph"/>
        <w:numPr>
          <w:ilvl w:val="0"/>
          <w:numId w:val="3"/>
        </w:numPr>
        <w:tabs>
          <w:tab w:val="left" w:pos="347"/>
        </w:tabs>
        <w:spacing w:before="116" w:line="249" w:lineRule="auto"/>
        <w:ind w:right="1563"/>
        <w:rPr>
          <w:sz w:val="20"/>
        </w:rPr>
      </w:pPr>
      <w:r>
        <w:rPr>
          <w:color w:val="231F20"/>
          <w:sz w:val="20"/>
        </w:rPr>
        <w:t>A</w:t>
      </w:r>
      <w:r>
        <w:rPr>
          <w:color w:val="231F20"/>
          <w:sz w:val="20"/>
        </w:rPr>
        <w:t>ssisting regional manufacturers with initiatives under the Future Industries Manufacturing Program (FIMP) including facilitating the establishment of Regional Manufacturing</w:t>
      </w:r>
      <w:r>
        <w:rPr>
          <w:color w:val="231F20"/>
          <w:spacing w:val="-13"/>
          <w:sz w:val="20"/>
        </w:rPr>
        <w:t xml:space="preserve"> </w:t>
      </w:r>
      <w:r>
        <w:rPr>
          <w:color w:val="231F20"/>
          <w:sz w:val="20"/>
        </w:rPr>
        <w:t>Clusters.</w:t>
      </w:r>
    </w:p>
    <w:p w:rsidR="00E13EC1" w:rsidRDefault="002279E0">
      <w:pPr>
        <w:pStyle w:val="ListParagraph"/>
        <w:numPr>
          <w:ilvl w:val="0"/>
          <w:numId w:val="3"/>
        </w:numPr>
        <w:tabs>
          <w:tab w:val="left" w:pos="347"/>
        </w:tabs>
        <w:spacing w:before="115" w:line="249" w:lineRule="auto"/>
        <w:ind w:right="936"/>
        <w:rPr>
          <w:sz w:val="20"/>
        </w:rPr>
      </w:pPr>
      <w:r>
        <w:rPr>
          <w:color w:val="231F20"/>
          <w:sz w:val="20"/>
        </w:rPr>
        <w:t>Managing</w:t>
      </w:r>
      <w:r>
        <w:rPr>
          <w:color w:val="231F20"/>
          <w:spacing w:val="-3"/>
          <w:sz w:val="20"/>
        </w:rPr>
        <w:t xml:space="preserve"> </w:t>
      </w:r>
      <w:r>
        <w:rPr>
          <w:color w:val="231F20"/>
          <w:sz w:val="20"/>
        </w:rPr>
        <w:t>the</w:t>
      </w:r>
      <w:r>
        <w:rPr>
          <w:color w:val="231F20"/>
          <w:spacing w:val="-3"/>
          <w:sz w:val="20"/>
        </w:rPr>
        <w:t xml:space="preserve"> </w:t>
      </w:r>
      <w:r>
        <w:rPr>
          <w:color w:val="231F20"/>
          <w:sz w:val="20"/>
        </w:rPr>
        <w:t>Victorian</w:t>
      </w:r>
      <w:r>
        <w:rPr>
          <w:color w:val="231F20"/>
          <w:spacing w:val="-3"/>
          <w:sz w:val="20"/>
        </w:rPr>
        <w:t xml:space="preserve"> </w:t>
      </w:r>
      <w:r>
        <w:rPr>
          <w:color w:val="231F20"/>
          <w:sz w:val="20"/>
        </w:rPr>
        <w:t>Government’s</w:t>
      </w:r>
      <w:r>
        <w:rPr>
          <w:color w:val="231F20"/>
          <w:spacing w:val="-3"/>
          <w:sz w:val="20"/>
        </w:rPr>
        <w:t xml:space="preserve"> </w:t>
      </w:r>
      <w:r>
        <w:rPr>
          <w:color w:val="231F20"/>
          <w:sz w:val="20"/>
        </w:rPr>
        <w:t>four-year</w:t>
      </w:r>
      <w:r>
        <w:rPr>
          <w:color w:val="231F20"/>
          <w:spacing w:val="-3"/>
          <w:sz w:val="20"/>
        </w:rPr>
        <w:t xml:space="preserve"> </w:t>
      </w:r>
      <w:r>
        <w:rPr>
          <w:color w:val="231F20"/>
          <w:sz w:val="20"/>
        </w:rPr>
        <w:t>support</w:t>
      </w:r>
      <w:r>
        <w:rPr>
          <w:color w:val="231F20"/>
          <w:spacing w:val="-2"/>
          <w:sz w:val="20"/>
        </w:rPr>
        <w:t xml:space="preserve"> </w:t>
      </w:r>
      <w:r>
        <w:rPr>
          <w:color w:val="231F20"/>
          <w:sz w:val="20"/>
        </w:rPr>
        <w:t>package</w:t>
      </w:r>
      <w:r>
        <w:rPr>
          <w:color w:val="231F20"/>
          <w:spacing w:val="-4"/>
          <w:sz w:val="20"/>
        </w:rPr>
        <w:t xml:space="preserve"> </w:t>
      </w:r>
      <w:r>
        <w:rPr>
          <w:color w:val="231F20"/>
          <w:sz w:val="20"/>
        </w:rPr>
        <w:t>with</w:t>
      </w:r>
      <w:r>
        <w:rPr>
          <w:color w:val="231F20"/>
          <w:spacing w:val="-3"/>
          <w:sz w:val="20"/>
        </w:rPr>
        <w:t xml:space="preserve"> </w:t>
      </w:r>
      <w:r>
        <w:rPr>
          <w:color w:val="231F20"/>
          <w:sz w:val="20"/>
        </w:rPr>
        <w:t>joint</w:t>
      </w:r>
      <w:r>
        <w:rPr>
          <w:color w:val="231F20"/>
          <w:spacing w:val="-4"/>
          <w:sz w:val="20"/>
        </w:rPr>
        <w:t xml:space="preserve"> </w:t>
      </w:r>
      <w:r>
        <w:rPr>
          <w:color w:val="231F20"/>
          <w:sz w:val="20"/>
        </w:rPr>
        <w:t>venture</w:t>
      </w:r>
      <w:r>
        <w:rPr>
          <w:color w:val="231F20"/>
          <w:spacing w:val="-3"/>
          <w:sz w:val="20"/>
        </w:rPr>
        <w:t xml:space="preserve"> </w:t>
      </w:r>
      <w:r>
        <w:rPr>
          <w:color w:val="231F20"/>
          <w:sz w:val="20"/>
        </w:rPr>
        <w:t>partners</w:t>
      </w:r>
      <w:r>
        <w:rPr>
          <w:color w:val="231F20"/>
          <w:spacing w:val="-3"/>
          <w:sz w:val="20"/>
        </w:rPr>
        <w:t xml:space="preserve"> </w:t>
      </w:r>
      <w:r>
        <w:rPr>
          <w:color w:val="231F20"/>
          <w:sz w:val="20"/>
        </w:rPr>
        <w:t>in</w:t>
      </w:r>
      <w:r>
        <w:rPr>
          <w:color w:val="231F20"/>
          <w:spacing w:val="-4"/>
          <w:sz w:val="20"/>
        </w:rPr>
        <w:t xml:space="preserve"> </w:t>
      </w:r>
      <w:r>
        <w:rPr>
          <w:color w:val="231F20"/>
          <w:sz w:val="20"/>
        </w:rPr>
        <w:t>the</w:t>
      </w:r>
      <w:r>
        <w:rPr>
          <w:color w:val="231F20"/>
          <w:spacing w:val="-2"/>
          <w:sz w:val="20"/>
        </w:rPr>
        <w:t xml:space="preserve"> </w:t>
      </w:r>
      <w:r>
        <w:rPr>
          <w:color w:val="231F20"/>
          <w:sz w:val="20"/>
        </w:rPr>
        <w:t>Portland Aluminium</w:t>
      </w:r>
      <w:r>
        <w:rPr>
          <w:color w:val="231F20"/>
          <w:spacing w:val="-1"/>
          <w:sz w:val="20"/>
        </w:rPr>
        <w:t xml:space="preserve"> </w:t>
      </w:r>
      <w:r>
        <w:rPr>
          <w:color w:val="231F20"/>
          <w:sz w:val="20"/>
        </w:rPr>
        <w:t>smelter.</w:t>
      </w:r>
    </w:p>
    <w:p w:rsidR="00E13EC1" w:rsidRDefault="002279E0">
      <w:pPr>
        <w:pStyle w:val="ListParagraph"/>
        <w:numPr>
          <w:ilvl w:val="0"/>
          <w:numId w:val="3"/>
        </w:numPr>
        <w:tabs>
          <w:tab w:val="left" w:pos="347"/>
        </w:tabs>
        <w:spacing w:before="115" w:line="249" w:lineRule="auto"/>
        <w:ind w:right="894"/>
        <w:rPr>
          <w:sz w:val="20"/>
        </w:rPr>
      </w:pPr>
      <w:r>
        <w:rPr>
          <w:color w:val="231F20"/>
          <w:sz w:val="20"/>
        </w:rPr>
        <w:t>Delivering</w:t>
      </w:r>
      <w:r>
        <w:rPr>
          <w:color w:val="231F20"/>
          <w:spacing w:val="-6"/>
          <w:sz w:val="20"/>
        </w:rPr>
        <w:t xml:space="preserve"> </w:t>
      </w:r>
      <w:r>
        <w:rPr>
          <w:color w:val="231F20"/>
          <w:sz w:val="20"/>
        </w:rPr>
        <w:t>the</w:t>
      </w:r>
      <w:r>
        <w:rPr>
          <w:color w:val="231F20"/>
          <w:spacing w:val="-4"/>
          <w:sz w:val="20"/>
        </w:rPr>
        <w:t xml:space="preserve"> </w:t>
      </w:r>
      <w:r>
        <w:rPr>
          <w:color w:val="231F20"/>
          <w:sz w:val="20"/>
        </w:rPr>
        <w:t>Food</w:t>
      </w:r>
      <w:r>
        <w:rPr>
          <w:color w:val="231F20"/>
          <w:spacing w:val="-4"/>
          <w:sz w:val="20"/>
        </w:rPr>
        <w:t xml:space="preserve"> </w:t>
      </w:r>
      <w:r>
        <w:rPr>
          <w:color w:val="231F20"/>
          <w:sz w:val="20"/>
        </w:rPr>
        <w:t>Source</w:t>
      </w:r>
      <w:r>
        <w:rPr>
          <w:color w:val="231F20"/>
          <w:spacing w:val="-4"/>
          <w:sz w:val="20"/>
        </w:rPr>
        <w:t xml:space="preserve"> </w:t>
      </w:r>
      <w:r>
        <w:rPr>
          <w:color w:val="231F20"/>
          <w:sz w:val="20"/>
        </w:rPr>
        <w:t>Victoria</w:t>
      </w:r>
      <w:r>
        <w:rPr>
          <w:color w:val="231F20"/>
          <w:spacing w:val="-5"/>
          <w:sz w:val="20"/>
        </w:rPr>
        <w:t xml:space="preserve"> </w:t>
      </w:r>
      <w:r>
        <w:rPr>
          <w:color w:val="231F20"/>
          <w:sz w:val="20"/>
        </w:rPr>
        <w:t>program,</w:t>
      </w:r>
      <w:r>
        <w:rPr>
          <w:color w:val="231F20"/>
          <w:spacing w:val="-5"/>
          <w:sz w:val="20"/>
        </w:rPr>
        <w:t xml:space="preserve"> </w:t>
      </w:r>
      <w:r>
        <w:rPr>
          <w:color w:val="231F20"/>
          <w:sz w:val="20"/>
        </w:rPr>
        <w:t>working</w:t>
      </w:r>
      <w:r>
        <w:rPr>
          <w:color w:val="231F20"/>
          <w:spacing w:val="-6"/>
          <w:sz w:val="20"/>
        </w:rPr>
        <w:t xml:space="preserve"> </w:t>
      </w:r>
      <w:r>
        <w:rPr>
          <w:color w:val="231F20"/>
          <w:sz w:val="20"/>
        </w:rPr>
        <w:t>with</w:t>
      </w:r>
      <w:r>
        <w:rPr>
          <w:color w:val="231F20"/>
          <w:spacing w:val="-14"/>
          <w:sz w:val="20"/>
        </w:rPr>
        <w:t xml:space="preserve"> </w:t>
      </w:r>
      <w:r>
        <w:rPr>
          <w:color w:val="231F20"/>
          <w:sz w:val="20"/>
        </w:rPr>
        <w:t>Agriculture</w:t>
      </w:r>
      <w:r>
        <w:rPr>
          <w:color w:val="231F20"/>
          <w:spacing w:val="-4"/>
          <w:sz w:val="20"/>
        </w:rPr>
        <w:t xml:space="preserve"> </w:t>
      </w:r>
      <w:r>
        <w:rPr>
          <w:color w:val="231F20"/>
          <w:sz w:val="20"/>
        </w:rPr>
        <w:t>Victoria,</w:t>
      </w:r>
      <w:r>
        <w:rPr>
          <w:color w:val="231F20"/>
          <w:spacing w:val="-5"/>
          <w:sz w:val="20"/>
        </w:rPr>
        <w:t xml:space="preserve"> </w:t>
      </w:r>
      <w:r>
        <w:rPr>
          <w:color w:val="231F20"/>
          <w:sz w:val="20"/>
        </w:rPr>
        <w:t>supporting</w:t>
      </w:r>
      <w:r>
        <w:rPr>
          <w:color w:val="231F20"/>
          <w:spacing w:val="-4"/>
          <w:sz w:val="20"/>
        </w:rPr>
        <w:t xml:space="preserve"> </w:t>
      </w:r>
      <w:r>
        <w:rPr>
          <w:color w:val="231F20"/>
          <w:sz w:val="20"/>
        </w:rPr>
        <w:t>new</w:t>
      </w:r>
      <w:r>
        <w:rPr>
          <w:color w:val="231F20"/>
          <w:spacing w:val="-6"/>
          <w:sz w:val="20"/>
        </w:rPr>
        <w:t xml:space="preserve"> </w:t>
      </w:r>
      <w:r>
        <w:rPr>
          <w:color w:val="231F20"/>
          <w:sz w:val="20"/>
        </w:rPr>
        <w:t>and</w:t>
      </w:r>
      <w:r>
        <w:rPr>
          <w:color w:val="231F20"/>
          <w:spacing w:val="-5"/>
          <w:sz w:val="20"/>
        </w:rPr>
        <w:t xml:space="preserve"> </w:t>
      </w:r>
      <w:r>
        <w:rPr>
          <w:color w:val="231F20"/>
          <w:sz w:val="20"/>
        </w:rPr>
        <w:t>existing agri-food business alliances with innovative business growth</w:t>
      </w:r>
      <w:r>
        <w:rPr>
          <w:color w:val="231F20"/>
          <w:spacing w:val="-14"/>
          <w:sz w:val="20"/>
        </w:rPr>
        <w:t xml:space="preserve"> </w:t>
      </w:r>
      <w:r>
        <w:rPr>
          <w:color w:val="231F20"/>
          <w:sz w:val="20"/>
        </w:rPr>
        <w:t>opportunities.</w:t>
      </w:r>
    </w:p>
    <w:p w:rsidR="00E13EC1" w:rsidRDefault="002279E0">
      <w:pPr>
        <w:pStyle w:val="ListParagraph"/>
        <w:numPr>
          <w:ilvl w:val="0"/>
          <w:numId w:val="3"/>
        </w:numPr>
        <w:tabs>
          <w:tab w:val="left" w:pos="347"/>
        </w:tabs>
        <w:spacing w:before="115" w:line="249" w:lineRule="auto"/>
        <w:ind w:right="122"/>
        <w:jc w:val="both"/>
        <w:rPr>
          <w:sz w:val="20"/>
        </w:rPr>
      </w:pPr>
      <w:r>
        <w:rPr>
          <w:color w:val="231F20"/>
          <w:sz w:val="20"/>
        </w:rPr>
        <w:t>Delivering Rou</w:t>
      </w:r>
      <w:r>
        <w:rPr>
          <w:color w:val="231F20"/>
          <w:sz w:val="20"/>
        </w:rPr>
        <w:t>nd 3 of the Wine Growth Fund, with 78 projects funded in regional Victoria that assist with developing tourism and visitation to wineries and wine regions, including supporting new cellar door projects, further building on two previous highly successful fu</w:t>
      </w:r>
      <w:r>
        <w:rPr>
          <w:color w:val="231F20"/>
          <w:sz w:val="20"/>
        </w:rPr>
        <w:t>nding rounds of this</w:t>
      </w:r>
      <w:r>
        <w:rPr>
          <w:color w:val="231F20"/>
          <w:spacing w:val="-5"/>
          <w:sz w:val="20"/>
        </w:rPr>
        <w:t xml:space="preserve"> </w:t>
      </w:r>
      <w:r>
        <w:rPr>
          <w:color w:val="231F20"/>
          <w:sz w:val="20"/>
        </w:rPr>
        <w:t>program.</w:t>
      </w:r>
    </w:p>
    <w:p w:rsidR="00E13EC1" w:rsidRDefault="002279E0">
      <w:pPr>
        <w:pStyle w:val="ListParagraph"/>
        <w:numPr>
          <w:ilvl w:val="0"/>
          <w:numId w:val="3"/>
        </w:numPr>
        <w:tabs>
          <w:tab w:val="left" w:pos="347"/>
        </w:tabs>
        <w:spacing w:before="116" w:line="249" w:lineRule="auto"/>
        <w:ind w:right="687"/>
        <w:jc w:val="both"/>
        <w:rPr>
          <w:sz w:val="20"/>
        </w:rPr>
      </w:pPr>
      <w:r>
        <w:rPr>
          <w:color w:val="231F20"/>
          <w:sz w:val="20"/>
        </w:rPr>
        <w:t>Directly</w:t>
      </w:r>
      <w:r>
        <w:rPr>
          <w:color w:val="231F20"/>
          <w:spacing w:val="-5"/>
          <w:sz w:val="20"/>
        </w:rPr>
        <w:t xml:space="preserve"> </w:t>
      </w:r>
      <w:r>
        <w:rPr>
          <w:color w:val="231F20"/>
          <w:sz w:val="20"/>
        </w:rPr>
        <w:t>assisting</w:t>
      </w:r>
      <w:r>
        <w:rPr>
          <w:color w:val="231F20"/>
          <w:spacing w:val="-4"/>
          <w:sz w:val="20"/>
        </w:rPr>
        <w:t xml:space="preserve"> </w:t>
      </w:r>
      <w:r>
        <w:rPr>
          <w:color w:val="231F20"/>
          <w:sz w:val="20"/>
        </w:rPr>
        <w:t>major</w:t>
      </w:r>
      <w:r>
        <w:rPr>
          <w:color w:val="231F20"/>
          <w:spacing w:val="-3"/>
          <w:sz w:val="20"/>
        </w:rPr>
        <w:t xml:space="preserve"> </w:t>
      </w:r>
      <w:r>
        <w:rPr>
          <w:color w:val="231F20"/>
          <w:sz w:val="20"/>
        </w:rPr>
        <w:t>new</w:t>
      </w:r>
      <w:r>
        <w:rPr>
          <w:color w:val="231F20"/>
          <w:spacing w:val="-4"/>
          <w:sz w:val="20"/>
        </w:rPr>
        <w:t xml:space="preserve"> </w:t>
      </w:r>
      <w:r>
        <w:rPr>
          <w:color w:val="231F20"/>
          <w:sz w:val="20"/>
        </w:rPr>
        <w:t>dairy</w:t>
      </w:r>
      <w:r>
        <w:rPr>
          <w:color w:val="231F20"/>
          <w:spacing w:val="-4"/>
          <w:sz w:val="20"/>
        </w:rPr>
        <w:t xml:space="preserve"> </w:t>
      </w:r>
      <w:r>
        <w:rPr>
          <w:color w:val="231F20"/>
          <w:sz w:val="20"/>
        </w:rPr>
        <w:t>industry</w:t>
      </w:r>
      <w:r>
        <w:rPr>
          <w:color w:val="231F20"/>
          <w:spacing w:val="-4"/>
          <w:sz w:val="20"/>
        </w:rPr>
        <w:t xml:space="preserve"> </w:t>
      </w:r>
      <w:r>
        <w:rPr>
          <w:color w:val="231F20"/>
          <w:sz w:val="20"/>
        </w:rPr>
        <w:t>investments</w:t>
      </w:r>
      <w:r>
        <w:rPr>
          <w:color w:val="231F20"/>
          <w:spacing w:val="-4"/>
          <w:sz w:val="20"/>
        </w:rPr>
        <w:t xml:space="preserve"> </w:t>
      </w:r>
      <w:r>
        <w:rPr>
          <w:color w:val="231F20"/>
          <w:sz w:val="20"/>
        </w:rPr>
        <w:t>such</w:t>
      </w:r>
      <w:r>
        <w:rPr>
          <w:color w:val="231F20"/>
          <w:spacing w:val="-3"/>
          <w:sz w:val="20"/>
        </w:rPr>
        <w:t xml:space="preserve"> </w:t>
      </w:r>
      <w:r>
        <w:rPr>
          <w:color w:val="231F20"/>
          <w:sz w:val="20"/>
        </w:rPr>
        <w:t>as</w:t>
      </w:r>
      <w:r>
        <w:rPr>
          <w:color w:val="231F20"/>
          <w:spacing w:val="-13"/>
          <w:sz w:val="20"/>
        </w:rPr>
        <w:t xml:space="preserve"> </w:t>
      </w:r>
      <w:r>
        <w:rPr>
          <w:color w:val="231F20"/>
          <w:sz w:val="20"/>
        </w:rPr>
        <w:t>ACM</w:t>
      </w:r>
      <w:r>
        <w:rPr>
          <w:color w:val="231F20"/>
          <w:spacing w:val="-4"/>
          <w:sz w:val="20"/>
        </w:rPr>
        <w:t xml:space="preserve"> </w:t>
      </w:r>
      <w:r>
        <w:rPr>
          <w:color w:val="231F20"/>
          <w:sz w:val="20"/>
        </w:rPr>
        <w:t>Holdings</w:t>
      </w:r>
      <w:r>
        <w:rPr>
          <w:color w:val="231F20"/>
          <w:spacing w:val="-4"/>
          <w:sz w:val="20"/>
        </w:rPr>
        <w:t xml:space="preserve"> </w:t>
      </w:r>
      <w:r>
        <w:rPr>
          <w:color w:val="231F20"/>
          <w:sz w:val="20"/>
        </w:rPr>
        <w:t>at</w:t>
      </w:r>
      <w:r>
        <w:rPr>
          <w:color w:val="231F20"/>
          <w:spacing w:val="-4"/>
          <w:sz w:val="20"/>
        </w:rPr>
        <w:t xml:space="preserve"> </w:t>
      </w:r>
      <w:proofErr w:type="spellStart"/>
      <w:r>
        <w:rPr>
          <w:color w:val="231F20"/>
          <w:sz w:val="20"/>
        </w:rPr>
        <w:t>Girgarre</w:t>
      </w:r>
      <w:proofErr w:type="spellEnd"/>
      <w:r>
        <w:rPr>
          <w:color w:val="231F20"/>
          <w:sz w:val="20"/>
        </w:rPr>
        <w:t>,</w:t>
      </w:r>
      <w:r>
        <w:rPr>
          <w:color w:val="231F20"/>
          <w:spacing w:val="-3"/>
          <w:sz w:val="20"/>
        </w:rPr>
        <w:t xml:space="preserve"> </w:t>
      </w:r>
      <w:r>
        <w:rPr>
          <w:color w:val="231F20"/>
          <w:sz w:val="20"/>
        </w:rPr>
        <w:t>Freedom</w:t>
      </w:r>
      <w:r>
        <w:rPr>
          <w:color w:val="231F20"/>
          <w:spacing w:val="-3"/>
          <w:sz w:val="20"/>
        </w:rPr>
        <w:t xml:space="preserve"> </w:t>
      </w:r>
      <w:r>
        <w:rPr>
          <w:color w:val="231F20"/>
          <w:sz w:val="20"/>
        </w:rPr>
        <w:t>Foods</w:t>
      </w:r>
      <w:r>
        <w:rPr>
          <w:color w:val="231F20"/>
          <w:spacing w:val="-3"/>
          <w:sz w:val="20"/>
        </w:rPr>
        <w:t xml:space="preserve"> </w:t>
      </w:r>
      <w:r>
        <w:rPr>
          <w:color w:val="231F20"/>
          <w:sz w:val="20"/>
        </w:rPr>
        <w:t xml:space="preserve">at </w:t>
      </w:r>
      <w:proofErr w:type="spellStart"/>
      <w:r>
        <w:rPr>
          <w:color w:val="231F20"/>
          <w:sz w:val="20"/>
        </w:rPr>
        <w:t>Shepparton</w:t>
      </w:r>
      <w:proofErr w:type="spellEnd"/>
      <w:r>
        <w:rPr>
          <w:color w:val="231F20"/>
          <w:sz w:val="20"/>
        </w:rPr>
        <w:t xml:space="preserve"> and Organic Dairy Farmers at Geelong, which created new jobs in the dairy industry with a focus on high value exports following the closure of processing plants by Murray</w:t>
      </w:r>
      <w:r>
        <w:rPr>
          <w:color w:val="231F20"/>
          <w:spacing w:val="-13"/>
          <w:sz w:val="20"/>
        </w:rPr>
        <w:t xml:space="preserve"> </w:t>
      </w:r>
      <w:r>
        <w:rPr>
          <w:color w:val="231F20"/>
          <w:sz w:val="20"/>
        </w:rPr>
        <w:t>Goulburn.</w:t>
      </w:r>
    </w:p>
    <w:p w:rsidR="00E13EC1" w:rsidRDefault="002279E0">
      <w:pPr>
        <w:pStyle w:val="ListParagraph"/>
        <w:numPr>
          <w:ilvl w:val="0"/>
          <w:numId w:val="3"/>
        </w:numPr>
        <w:tabs>
          <w:tab w:val="left" w:pos="347"/>
        </w:tabs>
        <w:spacing w:before="116" w:line="249" w:lineRule="auto"/>
        <w:ind w:right="157"/>
        <w:rPr>
          <w:sz w:val="20"/>
        </w:rPr>
      </w:pPr>
      <w:r>
        <w:rPr>
          <w:color w:val="231F20"/>
          <w:sz w:val="20"/>
        </w:rPr>
        <w:t>Delivering</w:t>
      </w:r>
      <w:r>
        <w:rPr>
          <w:color w:val="231F20"/>
          <w:spacing w:val="-5"/>
          <w:sz w:val="20"/>
        </w:rPr>
        <w:t xml:space="preserve"> </w:t>
      </w:r>
      <w:r>
        <w:rPr>
          <w:color w:val="231F20"/>
          <w:sz w:val="20"/>
        </w:rPr>
        <w:t>projects</w:t>
      </w:r>
      <w:r>
        <w:rPr>
          <w:color w:val="231F20"/>
          <w:spacing w:val="-4"/>
          <w:sz w:val="20"/>
        </w:rPr>
        <w:t xml:space="preserve"> </w:t>
      </w:r>
      <w:r>
        <w:rPr>
          <w:color w:val="231F20"/>
          <w:sz w:val="20"/>
        </w:rPr>
        <w:t>under</w:t>
      </w:r>
      <w:r>
        <w:rPr>
          <w:color w:val="231F20"/>
          <w:spacing w:val="-5"/>
          <w:sz w:val="20"/>
        </w:rPr>
        <w:t xml:space="preserve"> </w:t>
      </w:r>
      <w:r>
        <w:rPr>
          <w:color w:val="231F20"/>
          <w:sz w:val="20"/>
        </w:rPr>
        <w:t>the</w:t>
      </w:r>
      <w:r>
        <w:rPr>
          <w:color w:val="231F20"/>
          <w:spacing w:val="-3"/>
          <w:sz w:val="20"/>
        </w:rPr>
        <w:t xml:space="preserve"> </w:t>
      </w:r>
      <w:r>
        <w:rPr>
          <w:color w:val="231F20"/>
          <w:sz w:val="20"/>
        </w:rPr>
        <w:t>Regional</w:t>
      </w:r>
      <w:r>
        <w:rPr>
          <w:color w:val="231F20"/>
          <w:spacing w:val="-5"/>
          <w:sz w:val="20"/>
        </w:rPr>
        <w:t xml:space="preserve"> </w:t>
      </w:r>
      <w:r>
        <w:rPr>
          <w:color w:val="231F20"/>
          <w:sz w:val="20"/>
        </w:rPr>
        <w:t>Skills</w:t>
      </w:r>
      <w:r>
        <w:rPr>
          <w:color w:val="231F20"/>
          <w:spacing w:val="-3"/>
          <w:sz w:val="20"/>
        </w:rPr>
        <w:t xml:space="preserve"> </w:t>
      </w:r>
      <w:r>
        <w:rPr>
          <w:color w:val="231F20"/>
          <w:sz w:val="20"/>
        </w:rPr>
        <w:t>Fund,</w:t>
      </w:r>
      <w:r>
        <w:rPr>
          <w:color w:val="231F20"/>
          <w:spacing w:val="-4"/>
          <w:sz w:val="20"/>
        </w:rPr>
        <w:t xml:space="preserve"> </w:t>
      </w:r>
      <w:r>
        <w:rPr>
          <w:color w:val="231F20"/>
          <w:sz w:val="20"/>
        </w:rPr>
        <w:t>such</w:t>
      </w:r>
      <w:r>
        <w:rPr>
          <w:color w:val="231F20"/>
          <w:spacing w:val="-3"/>
          <w:sz w:val="20"/>
        </w:rPr>
        <w:t xml:space="preserve"> </w:t>
      </w:r>
      <w:r>
        <w:rPr>
          <w:color w:val="231F20"/>
          <w:sz w:val="20"/>
        </w:rPr>
        <w:t>as</w:t>
      </w:r>
      <w:r>
        <w:rPr>
          <w:color w:val="231F20"/>
          <w:spacing w:val="-5"/>
          <w:sz w:val="20"/>
        </w:rPr>
        <w:t xml:space="preserve"> </w:t>
      </w:r>
      <w:r>
        <w:rPr>
          <w:color w:val="231F20"/>
          <w:sz w:val="20"/>
        </w:rPr>
        <w:t>t</w:t>
      </w:r>
      <w:r>
        <w:rPr>
          <w:color w:val="231F20"/>
          <w:sz w:val="20"/>
        </w:rPr>
        <w:t>o</w:t>
      </w:r>
      <w:r>
        <w:rPr>
          <w:color w:val="231F20"/>
          <w:spacing w:val="-3"/>
          <w:sz w:val="20"/>
        </w:rPr>
        <w:t xml:space="preserve"> </w:t>
      </w:r>
      <w:r>
        <w:rPr>
          <w:color w:val="231F20"/>
          <w:sz w:val="20"/>
        </w:rPr>
        <w:t>Barker</w:t>
      </w:r>
      <w:r>
        <w:rPr>
          <w:color w:val="231F20"/>
          <w:spacing w:val="-7"/>
          <w:sz w:val="20"/>
        </w:rPr>
        <w:t xml:space="preserve"> </w:t>
      </w:r>
      <w:r>
        <w:rPr>
          <w:color w:val="231F20"/>
          <w:sz w:val="20"/>
        </w:rPr>
        <w:t>Trailers</w:t>
      </w:r>
      <w:r>
        <w:rPr>
          <w:color w:val="231F20"/>
          <w:spacing w:val="-3"/>
          <w:sz w:val="20"/>
        </w:rPr>
        <w:t xml:space="preserve"> </w:t>
      </w:r>
      <w:r>
        <w:rPr>
          <w:color w:val="231F20"/>
          <w:sz w:val="20"/>
        </w:rPr>
        <w:t>in</w:t>
      </w:r>
      <w:r>
        <w:rPr>
          <w:color w:val="231F20"/>
          <w:spacing w:val="-4"/>
          <w:sz w:val="20"/>
        </w:rPr>
        <w:t xml:space="preserve"> </w:t>
      </w:r>
      <w:r>
        <w:rPr>
          <w:color w:val="231F20"/>
          <w:sz w:val="20"/>
        </w:rPr>
        <w:t>Woodend,</w:t>
      </w:r>
      <w:r>
        <w:rPr>
          <w:color w:val="231F20"/>
          <w:spacing w:val="-5"/>
          <w:sz w:val="20"/>
        </w:rPr>
        <w:t xml:space="preserve"> </w:t>
      </w:r>
      <w:r>
        <w:rPr>
          <w:color w:val="231F20"/>
          <w:sz w:val="20"/>
        </w:rPr>
        <w:t>which</w:t>
      </w:r>
      <w:r>
        <w:rPr>
          <w:color w:val="231F20"/>
          <w:spacing w:val="-4"/>
          <w:sz w:val="20"/>
        </w:rPr>
        <w:t xml:space="preserve"> </w:t>
      </w:r>
      <w:r>
        <w:rPr>
          <w:color w:val="231F20"/>
          <w:sz w:val="20"/>
        </w:rPr>
        <w:t>was</w:t>
      </w:r>
      <w:r>
        <w:rPr>
          <w:color w:val="231F20"/>
          <w:spacing w:val="-5"/>
          <w:sz w:val="20"/>
        </w:rPr>
        <w:t xml:space="preserve"> </w:t>
      </w:r>
      <w:r>
        <w:rPr>
          <w:color w:val="231F20"/>
          <w:sz w:val="20"/>
        </w:rPr>
        <w:t>also</w:t>
      </w:r>
      <w:r>
        <w:rPr>
          <w:color w:val="231F20"/>
          <w:spacing w:val="-4"/>
          <w:sz w:val="20"/>
        </w:rPr>
        <w:t xml:space="preserve"> </w:t>
      </w:r>
      <w:r>
        <w:rPr>
          <w:color w:val="231F20"/>
          <w:sz w:val="20"/>
        </w:rPr>
        <w:t>awarded a Victorian Manufacturing Hall of Fame award for</w:t>
      </w:r>
      <w:r>
        <w:rPr>
          <w:color w:val="231F20"/>
          <w:spacing w:val="-7"/>
          <w:sz w:val="20"/>
        </w:rPr>
        <w:t xml:space="preserve"> </w:t>
      </w:r>
      <w:r>
        <w:rPr>
          <w:color w:val="231F20"/>
          <w:sz w:val="20"/>
        </w:rPr>
        <w:t>training.</w:t>
      </w:r>
    </w:p>
    <w:p w:rsidR="00E13EC1" w:rsidRDefault="002279E0">
      <w:pPr>
        <w:pStyle w:val="ListParagraph"/>
        <w:numPr>
          <w:ilvl w:val="0"/>
          <w:numId w:val="3"/>
        </w:numPr>
        <w:tabs>
          <w:tab w:val="left" w:pos="347"/>
        </w:tabs>
        <w:spacing w:before="115" w:line="249" w:lineRule="auto"/>
        <w:ind w:right="313"/>
        <w:rPr>
          <w:sz w:val="20"/>
        </w:rPr>
      </w:pPr>
      <w:r>
        <w:rPr>
          <w:color w:val="231F20"/>
          <w:sz w:val="20"/>
        </w:rPr>
        <w:t xml:space="preserve">Latrobe </w:t>
      </w:r>
      <w:r>
        <w:rPr>
          <w:color w:val="231F20"/>
          <w:spacing w:val="-4"/>
          <w:sz w:val="20"/>
        </w:rPr>
        <w:t xml:space="preserve">Valley </w:t>
      </w:r>
      <w:r>
        <w:rPr>
          <w:color w:val="231F20"/>
          <w:sz w:val="20"/>
        </w:rPr>
        <w:t xml:space="preserve">business, </w:t>
      </w:r>
      <w:proofErr w:type="spellStart"/>
      <w:r>
        <w:rPr>
          <w:color w:val="231F20"/>
          <w:sz w:val="20"/>
        </w:rPr>
        <w:t>Safetech</w:t>
      </w:r>
      <w:proofErr w:type="spellEnd"/>
      <w:r>
        <w:rPr>
          <w:color w:val="231F20"/>
          <w:sz w:val="20"/>
        </w:rPr>
        <w:t xml:space="preserve">, was awarded Victorian Manufacturer of the </w:t>
      </w:r>
      <w:r>
        <w:rPr>
          <w:color w:val="231F20"/>
          <w:spacing w:val="-6"/>
          <w:sz w:val="20"/>
        </w:rPr>
        <w:t xml:space="preserve">Year </w:t>
      </w:r>
      <w:r>
        <w:rPr>
          <w:color w:val="231F20"/>
          <w:sz w:val="20"/>
        </w:rPr>
        <w:t>for 2019 in the medium sized business</w:t>
      </w:r>
      <w:r>
        <w:rPr>
          <w:color w:val="231F20"/>
          <w:spacing w:val="-5"/>
          <w:sz w:val="20"/>
        </w:rPr>
        <w:t xml:space="preserve"> </w:t>
      </w:r>
      <w:r>
        <w:rPr>
          <w:color w:val="231F20"/>
          <w:sz w:val="20"/>
        </w:rPr>
        <w:t>category,</w:t>
      </w:r>
      <w:r>
        <w:rPr>
          <w:color w:val="231F20"/>
          <w:spacing w:val="-3"/>
          <w:sz w:val="20"/>
        </w:rPr>
        <w:t xml:space="preserve"> </w:t>
      </w:r>
      <w:r>
        <w:rPr>
          <w:color w:val="231F20"/>
          <w:sz w:val="20"/>
        </w:rPr>
        <w:t>at</w:t>
      </w:r>
      <w:r>
        <w:rPr>
          <w:color w:val="231F20"/>
          <w:spacing w:val="-4"/>
          <w:sz w:val="20"/>
        </w:rPr>
        <w:t xml:space="preserve"> </w:t>
      </w:r>
      <w:r>
        <w:rPr>
          <w:color w:val="231F20"/>
          <w:sz w:val="20"/>
        </w:rPr>
        <w:t>a</w:t>
      </w:r>
      <w:r>
        <w:rPr>
          <w:color w:val="231F20"/>
          <w:spacing w:val="-4"/>
          <w:sz w:val="20"/>
        </w:rPr>
        <w:t xml:space="preserve"> </w:t>
      </w:r>
      <w:r>
        <w:rPr>
          <w:color w:val="231F20"/>
          <w:sz w:val="20"/>
        </w:rPr>
        <w:t>time</w:t>
      </w:r>
      <w:r>
        <w:rPr>
          <w:color w:val="231F20"/>
          <w:spacing w:val="-4"/>
          <w:sz w:val="20"/>
        </w:rPr>
        <w:t xml:space="preserve"> </w:t>
      </w:r>
      <w:r>
        <w:rPr>
          <w:color w:val="231F20"/>
          <w:sz w:val="20"/>
        </w:rPr>
        <w:t>when</w:t>
      </w:r>
      <w:r>
        <w:rPr>
          <w:color w:val="231F20"/>
          <w:spacing w:val="-4"/>
          <w:sz w:val="20"/>
        </w:rPr>
        <w:t xml:space="preserve"> </w:t>
      </w:r>
      <w:r>
        <w:rPr>
          <w:color w:val="231F20"/>
          <w:sz w:val="20"/>
        </w:rPr>
        <w:t>RDV</w:t>
      </w:r>
      <w:r>
        <w:rPr>
          <w:color w:val="231F20"/>
          <w:spacing w:val="-4"/>
          <w:sz w:val="20"/>
        </w:rPr>
        <w:t xml:space="preserve"> </w:t>
      </w:r>
      <w:r>
        <w:rPr>
          <w:color w:val="231F20"/>
          <w:sz w:val="20"/>
        </w:rPr>
        <w:t>worked</w:t>
      </w:r>
      <w:r>
        <w:rPr>
          <w:color w:val="231F20"/>
          <w:spacing w:val="-4"/>
          <w:sz w:val="20"/>
        </w:rPr>
        <w:t xml:space="preserve"> </w:t>
      </w:r>
      <w:r>
        <w:rPr>
          <w:color w:val="231F20"/>
          <w:sz w:val="20"/>
        </w:rPr>
        <w:t>with</w:t>
      </w:r>
      <w:r>
        <w:rPr>
          <w:color w:val="231F20"/>
          <w:spacing w:val="-5"/>
          <w:sz w:val="20"/>
        </w:rPr>
        <w:t xml:space="preserve"> </w:t>
      </w:r>
      <w:r>
        <w:rPr>
          <w:color w:val="231F20"/>
          <w:sz w:val="20"/>
        </w:rPr>
        <w:t>the</w:t>
      </w:r>
      <w:r>
        <w:rPr>
          <w:color w:val="231F20"/>
          <w:spacing w:val="-3"/>
          <w:sz w:val="20"/>
        </w:rPr>
        <w:t xml:space="preserve"> </w:t>
      </w:r>
      <w:r>
        <w:rPr>
          <w:color w:val="231F20"/>
          <w:sz w:val="20"/>
        </w:rPr>
        <w:t>company</w:t>
      </w:r>
      <w:r>
        <w:rPr>
          <w:color w:val="231F20"/>
          <w:spacing w:val="-3"/>
          <w:sz w:val="20"/>
        </w:rPr>
        <w:t xml:space="preserve"> </w:t>
      </w:r>
      <w:r>
        <w:rPr>
          <w:color w:val="231F20"/>
          <w:sz w:val="20"/>
        </w:rPr>
        <w:t>to</w:t>
      </w:r>
      <w:r>
        <w:rPr>
          <w:color w:val="231F20"/>
          <w:spacing w:val="-3"/>
          <w:sz w:val="20"/>
        </w:rPr>
        <w:t xml:space="preserve"> </w:t>
      </w:r>
      <w:r>
        <w:rPr>
          <w:color w:val="231F20"/>
          <w:sz w:val="20"/>
        </w:rPr>
        <w:t>expand</w:t>
      </w:r>
      <w:r>
        <w:rPr>
          <w:color w:val="231F20"/>
          <w:spacing w:val="-5"/>
          <w:sz w:val="20"/>
        </w:rPr>
        <w:t xml:space="preserve"> </w:t>
      </w:r>
      <w:r>
        <w:rPr>
          <w:color w:val="231F20"/>
          <w:sz w:val="20"/>
        </w:rPr>
        <w:t>and</w:t>
      </w:r>
      <w:r>
        <w:rPr>
          <w:color w:val="231F20"/>
          <w:spacing w:val="-4"/>
          <w:sz w:val="20"/>
        </w:rPr>
        <w:t xml:space="preserve"> </w:t>
      </w:r>
      <w:r>
        <w:rPr>
          <w:color w:val="231F20"/>
          <w:sz w:val="20"/>
        </w:rPr>
        <w:t>increase</w:t>
      </w:r>
      <w:r>
        <w:rPr>
          <w:color w:val="231F20"/>
          <w:spacing w:val="-4"/>
          <w:sz w:val="20"/>
        </w:rPr>
        <w:t xml:space="preserve"> </w:t>
      </w:r>
      <w:r>
        <w:rPr>
          <w:color w:val="231F20"/>
          <w:sz w:val="20"/>
        </w:rPr>
        <w:t>its</w:t>
      </w:r>
      <w:r>
        <w:rPr>
          <w:color w:val="231F20"/>
          <w:spacing w:val="-4"/>
          <w:sz w:val="20"/>
        </w:rPr>
        <w:t xml:space="preserve"> </w:t>
      </w:r>
      <w:r>
        <w:rPr>
          <w:color w:val="231F20"/>
          <w:sz w:val="20"/>
        </w:rPr>
        <w:t>employment</w:t>
      </w:r>
      <w:r>
        <w:rPr>
          <w:color w:val="231F20"/>
          <w:spacing w:val="-4"/>
          <w:sz w:val="20"/>
        </w:rPr>
        <w:t xml:space="preserve"> </w:t>
      </w:r>
      <w:r>
        <w:rPr>
          <w:color w:val="231F20"/>
          <w:sz w:val="20"/>
        </w:rPr>
        <w:t>in</w:t>
      </w:r>
      <w:r>
        <w:rPr>
          <w:color w:val="231F20"/>
          <w:spacing w:val="-5"/>
          <w:sz w:val="20"/>
        </w:rPr>
        <w:t xml:space="preserve"> </w:t>
      </w:r>
      <w:r>
        <w:rPr>
          <w:color w:val="231F20"/>
          <w:sz w:val="20"/>
        </w:rPr>
        <w:t>Moe.</w:t>
      </w:r>
    </w:p>
    <w:p w:rsidR="00E13EC1" w:rsidRDefault="002279E0">
      <w:pPr>
        <w:pStyle w:val="ListParagraph"/>
        <w:numPr>
          <w:ilvl w:val="0"/>
          <w:numId w:val="3"/>
        </w:numPr>
        <w:tabs>
          <w:tab w:val="left" w:pos="347"/>
        </w:tabs>
        <w:spacing w:before="115"/>
        <w:ind w:hanging="228"/>
        <w:rPr>
          <w:sz w:val="20"/>
        </w:rPr>
      </w:pPr>
      <w:r>
        <w:rPr>
          <w:color w:val="231F20"/>
          <w:sz w:val="20"/>
        </w:rPr>
        <w:t>Delivering the Digital Innovation Festival in regional Victoria on behalf of</w:t>
      </w:r>
      <w:r>
        <w:rPr>
          <w:color w:val="231F20"/>
          <w:spacing w:val="-13"/>
          <w:sz w:val="20"/>
        </w:rPr>
        <w:t xml:space="preserve"> </w:t>
      </w:r>
      <w:r>
        <w:rPr>
          <w:color w:val="231F20"/>
          <w:sz w:val="20"/>
        </w:rPr>
        <w:t>DJPR</w:t>
      </w:r>
    </w:p>
    <w:p w:rsidR="00E13EC1" w:rsidRDefault="002279E0">
      <w:pPr>
        <w:pStyle w:val="ListParagraph"/>
        <w:numPr>
          <w:ilvl w:val="0"/>
          <w:numId w:val="3"/>
        </w:numPr>
        <w:tabs>
          <w:tab w:val="left" w:pos="347"/>
        </w:tabs>
        <w:spacing w:line="249" w:lineRule="auto"/>
        <w:ind w:right="478"/>
        <w:rPr>
          <w:sz w:val="20"/>
        </w:rPr>
      </w:pPr>
      <w:r>
        <w:rPr>
          <w:color w:val="231F20"/>
          <w:sz w:val="20"/>
        </w:rPr>
        <w:t>Advising</w:t>
      </w:r>
      <w:r>
        <w:rPr>
          <w:color w:val="231F20"/>
          <w:spacing w:val="-3"/>
          <w:sz w:val="20"/>
        </w:rPr>
        <w:t xml:space="preserve"> </w:t>
      </w:r>
      <w:r>
        <w:rPr>
          <w:color w:val="231F20"/>
          <w:sz w:val="20"/>
        </w:rPr>
        <w:t>the</w:t>
      </w:r>
      <w:r>
        <w:rPr>
          <w:color w:val="231F20"/>
          <w:spacing w:val="-3"/>
          <w:sz w:val="20"/>
        </w:rPr>
        <w:t xml:space="preserve"> </w:t>
      </w:r>
      <w:r>
        <w:rPr>
          <w:color w:val="231F20"/>
          <w:sz w:val="20"/>
        </w:rPr>
        <w:t>Commonwealth</w:t>
      </w:r>
      <w:r>
        <w:rPr>
          <w:color w:val="231F20"/>
          <w:spacing w:val="-3"/>
          <w:sz w:val="20"/>
        </w:rPr>
        <w:t xml:space="preserve"> </w:t>
      </w:r>
      <w:r>
        <w:rPr>
          <w:color w:val="231F20"/>
          <w:sz w:val="20"/>
        </w:rPr>
        <w:t>Department</w:t>
      </w:r>
      <w:r>
        <w:rPr>
          <w:color w:val="231F20"/>
          <w:spacing w:val="-4"/>
          <w:sz w:val="20"/>
        </w:rPr>
        <w:t xml:space="preserve"> </w:t>
      </w:r>
      <w:r>
        <w:rPr>
          <w:color w:val="231F20"/>
          <w:sz w:val="20"/>
        </w:rPr>
        <w:t>of</w:t>
      </w:r>
      <w:r>
        <w:rPr>
          <w:color w:val="231F20"/>
          <w:spacing w:val="-4"/>
          <w:sz w:val="20"/>
        </w:rPr>
        <w:t xml:space="preserve"> </w:t>
      </w:r>
      <w:r>
        <w:rPr>
          <w:color w:val="231F20"/>
          <w:sz w:val="20"/>
        </w:rPr>
        <w:t>Home</w:t>
      </w:r>
      <w:r>
        <w:rPr>
          <w:color w:val="231F20"/>
          <w:spacing w:val="-13"/>
          <w:sz w:val="20"/>
        </w:rPr>
        <w:t xml:space="preserve"> </w:t>
      </w:r>
      <w:r>
        <w:rPr>
          <w:color w:val="231F20"/>
          <w:sz w:val="20"/>
        </w:rPr>
        <w:t>Affairs</w:t>
      </w:r>
      <w:r>
        <w:rPr>
          <w:color w:val="231F20"/>
          <w:spacing w:val="-2"/>
          <w:sz w:val="20"/>
        </w:rPr>
        <w:t xml:space="preserve"> </w:t>
      </w:r>
      <w:r>
        <w:rPr>
          <w:color w:val="231F20"/>
          <w:sz w:val="20"/>
        </w:rPr>
        <w:t>on</w:t>
      </w:r>
      <w:r>
        <w:rPr>
          <w:color w:val="231F20"/>
          <w:spacing w:val="-4"/>
          <w:sz w:val="20"/>
        </w:rPr>
        <w:t xml:space="preserve"> </w:t>
      </w:r>
      <w:r>
        <w:rPr>
          <w:color w:val="231F20"/>
          <w:sz w:val="20"/>
        </w:rPr>
        <w:t>the</w:t>
      </w:r>
      <w:r>
        <w:rPr>
          <w:color w:val="231F20"/>
          <w:spacing w:val="-3"/>
          <w:sz w:val="20"/>
        </w:rPr>
        <w:t xml:space="preserve"> </w:t>
      </w:r>
      <w:r>
        <w:rPr>
          <w:color w:val="231F20"/>
          <w:sz w:val="20"/>
        </w:rPr>
        <w:t>Regional</w:t>
      </w:r>
      <w:r>
        <w:rPr>
          <w:color w:val="231F20"/>
          <w:spacing w:val="-3"/>
          <w:sz w:val="20"/>
        </w:rPr>
        <w:t xml:space="preserve"> </w:t>
      </w:r>
      <w:r>
        <w:rPr>
          <w:color w:val="231F20"/>
          <w:sz w:val="20"/>
        </w:rPr>
        <w:t>Sponsored</w:t>
      </w:r>
      <w:r>
        <w:rPr>
          <w:color w:val="231F20"/>
          <w:spacing w:val="-3"/>
          <w:sz w:val="20"/>
        </w:rPr>
        <w:t xml:space="preserve"> </w:t>
      </w:r>
      <w:r>
        <w:rPr>
          <w:color w:val="231F20"/>
          <w:sz w:val="20"/>
        </w:rPr>
        <w:t>Migration</w:t>
      </w:r>
      <w:r>
        <w:rPr>
          <w:color w:val="231F20"/>
          <w:spacing w:val="-3"/>
          <w:sz w:val="20"/>
        </w:rPr>
        <w:t xml:space="preserve"> </w:t>
      </w:r>
      <w:r>
        <w:rPr>
          <w:color w:val="231F20"/>
          <w:sz w:val="20"/>
        </w:rPr>
        <w:t>Stream</w:t>
      </w:r>
      <w:r>
        <w:rPr>
          <w:color w:val="231F20"/>
          <w:spacing w:val="-2"/>
          <w:sz w:val="20"/>
        </w:rPr>
        <w:t xml:space="preserve"> </w:t>
      </w:r>
      <w:r>
        <w:rPr>
          <w:color w:val="231F20"/>
          <w:sz w:val="20"/>
        </w:rPr>
        <w:t>(RSMS) Direct Entry Stream employer nomination applications, using local area knowledge to clarify the need for the position and availability of appropriate local</w:t>
      </w:r>
      <w:r>
        <w:rPr>
          <w:color w:val="231F20"/>
          <w:spacing w:val="-8"/>
          <w:sz w:val="20"/>
        </w:rPr>
        <w:t xml:space="preserve"> </w:t>
      </w:r>
      <w:r>
        <w:rPr>
          <w:color w:val="231F20"/>
          <w:spacing w:val="-3"/>
          <w:sz w:val="20"/>
        </w:rPr>
        <w:t>labour.</w:t>
      </w:r>
    </w:p>
    <w:p w:rsidR="00E13EC1" w:rsidRDefault="00E13EC1">
      <w:pPr>
        <w:spacing w:line="249" w:lineRule="auto"/>
        <w:rPr>
          <w:sz w:val="20"/>
        </w:rPr>
        <w:sectPr w:rsidR="00E13EC1">
          <w:pgSz w:w="11910" w:h="16840"/>
          <w:pgMar w:top="560" w:right="600" w:bottom="1480" w:left="600" w:header="0" w:footer="1285" w:gutter="0"/>
          <w:cols w:space="720"/>
        </w:sectPr>
      </w:pPr>
    </w:p>
    <w:p w:rsidR="00E13EC1" w:rsidRDefault="002279E0">
      <w:pPr>
        <w:pStyle w:val="Heading1"/>
      </w:pPr>
      <w:bookmarkStart w:id="5" w:name="_bookmark5"/>
      <w:bookmarkEnd w:id="5"/>
      <w:r>
        <w:rPr>
          <w:color w:val="231F20"/>
        </w:rPr>
        <w:lastRenderedPageBreak/>
        <w:t>Regional Infrastructure</w:t>
      </w:r>
    </w:p>
    <w:p w:rsidR="00E13EC1" w:rsidRDefault="002279E0">
      <w:pPr>
        <w:spacing w:before="322"/>
        <w:ind w:left="120"/>
        <w:rPr>
          <w:b/>
          <w:sz w:val="28"/>
        </w:rPr>
      </w:pPr>
      <w:r>
        <w:rPr>
          <w:b/>
          <w:color w:val="231F20"/>
          <w:sz w:val="28"/>
        </w:rPr>
        <w:t>Role</w:t>
      </w:r>
    </w:p>
    <w:p w:rsidR="00E13EC1" w:rsidRDefault="002279E0">
      <w:pPr>
        <w:pStyle w:val="BodyText"/>
        <w:spacing w:before="106" w:line="249" w:lineRule="auto"/>
        <w:ind w:right="542"/>
      </w:pPr>
      <w:r>
        <w:rPr>
          <w:color w:val="231F20"/>
        </w:rPr>
        <w:t>The Regional Infrastructure tea</w:t>
      </w:r>
      <w:r>
        <w:rPr>
          <w:color w:val="231F20"/>
        </w:rPr>
        <w:t>m works with key stakeholders including local government, departmental agencies and Victorian Government Business Centres, to identify and support regional infrastructure priorities aimed</w:t>
      </w:r>
    </w:p>
    <w:p w:rsidR="00E13EC1" w:rsidRDefault="002279E0">
      <w:pPr>
        <w:pStyle w:val="BodyText"/>
        <w:spacing w:before="2" w:line="249" w:lineRule="auto"/>
        <w:ind w:right="897"/>
      </w:pPr>
      <w:r>
        <w:rPr>
          <w:color w:val="231F20"/>
        </w:rPr>
        <w:t>at achieving economic and social outcomes. The team leads the facili</w:t>
      </w:r>
      <w:r>
        <w:rPr>
          <w:color w:val="231F20"/>
        </w:rPr>
        <w:t>tation and delivery of complex and large infrastructure projects.</w:t>
      </w:r>
    </w:p>
    <w:p w:rsidR="00E13EC1" w:rsidRDefault="002279E0">
      <w:pPr>
        <w:pStyle w:val="BodyText"/>
        <w:spacing w:line="249" w:lineRule="auto"/>
      </w:pPr>
      <w:r>
        <w:rPr>
          <w:color w:val="231F20"/>
        </w:rPr>
        <w:t>The team has expertise in energy, water, gas, transport, tourism and cultural infrastructure, as well as the commercial acumen to negotiate strategic outcomes with the private sector.</w:t>
      </w:r>
    </w:p>
    <w:p w:rsidR="00E13EC1" w:rsidRDefault="002279E0">
      <w:pPr>
        <w:pStyle w:val="BodyText"/>
        <w:spacing w:line="249" w:lineRule="auto"/>
        <w:ind w:right="520"/>
      </w:pPr>
      <w:r>
        <w:rPr>
          <w:color w:val="231F20"/>
        </w:rPr>
        <w:t>The Regional Infrastructure team regularly contributes industry expertis</w:t>
      </w:r>
      <w:r>
        <w:rPr>
          <w:color w:val="231F20"/>
        </w:rPr>
        <w:t>e to develop evidence-based policy advice and program design that informs the Government’s development of regional policies, governance, programs</w:t>
      </w:r>
    </w:p>
    <w:p w:rsidR="00E13EC1" w:rsidRDefault="002279E0">
      <w:pPr>
        <w:pStyle w:val="BodyText"/>
        <w:spacing w:before="1"/>
      </w:pPr>
      <w:r>
        <w:rPr>
          <w:color w:val="231F20"/>
        </w:rPr>
        <w:t>and investment.</w:t>
      </w:r>
    </w:p>
    <w:p w:rsidR="00E13EC1" w:rsidRDefault="00E13EC1">
      <w:pPr>
        <w:pStyle w:val="BodyText"/>
        <w:spacing w:before="0"/>
        <w:ind w:left="0"/>
        <w:rPr>
          <w:sz w:val="21"/>
        </w:rPr>
      </w:pPr>
    </w:p>
    <w:p w:rsidR="00E13EC1" w:rsidRDefault="002279E0">
      <w:pPr>
        <w:spacing w:before="1"/>
        <w:ind w:left="120"/>
        <w:rPr>
          <w:b/>
          <w:sz w:val="28"/>
        </w:rPr>
      </w:pPr>
      <w:r>
        <w:rPr>
          <w:b/>
          <w:color w:val="231F20"/>
          <w:sz w:val="28"/>
        </w:rPr>
        <w:t>2018–19 activities</w:t>
      </w:r>
    </w:p>
    <w:p w:rsidR="00E13EC1" w:rsidRDefault="002279E0">
      <w:pPr>
        <w:pStyle w:val="BodyText"/>
        <w:spacing w:before="106" w:line="249" w:lineRule="auto"/>
      </w:pPr>
      <w:r>
        <w:rPr>
          <w:color w:val="231F20"/>
        </w:rPr>
        <w:t>In 2018–19, the Infrastructure team provided oversight that facilitated the approval of five economic infrastructure projects under the Regional Jobs and Infrastructure Fund,</w:t>
      </w:r>
      <w:r>
        <w:rPr>
          <w:color w:val="231F20"/>
          <w:spacing w:val="-3"/>
        </w:rPr>
        <w:t xml:space="preserve"> with </w:t>
      </w:r>
      <w:r>
        <w:rPr>
          <w:color w:val="231F20"/>
        </w:rPr>
        <w:t xml:space="preserve">a total of </w:t>
      </w:r>
      <w:r>
        <w:rPr>
          <w:color w:val="231F20"/>
          <w:spacing w:val="-3"/>
        </w:rPr>
        <w:t xml:space="preserve">$17.25 </w:t>
      </w:r>
      <w:r>
        <w:rPr>
          <w:color w:val="231F20"/>
        </w:rPr>
        <w:t xml:space="preserve">million in </w:t>
      </w:r>
      <w:r>
        <w:rPr>
          <w:color w:val="231F20"/>
          <w:spacing w:val="-3"/>
        </w:rPr>
        <w:t xml:space="preserve">grants </w:t>
      </w:r>
      <w:r>
        <w:rPr>
          <w:color w:val="231F20"/>
        </w:rPr>
        <w:t xml:space="preserve">towards </w:t>
      </w:r>
      <w:r>
        <w:rPr>
          <w:color w:val="231F20"/>
          <w:spacing w:val="-3"/>
        </w:rPr>
        <w:t xml:space="preserve">overall project </w:t>
      </w:r>
      <w:r>
        <w:rPr>
          <w:color w:val="231F20"/>
        </w:rPr>
        <w:t>costs of $44.3 m</w:t>
      </w:r>
      <w:r>
        <w:rPr>
          <w:color w:val="231F20"/>
        </w:rPr>
        <w:t>illion.</w:t>
      </w:r>
    </w:p>
    <w:p w:rsidR="00E13EC1" w:rsidRDefault="002279E0">
      <w:pPr>
        <w:pStyle w:val="BodyText"/>
        <w:spacing w:before="116" w:line="249" w:lineRule="auto"/>
        <w:ind w:right="446"/>
      </w:pPr>
      <w:r>
        <w:rPr>
          <w:color w:val="231F20"/>
        </w:rPr>
        <w:t>The team helped more than 45 projects progress under the Regional Jobs and Infrastructure Fund as well as the Regional Tourism Infrastructure Fund, realising the delivery of more than $51.81 million in grant payments against a total project value o</w:t>
      </w:r>
      <w:r>
        <w:rPr>
          <w:color w:val="231F20"/>
        </w:rPr>
        <w:t>f $435.77 million.</w:t>
      </w:r>
    </w:p>
    <w:p w:rsidR="00E13EC1" w:rsidRDefault="002279E0">
      <w:pPr>
        <w:pStyle w:val="BodyText"/>
        <w:spacing w:before="116" w:line="249" w:lineRule="auto"/>
        <w:ind w:right="373"/>
      </w:pPr>
      <w:r>
        <w:rPr>
          <w:color w:val="231F20"/>
        </w:rPr>
        <w:t>RDV provided significant project facilitation and oversight towards the $17 million Hi-Tech Precinct Gippsland Innovation Centre that is being funded through the Latrobe Valley Economic Development Program.</w:t>
      </w:r>
    </w:p>
    <w:p w:rsidR="00E13EC1" w:rsidRDefault="002279E0">
      <w:pPr>
        <w:pStyle w:val="BodyText"/>
        <w:spacing w:line="249" w:lineRule="auto"/>
        <w:ind w:right="209"/>
      </w:pPr>
      <w:r>
        <w:rPr>
          <w:color w:val="231F20"/>
        </w:rPr>
        <w:t>RDV also undertook an extensiv</w:t>
      </w:r>
      <w:r>
        <w:rPr>
          <w:color w:val="231F20"/>
        </w:rPr>
        <w:t>e engagement process with regional businesses to understand energy challenges and identify how to support businesses in response to rising energy costs. As a result, four projects worth $4.5 million with total support of $2.2 million were facilitated via t</w:t>
      </w:r>
      <w:r>
        <w:rPr>
          <w:color w:val="231F20"/>
        </w:rPr>
        <w:t>he Investment Attraction and Assistance Program.</w:t>
      </w:r>
    </w:p>
    <w:p w:rsidR="00E13EC1" w:rsidRDefault="002279E0">
      <w:pPr>
        <w:pStyle w:val="BodyText"/>
        <w:spacing w:before="116"/>
      </w:pPr>
      <w:r>
        <w:rPr>
          <w:color w:val="231F20"/>
        </w:rPr>
        <w:t>During the year the Regional Infrastructure team helped enable significant projects around the state, including:</w:t>
      </w:r>
    </w:p>
    <w:p w:rsidR="00E13EC1" w:rsidRDefault="002279E0">
      <w:pPr>
        <w:pStyle w:val="ListParagraph"/>
        <w:numPr>
          <w:ilvl w:val="0"/>
          <w:numId w:val="3"/>
        </w:numPr>
        <w:tabs>
          <w:tab w:val="left" w:pos="347"/>
        </w:tabs>
        <w:spacing w:before="180"/>
        <w:rPr>
          <w:sz w:val="20"/>
        </w:rPr>
      </w:pPr>
      <w:r>
        <w:rPr>
          <w:color w:val="231F20"/>
          <w:sz w:val="20"/>
        </w:rPr>
        <w:t>Ballarat Station Precinct Redevelopment</w:t>
      </w:r>
      <w:r>
        <w:rPr>
          <w:color w:val="231F20"/>
          <w:spacing w:val="-2"/>
          <w:sz w:val="20"/>
        </w:rPr>
        <w:t xml:space="preserve"> </w:t>
      </w:r>
      <w:r>
        <w:rPr>
          <w:color w:val="231F20"/>
          <w:sz w:val="20"/>
        </w:rPr>
        <w:t>Project</w:t>
      </w:r>
    </w:p>
    <w:p w:rsidR="00E13EC1" w:rsidRDefault="002279E0">
      <w:pPr>
        <w:pStyle w:val="ListParagraph"/>
        <w:numPr>
          <w:ilvl w:val="0"/>
          <w:numId w:val="3"/>
        </w:numPr>
        <w:tabs>
          <w:tab w:val="left" w:pos="347"/>
        </w:tabs>
        <w:rPr>
          <w:sz w:val="20"/>
        </w:rPr>
      </w:pPr>
      <w:r>
        <w:rPr>
          <w:color w:val="231F20"/>
          <w:sz w:val="20"/>
        </w:rPr>
        <w:t>Ballarat West Employment</w:t>
      </w:r>
      <w:r>
        <w:rPr>
          <w:color w:val="231F20"/>
          <w:spacing w:val="-2"/>
          <w:sz w:val="20"/>
        </w:rPr>
        <w:t xml:space="preserve"> </w:t>
      </w:r>
      <w:r>
        <w:rPr>
          <w:color w:val="231F20"/>
          <w:sz w:val="20"/>
        </w:rPr>
        <w:t>Zone</w:t>
      </w:r>
    </w:p>
    <w:p w:rsidR="00E13EC1" w:rsidRDefault="002279E0">
      <w:pPr>
        <w:pStyle w:val="ListParagraph"/>
        <w:numPr>
          <w:ilvl w:val="0"/>
          <w:numId w:val="3"/>
        </w:numPr>
        <w:tabs>
          <w:tab w:val="left" w:pos="347"/>
        </w:tabs>
        <w:spacing w:before="124"/>
        <w:rPr>
          <w:sz w:val="20"/>
        </w:rPr>
      </w:pPr>
      <w:proofErr w:type="spellStart"/>
      <w:r>
        <w:rPr>
          <w:color w:val="231F20"/>
          <w:sz w:val="20"/>
        </w:rPr>
        <w:t>Creswick</w:t>
      </w:r>
      <w:proofErr w:type="spellEnd"/>
      <w:r>
        <w:rPr>
          <w:color w:val="231F20"/>
          <w:sz w:val="20"/>
        </w:rPr>
        <w:t xml:space="preserve"> Woollen</w:t>
      </w:r>
      <w:r>
        <w:rPr>
          <w:color w:val="231F20"/>
          <w:sz w:val="20"/>
        </w:rPr>
        <w:t xml:space="preserve"> Mills</w:t>
      </w:r>
      <w:r>
        <w:rPr>
          <w:color w:val="231F20"/>
          <w:spacing w:val="-3"/>
          <w:sz w:val="20"/>
        </w:rPr>
        <w:t xml:space="preserve"> </w:t>
      </w:r>
      <w:r>
        <w:rPr>
          <w:color w:val="231F20"/>
          <w:sz w:val="20"/>
        </w:rPr>
        <w:t>Enhancement</w:t>
      </w:r>
    </w:p>
    <w:p w:rsidR="00E13EC1" w:rsidRDefault="002279E0">
      <w:pPr>
        <w:pStyle w:val="ListParagraph"/>
        <w:numPr>
          <w:ilvl w:val="0"/>
          <w:numId w:val="3"/>
        </w:numPr>
        <w:tabs>
          <w:tab w:val="left" w:pos="347"/>
        </w:tabs>
        <w:rPr>
          <w:sz w:val="20"/>
        </w:rPr>
      </w:pPr>
      <w:r>
        <w:rPr>
          <w:color w:val="231F20"/>
          <w:sz w:val="20"/>
        </w:rPr>
        <w:t>Eureka Sports and Events</w:t>
      </w:r>
      <w:r>
        <w:rPr>
          <w:color w:val="231F20"/>
          <w:spacing w:val="-2"/>
          <w:sz w:val="20"/>
        </w:rPr>
        <w:t xml:space="preserve"> </w:t>
      </w:r>
      <w:r>
        <w:rPr>
          <w:color w:val="231F20"/>
          <w:sz w:val="20"/>
        </w:rPr>
        <w:t>Centre</w:t>
      </w:r>
    </w:p>
    <w:p w:rsidR="00E13EC1" w:rsidRDefault="002279E0">
      <w:pPr>
        <w:pStyle w:val="ListParagraph"/>
        <w:numPr>
          <w:ilvl w:val="0"/>
          <w:numId w:val="3"/>
        </w:numPr>
        <w:tabs>
          <w:tab w:val="left" w:pos="347"/>
        </w:tabs>
        <w:rPr>
          <w:sz w:val="20"/>
        </w:rPr>
      </w:pPr>
      <w:r>
        <w:rPr>
          <w:color w:val="231F20"/>
          <w:sz w:val="20"/>
        </w:rPr>
        <w:t>Gippsland Logistics Precinct – Stage</w:t>
      </w:r>
      <w:r>
        <w:rPr>
          <w:color w:val="231F20"/>
          <w:spacing w:val="-3"/>
          <w:sz w:val="20"/>
        </w:rPr>
        <w:t xml:space="preserve"> </w:t>
      </w:r>
      <w:r>
        <w:rPr>
          <w:color w:val="231F20"/>
          <w:sz w:val="20"/>
        </w:rPr>
        <w:t>2</w:t>
      </w:r>
    </w:p>
    <w:p w:rsidR="00E13EC1" w:rsidRDefault="002279E0">
      <w:pPr>
        <w:pStyle w:val="ListParagraph"/>
        <w:numPr>
          <w:ilvl w:val="0"/>
          <w:numId w:val="3"/>
        </w:numPr>
        <w:tabs>
          <w:tab w:val="left" w:pos="347"/>
        </w:tabs>
        <w:spacing w:before="124"/>
        <w:rPr>
          <w:sz w:val="20"/>
        </w:rPr>
      </w:pPr>
      <w:r>
        <w:rPr>
          <w:color w:val="231F20"/>
          <w:sz w:val="20"/>
        </w:rPr>
        <w:t>Ballarat, Bendigo and Latrobe</w:t>
      </w:r>
      <w:r>
        <w:rPr>
          <w:color w:val="231F20"/>
          <w:spacing w:val="-3"/>
          <w:sz w:val="20"/>
        </w:rPr>
        <w:t xml:space="preserve"> </w:t>
      </w:r>
      <w:proofErr w:type="spellStart"/>
      <w:r>
        <w:rPr>
          <w:color w:val="231F20"/>
          <w:sz w:val="20"/>
        </w:rPr>
        <w:t>GovHubs</w:t>
      </w:r>
      <w:proofErr w:type="spellEnd"/>
    </w:p>
    <w:p w:rsidR="00E13EC1" w:rsidRDefault="002279E0">
      <w:pPr>
        <w:pStyle w:val="ListParagraph"/>
        <w:numPr>
          <w:ilvl w:val="0"/>
          <w:numId w:val="3"/>
        </w:numPr>
        <w:tabs>
          <w:tab w:val="left" w:pos="347"/>
        </w:tabs>
        <w:rPr>
          <w:sz w:val="20"/>
        </w:rPr>
      </w:pPr>
      <w:r>
        <w:rPr>
          <w:color w:val="231F20"/>
          <w:sz w:val="20"/>
        </w:rPr>
        <w:t>Grampians Peaks Trail – Stage</w:t>
      </w:r>
      <w:r>
        <w:rPr>
          <w:color w:val="231F20"/>
          <w:spacing w:val="-6"/>
          <w:sz w:val="20"/>
        </w:rPr>
        <w:t xml:space="preserve"> </w:t>
      </w:r>
      <w:r>
        <w:rPr>
          <w:color w:val="231F20"/>
          <w:sz w:val="20"/>
        </w:rPr>
        <w:t>2</w:t>
      </w:r>
    </w:p>
    <w:p w:rsidR="00E13EC1" w:rsidRDefault="002279E0">
      <w:pPr>
        <w:pStyle w:val="ListParagraph"/>
        <w:numPr>
          <w:ilvl w:val="0"/>
          <w:numId w:val="3"/>
        </w:numPr>
        <w:tabs>
          <w:tab w:val="left" w:pos="347"/>
        </w:tabs>
        <w:spacing w:before="124"/>
        <w:rPr>
          <w:sz w:val="20"/>
        </w:rPr>
      </w:pPr>
      <w:r>
        <w:rPr>
          <w:color w:val="231F20"/>
          <w:sz w:val="20"/>
        </w:rPr>
        <w:t>Leopold Community Hub – Stage</w:t>
      </w:r>
      <w:r>
        <w:rPr>
          <w:color w:val="231F20"/>
          <w:spacing w:val="-5"/>
          <w:sz w:val="20"/>
        </w:rPr>
        <w:t xml:space="preserve"> </w:t>
      </w:r>
      <w:r>
        <w:rPr>
          <w:color w:val="231F20"/>
          <w:sz w:val="20"/>
        </w:rPr>
        <w:t>2</w:t>
      </w:r>
    </w:p>
    <w:p w:rsidR="00E13EC1" w:rsidRDefault="002279E0">
      <w:pPr>
        <w:pStyle w:val="ListParagraph"/>
        <w:numPr>
          <w:ilvl w:val="0"/>
          <w:numId w:val="3"/>
        </w:numPr>
        <w:tabs>
          <w:tab w:val="left" w:pos="347"/>
        </w:tabs>
        <w:rPr>
          <w:sz w:val="20"/>
        </w:rPr>
      </w:pPr>
      <w:r>
        <w:rPr>
          <w:color w:val="231F20"/>
          <w:spacing w:val="-3"/>
          <w:sz w:val="20"/>
        </w:rPr>
        <w:t xml:space="preserve">Twelve </w:t>
      </w:r>
      <w:r>
        <w:rPr>
          <w:color w:val="231F20"/>
          <w:sz w:val="20"/>
        </w:rPr>
        <w:t>Apostles</w:t>
      </w:r>
      <w:r>
        <w:rPr>
          <w:color w:val="231F20"/>
          <w:spacing w:val="-9"/>
          <w:sz w:val="20"/>
        </w:rPr>
        <w:t xml:space="preserve"> </w:t>
      </w:r>
      <w:r>
        <w:rPr>
          <w:color w:val="231F20"/>
          <w:sz w:val="20"/>
        </w:rPr>
        <w:t>Masterplan</w:t>
      </w:r>
    </w:p>
    <w:p w:rsidR="00E13EC1" w:rsidRDefault="002279E0">
      <w:pPr>
        <w:pStyle w:val="ListParagraph"/>
        <w:numPr>
          <w:ilvl w:val="0"/>
          <w:numId w:val="3"/>
        </w:numPr>
        <w:tabs>
          <w:tab w:val="left" w:pos="347"/>
        </w:tabs>
        <w:rPr>
          <w:sz w:val="20"/>
        </w:rPr>
      </w:pPr>
      <w:r>
        <w:rPr>
          <w:color w:val="231F20"/>
          <w:sz w:val="20"/>
        </w:rPr>
        <w:t>Sovereign Hill by</w:t>
      </w:r>
      <w:r>
        <w:rPr>
          <w:color w:val="231F20"/>
          <w:spacing w:val="-3"/>
          <w:sz w:val="20"/>
        </w:rPr>
        <w:t xml:space="preserve"> </w:t>
      </w:r>
      <w:r>
        <w:rPr>
          <w:color w:val="231F20"/>
          <w:sz w:val="20"/>
        </w:rPr>
        <w:t>Night</w:t>
      </w:r>
    </w:p>
    <w:p w:rsidR="00E13EC1" w:rsidRDefault="002279E0">
      <w:pPr>
        <w:pStyle w:val="ListParagraph"/>
        <w:numPr>
          <w:ilvl w:val="0"/>
          <w:numId w:val="3"/>
        </w:numPr>
        <w:tabs>
          <w:tab w:val="left" w:pos="347"/>
        </w:tabs>
        <w:spacing w:before="124"/>
        <w:rPr>
          <w:sz w:val="20"/>
        </w:rPr>
      </w:pPr>
      <w:r>
        <w:rPr>
          <w:color w:val="231F20"/>
          <w:sz w:val="20"/>
        </w:rPr>
        <w:t>Warrnambool CBD</w:t>
      </w:r>
      <w:r>
        <w:rPr>
          <w:color w:val="231F20"/>
          <w:spacing w:val="-3"/>
          <w:sz w:val="20"/>
        </w:rPr>
        <w:t xml:space="preserve"> </w:t>
      </w:r>
      <w:r>
        <w:rPr>
          <w:color w:val="231F20"/>
          <w:sz w:val="20"/>
        </w:rPr>
        <w:t>Development.</w:t>
      </w:r>
    </w:p>
    <w:p w:rsidR="00E13EC1" w:rsidRDefault="00E13EC1">
      <w:pPr>
        <w:rPr>
          <w:sz w:val="20"/>
        </w:rPr>
        <w:sectPr w:rsidR="00E13EC1">
          <w:pgSz w:w="11910" w:h="16840"/>
          <w:pgMar w:top="560" w:right="600" w:bottom="1480" w:left="600" w:header="0" w:footer="1285" w:gutter="0"/>
          <w:cols w:space="720"/>
        </w:sectPr>
      </w:pPr>
    </w:p>
    <w:p w:rsidR="00E13EC1" w:rsidRDefault="002279E0">
      <w:pPr>
        <w:pStyle w:val="Heading1"/>
      </w:pPr>
      <w:bookmarkStart w:id="6" w:name="_bookmark6"/>
      <w:bookmarkEnd w:id="6"/>
      <w:r>
        <w:rPr>
          <w:color w:val="231F20"/>
        </w:rPr>
        <w:lastRenderedPageBreak/>
        <w:t>Regional Programs and Recovery</w:t>
      </w:r>
    </w:p>
    <w:p w:rsidR="00E13EC1" w:rsidRDefault="002279E0">
      <w:pPr>
        <w:spacing w:before="322"/>
        <w:ind w:left="120"/>
        <w:rPr>
          <w:b/>
          <w:sz w:val="28"/>
        </w:rPr>
      </w:pPr>
      <w:r>
        <w:rPr>
          <w:b/>
          <w:color w:val="231F20"/>
          <w:sz w:val="28"/>
        </w:rPr>
        <w:t>Role</w:t>
      </w:r>
    </w:p>
    <w:p w:rsidR="00E13EC1" w:rsidRDefault="002279E0">
      <w:pPr>
        <w:pStyle w:val="BodyText"/>
        <w:spacing w:before="106" w:line="249" w:lineRule="auto"/>
        <w:ind w:right="442"/>
      </w:pPr>
      <w:r>
        <w:rPr>
          <w:color w:val="231F20"/>
        </w:rPr>
        <w:t>The Regional Programs and Recovery team coordinates RDV’s support of locally driven regional development and recovery initiatives. It works closely with the Policy and Plann</w:t>
      </w:r>
      <w:r>
        <w:rPr>
          <w:color w:val="231F20"/>
        </w:rPr>
        <w:t>ing team to design and implement funding programs.</w:t>
      </w:r>
    </w:p>
    <w:p w:rsidR="00E13EC1" w:rsidRDefault="002279E0">
      <w:pPr>
        <w:pStyle w:val="BodyText"/>
        <w:spacing w:line="249" w:lineRule="auto"/>
        <w:ind w:right="386"/>
      </w:pPr>
      <w:r>
        <w:rPr>
          <w:color w:val="231F20"/>
        </w:rPr>
        <w:t>The team also works to build RDV’s capacity in program and grant management, and regional project management and delivery.</w:t>
      </w:r>
    </w:p>
    <w:p w:rsidR="00E13EC1" w:rsidRDefault="002279E0">
      <w:pPr>
        <w:pStyle w:val="BodyText"/>
        <w:spacing w:line="249" w:lineRule="auto"/>
        <w:ind w:right="320"/>
      </w:pPr>
      <w:r>
        <w:rPr>
          <w:color w:val="231F20"/>
        </w:rPr>
        <w:t>In line with Victorian emergency management arrangements, the team facilitates and</w:t>
      </w:r>
      <w:r>
        <w:rPr>
          <w:color w:val="231F20"/>
        </w:rPr>
        <w:t xml:space="preserve"> delivers collaborative recovery activities before, during and after emergency events, and major disruptions.</w:t>
      </w:r>
    </w:p>
    <w:p w:rsidR="00E13EC1" w:rsidRDefault="00E13EC1">
      <w:pPr>
        <w:pStyle w:val="BodyText"/>
        <w:spacing w:before="3"/>
        <w:ind w:left="0"/>
      </w:pPr>
    </w:p>
    <w:p w:rsidR="00E13EC1" w:rsidRDefault="002279E0">
      <w:pPr>
        <w:ind w:left="120"/>
        <w:rPr>
          <w:b/>
          <w:sz w:val="28"/>
        </w:rPr>
      </w:pPr>
      <w:r>
        <w:rPr>
          <w:b/>
          <w:color w:val="231F20"/>
          <w:sz w:val="28"/>
        </w:rPr>
        <w:t>2018–19 activities – Programs</w:t>
      </w:r>
    </w:p>
    <w:p w:rsidR="00E13EC1" w:rsidRDefault="002279E0">
      <w:pPr>
        <w:pStyle w:val="BodyText"/>
        <w:spacing w:before="107" w:line="249" w:lineRule="auto"/>
      </w:pPr>
      <w:r>
        <w:rPr>
          <w:color w:val="231F20"/>
        </w:rPr>
        <w:t>The Programs team delivered key projects around the state supported by the Victorian Government’s $500 million Regi</w:t>
      </w:r>
      <w:r>
        <w:rPr>
          <w:color w:val="231F20"/>
        </w:rPr>
        <w:t>onal Jobs and Infrastructure Fund.</w:t>
      </w:r>
    </w:p>
    <w:p w:rsidR="00E13EC1" w:rsidRDefault="002279E0">
      <w:pPr>
        <w:pStyle w:val="BodyText"/>
        <w:spacing w:line="249" w:lineRule="auto"/>
        <w:ind w:right="490"/>
      </w:pPr>
      <w:r>
        <w:rPr>
          <w:color w:val="231F20"/>
        </w:rPr>
        <w:t xml:space="preserve">This </w:t>
      </w:r>
      <w:r>
        <w:rPr>
          <w:color w:val="231F20"/>
          <w:spacing w:val="-3"/>
        </w:rPr>
        <w:t xml:space="preserve">work included helping Victorians </w:t>
      </w:r>
      <w:r>
        <w:rPr>
          <w:color w:val="231F20"/>
        </w:rPr>
        <w:t xml:space="preserve">in rural </w:t>
      </w:r>
      <w:r>
        <w:rPr>
          <w:color w:val="231F20"/>
          <w:spacing w:val="-3"/>
        </w:rPr>
        <w:t xml:space="preserve">areas </w:t>
      </w:r>
      <w:r>
        <w:rPr>
          <w:color w:val="231F20"/>
        </w:rPr>
        <w:t xml:space="preserve">make the most of </w:t>
      </w:r>
      <w:r>
        <w:rPr>
          <w:color w:val="231F20"/>
          <w:spacing w:val="-3"/>
        </w:rPr>
        <w:t xml:space="preserve">access </w:t>
      </w:r>
      <w:r>
        <w:rPr>
          <w:color w:val="231F20"/>
        </w:rPr>
        <w:t xml:space="preserve">to the </w:t>
      </w:r>
      <w:r>
        <w:rPr>
          <w:color w:val="231F20"/>
          <w:spacing w:val="-3"/>
        </w:rPr>
        <w:t xml:space="preserve">Rural Development </w:t>
      </w:r>
      <w:r>
        <w:rPr>
          <w:color w:val="231F20"/>
        </w:rPr>
        <w:t xml:space="preserve">Stream </w:t>
      </w:r>
      <w:r>
        <w:rPr>
          <w:color w:val="231F20"/>
          <w:spacing w:val="-3"/>
        </w:rPr>
        <w:t xml:space="preserve">of </w:t>
      </w:r>
      <w:r>
        <w:rPr>
          <w:color w:val="231F20"/>
        </w:rPr>
        <w:t>the</w:t>
      </w:r>
      <w:r>
        <w:rPr>
          <w:color w:val="231F20"/>
          <w:spacing w:val="-10"/>
        </w:rPr>
        <w:t xml:space="preserve"> </w:t>
      </w:r>
      <w:r>
        <w:rPr>
          <w:color w:val="231F20"/>
          <w:spacing w:val="-3"/>
        </w:rPr>
        <w:t>Regional</w:t>
      </w:r>
      <w:r>
        <w:rPr>
          <w:color w:val="231F20"/>
          <w:spacing w:val="-10"/>
        </w:rPr>
        <w:t xml:space="preserve"> </w:t>
      </w:r>
      <w:r>
        <w:rPr>
          <w:color w:val="231F20"/>
        </w:rPr>
        <w:t>Infrastructure</w:t>
      </w:r>
      <w:r>
        <w:rPr>
          <w:color w:val="231F20"/>
          <w:spacing w:val="-9"/>
        </w:rPr>
        <w:t xml:space="preserve"> </w:t>
      </w:r>
      <w:r>
        <w:rPr>
          <w:color w:val="231F20"/>
        </w:rPr>
        <w:t>Fund.</w:t>
      </w:r>
      <w:r>
        <w:rPr>
          <w:color w:val="231F20"/>
          <w:spacing w:val="-13"/>
        </w:rPr>
        <w:t xml:space="preserve"> </w:t>
      </w:r>
      <w:r>
        <w:rPr>
          <w:color w:val="231F20"/>
        </w:rPr>
        <w:t>These</w:t>
      </w:r>
      <w:r>
        <w:rPr>
          <w:color w:val="231F20"/>
          <w:spacing w:val="-9"/>
        </w:rPr>
        <w:t xml:space="preserve"> </w:t>
      </w:r>
      <w:r>
        <w:rPr>
          <w:color w:val="231F20"/>
          <w:spacing w:val="-3"/>
        </w:rPr>
        <w:t>activities</w:t>
      </w:r>
      <w:r>
        <w:rPr>
          <w:color w:val="231F20"/>
          <w:spacing w:val="-11"/>
        </w:rPr>
        <w:t xml:space="preserve"> </w:t>
      </w:r>
      <w:r>
        <w:rPr>
          <w:color w:val="231F20"/>
          <w:spacing w:val="-3"/>
        </w:rPr>
        <w:t>were</w:t>
      </w:r>
      <w:r>
        <w:rPr>
          <w:color w:val="231F20"/>
          <w:spacing w:val="-10"/>
        </w:rPr>
        <w:t xml:space="preserve"> </w:t>
      </w:r>
      <w:r>
        <w:rPr>
          <w:color w:val="231F20"/>
          <w:spacing w:val="-3"/>
        </w:rPr>
        <w:t>augmented</w:t>
      </w:r>
      <w:r>
        <w:rPr>
          <w:color w:val="231F20"/>
          <w:spacing w:val="-10"/>
        </w:rPr>
        <w:t xml:space="preserve"> </w:t>
      </w:r>
      <w:r>
        <w:rPr>
          <w:color w:val="231F20"/>
        </w:rPr>
        <w:t>by</w:t>
      </w:r>
      <w:r>
        <w:rPr>
          <w:color w:val="231F20"/>
          <w:spacing w:val="-10"/>
        </w:rPr>
        <w:t xml:space="preserve"> </w:t>
      </w:r>
      <w:r>
        <w:rPr>
          <w:color w:val="231F20"/>
        </w:rPr>
        <w:t>the</w:t>
      </w:r>
      <w:r>
        <w:rPr>
          <w:color w:val="231F20"/>
          <w:spacing w:val="-9"/>
        </w:rPr>
        <w:t xml:space="preserve"> </w:t>
      </w:r>
      <w:r>
        <w:rPr>
          <w:color w:val="231F20"/>
          <w:spacing w:val="-3"/>
        </w:rPr>
        <w:t>team’s</w:t>
      </w:r>
      <w:r>
        <w:rPr>
          <w:color w:val="231F20"/>
          <w:spacing w:val="-10"/>
        </w:rPr>
        <w:t xml:space="preserve"> </w:t>
      </w:r>
      <w:r>
        <w:rPr>
          <w:color w:val="231F20"/>
        </w:rPr>
        <w:t>facilitation</w:t>
      </w:r>
      <w:r>
        <w:rPr>
          <w:color w:val="231F20"/>
          <w:spacing w:val="-9"/>
        </w:rPr>
        <w:t xml:space="preserve"> </w:t>
      </w:r>
      <w:r>
        <w:rPr>
          <w:color w:val="231F20"/>
        </w:rPr>
        <w:t>of</w:t>
      </w:r>
      <w:r>
        <w:rPr>
          <w:color w:val="231F20"/>
          <w:spacing w:val="-10"/>
        </w:rPr>
        <w:t xml:space="preserve"> </w:t>
      </w:r>
      <w:r>
        <w:rPr>
          <w:color w:val="231F20"/>
        </w:rPr>
        <w:t>the</w:t>
      </w:r>
      <w:r>
        <w:rPr>
          <w:color w:val="231F20"/>
          <w:spacing w:val="-9"/>
        </w:rPr>
        <w:t xml:space="preserve"> </w:t>
      </w:r>
      <w:r>
        <w:rPr>
          <w:color w:val="231F20"/>
        </w:rPr>
        <w:t>Stronger</w:t>
      </w:r>
      <w:r>
        <w:rPr>
          <w:color w:val="231F20"/>
          <w:spacing w:val="-10"/>
        </w:rPr>
        <w:t xml:space="preserve"> </w:t>
      </w:r>
      <w:r>
        <w:rPr>
          <w:color w:val="231F20"/>
        </w:rPr>
        <w:t>Regional Communities</w:t>
      </w:r>
      <w:r>
        <w:rPr>
          <w:color w:val="231F20"/>
          <w:spacing w:val="-2"/>
        </w:rPr>
        <w:t xml:space="preserve"> </w:t>
      </w:r>
      <w:r>
        <w:rPr>
          <w:color w:val="231F20"/>
        </w:rPr>
        <w:t>Plan.</w:t>
      </w:r>
    </w:p>
    <w:p w:rsidR="00E13EC1" w:rsidRDefault="002279E0">
      <w:pPr>
        <w:pStyle w:val="BodyText"/>
        <w:spacing w:before="116" w:line="249" w:lineRule="auto"/>
        <w:ind w:right="977"/>
      </w:pPr>
      <w:r>
        <w:rPr>
          <w:color w:val="231F20"/>
          <w:spacing w:val="-3"/>
        </w:rPr>
        <w:t xml:space="preserve">Key </w:t>
      </w:r>
      <w:r>
        <w:rPr>
          <w:color w:val="231F20"/>
          <w:spacing w:val="-5"/>
        </w:rPr>
        <w:t xml:space="preserve">projects </w:t>
      </w:r>
      <w:r>
        <w:rPr>
          <w:color w:val="231F20"/>
          <w:spacing w:val="-4"/>
        </w:rPr>
        <w:t xml:space="preserve">under </w:t>
      </w:r>
      <w:r>
        <w:rPr>
          <w:color w:val="231F20"/>
          <w:spacing w:val="-3"/>
        </w:rPr>
        <w:t xml:space="preserve">the </w:t>
      </w:r>
      <w:r>
        <w:rPr>
          <w:color w:val="231F20"/>
          <w:spacing w:val="-5"/>
        </w:rPr>
        <w:t xml:space="preserve">Regional </w:t>
      </w:r>
      <w:r>
        <w:rPr>
          <w:color w:val="231F20"/>
          <w:spacing w:val="-4"/>
        </w:rPr>
        <w:t xml:space="preserve">Skills </w:t>
      </w:r>
      <w:r>
        <w:rPr>
          <w:color w:val="231F20"/>
          <w:spacing w:val="-3"/>
        </w:rPr>
        <w:t xml:space="preserve">Fund </w:t>
      </w:r>
      <w:r>
        <w:rPr>
          <w:color w:val="231F20"/>
          <w:spacing w:val="-4"/>
        </w:rPr>
        <w:t xml:space="preserve">were </w:t>
      </w:r>
      <w:r>
        <w:rPr>
          <w:color w:val="231F20"/>
          <w:spacing w:val="-5"/>
        </w:rPr>
        <w:t xml:space="preserve">approved </w:t>
      </w:r>
      <w:r>
        <w:rPr>
          <w:color w:val="231F20"/>
        </w:rPr>
        <w:t>to support regional industry and business skills and capability to ensure the long-term sustainability of employment and business growth.</w:t>
      </w:r>
    </w:p>
    <w:p w:rsidR="00E13EC1" w:rsidRDefault="002279E0">
      <w:pPr>
        <w:pStyle w:val="BodyText"/>
        <w:spacing w:line="249" w:lineRule="auto"/>
        <w:ind w:right="309"/>
      </w:pPr>
      <w:r>
        <w:rPr>
          <w:color w:val="231F20"/>
        </w:rPr>
        <w:t xml:space="preserve">The Programs team supported the </w:t>
      </w:r>
      <w:r>
        <w:rPr>
          <w:color w:val="231F20"/>
        </w:rPr>
        <w:t>delivery of the third round of the Government’s Wine Growth Fund – working with regional teams to develop and grow the wine industry in Victoria and help the industry’s ongoing viability.</w:t>
      </w:r>
    </w:p>
    <w:p w:rsidR="00E13EC1" w:rsidRDefault="002279E0">
      <w:pPr>
        <w:pStyle w:val="BodyText"/>
      </w:pPr>
      <w:r>
        <w:rPr>
          <w:color w:val="231F20"/>
        </w:rPr>
        <w:t>To improve the experience for applicants, the team also worked to ma</w:t>
      </w:r>
      <w:r>
        <w:rPr>
          <w:color w:val="231F20"/>
        </w:rPr>
        <w:t>ke the grants process more streamlined.</w:t>
      </w:r>
    </w:p>
    <w:p w:rsidR="00E13EC1" w:rsidRDefault="00E13EC1">
      <w:pPr>
        <w:pStyle w:val="BodyText"/>
        <w:spacing w:before="0"/>
        <w:ind w:left="0"/>
        <w:rPr>
          <w:sz w:val="21"/>
        </w:rPr>
      </w:pPr>
    </w:p>
    <w:p w:rsidR="00E13EC1" w:rsidRDefault="002279E0">
      <w:pPr>
        <w:ind w:left="120"/>
        <w:rPr>
          <w:b/>
          <w:sz w:val="28"/>
        </w:rPr>
      </w:pPr>
      <w:r>
        <w:rPr>
          <w:b/>
          <w:color w:val="231F20"/>
          <w:sz w:val="28"/>
        </w:rPr>
        <w:t>Working with Regional Development Australia</w:t>
      </w:r>
    </w:p>
    <w:p w:rsidR="00E13EC1" w:rsidRDefault="002279E0">
      <w:pPr>
        <w:pStyle w:val="BodyText"/>
        <w:spacing w:before="107" w:line="249" w:lineRule="auto"/>
        <w:ind w:right="446"/>
      </w:pPr>
      <w:r>
        <w:rPr>
          <w:color w:val="231F20"/>
        </w:rPr>
        <w:t>The RDV Programs team continued to implement the Regional Development Australia (RDA) charter that runs to 31 December 2020. The RDA arrangement in Victoria is an integrated model with the Victorian Government that is administered through RDV. This more ef</w:t>
      </w:r>
      <w:r>
        <w:rPr>
          <w:color w:val="231F20"/>
        </w:rPr>
        <w:t>fectively aligns regional economic development priorities and investment.</w:t>
      </w:r>
    </w:p>
    <w:p w:rsidR="00E13EC1" w:rsidRDefault="00E13EC1">
      <w:pPr>
        <w:pStyle w:val="BodyText"/>
        <w:spacing w:before="4"/>
        <w:ind w:left="0"/>
      </w:pPr>
    </w:p>
    <w:p w:rsidR="00E13EC1" w:rsidRDefault="002279E0">
      <w:pPr>
        <w:ind w:left="120"/>
        <w:rPr>
          <w:b/>
          <w:sz w:val="28"/>
        </w:rPr>
      </w:pPr>
      <w:r>
        <w:rPr>
          <w:b/>
          <w:color w:val="231F20"/>
          <w:sz w:val="28"/>
        </w:rPr>
        <w:t>2018–19 activities – Recovery</w:t>
      </w:r>
    </w:p>
    <w:p w:rsidR="00E13EC1" w:rsidRDefault="002279E0">
      <w:pPr>
        <w:pStyle w:val="BodyText"/>
        <w:spacing w:before="106" w:line="249" w:lineRule="auto"/>
        <w:ind w:right="776"/>
      </w:pPr>
      <w:r>
        <w:rPr>
          <w:color w:val="231F20"/>
        </w:rPr>
        <w:t>RDV leveraged its strengths, systems, networks and experience in economic recovery in collaboration with key agencies such as Agriculture Victoria, Eme</w:t>
      </w:r>
      <w:r>
        <w:rPr>
          <w:color w:val="231F20"/>
        </w:rPr>
        <w:t>rgency Management Victoria and local councils. The following are examples of RDV economic recovery facilitation in rural and regional Victoria during the year.</w:t>
      </w:r>
    </w:p>
    <w:p w:rsidR="00E13EC1" w:rsidRDefault="002279E0">
      <w:pPr>
        <w:pStyle w:val="BodyText"/>
        <w:spacing w:before="116" w:line="249" w:lineRule="auto"/>
        <w:ind w:right="373"/>
      </w:pPr>
      <w:r>
        <w:rPr>
          <w:color w:val="231F20"/>
        </w:rPr>
        <w:t xml:space="preserve">Regional Victorians were challenged by various incidents during the year including extreme heat </w:t>
      </w:r>
      <w:r>
        <w:rPr>
          <w:color w:val="231F20"/>
        </w:rPr>
        <w:t>events, bushfires and severe weather/flash flooding.</w:t>
      </w:r>
    </w:p>
    <w:p w:rsidR="00E13EC1" w:rsidRDefault="002279E0">
      <w:pPr>
        <w:pStyle w:val="BodyText"/>
        <w:spacing w:line="249" w:lineRule="auto"/>
        <w:ind w:left="119" w:right="598"/>
      </w:pPr>
      <w:r>
        <w:rPr>
          <w:color w:val="231F20"/>
        </w:rPr>
        <w:t>Between 1 July 2018 to 4 April 2019 there were 6566 grass and bushfires around the state that burnt 219,424ha and caused 5609 structure fires. Flood and storm activity caused 20,379 requests for assistan</w:t>
      </w:r>
      <w:r>
        <w:rPr>
          <w:color w:val="231F20"/>
        </w:rPr>
        <w:t>ce, and severe wind and severe weather events caused 2645 requests for assistance.</w:t>
      </w:r>
    </w:p>
    <w:p w:rsidR="00E13EC1" w:rsidRDefault="002279E0">
      <w:pPr>
        <w:pStyle w:val="BodyText"/>
        <w:spacing w:before="116" w:line="249" w:lineRule="auto"/>
        <w:ind w:left="119" w:right="477"/>
      </w:pPr>
      <w:r>
        <w:rPr>
          <w:color w:val="231F20"/>
        </w:rPr>
        <w:t>The Recovery team managed state-level coordination, supporting regional staff and representing RDV on the Regional Recovery Committees for the Bunyip complex fires and the b</w:t>
      </w:r>
      <w:r>
        <w:rPr>
          <w:color w:val="231F20"/>
        </w:rPr>
        <w:t>roader Gippsland fires. This involved RDV’s economic development partners in local government.</w:t>
      </w:r>
    </w:p>
    <w:p w:rsidR="00E13EC1" w:rsidRDefault="002279E0">
      <w:pPr>
        <w:pStyle w:val="BodyText"/>
        <w:spacing w:before="116"/>
        <w:ind w:left="119"/>
      </w:pPr>
      <w:r>
        <w:rPr>
          <w:color w:val="231F20"/>
        </w:rPr>
        <w:t>In January, Victoria experienced extreme heat that significantly increased electricity demand and consumption.</w:t>
      </w:r>
    </w:p>
    <w:p w:rsidR="00E13EC1" w:rsidRDefault="002279E0">
      <w:pPr>
        <w:pStyle w:val="BodyText"/>
        <w:spacing w:before="10" w:line="249" w:lineRule="auto"/>
        <w:ind w:left="119" w:right="396"/>
      </w:pPr>
      <w:r>
        <w:rPr>
          <w:color w:val="231F20"/>
        </w:rPr>
        <w:t xml:space="preserve">As a result, approximately 200,000 customers </w:t>
      </w:r>
      <w:r>
        <w:rPr>
          <w:color w:val="231F20"/>
          <w:spacing w:val="-3"/>
        </w:rPr>
        <w:t xml:space="preserve">lost </w:t>
      </w:r>
      <w:r>
        <w:rPr>
          <w:color w:val="231F20"/>
          <w:spacing w:val="-3"/>
        </w:rPr>
        <w:t xml:space="preserve">electricity </w:t>
      </w:r>
      <w:r>
        <w:rPr>
          <w:color w:val="231F20"/>
        </w:rPr>
        <w:t xml:space="preserve">for up to two </w:t>
      </w:r>
      <w:r>
        <w:rPr>
          <w:color w:val="231F20"/>
          <w:spacing w:val="-3"/>
        </w:rPr>
        <w:t xml:space="preserve">hours </w:t>
      </w:r>
      <w:r>
        <w:rPr>
          <w:color w:val="231F20"/>
        </w:rPr>
        <w:t xml:space="preserve">on 24 and 25 </w:t>
      </w:r>
      <w:r>
        <w:rPr>
          <w:color w:val="231F20"/>
          <w:spacing w:val="-4"/>
        </w:rPr>
        <w:t xml:space="preserve">January. </w:t>
      </w:r>
      <w:r>
        <w:rPr>
          <w:color w:val="231F20"/>
        </w:rPr>
        <w:t xml:space="preserve">This </w:t>
      </w:r>
      <w:r>
        <w:rPr>
          <w:color w:val="231F20"/>
          <w:spacing w:val="-3"/>
        </w:rPr>
        <w:t xml:space="preserve">was </w:t>
      </w:r>
      <w:r>
        <w:rPr>
          <w:color w:val="231F20"/>
        </w:rPr>
        <w:t xml:space="preserve">compounded by </w:t>
      </w:r>
      <w:r>
        <w:rPr>
          <w:color w:val="231F20"/>
          <w:spacing w:val="-3"/>
        </w:rPr>
        <w:t xml:space="preserve">brown </w:t>
      </w:r>
      <w:r>
        <w:rPr>
          <w:color w:val="231F20"/>
        </w:rPr>
        <w:t xml:space="preserve">coal-fired </w:t>
      </w:r>
      <w:r>
        <w:rPr>
          <w:color w:val="231F20"/>
          <w:spacing w:val="-3"/>
        </w:rPr>
        <w:t xml:space="preserve">generator plants </w:t>
      </w:r>
      <w:r>
        <w:rPr>
          <w:color w:val="231F20"/>
        </w:rPr>
        <w:t xml:space="preserve">in the </w:t>
      </w:r>
      <w:r>
        <w:rPr>
          <w:color w:val="231F20"/>
          <w:spacing w:val="-3"/>
        </w:rPr>
        <w:t xml:space="preserve">Latrobe </w:t>
      </w:r>
      <w:r>
        <w:rPr>
          <w:color w:val="231F20"/>
          <w:spacing w:val="-5"/>
        </w:rPr>
        <w:t xml:space="preserve">Valley </w:t>
      </w:r>
      <w:r>
        <w:rPr>
          <w:color w:val="231F20"/>
          <w:spacing w:val="-3"/>
        </w:rPr>
        <w:t xml:space="preserve">operating below </w:t>
      </w:r>
      <w:r>
        <w:rPr>
          <w:color w:val="231F20"/>
        </w:rPr>
        <w:t xml:space="preserve">capacity due to maintenance issues. RDV </w:t>
      </w:r>
      <w:r>
        <w:rPr>
          <w:color w:val="231F20"/>
          <w:spacing w:val="-3"/>
        </w:rPr>
        <w:t xml:space="preserve">staff </w:t>
      </w:r>
      <w:r>
        <w:rPr>
          <w:color w:val="231F20"/>
        </w:rPr>
        <w:t>worked closely with affected businesses to assess impacts and</w:t>
      </w:r>
      <w:r>
        <w:rPr>
          <w:color w:val="231F20"/>
        </w:rPr>
        <w:t xml:space="preserve"> plan for future resilience.</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63"/>
        <w:ind w:left="120"/>
        <w:rPr>
          <w:b/>
          <w:sz w:val="28"/>
        </w:rPr>
      </w:pPr>
      <w:r>
        <w:rPr>
          <w:b/>
          <w:color w:val="231F20"/>
          <w:sz w:val="28"/>
        </w:rPr>
        <w:lastRenderedPageBreak/>
        <w:t>Victorian Government response to drought</w:t>
      </w:r>
    </w:p>
    <w:p w:rsidR="00E13EC1" w:rsidRDefault="002279E0">
      <w:pPr>
        <w:pStyle w:val="BodyText"/>
        <w:spacing w:before="107" w:line="249" w:lineRule="auto"/>
        <w:ind w:right="373"/>
      </w:pPr>
      <w:r>
        <w:rPr>
          <w:color w:val="231F20"/>
        </w:rPr>
        <w:t>East Gippsland and Wellington Shires received funding under the RDV Community Resilience Drought Program. This supported community events that bring communities togethe</w:t>
      </w:r>
      <w:r>
        <w:rPr>
          <w:color w:val="231F20"/>
        </w:rPr>
        <w:t>r, build resilience and raise awareness of drought support, especially in towns that service drought affected farmers. Other small infrastructure projects such as improvements to community hubs, halls and precincts were also included.</w:t>
      </w:r>
    </w:p>
    <w:p w:rsidR="00E13EC1" w:rsidRDefault="002279E0">
      <w:pPr>
        <w:pStyle w:val="BodyText"/>
        <w:spacing w:before="116" w:line="249" w:lineRule="auto"/>
      </w:pPr>
      <w:r>
        <w:rPr>
          <w:color w:val="231F20"/>
        </w:rPr>
        <w:t>The program enables t</w:t>
      </w:r>
      <w:r>
        <w:rPr>
          <w:color w:val="231F20"/>
        </w:rPr>
        <w:t xml:space="preserve">he most drought-affected towns in both shires to undertake activities and events that help local communities deal with the </w:t>
      </w:r>
      <w:proofErr w:type="spellStart"/>
      <w:r>
        <w:rPr>
          <w:color w:val="231F20"/>
        </w:rPr>
        <w:t>affects</w:t>
      </w:r>
      <w:proofErr w:type="spellEnd"/>
      <w:r>
        <w:rPr>
          <w:color w:val="231F20"/>
        </w:rPr>
        <w:t xml:space="preserve"> of drought. Gippsland RDV staff worked closely with councils to develop, implement and report activities and events under the</w:t>
      </w:r>
      <w:r>
        <w:rPr>
          <w:color w:val="231F20"/>
        </w:rPr>
        <w:t xml:space="preserve"> program. RDV’s central recovery team manage the program, and provide advice and reports to Agriculture Victoria for the Minister.</w:t>
      </w:r>
    </w:p>
    <w:p w:rsidR="00E13EC1" w:rsidRDefault="00E13EC1">
      <w:pPr>
        <w:pStyle w:val="BodyText"/>
        <w:spacing w:before="5"/>
        <w:ind w:left="0"/>
      </w:pPr>
    </w:p>
    <w:p w:rsidR="00E13EC1" w:rsidRDefault="002279E0">
      <w:pPr>
        <w:ind w:left="120"/>
        <w:rPr>
          <w:b/>
          <w:sz w:val="28"/>
        </w:rPr>
      </w:pPr>
      <w:r>
        <w:rPr>
          <w:b/>
          <w:color w:val="231F20"/>
          <w:sz w:val="28"/>
        </w:rPr>
        <w:t>Exercises in code red to build capability</w:t>
      </w:r>
    </w:p>
    <w:p w:rsidR="00E13EC1" w:rsidRDefault="002279E0">
      <w:pPr>
        <w:pStyle w:val="BodyText"/>
        <w:spacing w:before="107" w:line="249" w:lineRule="auto"/>
        <w:ind w:right="264"/>
      </w:pPr>
      <w:r>
        <w:rPr>
          <w:color w:val="231F20"/>
        </w:rPr>
        <w:t>Like other government departments and agencies, RDV partners to minimise the impact of emergencies through effective preparation, coordination response and recovery. This is supported by a commitment to test plans, arrangements and procedures, and determin</w:t>
      </w:r>
      <w:r>
        <w:rPr>
          <w:color w:val="231F20"/>
        </w:rPr>
        <w:t xml:space="preserve">e their vulnerabilities. RDV conducted code red exercises in the </w:t>
      </w:r>
      <w:proofErr w:type="spellStart"/>
      <w:r>
        <w:rPr>
          <w:color w:val="231F20"/>
        </w:rPr>
        <w:t>Barwon</w:t>
      </w:r>
      <w:proofErr w:type="spellEnd"/>
      <w:r>
        <w:rPr>
          <w:color w:val="231F20"/>
        </w:rPr>
        <w:t xml:space="preserve"> South West, Loddon </w:t>
      </w:r>
      <w:proofErr w:type="spellStart"/>
      <w:r>
        <w:rPr>
          <w:color w:val="231F20"/>
        </w:rPr>
        <w:t>Mallee</w:t>
      </w:r>
      <w:proofErr w:type="spellEnd"/>
      <w:r>
        <w:rPr>
          <w:color w:val="231F20"/>
        </w:rPr>
        <w:t xml:space="preserve"> and Gippsland regions to explore the arrangements for a code red event in a regional setting. This involved assessing accountabilities, staff safety and wellb</w:t>
      </w:r>
      <w:r>
        <w:rPr>
          <w:color w:val="231F20"/>
        </w:rPr>
        <w:t>eing, and planning for anticipated capacity.</w:t>
      </w:r>
    </w:p>
    <w:p w:rsidR="00E13EC1" w:rsidRDefault="00E13EC1">
      <w:pPr>
        <w:pStyle w:val="BodyText"/>
        <w:spacing w:before="5"/>
        <w:ind w:left="0"/>
      </w:pPr>
    </w:p>
    <w:p w:rsidR="00E13EC1" w:rsidRDefault="002279E0">
      <w:pPr>
        <w:spacing w:before="1"/>
        <w:ind w:left="120"/>
        <w:rPr>
          <w:b/>
          <w:sz w:val="28"/>
        </w:rPr>
      </w:pPr>
      <w:r>
        <w:rPr>
          <w:b/>
          <w:color w:val="231F20"/>
          <w:sz w:val="28"/>
        </w:rPr>
        <w:t>10th anniversary of the 2009 Victorian bushfires</w:t>
      </w:r>
    </w:p>
    <w:p w:rsidR="00E13EC1" w:rsidRDefault="002279E0">
      <w:pPr>
        <w:pStyle w:val="BodyText"/>
        <w:spacing w:before="106" w:line="249" w:lineRule="auto"/>
        <w:ind w:right="565"/>
      </w:pPr>
      <w:r>
        <w:rPr>
          <w:color w:val="231F20"/>
        </w:rPr>
        <w:t>RDV was represented on the Inter-Departmental Committee (IDC) established to oversee a coordinated Victorian Government approach to planning the tenth anniversary of the 2009 Victorian bushfires in February 2019.</w:t>
      </w:r>
    </w:p>
    <w:p w:rsidR="00E13EC1" w:rsidRDefault="002279E0">
      <w:pPr>
        <w:pStyle w:val="BodyText"/>
        <w:spacing w:before="2"/>
        <w:ind w:left="119"/>
      </w:pPr>
      <w:r>
        <w:rPr>
          <w:color w:val="231F20"/>
        </w:rPr>
        <w:t>Through the IDC and the working groups that</w:t>
      </w:r>
      <w:r>
        <w:rPr>
          <w:color w:val="231F20"/>
        </w:rPr>
        <w:t xml:space="preserve"> helped promote and deliver anniversary activities, RDV contributed</w:t>
      </w:r>
    </w:p>
    <w:p w:rsidR="00E13EC1" w:rsidRDefault="002279E0">
      <w:pPr>
        <w:pStyle w:val="BodyText"/>
        <w:spacing w:before="10" w:line="249" w:lineRule="auto"/>
        <w:ind w:left="119" w:right="264"/>
      </w:pPr>
      <w:r>
        <w:rPr>
          <w:color w:val="231F20"/>
        </w:rPr>
        <w:t>to the development of the work plan, wellbeing toolkit, stakeholder map and communications strategy and developed strategies to mitigate risks and issues preceding the anniversary.</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pStyle w:val="Heading1"/>
      </w:pPr>
      <w:bookmarkStart w:id="7" w:name="_bookmark7"/>
      <w:bookmarkEnd w:id="7"/>
      <w:r>
        <w:rPr>
          <w:color w:val="231F20"/>
        </w:rPr>
        <w:lastRenderedPageBreak/>
        <w:t>Policy and Planning</w:t>
      </w:r>
    </w:p>
    <w:p w:rsidR="00E13EC1" w:rsidRDefault="002279E0">
      <w:pPr>
        <w:spacing w:before="322"/>
        <w:ind w:left="120"/>
        <w:rPr>
          <w:b/>
          <w:sz w:val="28"/>
        </w:rPr>
      </w:pPr>
      <w:r>
        <w:rPr>
          <w:b/>
          <w:color w:val="231F20"/>
          <w:sz w:val="28"/>
        </w:rPr>
        <w:t>Role</w:t>
      </w:r>
    </w:p>
    <w:p w:rsidR="00E13EC1" w:rsidRDefault="002279E0">
      <w:pPr>
        <w:pStyle w:val="BodyText"/>
        <w:spacing w:before="106" w:line="249" w:lineRule="auto"/>
      </w:pPr>
      <w:r>
        <w:rPr>
          <w:color w:val="231F20"/>
        </w:rPr>
        <w:t>The Policy and Planning team provides evidence-based policy advice and program design to inform the Victorian Government’s development of regional policies, governance, programs and investment. The team aims to s</w:t>
      </w:r>
      <w:r>
        <w:rPr>
          <w:color w:val="231F20"/>
        </w:rPr>
        <w:t>trengthen government understanding of regional issues, and influence policies and programs that may affect Victorian regions.</w:t>
      </w:r>
    </w:p>
    <w:p w:rsidR="00E13EC1" w:rsidRDefault="002279E0">
      <w:pPr>
        <w:pStyle w:val="BodyText"/>
        <w:spacing w:before="116" w:line="249" w:lineRule="auto"/>
        <w:ind w:right="492"/>
        <w:jc w:val="both"/>
      </w:pPr>
      <w:r>
        <w:rPr>
          <w:color w:val="231F20"/>
        </w:rPr>
        <w:t>The experience and skills of the team cover policy, programming, governance, economic analysis, monitoring and evaluation, and com</w:t>
      </w:r>
      <w:r>
        <w:rPr>
          <w:color w:val="231F20"/>
        </w:rPr>
        <w:t>plement the work of RDV regional teams. The team enables RDV to have input on Ministerial, Parliamentary and Cabinet processes. It also monitors, reports and evaluates regional programs including working with auditors.</w:t>
      </w:r>
    </w:p>
    <w:p w:rsidR="00E13EC1" w:rsidRDefault="00E13EC1">
      <w:pPr>
        <w:pStyle w:val="BodyText"/>
        <w:spacing w:before="5"/>
        <w:ind w:left="0"/>
      </w:pPr>
    </w:p>
    <w:p w:rsidR="00E13EC1" w:rsidRDefault="002279E0">
      <w:pPr>
        <w:ind w:left="120"/>
        <w:rPr>
          <w:b/>
          <w:sz w:val="28"/>
        </w:rPr>
      </w:pPr>
      <w:r>
        <w:rPr>
          <w:b/>
          <w:color w:val="231F20"/>
          <w:sz w:val="28"/>
        </w:rPr>
        <w:t>2018–19 activities</w:t>
      </w:r>
    </w:p>
    <w:p w:rsidR="00E13EC1" w:rsidRDefault="002279E0">
      <w:pPr>
        <w:pStyle w:val="BodyText"/>
        <w:spacing w:before="106" w:line="249" w:lineRule="auto"/>
        <w:ind w:right="396"/>
      </w:pPr>
      <w:r>
        <w:rPr>
          <w:color w:val="231F20"/>
        </w:rPr>
        <w:t>During the year t</w:t>
      </w:r>
      <w:r>
        <w:rPr>
          <w:color w:val="231F20"/>
        </w:rPr>
        <w:t>he Policy and Planning team continued to support and coordinate the Government’s nine Regional Partnerships and the Regional Development Advisory Committee (RDAC).</w:t>
      </w:r>
    </w:p>
    <w:p w:rsidR="00E13EC1" w:rsidRDefault="002279E0">
      <w:pPr>
        <w:pStyle w:val="BodyText"/>
        <w:spacing w:line="249" w:lineRule="auto"/>
        <w:ind w:right="119"/>
      </w:pPr>
      <w:r>
        <w:rPr>
          <w:color w:val="231F20"/>
        </w:rPr>
        <w:t>The team coordinated government responses to priority actions identified by the Regional Partnerships and its support for RDAC led to advice on significant policy matters under consideration by the committee.</w:t>
      </w:r>
    </w:p>
    <w:p w:rsidR="00E13EC1" w:rsidRDefault="002279E0">
      <w:pPr>
        <w:pStyle w:val="BodyText"/>
        <w:spacing w:line="249" w:lineRule="auto"/>
        <w:ind w:right="352"/>
      </w:pPr>
      <w:r>
        <w:rPr>
          <w:color w:val="231F20"/>
        </w:rPr>
        <w:t>The team contributed to evidence-based policy a</w:t>
      </w:r>
      <w:r>
        <w:rPr>
          <w:color w:val="231F20"/>
        </w:rPr>
        <w:t>dvice on regional development. This included briefing the incoming Minister, input into the Rural and Regional Improvement Project and maintaining the RDV Information Portal.</w:t>
      </w:r>
    </w:p>
    <w:p w:rsidR="00E13EC1" w:rsidRDefault="002279E0">
      <w:pPr>
        <w:pStyle w:val="BodyText"/>
        <w:spacing w:line="249" w:lineRule="auto"/>
        <w:ind w:right="174"/>
      </w:pPr>
      <w:r>
        <w:rPr>
          <w:color w:val="231F20"/>
        </w:rPr>
        <w:t>In addition, the team coordinated all fund and project level reporting in relatio</w:t>
      </w:r>
      <w:r>
        <w:rPr>
          <w:color w:val="231F20"/>
        </w:rPr>
        <w:t>n to the Regional Jobs and Infrastructure Fund, as well as the Victorian Government’s 2018 regional development election commitments.</w:t>
      </w:r>
    </w:p>
    <w:p w:rsidR="00E13EC1" w:rsidRDefault="00E13EC1">
      <w:pPr>
        <w:pStyle w:val="BodyText"/>
        <w:spacing w:before="4"/>
        <w:ind w:left="0"/>
      </w:pPr>
    </w:p>
    <w:p w:rsidR="00E13EC1" w:rsidRDefault="002279E0">
      <w:pPr>
        <w:ind w:left="120"/>
        <w:rPr>
          <w:b/>
          <w:sz w:val="28"/>
        </w:rPr>
      </w:pPr>
      <w:r>
        <w:rPr>
          <w:b/>
          <w:color w:val="231F20"/>
          <w:sz w:val="28"/>
        </w:rPr>
        <w:t>Working with Regional Development Australia</w:t>
      </w:r>
    </w:p>
    <w:p w:rsidR="00E13EC1" w:rsidRDefault="002279E0">
      <w:pPr>
        <w:pStyle w:val="BodyText"/>
        <w:spacing w:before="106" w:line="249" w:lineRule="auto"/>
      </w:pPr>
      <w:r>
        <w:rPr>
          <w:color w:val="231F20"/>
        </w:rPr>
        <w:t xml:space="preserve">The Victorian Government and the Commonwealth Government coordinate regional </w:t>
      </w:r>
      <w:r>
        <w:rPr>
          <w:color w:val="231F20"/>
        </w:rPr>
        <w:t>development through Regional Development Australia. Regional Development Australia supports the operation of six Victorian Regional Development Australia Committees that advise all levels of government on economic development opportunities and productivity</w:t>
      </w:r>
      <w:r>
        <w:rPr>
          <w:color w:val="231F20"/>
        </w:rPr>
        <w:t>.</w:t>
      </w:r>
    </w:p>
    <w:p w:rsidR="00E13EC1" w:rsidRDefault="002279E0">
      <w:pPr>
        <w:pStyle w:val="BodyText"/>
        <w:spacing w:before="3"/>
      </w:pPr>
      <w:r>
        <w:rPr>
          <w:color w:val="231F20"/>
        </w:rPr>
        <w:t>RDV provides significant in-kind support and contributes funds to the Regional Development Australia initiative.</w:t>
      </w:r>
    </w:p>
    <w:p w:rsidR="00E13EC1" w:rsidRDefault="00E13EC1">
      <w:pPr>
        <w:pStyle w:val="BodyText"/>
        <w:spacing w:before="0"/>
        <w:ind w:left="0"/>
        <w:rPr>
          <w:sz w:val="21"/>
        </w:rPr>
      </w:pPr>
    </w:p>
    <w:p w:rsidR="00E13EC1" w:rsidRDefault="002279E0">
      <w:pPr>
        <w:ind w:left="120"/>
        <w:rPr>
          <w:b/>
          <w:sz w:val="28"/>
        </w:rPr>
      </w:pPr>
      <w:r>
        <w:rPr>
          <w:b/>
          <w:color w:val="231F20"/>
          <w:sz w:val="28"/>
        </w:rPr>
        <w:t>Regional Development Advisory Committee</w:t>
      </w:r>
    </w:p>
    <w:p w:rsidR="00E13EC1" w:rsidRDefault="002279E0">
      <w:pPr>
        <w:pStyle w:val="BodyText"/>
        <w:spacing w:before="106" w:line="249" w:lineRule="auto"/>
      </w:pPr>
      <w:r>
        <w:rPr>
          <w:color w:val="231F20"/>
        </w:rPr>
        <w:t>The Regional Development Advisory Committee is the Victorian Government’s lead body for regional dev</w:t>
      </w:r>
      <w:r>
        <w:rPr>
          <w:color w:val="231F20"/>
        </w:rPr>
        <w:t>elopment policy advice. RDAC membership consists of the chairs of each of the nine Regional Partnerships.</w:t>
      </w:r>
    </w:p>
    <w:p w:rsidR="00E13EC1" w:rsidRDefault="002279E0">
      <w:pPr>
        <w:pStyle w:val="BodyText"/>
        <w:spacing w:line="249" w:lineRule="auto"/>
        <w:ind w:right="686"/>
      </w:pPr>
      <w:r>
        <w:rPr>
          <w:color w:val="231F20"/>
        </w:rPr>
        <w:t xml:space="preserve">While the work of the partnerships and RDAC is closely linked, RDAC has a separate legislated role (under the Regional Development Victoria Act 2002) </w:t>
      </w:r>
      <w:r>
        <w:rPr>
          <w:color w:val="231F20"/>
        </w:rPr>
        <w:t xml:space="preserve">as a source </w:t>
      </w:r>
      <w:r>
        <w:rPr>
          <w:color w:val="231F20"/>
          <w:spacing w:val="-3"/>
        </w:rPr>
        <w:t xml:space="preserve">of </w:t>
      </w:r>
      <w:r>
        <w:rPr>
          <w:color w:val="231F20"/>
          <w:spacing w:val="-5"/>
        </w:rPr>
        <w:t xml:space="preserve">policy advice </w:t>
      </w:r>
      <w:r>
        <w:rPr>
          <w:color w:val="231F20"/>
        </w:rPr>
        <w:t xml:space="preserve">to </w:t>
      </w:r>
      <w:r>
        <w:rPr>
          <w:color w:val="231F20"/>
          <w:spacing w:val="-3"/>
        </w:rPr>
        <w:t xml:space="preserve">the </w:t>
      </w:r>
      <w:r>
        <w:rPr>
          <w:color w:val="231F20"/>
          <w:spacing w:val="-4"/>
        </w:rPr>
        <w:t xml:space="preserve">Minister </w:t>
      </w:r>
      <w:r>
        <w:rPr>
          <w:color w:val="231F20"/>
          <w:spacing w:val="-3"/>
        </w:rPr>
        <w:t xml:space="preserve">for </w:t>
      </w:r>
      <w:r>
        <w:rPr>
          <w:color w:val="231F20"/>
          <w:spacing w:val="-5"/>
        </w:rPr>
        <w:t xml:space="preserve">Regional Development </w:t>
      </w:r>
      <w:r>
        <w:rPr>
          <w:color w:val="231F20"/>
        </w:rPr>
        <w:t>on matters affecting regional Victoria.</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63"/>
        <w:ind w:left="120"/>
        <w:rPr>
          <w:b/>
          <w:sz w:val="28"/>
        </w:rPr>
      </w:pPr>
      <w:r>
        <w:rPr>
          <w:b/>
          <w:color w:val="231F20"/>
          <w:sz w:val="28"/>
        </w:rPr>
        <w:lastRenderedPageBreak/>
        <w:t>Summary of RDAC policy priorities in 2018–19</w:t>
      </w:r>
    </w:p>
    <w:p w:rsidR="00E13EC1" w:rsidRDefault="002279E0">
      <w:pPr>
        <w:pStyle w:val="BodyText"/>
        <w:spacing w:before="107"/>
      </w:pPr>
      <w:r>
        <w:rPr>
          <w:color w:val="231F20"/>
        </w:rPr>
        <w:t>Structural adjustment was the primary policy priority for RDAC in 2018–19. RDAC com</w:t>
      </w:r>
      <w:r>
        <w:rPr>
          <w:color w:val="231F20"/>
        </w:rPr>
        <w:t>missioned work to develop</w:t>
      </w:r>
    </w:p>
    <w:p w:rsidR="00E13EC1" w:rsidRDefault="002279E0">
      <w:pPr>
        <w:pStyle w:val="BodyText"/>
        <w:spacing w:before="10" w:line="249" w:lineRule="auto"/>
        <w:ind w:right="654"/>
      </w:pPr>
      <w:r>
        <w:rPr>
          <w:color w:val="231F20"/>
        </w:rPr>
        <w:t>a</w:t>
      </w:r>
      <w:r>
        <w:rPr>
          <w:color w:val="231F20"/>
          <w:spacing w:val="-12"/>
        </w:rPr>
        <w:t xml:space="preserve"> </w:t>
      </w:r>
      <w:r>
        <w:rPr>
          <w:color w:val="231F20"/>
        </w:rPr>
        <w:t>resilience</w:t>
      </w:r>
      <w:r>
        <w:rPr>
          <w:color w:val="231F20"/>
          <w:spacing w:val="-11"/>
        </w:rPr>
        <w:t xml:space="preserve"> </w:t>
      </w:r>
      <w:r>
        <w:rPr>
          <w:color w:val="231F20"/>
        </w:rPr>
        <w:t>framework</w:t>
      </w:r>
      <w:r>
        <w:rPr>
          <w:color w:val="231F20"/>
          <w:spacing w:val="-11"/>
        </w:rPr>
        <w:t xml:space="preserve"> </w:t>
      </w:r>
      <w:r>
        <w:rPr>
          <w:color w:val="231F20"/>
        </w:rPr>
        <w:t>and</w:t>
      </w:r>
      <w:r>
        <w:rPr>
          <w:color w:val="231F20"/>
          <w:spacing w:val="-12"/>
        </w:rPr>
        <w:t xml:space="preserve"> </w:t>
      </w:r>
      <w:r>
        <w:rPr>
          <w:color w:val="231F20"/>
        </w:rPr>
        <w:t>supporting</w:t>
      </w:r>
      <w:r>
        <w:rPr>
          <w:color w:val="231F20"/>
          <w:spacing w:val="-10"/>
        </w:rPr>
        <w:t xml:space="preserve"> </w:t>
      </w:r>
      <w:r>
        <w:rPr>
          <w:color w:val="231F20"/>
          <w:spacing w:val="-3"/>
        </w:rPr>
        <w:t>principles</w:t>
      </w:r>
      <w:r>
        <w:rPr>
          <w:color w:val="231F20"/>
          <w:spacing w:val="-12"/>
        </w:rPr>
        <w:t xml:space="preserve"> </w:t>
      </w:r>
      <w:r>
        <w:rPr>
          <w:color w:val="231F20"/>
        </w:rPr>
        <w:t>that</w:t>
      </w:r>
      <w:r>
        <w:rPr>
          <w:color w:val="231F20"/>
          <w:spacing w:val="-11"/>
        </w:rPr>
        <w:t xml:space="preserve"> </w:t>
      </w:r>
      <w:r>
        <w:rPr>
          <w:color w:val="231F20"/>
          <w:spacing w:val="-3"/>
        </w:rPr>
        <w:t>directly</w:t>
      </w:r>
      <w:r>
        <w:rPr>
          <w:color w:val="231F20"/>
          <w:spacing w:val="-12"/>
        </w:rPr>
        <w:t xml:space="preserve"> </w:t>
      </w:r>
      <w:r>
        <w:rPr>
          <w:color w:val="231F20"/>
          <w:spacing w:val="-3"/>
        </w:rPr>
        <w:t>apply</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specific</w:t>
      </w:r>
      <w:r>
        <w:rPr>
          <w:color w:val="231F20"/>
          <w:spacing w:val="-11"/>
        </w:rPr>
        <w:t xml:space="preserve"> </w:t>
      </w:r>
      <w:r>
        <w:rPr>
          <w:color w:val="231F20"/>
        </w:rPr>
        <w:t>requirements</w:t>
      </w:r>
      <w:r>
        <w:rPr>
          <w:color w:val="231F20"/>
          <w:spacing w:val="-11"/>
        </w:rPr>
        <w:t xml:space="preserve"> </w:t>
      </w:r>
      <w:r>
        <w:rPr>
          <w:color w:val="231F20"/>
        </w:rPr>
        <w:t>of</w:t>
      </w:r>
      <w:r>
        <w:rPr>
          <w:color w:val="231F20"/>
          <w:spacing w:val="-11"/>
        </w:rPr>
        <w:t xml:space="preserve"> </w:t>
      </w:r>
      <w:r>
        <w:rPr>
          <w:color w:val="231F20"/>
        </w:rPr>
        <w:t>regional</w:t>
      </w:r>
      <w:r>
        <w:rPr>
          <w:color w:val="231F20"/>
          <w:spacing w:val="-11"/>
        </w:rPr>
        <w:t xml:space="preserve"> </w:t>
      </w:r>
      <w:r>
        <w:rPr>
          <w:color w:val="231F20"/>
          <w:spacing w:val="-4"/>
        </w:rPr>
        <w:t xml:space="preserve">Victoria. </w:t>
      </w:r>
      <w:r>
        <w:rPr>
          <w:color w:val="231F20"/>
        </w:rPr>
        <w:t xml:space="preserve">The objective of this work is to </w:t>
      </w:r>
      <w:r>
        <w:rPr>
          <w:color w:val="231F20"/>
          <w:spacing w:val="-3"/>
        </w:rPr>
        <w:t xml:space="preserve">enable </w:t>
      </w:r>
      <w:r>
        <w:rPr>
          <w:color w:val="231F20"/>
        </w:rPr>
        <w:t>regional communities of all kinds to thrive and prosper in an environment of constant</w:t>
      </w:r>
      <w:r>
        <w:rPr>
          <w:color w:val="231F20"/>
          <w:spacing w:val="-2"/>
        </w:rPr>
        <w:t xml:space="preserve"> </w:t>
      </w:r>
      <w:r>
        <w:rPr>
          <w:color w:val="231F20"/>
        </w:rPr>
        <w:t>change.</w:t>
      </w:r>
    </w:p>
    <w:p w:rsidR="00E13EC1" w:rsidRDefault="002279E0">
      <w:pPr>
        <w:pStyle w:val="BodyText"/>
      </w:pPr>
      <w:r>
        <w:rPr>
          <w:color w:val="231F20"/>
        </w:rPr>
        <w:t>Other policy priorities RDAC worked on included:</w:t>
      </w:r>
    </w:p>
    <w:p w:rsidR="00E13EC1" w:rsidRDefault="002279E0">
      <w:pPr>
        <w:pStyle w:val="ListParagraph"/>
        <w:numPr>
          <w:ilvl w:val="0"/>
          <w:numId w:val="3"/>
        </w:numPr>
        <w:tabs>
          <w:tab w:val="left" w:pos="347"/>
        </w:tabs>
        <w:spacing w:before="180" w:line="249" w:lineRule="auto"/>
        <w:ind w:right="2422"/>
        <w:rPr>
          <w:sz w:val="20"/>
        </w:rPr>
      </w:pPr>
      <w:r>
        <w:rPr>
          <w:color w:val="231F20"/>
          <w:sz w:val="20"/>
        </w:rPr>
        <w:t>Examining the disparity in preventative health funding between rural and regional Victoria, and metropolitan</w:t>
      </w:r>
      <w:r>
        <w:rPr>
          <w:color w:val="231F20"/>
          <w:spacing w:val="-2"/>
          <w:sz w:val="20"/>
        </w:rPr>
        <w:t xml:space="preserve"> </w:t>
      </w:r>
      <w:r>
        <w:rPr>
          <w:color w:val="231F20"/>
          <w:sz w:val="20"/>
        </w:rPr>
        <w:t>Melbourne.</w:t>
      </w:r>
    </w:p>
    <w:p w:rsidR="00E13EC1" w:rsidRDefault="002279E0">
      <w:pPr>
        <w:pStyle w:val="ListParagraph"/>
        <w:numPr>
          <w:ilvl w:val="0"/>
          <w:numId w:val="3"/>
        </w:numPr>
        <w:tabs>
          <w:tab w:val="left" w:pos="347"/>
        </w:tabs>
        <w:spacing w:before="116" w:line="249" w:lineRule="auto"/>
        <w:ind w:right="247"/>
        <w:rPr>
          <w:sz w:val="20"/>
        </w:rPr>
      </w:pPr>
      <w:r>
        <w:rPr>
          <w:color w:val="231F20"/>
          <w:sz w:val="20"/>
        </w:rPr>
        <w:t>Land</w:t>
      </w:r>
      <w:r>
        <w:rPr>
          <w:color w:val="231F20"/>
          <w:spacing w:val="-6"/>
          <w:sz w:val="20"/>
        </w:rPr>
        <w:t xml:space="preserve"> </w:t>
      </w:r>
      <w:r>
        <w:rPr>
          <w:color w:val="231F20"/>
          <w:sz w:val="20"/>
        </w:rPr>
        <w:t>management</w:t>
      </w:r>
      <w:r>
        <w:rPr>
          <w:color w:val="231F20"/>
          <w:spacing w:val="-6"/>
          <w:sz w:val="20"/>
        </w:rPr>
        <w:t xml:space="preserve"> </w:t>
      </w:r>
      <w:r>
        <w:rPr>
          <w:color w:val="231F20"/>
          <w:sz w:val="20"/>
        </w:rPr>
        <w:t>issues</w:t>
      </w:r>
      <w:r>
        <w:rPr>
          <w:color w:val="231F20"/>
          <w:spacing w:val="-6"/>
          <w:sz w:val="20"/>
        </w:rPr>
        <w:t xml:space="preserve"> </w:t>
      </w:r>
      <w:r>
        <w:rPr>
          <w:color w:val="231F20"/>
          <w:sz w:val="20"/>
        </w:rPr>
        <w:t>in</w:t>
      </w:r>
      <w:r>
        <w:rPr>
          <w:color w:val="231F20"/>
          <w:spacing w:val="-6"/>
          <w:sz w:val="20"/>
        </w:rPr>
        <w:t xml:space="preserve"> </w:t>
      </w:r>
      <w:r>
        <w:rPr>
          <w:color w:val="231F20"/>
          <w:sz w:val="20"/>
        </w:rPr>
        <w:t>regional</w:t>
      </w:r>
      <w:r>
        <w:rPr>
          <w:color w:val="231F20"/>
          <w:spacing w:val="-5"/>
          <w:sz w:val="20"/>
        </w:rPr>
        <w:t xml:space="preserve"> </w:t>
      </w:r>
      <w:r>
        <w:rPr>
          <w:color w:val="231F20"/>
          <w:sz w:val="20"/>
        </w:rPr>
        <w:t>Victoria,</w:t>
      </w:r>
      <w:r>
        <w:rPr>
          <w:color w:val="231F20"/>
          <w:spacing w:val="-6"/>
          <w:sz w:val="20"/>
        </w:rPr>
        <w:t xml:space="preserve"> </w:t>
      </w:r>
      <w:r>
        <w:rPr>
          <w:color w:val="231F20"/>
          <w:sz w:val="20"/>
        </w:rPr>
        <w:t>including</w:t>
      </w:r>
      <w:r>
        <w:rPr>
          <w:color w:val="231F20"/>
          <w:spacing w:val="-6"/>
          <w:sz w:val="20"/>
        </w:rPr>
        <w:t xml:space="preserve"> </w:t>
      </w:r>
      <w:r>
        <w:rPr>
          <w:color w:val="231F20"/>
          <w:sz w:val="20"/>
        </w:rPr>
        <w:t>environmental</w:t>
      </w:r>
      <w:r>
        <w:rPr>
          <w:color w:val="231F20"/>
          <w:spacing w:val="-6"/>
          <w:sz w:val="20"/>
        </w:rPr>
        <w:t xml:space="preserve"> </w:t>
      </w:r>
      <w:r>
        <w:rPr>
          <w:color w:val="231F20"/>
          <w:sz w:val="20"/>
        </w:rPr>
        <w:t>obligations</w:t>
      </w:r>
      <w:r>
        <w:rPr>
          <w:color w:val="231F20"/>
          <w:spacing w:val="-6"/>
          <w:sz w:val="20"/>
        </w:rPr>
        <w:t xml:space="preserve"> </w:t>
      </w:r>
      <w:r>
        <w:rPr>
          <w:color w:val="231F20"/>
          <w:sz w:val="20"/>
        </w:rPr>
        <w:t>for</w:t>
      </w:r>
      <w:r>
        <w:rPr>
          <w:color w:val="231F20"/>
          <w:spacing w:val="-5"/>
          <w:sz w:val="20"/>
        </w:rPr>
        <w:t xml:space="preserve"> </w:t>
      </w:r>
      <w:r>
        <w:rPr>
          <w:color w:val="231F20"/>
          <w:sz w:val="20"/>
        </w:rPr>
        <w:t>private</w:t>
      </w:r>
      <w:r>
        <w:rPr>
          <w:color w:val="231F20"/>
          <w:spacing w:val="-6"/>
          <w:sz w:val="20"/>
        </w:rPr>
        <w:t xml:space="preserve"> </w:t>
      </w:r>
      <w:r>
        <w:rPr>
          <w:color w:val="231F20"/>
          <w:sz w:val="20"/>
        </w:rPr>
        <w:t>landholders,</w:t>
      </w:r>
      <w:r>
        <w:rPr>
          <w:color w:val="231F20"/>
          <w:spacing w:val="-6"/>
          <w:sz w:val="20"/>
        </w:rPr>
        <w:t xml:space="preserve"> </w:t>
      </w:r>
      <w:r>
        <w:rPr>
          <w:color w:val="231F20"/>
          <w:sz w:val="20"/>
        </w:rPr>
        <w:t>land</w:t>
      </w:r>
      <w:r>
        <w:rPr>
          <w:color w:val="231F20"/>
          <w:spacing w:val="-6"/>
          <w:sz w:val="20"/>
        </w:rPr>
        <w:t xml:space="preserve"> </w:t>
      </w:r>
      <w:r>
        <w:rPr>
          <w:color w:val="231F20"/>
          <w:sz w:val="20"/>
        </w:rPr>
        <w:t>use regulation and manage</w:t>
      </w:r>
      <w:r>
        <w:rPr>
          <w:color w:val="231F20"/>
          <w:sz w:val="20"/>
        </w:rPr>
        <w:t>ment (such as responsibilities between public land managers and private land holders), and resourcing public land management and proper</w:t>
      </w:r>
      <w:r>
        <w:rPr>
          <w:color w:val="231F20"/>
          <w:spacing w:val="-7"/>
          <w:sz w:val="20"/>
        </w:rPr>
        <w:t xml:space="preserve"> </w:t>
      </w:r>
      <w:r>
        <w:rPr>
          <w:color w:val="231F20"/>
          <w:sz w:val="20"/>
        </w:rPr>
        <w:t>usage.</w:t>
      </w:r>
    </w:p>
    <w:p w:rsidR="00E13EC1" w:rsidRDefault="002279E0">
      <w:pPr>
        <w:pStyle w:val="ListParagraph"/>
        <w:numPr>
          <w:ilvl w:val="0"/>
          <w:numId w:val="3"/>
        </w:numPr>
        <w:tabs>
          <w:tab w:val="left" w:pos="347"/>
        </w:tabs>
        <w:spacing w:before="115"/>
        <w:rPr>
          <w:sz w:val="20"/>
        </w:rPr>
      </w:pPr>
      <w:r>
        <w:rPr>
          <w:color w:val="231F20"/>
          <w:sz w:val="20"/>
        </w:rPr>
        <w:t>Public and private sector support for agricultural extension</w:t>
      </w:r>
      <w:r>
        <w:rPr>
          <w:color w:val="231F20"/>
          <w:spacing w:val="-8"/>
          <w:sz w:val="20"/>
        </w:rPr>
        <w:t xml:space="preserve"> </w:t>
      </w:r>
      <w:r>
        <w:rPr>
          <w:color w:val="231F20"/>
          <w:sz w:val="20"/>
        </w:rPr>
        <w:t>programs.</w:t>
      </w:r>
    </w:p>
    <w:p w:rsidR="00E13EC1" w:rsidRDefault="002279E0">
      <w:pPr>
        <w:pStyle w:val="ListParagraph"/>
        <w:numPr>
          <w:ilvl w:val="0"/>
          <w:numId w:val="3"/>
        </w:numPr>
        <w:tabs>
          <w:tab w:val="left" w:pos="347"/>
        </w:tabs>
        <w:spacing w:before="124" w:line="249" w:lineRule="auto"/>
        <w:ind w:right="265"/>
        <w:rPr>
          <w:sz w:val="20"/>
        </w:rPr>
      </w:pPr>
      <w:r>
        <w:rPr>
          <w:color w:val="231F20"/>
          <w:sz w:val="20"/>
        </w:rPr>
        <w:t>Research on collective impact of place bas</w:t>
      </w:r>
      <w:r>
        <w:rPr>
          <w:color w:val="231F20"/>
          <w:sz w:val="20"/>
        </w:rPr>
        <w:t>ed approaches, and the distinction between government led and citizen led place based approaches to early childhood</w:t>
      </w:r>
      <w:r>
        <w:rPr>
          <w:color w:val="231F20"/>
          <w:spacing w:val="-8"/>
          <w:sz w:val="20"/>
        </w:rPr>
        <w:t xml:space="preserve"> </w:t>
      </w:r>
      <w:r>
        <w:rPr>
          <w:color w:val="231F20"/>
          <w:sz w:val="20"/>
        </w:rPr>
        <w:t>interventions.</w:t>
      </w:r>
    </w:p>
    <w:p w:rsidR="00E13EC1" w:rsidRDefault="002279E0">
      <w:pPr>
        <w:pStyle w:val="ListParagraph"/>
        <w:numPr>
          <w:ilvl w:val="0"/>
          <w:numId w:val="3"/>
        </w:numPr>
        <w:tabs>
          <w:tab w:val="left" w:pos="347"/>
        </w:tabs>
        <w:spacing w:before="115" w:line="249" w:lineRule="auto"/>
        <w:ind w:right="184"/>
        <w:rPr>
          <w:sz w:val="20"/>
        </w:rPr>
      </w:pPr>
      <w:r>
        <w:rPr>
          <w:color w:val="231F20"/>
          <w:sz w:val="20"/>
        </w:rPr>
        <w:t>RDAC also provided strategic advice to the Rural and Regional Improvement Project that focused on strengthening policy and governance arrangements in regional</w:t>
      </w:r>
      <w:r>
        <w:rPr>
          <w:color w:val="231F20"/>
          <w:spacing w:val="-8"/>
          <w:sz w:val="20"/>
        </w:rPr>
        <w:t xml:space="preserve"> </w:t>
      </w:r>
      <w:r>
        <w:rPr>
          <w:color w:val="231F20"/>
          <w:sz w:val="20"/>
        </w:rPr>
        <w:t>Victoria.</w:t>
      </w:r>
    </w:p>
    <w:p w:rsidR="00E13EC1" w:rsidRDefault="00E13EC1">
      <w:pPr>
        <w:pStyle w:val="BodyText"/>
        <w:spacing w:before="2"/>
        <w:ind w:left="0"/>
        <w:rPr>
          <w:sz w:val="25"/>
        </w:rPr>
      </w:pPr>
    </w:p>
    <w:p w:rsidR="00E13EC1" w:rsidRDefault="002279E0">
      <w:pPr>
        <w:ind w:left="120"/>
        <w:rPr>
          <w:b/>
          <w:sz w:val="28"/>
        </w:rPr>
      </w:pPr>
      <w:r>
        <w:rPr>
          <w:b/>
          <w:color w:val="231F20"/>
          <w:sz w:val="28"/>
        </w:rPr>
        <w:t>RDAC members:</w:t>
      </w:r>
    </w:p>
    <w:p w:rsidR="00E13EC1" w:rsidRDefault="002279E0">
      <w:pPr>
        <w:pStyle w:val="ListParagraph"/>
        <w:numPr>
          <w:ilvl w:val="0"/>
          <w:numId w:val="2"/>
        </w:numPr>
        <w:tabs>
          <w:tab w:val="left" w:pos="347"/>
        </w:tabs>
        <w:spacing w:before="164"/>
        <w:rPr>
          <w:sz w:val="20"/>
        </w:rPr>
      </w:pPr>
      <w:r>
        <w:rPr>
          <w:b/>
          <w:color w:val="231F20"/>
          <w:sz w:val="20"/>
        </w:rPr>
        <w:t xml:space="preserve">David McKenzie </w:t>
      </w:r>
      <w:r>
        <w:rPr>
          <w:color w:val="231F20"/>
          <w:sz w:val="20"/>
        </w:rPr>
        <w:t>Chair RDAC, Goulburn Partnership</w:t>
      </w:r>
      <w:r>
        <w:rPr>
          <w:color w:val="231F20"/>
          <w:spacing w:val="-5"/>
          <w:sz w:val="20"/>
        </w:rPr>
        <w:t xml:space="preserve"> </w:t>
      </w:r>
      <w:r>
        <w:rPr>
          <w:color w:val="231F20"/>
          <w:sz w:val="20"/>
        </w:rPr>
        <w:t>Chair</w:t>
      </w:r>
    </w:p>
    <w:p w:rsidR="00E13EC1" w:rsidRDefault="002279E0">
      <w:pPr>
        <w:pStyle w:val="ListParagraph"/>
        <w:numPr>
          <w:ilvl w:val="0"/>
          <w:numId w:val="2"/>
        </w:numPr>
        <w:tabs>
          <w:tab w:val="left" w:pos="347"/>
        </w:tabs>
        <w:rPr>
          <w:sz w:val="20"/>
        </w:rPr>
      </w:pPr>
      <w:r>
        <w:rPr>
          <w:b/>
          <w:color w:val="231F20"/>
          <w:sz w:val="20"/>
        </w:rPr>
        <w:t xml:space="preserve">Win Scott </w:t>
      </w:r>
      <w:proofErr w:type="spellStart"/>
      <w:r>
        <w:rPr>
          <w:color w:val="231F20"/>
          <w:sz w:val="20"/>
        </w:rPr>
        <w:t>Mallee</w:t>
      </w:r>
      <w:proofErr w:type="spellEnd"/>
      <w:r>
        <w:rPr>
          <w:color w:val="231F20"/>
          <w:sz w:val="20"/>
        </w:rPr>
        <w:t xml:space="preserve"> P</w:t>
      </w:r>
      <w:r>
        <w:rPr>
          <w:color w:val="231F20"/>
          <w:sz w:val="20"/>
        </w:rPr>
        <w:t>artnership</w:t>
      </w:r>
      <w:r>
        <w:rPr>
          <w:color w:val="231F20"/>
          <w:spacing w:val="-2"/>
          <w:sz w:val="20"/>
        </w:rPr>
        <w:t xml:space="preserve"> </w:t>
      </w:r>
      <w:r>
        <w:rPr>
          <w:color w:val="231F20"/>
          <w:sz w:val="20"/>
        </w:rPr>
        <w:t>Chair</w:t>
      </w:r>
    </w:p>
    <w:p w:rsidR="00E13EC1" w:rsidRDefault="002279E0">
      <w:pPr>
        <w:pStyle w:val="ListParagraph"/>
        <w:numPr>
          <w:ilvl w:val="0"/>
          <w:numId w:val="2"/>
        </w:numPr>
        <w:tabs>
          <w:tab w:val="left" w:pos="347"/>
        </w:tabs>
        <w:ind w:left="347"/>
        <w:rPr>
          <w:sz w:val="20"/>
        </w:rPr>
      </w:pPr>
      <w:r>
        <w:rPr>
          <w:b/>
          <w:color w:val="231F20"/>
          <w:sz w:val="20"/>
        </w:rPr>
        <w:t xml:space="preserve">Maree McPherson </w:t>
      </w:r>
      <w:r>
        <w:rPr>
          <w:color w:val="231F20"/>
          <w:sz w:val="20"/>
        </w:rPr>
        <w:t>Gippsland Partnership</w:t>
      </w:r>
      <w:r>
        <w:rPr>
          <w:color w:val="231F20"/>
          <w:spacing w:val="-1"/>
          <w:sz w:val="20"/>
        </w:rPr>
        <w:t xml:space="preserve"> </w:t>
      </w:r>
      <w:r>
        <w:rPr>
          <w:color w:val="231F20"/>
          <w:sz w:val="20"/>
        </w:rPr>
        <w:t>Chair</w:t>
      </w:r>
    </w:p>
    <w:p w:rsidR="00E13EC1" w:rsidRDefault="002279E0">
      <w:pPr>
        <w:pStyle w:val="ListParagraph"/>
        <w:numPr>
          <w:ilvl w:val="0"/>
          <w:numId w:val="2"/>
        </w:numPr>
        <w:tabs>
          <w:tab w:val="left" w:pos="348"/>
        </w:tabs>
        <w:spacing w:before="124"/>
        <w:ind w:left="347" w:hanging="228"/>
        <w:rPr>
          <w:sz w:val="20"/>
        </w:rPr>
      </w:pPr>
      <w:r>
        <w:rPr>
          <w:b/>
          <w:color w:val="231F20"/>
          <w:sz w:val="20"/>
        </w:rPr>
        <w:t xml:space="preserve">Kylie </w:t>
      </w:r>
      <w:r>
        <w:rPr>
          <w:b/>
          <w:color w:val="231F20"/>
          <w:spacing w:val="-3"/>
          <w:sz w:val="20"/>
        </w:rPr>
        <w:t xml:space="preserve">Warne </w:t>
      </w:r>
      <w:proofErr w:type="spellStart"/>
      <w:r>
        <w:rPr>
          <w:color w:val="231F20"/>
          <w:sz w:val="20"/>
        </w:rPr>
        <w:t>Barwon</w:t>
      </w:r>
      <w:proofErr w:type="spellEnd"/>
      <w:r>
        <w:rPr>
          <w:color w:val="231F20"/>
          <w:sz w:val="20"/>
        </w:rPr>
        <w:t xml:space="preserve"> Partnership Chair</w:t>
      </w:r>
    </w:p>
    <w:p w:rsidR="00E13EC1" w:rsidRDefault="002279E0">
      <w:pPr>
        <w:pStyle w:val="ListParagraph"/>
        <w:numPr>
          <w:ilvl w:val="0"/>
          <w:numId w:val="2"/>
        </w:numPr>
        <w:tabs>
          <w:tab w:val="left" w:pos="348"/>
        </w:tabs>
        <w:ind w:left="347" w:hanging="228"/>
        <w:rPr>
          <w:sz w:val="20"/>
        </w:rPr>
      </w:pPr>
      <w:r>
        <w:rPr>
          <w:b/>
          <w:color w:val="231F20"/>
          <w:sz w:val="20"/>
        </w:rPr>
        <w:t xml:space="preserve">David Pope </w:t>
      </w:r>
      <w:r>
        <w:rPr>
          <w:color w:val="231F20"/>
          <w:sz w:val="20"/>
        </w:rPr>
        <w:t>Great South Coast Partnership</w:t>
      </w:r>
      <w:r>
        <w:rPr>
          <w:color w:val="231F20"/>
          <w:spacing w:val="-3"/>
          <w:sz w:val="20"/>
        </w:rPr>
        <w:t xml:space="preserve"> </w:t>
      </w:r>
      <w:r>
        <w:rPr>
          <w:color w:val="231F20"/>
          <w:sz w:val="20"/>
        </w:rPr>
        <w:t>Chair</w:t>
      </w:r>
    </w:p>
    <w:p w:rsidR="00E13EC1" w:rsidRDefault="002279E0">
      <w:pPr>
        <w:pStyle w:val="ListParagraph"/>
        <w:numPr>
          <w:ilvl w:val="0"/>
          <w:numId w:val="2"/>
        </w:numPr>
        <w:tabs>
          <w:tab w:val="left" w:pos="348"/>
        </w:tabs>
        <w:spacing w:before="124"/>
        <w:ind w:left="347" w:hanging="228"/>
        <w:rPr>
          <w:sz w:val="20"/>
        </w:rPr>
      </w:pPr>
      <w:r>
        <w:rPr>
          <w:b/>
          <w:color w:val="231F20"/>
          <w:sz w:val="20"/>
        </w:rPr>
        <w:t xml:space="preserve">David Richardson </w:t>
      </w:r>
      <w:r>
        <w:rPr>
          <w:color w:val="231F20"/>
          <w:sz w:val="20"/>
        </w:rPr>
        <w:t>Loddon Campaspe Partnership Chair</w:t>
      </w:r>
      <w:r>
        <w:rPr>
          <w:color w:val="231F20"/>
          <w:spacing w:val="-7"/>
          <w:sz w:val="20"/>
        </w:rPr>
        <w:t xml:space="preserve"> </w:t>
      </w:r>
      <w:r>
        <w:rPr>
          <w:color w:val="231F20"/>
          <w:sz w:val="20"/>
        </w:rPr>
        <w:t>(Acting)</w:t>
      </w:r>
    </w:p>
    <w:p w:rsidR="00E13EC1" w:rsidRDefault="002279E0">
      <w:pPr>
        <w:pStyle w:val="ListParagraph"/>
        <w:numPr>
          <w:ilvl w:val="0"/>
          <w:numId w:val="2"/>
        </w:numPr>
        <w:tabs>
          <w:tab w:val="left" w:pos="348"/>
        </w:tabs>
        <w:ind w:left="347" w:hanging="228"/>
        <w:rPr>
          <w:sz w:val="20"/>
        </w:rPr>
      </w:pPr>
      <w:r>
        <w:rPr>
          <w:b/>
          <w:color w:val="231F20"/>
          <w:sz w:val="20"/>
        </w:rPr>
        <w:t xml:space="preserve">George Fong </w:t>
      </w:r>
      <w:r>
        <w:rPr>
          <w:color w:val="231F20"/>
          <w:sz w:val="20"/>
        </w:rPr>
        <w:t>Central Highlands Partnership</w:t>
      </w:r>
      <w:r>
        <w:rPr>
          <w:color w:val="231F20"/>
          <w:spacing w:val="-4"/>
          <w:sz w:val="20"/>
        </w:rPr>
        <w:t xml:space="preserve"> </w:t>
      </w:r>
      <w:r>
        <w:rPr>
          <w:color w:val="231F20"/>
          <w:sz w:val="20"/>
        </w:rPr>
        <w:t>Chair</w:t>
      </w:r>
    </w:p>
    <w:p w:rsidR="00E13EC1" w:rsidRDefault="002279E0">
      <w:pPr>
        <w:pStyle w:val="ListParagraph"/>
        <w:numPr>
          <w:ilvl w:val="0"/>
          <w:numId w:val="2"/>
        </w:numPr>
        <w:tabs>
          <w:tab w:val="left" w:pos="348"/>
        </w:tabs>
        <w:spacing w:before="124"/>
        <w:ind w:left="347" w:hanging="228"/>
        <w:rPr>
          <w:sz w:val="20"/>
        </w:rPr>
      </w:pPr>
      <w:r>
        <w:rPr>
          <w:b/>
          <w:color w:val="231F20"/>
          <w:sz w:val="20"/>
        </w:rPr>
        <w:t xml:space="preserve">Irene Grant </w:t>
      </w:r>
      <w:r>
        <w:rPr>
          <w:color w:val="231F20"/>
          <w:sz w:val="20"/>
        </w:rPr>
        <w:t>Ovens Murray Partnership</w:t>
      </w:r>
      <w:r>
        <w:rPr>
          <w:color w:val="231F20"/>
          <w:spacing w:val="-1"/>
          <w:sz w:val="20"/>
        </w:rPr>
        <w:t xml:space="preserve"> </w:t>
      </w:r>
      <w:r>
        <w:rPr>
          <w:color w:val="231F20"/>
          <w:sz w:val="20"/>
        </w:rPr>
        <w:t>Chair</w:t>
      </w:r>
    </w:p>
    <w:p w:rsidR="00E13EC1" w:rsidRDefault="002279E0">
      <w:pPr>
        <w:pStyle w:val="ListParagraph"/>
        <w:numPr>
          <w:ilvl w:val="0"/>
          <w:numId w:val="2"/>
        </w:numPr>
        <w:tabs>
          <w:tab w:val="left" w:pos="348"/>
        </w:tabs>
        <w:ind w:left="347" w:hanging="228"/>
        <w:rPr>
          <w:sz w:val="20"/>
        </w:rPr>
      </w:pPr>
      <w:r>
        <w:rPr>
          <w:b/>
          <w:color w:val="231F20"/>
          <w:sz w:val="20"/>
        </w:rPr>
        <w:t xml:space="preserve">David </w:t>
      </w:r>
      <w:proofErr w:type="spellStart"/>
      <w:r>
        <w:rPr>
          <w:b/>
          <w:color w:val="231F20"/>
          <w:sz w:val="20"/>
        </w:rPr>
        <w:t>Jochinke</w:t>
      </w:r>
      <w:proofErr w:type="spellEnd"/>
      <w:r>
        <w:rPr>
          <w:b/>
          <w:color w:val="231F20"/>
          <w:sz w:val="20"/>
        </w:rPr>
        <w:t xml:space="preserve"> </w:t>
      </w:r>
      <w:r>
        <w:rPr>
          <w:color w:val="231F20"/>
          <w:sz w:val="20"/>
        </w:rPr>
        <w:t xml:space="preserve">Wimmera Southern </w:t>
      </w:r>
      <w:proofErr w:type="spellStart"/>
      <w:r>
        <w:rPr>
          <w:color w:val="231F20"/>
          <w:sz w:val="20"/>
        </w:rPr>
        <w:t>Mallee</w:t>
      </w:r>
      <w:proofErr w:type="spellEnd"/>
      <w:r>
        <w:rPr>
          <w:color w:val="231F20"/>
          <w:sz w:val="20"/>
        </w:rPr>
        <w:t xml:space="preserve"> Partnership</w:t>
      </w:r>
      <w:r>
        <w:rPr>
          <w:color w:val="231F20"/>
          <w:spacing w:val="-4"/>
          <w:sz w:val="20"/>
        </w:rPr>
        <w:t xml:space="preserve"> </w:t>
      </w:r>
      <w:r>
        <w:rPr>
          <w:color w:val="231F20"/>
          <w:sz w:val="20"/>
        </w:rPr>
        <w:t>Chair</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1"/>
      </w:pPr>
      <w:bookmarkStart w:id="8" w:name="_bookmark8"/>
      <w:bookmarkEnd w:id="8"/>
      <w:r>
        <w:rPr>
          <w:color w:val="231F20"/>
        </w:rPr>
        <w:lastRenderedPageBreak/>
        <w:t>Regional Communications and Engagement</w:t>
      </w:r>
    </w:p>
    <w:p w:rsidR="00E13EC1" w:rsidRDefault="002279E0">
      <w:pPr>
        <w:spacing w:before="322"/>
        <w:ind w:left="120"/>
        <w:rPr>
          <w:b/>
          <w:sz w:val="28"/>
        </w:rPr>
      </w:pPr>
      <w:r>
        <w:rPr>
          <w:b/>
          <w:color w:val="231F20"/>
          <w:sz w:val="28"/>
        </w:rPr>
        <w:t>Role</w:t>
      </w:r>
    </w:p>
    <w:p w:rsidR="00E13EC1" w:rsidRDefault="002279E0">
      <w:pPr>
        <w:pStyle w:val="BodyText"/>
        <w:spacing w:before="106" w:line="249" w:lineRule="auto"/>
        <w:ind w:right="298"/>
      </w:pPr>
      <w:r>
        <w:rPr>
          <w:color w:val="231F20"/>
        </w:rPr>
        <w:t>The Regional Communications and Engagement team provides strategic communications, stakeholder and community engagement support, and marketing advice across RDV and to other Victorian Government departments and agencies working in rural and regional Victor</w:t>
      </w:r>
      <w:r>
        <w:rPr>
          <w:color w:val="231F20"/>
        </w:rPr>
        <w:t>ia.</w:t>
      </w:r>
    </w:p>
    <w:p w:rsidR="00E13EC1" w:rsidRDefault="002279E0">
      <w:pPr>
        <w:pStyle w:val="BodyText"/>
        <w:spacing w:before="116" w:line="249" w:lineRule="auto"/>
        <w:ind w:right="108"/>
      </w:pPr>
      <w:r>
        <w:rPr>
          <w:color w:val="231F20"/>
        </w:rPr>
        <w:t xml:space="preserve">The team ensures all stakeholders have access to the information and advice RDV provides that helps to make regional Victoria a great place to live, visit, work and invest. The team also manages RDV's web and digital presence and major RDV stakeholder </w:t>
      </w:r>
      <w:r>
        <w:rPr>
          <w:color w:val="231F20"/>
        </w:rPr>
        <w:t>events and sponsorships.</w:t>
      </w:r>
    </w:p>
    <w:p w:rsidR="00E13EC1" w:rsidRDefault="00E13EC1">
      <w:pPr>
        <w:pStyle w:val="BodyText"/>
        <w:spacing w:before="4"/>
        <w:ind w:left="0"/>
      </w:pPr>
    </w:p>
    <w:p w:rsidR="00E13EC1" w:rsidRDefault="002279E0">
      <w:pPr>
        <w:ind w:left="120"/>
        <w:rPr>
          <w:b/>
          <w:sz w:val="28"/>
        </w:rPr>
      </w:pPr>
      <w:r>
        <w:rPr>
          <w:b/>
          <w:color w:val="231F20"/>
          <w:sz w:val="28"/>
        </w:rPr>
        <w:t>2018–19 activities</w:t>
      </w:r>
    </w:p>
    <w:p w:rsidR="00E13EC1" w:rsidRDefault="002279E0">
      <w:pPr>
        <w:pStyle w:val="BodyText"/>
        <w:spacing w:before="107"/>
      </w:pPr>
      <w:r>
        <w:rPr>
          <w:color w:val="231F20"/>
        </w:rPr>
        <w:t>In 2018–19, the Regional Communications and Engagement team’s activities included:</w:t>
      </w:r>
    </w:p>
    <w:p w:rsidR="00E13EC1" w:rsidRDefault="002279E0">
      <w:pPr>
        <w:pStyle w:val="ListParagraph"/>
        <w:numPr>
          <w:ilvl w:val="0"/>
          <w:numId w:val="1"/>
        </w:numPr>
        <w:tabs>
          <w:tab w:val="left" w:pos="347"/>
        </w:tabs>
        <w:spacing w:before="180"/>
        <w:rPr>
          <w:sz w:val="20"/>
        </w:rPr>
      </w:pPr>
      <w:r>
        <w:rPr>
          <w:color w:val="231F20"/>
          <w:sz w:val="20"/>
        </w:rPr>
        <w:t>Communications support for Ministerial events through media releases and speech</w:t>
      </w:r>
      <w:r>
        <w:rPr>
          <w:color w:val="231F20"/>
          <w:spacing w:val="-9"/>
          <w:sz w:val="20"/>
        </w:rPr>
        <w:t xml:space="preserve"> </w:t>
      </w:r>
      <w:r>
        <w:rPr>
          <w:color w:val="231F20"/>
          <w:sz w:val="20"/>
        </w:rPr>
        <w:t>writing.</w:t>
      </w:r>
    </w:p>
    <w:p w:rsidR="00E13EC1" w:rsidRDefault="002279E0">
      <w:pPr>
        <w:pStyle w:val="ListParagraph"/>
        <w:numPr>
          <w:ilvl w:val="0"/>
          <w:numId w:val="1"/>
        </w:numPr>
        <w:tabs>
          <w:tab w:val="left" w:pos="347"/>
        </w:tabs>
        <w:spacing w:line="249" w:lineRule="auto"/>
        <w:ind w:right="1626"/>
        <w:rPr>
          <w:sz w:val="20"/>
        </w:rPr>
      </w:pPr>
      <w:r>
        <w:rPr>
          <w:color w:val="231F20"/>
          <w:sz w:val="20"/>
        </w:rPr>
        <w:t>Ongoing support for Victoria’s Regional</w:t>
      </w:r>
      <w:r>
        <w:rPr>
          <w:color w:val="231F20"/>
          <w:sz w:val="20"/>
        </w:rPr>
        <w:t xml:space="preserve"> Partnerships by assisting each region with their</w:t>
      </w:r>
      <w:r>
        <w:rPr>
          <w:color w:val="231F20"/>
          <w:spacing w:val="-40"/>
          <w:sz w:val="20"/>
        </w:rPr>
        <w:t xml:space="preserve"> </w:t>
      </w:r>
      <w:r>
        <w:rPr>
          <w:color w:val="231F20"/>
          <w:sz w:val="20"/>
        </w:rPr>
        <w:t>community engagement</w:t>
      </w:r>
      <w:r>
        <w:rPr>
          <w:color w:val="231F20"/>
          <w:spacing w:val="-2"/>
          <w:sz w:val="20"/>
        </w:rPr>
        <w:t xml:space="preserve"> </w:t>
      </w:r>
      <w:r>
        <w:rPr>
          <w:color w:val="231F20"/>
          <w:sz w:val="20"/>
        </w:rPr>
        <w:t>initiatives.</w:t>
      </w:r>
    </w:p>
    <w:p w:rsidR="00E13EC1" w:rsidRDefault="002279E0">
      <w:pPr>
        <w:pStyle w:val="ListParagraph"/>
        <w:numPr>
          <w:ilvl w:val="0"/>
          <w:numId w:val="1"/>
        </w:numPr>
        <w:tabs>
          <w:tab w:val="left" w:pos="347"/>
        </w:tabs>
        <w:spacing w:before="115"/>
        <w:rPr>
          <w:sz w:val="20"/>
        </w:rPr>
      </w:pPr>
      <w:r>
        <w:rPr>
          <w:color w:val="231F20"/>
          <w:sz w:val="20"/>
        </w:rPr>
        <w:t>Ongoing communications support for</w:t>
      </w:r>
      <w:r>
        <w:rPr>
          <w:color w:val="231F20"/>
          <w:spacing w:val="-1"/>
          <w:sz w:val="20"/>
        </w:rPr>
        <w:t xml:space="preserve"> </w:t>
      </w:r>
      <w:r>
        <w:rPr>
          <w:color w:val="231F20"/>
          <w:sz w:val="20"/>
        </w:rPr>
        <w:t>RDA.</w:t>
      </w:r>
    </w:p>
    <w:p w:rsidR="00E13EC1" w:rsidRDefault="002279E0">
      <w:pPr>
        <w:pStyle w:val="ListParagraph"/>
        <w:numPr>
          <w:ilvl w:val="0"/>
          <w:numId w:val="1"/>
        </w:numPr>
        <w:tabs>
          <w:tab w:val="left" w:pos="347"/>
        </w:tabs>
        <w:spacing w:line="249" w:lineRule="auto"/>
        <w:ind w:right="132"/>
        <w:rPr>
          <w:sz w:val="20"/>
        </w:rPr>
      </w:pPr>
      <w:r>
        <w:rPr>
          <w:color w:val="231F20"/>
          <w:sz w:val="20"/>
        </w:rPr>
        <w:t>Continuing</w:t>
      </w:r>
      <w:r>
        <w:rPr>
          <w:color w:val="231F20"/>
          <w:spacing w:val="-4"/>
          <w:sz w:val="20"/>
        </w:rPr>
        <w:t xml:space="preserve"> </w:t>
      </w:r>
      <w:r>
        <w:rPr>
          <w:color w:val="231F20"/>
          <w:sz w:val="20"/>
        </w:rPr>
        <w:t>the</w:t>
      </w:r>
      <w:r>
        <w:rPr>
          <w:color w:val="231F20"/>
          <w:spacing w:val="-3"/>
          <w:sz w:val="20"/>
        </w:rPr>
        <w:t xml:space="preserve"> </w:t>
      </w:r>
      <w:r>
        <w:rPr>
          <w:color w:val="231F20"/>
          <w:sz w:val="20"/>
        </w:rPr>
        <w:t>Ready</w:t>
      </w:r>
      <w:r>
        <w:rPr>
          <w:color w:val="231F20"/>
          <w:spacing w:val="-4"/>
          <w:sz w:val="20"/>
        </w:rPr>
        <w:t xml:space="preserve"> </w:t>
      </w:r>
      <w:r>
        <w:rPr>
          <w:color w:val="231F20"/>
          <w:sz w:val="20"/>
        </w:rPr>
        <w:t>When</w:t>
      </w:r>
      <w:r>
        <w:rPr>
          <w:color w:val="231F20"/>
          <w:spacing w:val="-6"/>
          <w:sz w:val="20"/>
        </w:rPr>
        <w:t xml:space="preserve"> </w:t>
      </w:r>
      <w:r>
        <w:rPr>
          <w:color w:val="231F20"/>
          <w:spacing w:val="-7"/>
          <w:sz w:val="20"/>
        </w:rPr>
        <w:t>You</w:t>
      </w:r>
      <w:r>
        <w:rPr>
          <w:color w:val="231F20"/>
          <w:spacing w:val="-15"/>
          <w:sz w:val="20"/>
        </w:rPr>
        <w:t xml:space="preserve"> </w:t>
      </w:r>
      <w:r>
        <w:rPr>
          <w:color w:val="231F20"/>
          <w:sz w:val="20"/>
        </w:rPr>
        <w:t>Are</w:t>
      </w:r>
      <w:r>
        <w:rPr>
          <w:color w:val="231F20"/>
          <w:spacing w:val="-2"/>
          <w:sz w:val="20"/>
        </w:rPr>
        <w:t xml:space="preserve"> </w:t>
      </w:r>
      <w:r>
        <w:rPr>
          <w:color w:val="231F20"/>
          <w:sz w:val="20"/>
        </w:rPr>
        <w:t>digital</w:t>
      </w:r>
      <w:r>
        <w:rPr>
          <w:color w:val="231F20"/>
          <w:spacing w:val="-4"/>
          <w:sz w:val="20"/>
        </w:rPr>
        <w:t xml:space="preserve"> </w:t>
      </w:r>
      <w:r>
        <w:rPr>
          <w:color w:val="231F20"/>
          <w:sz w:val="20"/>
        </w:rPr>
        <w:t>marketing</w:t>
      </w:r>
      <w:r>
        <w:rPr>
          <w:color w:val="231F20"/>
          <w:spacing w:val="-3"/>
          <w:sz w:val="20"/>
        </w:rPr>
        <w:t xml:space="preserve"> </w:t>
      </w:r>
      <w:r>
        <w:rPr>
          <w:color w:val="231F20"/>
          <w:sz w:val="20"/>
        </w:rPr>
        <w:t>campaign</w:t>
      </w:r>
      <w:r>
        <w:rPr>
          <w:color w:val="231F20"/>
          <w:spacing w:val="-3"/>
          <w:sz w:val="20"/>
        </w:rPr>
        <w:t xml:space="preserve"> </w:t>
      </w:r>
      <w:r>
        <w:rPr>
          <w:color w:val="231F20"/>
          <w:sz w:val="20"/>
        </w:rPr>
        <w:t>to</w:t>
      </w:r>
      <w:r>
        <w:rPr>
          <w:color w:val="231F20"/>
          <w:spacing w:val="-3"/>
          <w:sz w:val="20"/>
        </w:rPr>
        <w:t xml:space="preserve"> </w:t>
      </w:r>
      <w:r>
        <w:rPr>
          <w:color w:val="231F20"/>
          <w:sz w:val="20"/>
        </w:rPr>
        <w:t>highlight</w:t>
      </w:r>
      <w:r>
        <w:rPr>
          <w:color w:val="231F20"/>
          <w:spacing w:val="-3"/>
          <w:sz w:val="20"/>
        </w:rPr>
        <w:t xml:space="preserve"> </w:t>
      </w:r>
      <w:r>
        <w:rPr>
          <w:color w:val="231F20"/>
          <w:sz w:val="20"/>
        </w:rPr>
        <w:t>the</w:t>
      </w:r>
      <w:r>
        <w:rPr>
          <w:color w:val="231F20"/>
          <w:spacing w:val="-3"/>
          <w:sz w:val="20"/>
        </w:rPr>
        <w:t xml:space="preserve"> </w:t>
      </w:r>
      <w:r>
        <w:rPr>
          <w:color w:val="231F20"/>
          <w:sz w:val="20"/>
        </w:rPr>
        <w:t>benefits</w:t>
      </w:r>
      <w:r>
        <w:rPr>
          <w:color w:val="231F20"/>
          <w:spacing w:val="-4"/>
          <w:sz w:val="20"/>
        </w:rPr>
        <w:t xml:space="preserve"> </w:t>
      </w:r>
      <w:r>
        <w:rPr>
          <w:color w:val="231F20"/>
          <w:sz w:val="20"/>
        </w:rPr>
        <w:t>of</w:t>
      </w:r>
      <w:r>
        <w:rPr>
          <w:color w:val="231F20"/>
          <w:spacing w:val="-4"/>
          <w:sz w:val="20"/>
        </w:rPr>
        <w:t xml:space="preserve"> </w:t>
      </w:r>
      <w:r>
        <w:rPr>
          <w:color w:val="231F20"/>
          <w:sz w:val="20"/>
        </w:rPr>
        <w:t>living</w:t>
      </w:r>
      <w:r>
        <w:rPr>
          <w:color w:val="231F20"/>
          <w:spacing w:val="-4"/>
          <w:sz w:val="20"/>
        </w:rPr>
        <w:t xml:space="preserve"> </w:t>
      </w:r>
      <w:r>
        <w:rPr>
          <w:color w:val="231F20"/>
          <w:sz w:val="20"/>
        </w:rPr>
        <w:t>in</w:t>
      </w:r>
      <w:r>
        <w:rPr>
          <w:color w:val="231F20"/>
          <w:spacing w:val="-3"/>
          <w:sz w:val="20"/>
        </w:rPr>
        <w:t xml:space="preserve"> </w:t>
      </w:r>
      <w:r>
        <w:rPr>
          <w:color w:val="231F20"/>
          <w:sz w:val="20"/>
        </w:rPr>
        <w:t>regional</w:t>
      </w:r>
      <w:r>
        <w:rPr>
          <w:color w:val="231F20"/>
          <w:spacing w:val="-3"/>
          <w:sz w:val="20"/>
        </w:rPr>
        <w:t xml:space="preserve"> </w:t>
      </w:r>
      <w:r>
        <w:rPr>
          <w:color w:val="231F20"/>
          <w:sz w:val="20"/>
        </w:rPr>
        <w:t>Victoria to a Melbourne</w:t>
      </w:r>
      <w:r>
        <w:rPr>
          <w:color w:val="231F20"/>
          <w:spacing w:val="-2"/>
          <w:sz w:val="20"/>
        </w:rPr>
        <w:t xml:space="preserve"> </w:t>
      </w:r>
      <w:r>
        <w:rPr>
          <w:color w:val="231F20"/>
          <w:sz w:val="20"/>
        </w:rPr>
        <w:t>audience.</w:t>
      </w:r>
    </w:p>
    <w:p w:rsidR="00E13EC1" w:rsidRDefault="002279E0">
      <w:pPr>
        <w:pStyle w:val="ListParagraph"/>
        <w:numPr>
          <w:ilvl w:val="0"/>
          <w:numId w:val="1"/>
        </w:numPr>
        <w:tabs>
          <w:tab w:val="left" w:pos="347"/>
        </w:tabs>
        <w:spacing w:before="115" w:line="249" w:lineRule="auto"/>
        <w:ind w:right="1253"/>
        <w:rPr>
          <w:sz w:val="20"/>
        </w:rPr>
      </w:pPr>
      <w:r>
        <w:rPr>
          <w:color w:val="231F20"/>
          <w:sz w:val="20"/>
        </w:rPr>
        <w:t xml:space="preserve">Communications and stakeholder engagement for major projects including the Ballarat Station Precinct Redevelopment and </w:t>
      </w:r>
      <w:proofErr w:type="spellStart"/>
      <w:r>
        <w:rPr>
          <w:color w:val="231F20"/>
          <w:sz w:val="20"/>
        </w:rPr>
        <w:t>GovHub</w:t>
      </w:r>
      <w:proofErr w:type="spellEnd"/>
      <w:r>
        <w:rPr>
          <w:color w:val="231F20"/>
          <w:sz w:val="20"/>
        </w:rPr>
        <w:t xml:space="preserve"> projects in Ballarat, Bendigo and</w:t>
      </w:r>
      <w:r>
        <w:rPr>
          <w:color w:val="231F20"/>
          <w:spacing w:val="-9"/>
          <w:sz w:val="20"/>
        </w:rPr>
        <w:t xml:space="preserve"> </w:t>
      </w:r>
      <w:proofErr w:type="spellStart"/>
      <w:r>
        <w:rPr>
          <w:color w:val="231F20"/>
          <w:sz w:val="20"/>
        </w:rPr>
        <w:t>Morwell</w:t>
      </w:r>
      <w:proofErr w:type="spellEnd"/>
      <w:r>
        <w:rPr>
          <w:color w:val="231F20"/>
          <w:sz w:val="20"/>
        </w:rPr>
        <w:t>.</w:t>
      </w:r>
    </w:p>
    <w:p w:rsidR="00E13EC1" w:rsidRDefault="002279E0">
      <w:pPr>
        <w:pStyle w:val="ListParagraph"/>
        <w:numPr>
          <w:ilvl w:val="0"/>
          <w:numId w:val="1"/>
        </w:numPr>
        <w:tabs>
          <w:tab w:val="left" w:pos="347"/>
        </w:tabs>
        <w:spacing w:before="115" w:line="249" w:lineRule="auto"/>
        <w:ind w:right="155"/>
        <w:rPr>
          <w:sz w:val="20"/>
        </w:rPr>
      </w:pPr>
      <w:r>
        <w:rPr>
          <w:color w:val="231F20"/>
          <w:sz w:val="20"/>
        </w:rPr>
        <w:t>Managing</w:t>
      </w:r>
      <w:r>
        <w:rPr>
          <w:color w:val="231F20"/>
          <w:spacing w:val="-4"/>
          <w:sz w:val="20"/>
        </w:rPr>
        <w:t xml:space="preserve"> </w:t>
      </w:r>
      <w:r>
        <w:rPr>
          <w:color w:val="231F20"/>
          <w:sz w:val="20"/>
        </w:rPr>
        <w:t>community</w:t>
      </w:r>
      <w:r>
        <w:rPr>
          <w:color w:val="231F20"/>
          <w:spacing w:val="-3"/>
          <w:sz w:val="20"/>
        </w:rPr>
        <w:t xml:space="preserve"> </w:t>
      </w:r>
      <w:r>
        <w:rPr>
          <w:color w:val="231F20"/>
          <w:sz w:val="20"/>
        </w:rPr>
        <w:t>sponsorships,</w:t>
      </w:r>
      <w:r>
        <w:rPr>
          <w:color w:val="231F20"/>
          <w:spacing w:val="-4"/>
          <w:sz w:val="20"/>
        </w:rPr>
        <w:t xml:space="preserve"> </w:t>
      </w:r>
      <w:r>
        <w:rPr>
          <w:color w:val="231F20"/>
          <w:sz w:val="20"/>
        </w:rPr>
        <w:t>including</w:t>
      </w:r>
      <w:r>
        <w:rPr>
          <w:color w:val="231F20"/>
          <w:spacing w:val="-4"/>
          <w:sz w:val="20"/>
        </w:rPr>
        <w:t xml:space="preserve"> </w:t>
      </w:r>
      <w:r>
        <w:rPr>
          <w:color w:val="231F20"/>
          <w:sz w:val="20"/>
        </w:rPr>
        <w:t>the</w:t>
      </w:r>
      <w:r>
        <w:rPr>
          <w:color w:val="231F20"/>
          <w:spacing w:val="-3"/>
          <w:sz w:val="20"/>
        </w:rPr>
        <w:t xml:space="preserve"> </w:t>
      </w:r>
      <w:r>
        <w:rPr>
          <w:color w:val="231F20"/>
          <w:sz w:val="20"/>
        </w:rPr>
        <w:t>Region</w:t>
      </w:r>
      <w:r>
        <w:rPr>
          <w:color w:val="231F20"/>
          <w:sz w:val="20"/>
        </w:rPr>
        <w:t>al</w:t>
      </w:r>
      <w:r>
        <w:rPr>
          <w:color w:val="231F20"/>
          <w:spacing w:val="-14"/>
          <w:sz w:val="20"/>
        </w:rPr>
        <w:t xml:space="preserve"> </w:t>
      </w:r>
      <w:r>
        <w:rPr>
          <w:color w:val="231F20"/>
          <w:sz w:val="20"/>
        </w:rPr>
        <w:t>Achievement</w:t>
      </w:r>
      <w:r>
        <w:rPr>
          <w:color w:val="231F20"/>
          <w:spacing w:val="-3"/>
          <w:sz w:val="20"/>
        </w:rPr>
        <w:t xml:space="preserve"> </w:t>
      </w:r>
      <w:r>
        <w:rPr>
          <w:color w:val="231F20"/>
          <w:sz w:val="20"/>
        </w:rPr>
        <w:t>and</w:t>
      </w:r>
      <w:r>
        <w:rPr>
          <w:color w:val="231F20"/>
          <w:spacing w:val="-4"/>
          <w:sz w:val="20"/>
        </w:rPr>
        <w:t xml:space="preserve"> </w:t>
      </w:r>
      <w:r>
        <w:rPr>
          <w:color w:val="231F20"/>
          <w:sz w:val="20"/>
        </w:rPr>
        <w:t>Community</w:t>
      </w:r>
      <w:r>
        <w:rPr>
          <w:color w:val="231F20"/>
          <w:spacing w:val="-14"/>
          <w:sz w:val="20"/>
        </w:rPr>
        <w:t xml:space="preserve"> </w:t>
      </w:r>
      <w:r>
        <w:rPr>
          <w:color w:val="231F20"/>
          <w:sz w:val="20"/>
        </w:rPr>
        <w:t>Awards,</w:t>
      </w:r>
      <w:r>
        <w:rPr>
          <w:color w:val="231F20"/>
          <w:spacing w:val="-4"/>
          <w:sz w:val="20"/>
        </w:rPr>
        <w:t xml:space="preserve"> </w:t>
      </w:r>
      <w:r>
        <w:rPr>
          <w:color w:val="231F20"/>
          <w:sz w:val="20"/>
        </w:rPr>
        <w:t>Royal</w:t>
      </w:r>
      <w:r>
        <w:rPr>
          <w:color w:val="231F20"/>
          <w:spacing w:val="-5"/>
          <w:sz w:val="20"/>
        </w:rPr>
        <w:t xml:space="preserve"> </w:t>
      </w:r>
      <w:r>
        <w:rPr>
          <w:color w:val="231F20"/>
          <w:sz w:val="20"/>
        </w:rPr>
        <w:t xml:space="preserve">Melbourne </w:t>
      </w:r>
      <w:r>
        <w:rPr>
          <w:color w:val="231F20"/>
          <w:spacing w:val="-3"/>
          <w:sz w:val="20"/>
        </w:rPr>
        <w:t xml:space="preserve">Show, </w:t>
      </w:r>
      <w:r>
        <w:rPr>
          <w:color w:val="231F20"/>
          <w:sz w:val="20"/>
        </w:rPr>
        <w:t>Bendigo Business Awards and the Western Bulldogs AFL match in</w:t>
      </w:r>
      <w:r>
        <w:rPr>
          <w:color w:val="231F20"/>
          <w:spacing w:val="-34"/>
          <w:sz w:val="20"/>
        </w:rPr>
        <w:t xml:space="preserve"> </w:t>
      </w:r>
      <w:r>
        <w:rPr>
          <w:color w:val="231F20"/>
          <w:sz w:val="20"/>
        </w:rPr>
        <w:t>Ballarat.</w:t>
      </w:r>
    </w:p>
    <w:p w:rsidR="00E13EC1" w:rsidRDefault="002279E0">
      <w:pPr>
        <w:pStyle w:val="ListParagraph"/>
        <w:numPr>
          <w:ilvl w:val="0"/>
          <w:numId w:val="1"/>
        </w:numPr>
        <w:tabs>
          <w:tab w:val="left" w:pos="347"/>
        </w:tabs>
        <w:spacing w:before="116"/>
        <w:rPr>
          <w:sz w:val="20"/>
        </w:rPr>
      </w:pPr>
      <w:r>
        <w:rPr>
          <w:color w:val="231F20"/>
          <w:sz w:val="20"/>
        </w:rPr>
        <w:t xml:space="preserve">Maintaining RDV’s web presence on </w:t>
      </w:r>
      <w:hyperlink r:id="rId12">
        <w:r>
          <w:rPr>
            <w:color w:val="231F20"/>
            <w:spacing w:val="-3"/>
            <w:sz w:val="20"/>
          </w:rPr>
          <w:t xml:space="preserve">rdv.vic.gov.au </w:t>
        </w:r>
      </w:hyperlink>
      <w:r>
        <w:rPr>
          <w:color w:val="231F20"/>
          <w:sz w:val="20"/>
        </w:rPr>
        <w:t>and</w:t>
      </w:r>
      <w:r>
        <w:rPr>
          <w:color w:val="231F20"/>
          <w:spacing w:val="-4"/>
          <w:sz w:val="20"/>
        </w:rPr>
        <w:t xml:space="preserve"> </w:t>
      </w:r>
      <w:hyperlink r:id="rId13">
        <w:r>
          <w:rPr>
            <w:color w:val="231F20"/>
            <w:sz w:val="20"/>
          </w:rPr>
          <w:t>regionalliving.vic.gov.au.</w:t>
        </w:r>
      </w:hyperlink>
    </w:p>
    <w:p w:rsidR="00E13EC1" w:rsidRDefault="00E13EC1">
      <w:pPr>
        <w:rPr>
          <w:sz w:val="20"/>
        </w:rPr>
        <w:sectPr w:rsidR="00E13EC1">
          <w:pgSz w:w="11910" w:h="16840"/>
          <w:pgMar w:top="560" w:right="600" w:bottom="1480" w:left="600" w:header="0" w:footer="1285" w:gutter="0"/>
          <w:cols w:space="720"/>
        </w:sectPr>
      </w:pPr>
    </w:p>
    <w:p w:rsidR="00E13EC1" w:rsidRDefault="002279E0">
      <w:pPr>
        <w:pStyle w:val="Heading1"/>
      </w:pPr>
      <w:bookmarkStart w:id="9" w:name="_bookmark9"/>
      <w:bookmarkEnd w:id="9"/>
      <w:r>
        <w:rPr>
          <w:color w:val="231F20"/>
        </w:rPr>
        <w:lastRenderedPageBreak/>
        <w:t>Regional Partnerships</w:t>
      </w:r>
    </w:p>
    <w:p w:rsidR="00E13EC1" w:rsidRDefault="002279E0">
      <w:pPr>
        <w:spacing w:before="203"/>
        <w:ind w:left="120"/>
        <w:rPr>
          <w:b/>
          <w:sz w:val="20"/>
        </w:rPr>
      </w:pPr>
      <w:r>
        <w:rPr>
          <w:b/>
          <w:color w:val="231F20"/>
          <w:sz w:val="20"/>
        </w:rPr>
        <w:t>This year Victoria’s nine Regional Partnerships achieved a new level of maturity.</w:t>
      </w:r>
    </w:p>
    <w:p w:rsidR="00E13EC1" w:rsidRDefault="002279E0">
      <w:pPr>
        <w:pStyle w:val="BodyText"/>
        <w:spacing w:before="124" w:line="249" w:lineRule="auto"/>
        <w:ind w:right="565"/>
        <w:jc w:val="both"/>
      </w:pPr>
      <w:r>
        <w:rPr>
          <w:color w:val="231F20"/>
        </w:rPr>
        <w:t xml:space="preserve">The year started with the </w:t>
      </w:r>
      <w:proofErr w:type="spellStart"/>
      <w:r>
        <w:rPr>
          <w:color w:val="231F20"/>
        </w:rPr>
        <w:t>Barwon</w:t>
      </w:r>
      <w:proofErr w:type="spellEnd"/>
      <w:r>
        <w:rPr>
          <w:color w:val="231F20"/>
        </w:rPr>
        <w:t xml:space="preserve"> and Goulburn Regional Partnerships holding their third round of large, town-hall style Regional Assemblies in July 2018. In total, more than 2000 stakeholders and community members attended the third round of Regional Assem</w:t>
      </w:r>
      <w:r>
        <w:rPr>
          <w:color w:val="231F20"/>
        </w:rPr>
        <w:t>blies (the other seven Assemblies took place in May and June 2018).</w:t>
      </w:r>
    </w:p>
    <w:p w:rsidR="00E13EC1" w:rsidRDefault="002279E0">
      <w:pPr>
        <w:pStyle w:val="BodyText"/>
        <w:spacing w:line="249" w:lineRule="auto"/>
        <w:ind w:right="644"/>
        <w:jc w:val="both"/>
      </w:pPr>
      <w:r>
        <w:rPr>
          <w:color w:val="231F20"/>
        </w:rPr>
        <w:t>Outside the Assemblies, in 2018–19 each Partnership continued meeting stakeholders and community</w:t>
      </w:r>
      <w:r>
        <w:rPr>
          <w:color w:val="231F20"/>
          <w:spacing w:val="-27"/>
        </w:rPr>
        <w:t xml:space="preserve"> </w:t>
      </w:r>
      <w:r>
        <w:rPr>
          <w:color w:val="231F20"/>
        </w:rPr>
        <w:t>members to refine thinking on regional priorities, and develop related</w:t>
      </w:r>
      <w:r>
        <w:rPr>
          <w:color w:val="231F20"/>
          <w:spacing w:val="-8"/>
        </w:rPr>
        <w:t xml:space="preserve"> </w:t>
      </w:r>
      <w:r>
        <w:rPr>
          <w:color w:val="231F20"/>
        </w:rPr>
        <w:t>projects.</w:t>
      </w:r>
    </w:p>
    <w:p w:rsidR="00E13EC1" w:rsidRDefault="002279E0">
      <w:pPr>
        <w:pStyle w:val="BodyText"/>
        <w:spacing w:before="116" w:line="249" w:lineRule="auto"/>
        <w:ind w:right="198"/>
      </w:pPr>
      <w:r>
        <w:rPr>
          <w:color w:val="231F20"/>
        </w:rPr>
        <w:t xml:space="preserve">This year </w:t>
      </w:r>
      <w:r>
        <w:rPr>
          <w:color w:val="231F20"/>
        </w:rPr>
        <w:t xml:space="preserve">a number of these projects (funded over the past three years) took shape. For example, the Victorian Cross Border Commissioner (a </w:t>
      </w:r>
      <w:proofErr w:type="spellStart"/>
      <w:r>
        <w:rPr>
          <w:color w:val="231F20"/>
        </w:rPr>
        <w:t>Mallee</w:t>
      </w:r>
      <w:proofErr w:type="spellEnd"/>
      <w:r>
        <w:rPr>
          <w:color w:val="231F20"/>
        </w:rPr>
        <w:t xml:space="preserve"> Regional Partnership priority) was appointed in September 2018, while the Healthy Heart of Victoria (a Loddon Campaspe </w:t>
      </w:r>
      <w:r>
        <w:rPr>
          <w:color w:val="231F20"/>
        </w:rPr>
        <w:t>Regional Partnership priority) and the Prevention Lab (a Central Highlands Partnership priority) continued to develop throughout the year.</w:t>
      </w:r>
    </w:p>
    <w:p w:rsidR="00E13EC1" w:rsidRDefault="002279E0">
      <w:pPr>
        <w:pStyle w:val="BodyText"/>
        <w:spacing w:before="116" w:line="249" w:lineRule="auto"/>
        <w:ind w:right="108"/>
      </w:pPr>
      <w:r>
        <w:rPr>
          <w:color w:val="231F20"/>
        </w:rPr>
        <w:t>During 2018–19, Partnerships also continued to affect activities on the ground. They helped improve communication bet</w:t>
      </w:r>
      <w:r>
        <w:rPr>
          <w:color w:val="231F20"/>
        </w:rPr>
        <w:t xml:space="preserve">ween government departments and encourage collaboration on local priorities. They advocated for local place- appropriate responses and helped bring local groups together to further regional agendas. This work included the </w:t>
      </w:r>
      <w:proofErr w:type="spellStart"/>
      <w:r>
        <w:rPr>
          <w:color w:val="231F20"/>
        </w:rPr>
        <w:t>Barwon</w:t>
      </w:r>
      <w:proofErr w:type="spellEnd"/>
      <w:r>
        <w:rPr>
          <w:color w:val="231F20"/>
        </w:rPr>
        <w:t xml:space="preserve"> Regional Partnership’s cham</w:t>
      </w:r>
      <w:r>
        <w:rPr>
          <w:color w:val="231F20"/>
        </w:rPr>
        <w:t>pioning of the Geelong City Deal that received over $370 million from the Victorian and Commonwealth Governments in 2018–19.</w:t>
      </w:r>
    </w:p>
    <w:p w:rsidR="00E13EC1" w:rsidRDefault="002279E0">
      <w:pPr>
        <w:pStyle w:val="BodyText"/>
        <w:spacing w:before="118" w:line="249" w:lineRule="auto"/>
        <w:ind w:right="436"/>
      </w:pPr>
      <w:r>
        <w:rPr>
          <w:color w:val="231F20"/>
        </w:rPr>
        <w:t xml:space="preserve">After hearing from hundreds of people at three large Assemblies, in May 2019 each Partnership published an Outcomes Roadmap – a summary of the key long-term outcomes the Partnership aims to achieve. Roadmaps </w:t>
      </w:r>
      <w:r>
        <w:rPr>
          <w:color w:val="231F20"/>
          <w:spacing w:val="-4"/>
        </w:rPr>
        <w:t xml:space="preserve">also </w:t>
      </w:r>
      <w:r>
        <w:rPr>
          <w:color w:val="231F20"/>
          <w:spacing w:val="-5"/>
        </w:rPr>
        <w:t xml:space="preserve">describe </w:t>
      </w:r>
      <w:r>
        <w:rPr>
          <w:color w:val="231F20"/>
          <w:spacing w:val="-3"/>
        </w:rPr>
        <w:t xml:space="preserve">key </w:t>
      </w:r>
      <w:r>
        <w:rPr>
          <w:color w:val="231F20"/>
          <w:spacing w:val="-5"/>
        </w:rPr>
        <w:t xml:space="preserve">projects </w:t>
      </w:r>
      <w:r>
        <w:rPr>
          <w:color w:val="231F20"/>
          <w:spacing w:val="-4"/>
        </w:rPr>
        <w:t xml:space="preserve">and </w:t>
      </w:r>
      <w:r>
        <w:rPr>
          <w:color w:val="231F20"/>
          <w:spacing w:val="-5"/>
        </w:rPr>
        <w:t xml:space="preserve">actions, </w:t>
      </w:r>
      <w:r>
        <w:rPr>
          <w:color w:val="231F20"/>
          <w:spacing w:val="-4"/>
        </w:rPr>
        <w:t>and what</w:t>
      </w:r>
      <w:r>
        <w:rPr>
          <w:color w:val="231F20"/>
          <w:spacing w:val="-4"/>
        </w:rPr>
        <w:t xml:space="preserve"> success will look like </w:t>
      </w:r>
      <w:r>
        <w:rPr>
          <w:color w:val="231F20"/>
          <w:spacing w:val="-3"/>
        </w:rPr>
        <w:t xml:space="preserve">for the </w:t>
      </w:r>
      <w:r>
        <w:rPr>
          <w:color w:val="231F20"/>
          <w:spacing w:val="-4"/>
        </w:rPr>
        <w:t xml:space="preserve">region. These </w:t>
      </w:r>
      <w:r>
        <w:rPr>
          <w:color w:val="231F20"/>
          <w:spacing w:val="-5"/>
        </w:rPr>
        <w:t xml:space="preserve">documents </w:t>
      </w:r>
      <w:r>
        <w:rPr>
          <w:color w:val="231F20"/>
          <w:spacing w:val="-4"/>
        </w:rPr>
        <w:t xml:space="preserve">are </w:t>
      </w:r>
      <w:r>
        <w:rPr>
          <w:color w:val="231F20"/>
          <w:spacing w:val="-5"/>
        </w:rPr>
        <w:t xml:space="preserve">available </w:t>
      </w:r>
      <w:r>
        <w:rPr>
          <w:color w:val="231F20"/>
        </w:rPr>
        <w:t>in the Partnership section of the RDV website and will be regularly updated.</w:t>
      </w:r>
    </w:p>
    <w:p w:rsidR="00E13EC1" w:rsidRDefault="002279E0">
      <w:pPr>
        <w:pStyle w:val="BodyText"/>
        <w:spacing w:before="116"/>
      </w:pPr>
      <w:r>
        <w:rPr>
          <w:color w:val="231F20"/>
        </w:rPr>
        <w:t>The Outcomes Roadmaps and articulation of long-term goals enabled Partnerships to take a more strategic appro</w:t>
      </w:r>
      <w:r>
        <w:rPr>
          <w:color w:val="231F20"/>
        </w:rPr>
        <w:t>ach</w:t>
      </w:r>
    </w:p>
    <w:p w:rsidR="00E13EC1" w:rsidRDefault="002279E0">
      <w:pPr>
        <w:pStyle w:val="BodyText"/>
        <w:spacing w:before="10" w:line="249" w:lineRule="auto"/>
        <w:ind w:left="119" w:right="98"/>
      </w:pPr>
      <w:r>
        <w:rPr>
          <w:color w:val="231F20"/>
        </w:rPr>
        <w:t>to delivering for regional Victorians in the future. Each will engage with regional stakeholders and community members with greater focus to become even more effective in their regions.</w:t>
      </w:r>
    </w:p>
    <w:p w:rsidR="00E13EC1" w:rsidRDefault="002279E0">
      <w:pPr>
        <w:pStyle w:val="BodyText"/>
        <w:spacing w:before="0"/>
        <w:ind w:left="0"/>
      </w:pPr>
      <w:r>
        <w:rPr>
          <w:rFonts w:ascii="DTL Nobel T"/>
          <w:noProof/>
          <w:sz w:val="8"/>
        </w:rPr>
        <w:drawing>
          <wp:anchor distT="0" distB="0" distL="114300" distR="114300" simplePos="0" relativeHeight="251847680" behindDoc="0" locked="0" layoutInCell="1" allowOverlap="1">
            <wp:simplePos x="0" y="0"/>
            <wp:positionH relativeFrom="leftMargin">
              <wp:posOffset>476885</wp:posOffset>
            </wp:positionH>
            <wp:positionV relativeFrom="paragraph">
              <wp:posOffset>140970</wp:posOffset>
            </wp:positionV>
            <wp:extent cx="5856605" cy="4812665"/>
            <wp:effectExtent l="0" t="0" r="0" b="0"/>
            <wp:wrapNone/>
            <wp:docPr id="393" name="Picture 39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MAP.jpg"/>
                    <pic:cNvPicPr/>
                  </pic:nvPicPr>
                  <pic:blipFill>
                    <a:blip r:embed="rId14">
                      <a:extLst>
                        <a:ext uri="{28A0092B-C50C-407E-A947-70E740481C1C}">
                          <a14:useLocalDpi xmlns:a14="http://schemas.microsoft.com/office/drawing/2010/main" val="0"/>
                        </a:ext>
                      </a:extLst>
                    </a:blip>
                    <a:stretch>
                      <a:fillRect/>
                    </a:stretch>
                  </pic:blipFill>
                  <pic:spPr>
                    <a:xfrm>
                      <a:off x="0" y="0"/>
                      <a:ext cx="5856605" cy="4812665"/>
                    </a:xfrm>
                    <a:prstGeom prst="rect">
                      <a:avLst/>
                    </a:prstGeom>
                  </pic:spPr>
                </pic:pic>
              </a:graphicData>
            </a:graphic>
            <wp14:sizeRelH relativeFrom="margin">
              <wp14:pctWidth>0</wp14:pctWidth>
            </wp14:sizeRelH>
            <wp14:sizeRelV relativeFrom="margin">
              <wp14:pctHeight>0</wp14:pctHeight>
            </wp14:sizeRelV>
          </wp:anchor>
        </w:drawing>
      </w:r>
    </w:p>
    <w:p w:rsidR="00E13EC1" w:rsidRDefault="00E13EC1">
      <w:pPr>
        <w:sectPr w:rsidR="00E13EC1">
          <w:pgSz w:w="11910" w:h="16840"/>
          <w:pgMar w:top="560" w:right="600" w:bottom="1480" w:left="600" w:header="0" w:footer="1285" w:gutter="0"/>
          <w:cols w:space="720"/>
        </w:sectPr>
      </w:pPr>
    </w:p>
    <w:p w:rsidR="00E13EC1" w:rsidRDefault="00E13EC1" w:rsidP="002279E0">
      <w:pPr>
        <w:pStyle w:val="BodyText"/>
        <w:spacing w:before="0"/>
        <w:ind w:left="0"/>
        <w:rPr>
          <w:rFonts w:ascii="DTL Nobel T"/>
          <w:sz w:val="8"/>
        </w:rPr>
      </w:pPr>
      <w:bookmarkStart w:id="10" w:name="_GoBack"/>
    </w:p>
    <w:p w:rsidR="00E13EC1" w:rsidRDefault="00E13EC1">
      <w:pPr>
        <w:spacing w:line="640" w:lineRule="auto"/>
        <w:rPr>
          <w:rFonts w:ascii="DTL Nobel T"/>
          <w:sz w:val="8"/>
        </w:rPr>
        <w:sectPr w:rsidR="00E13EC1">
          <w:type w:val="continuous"/>
          <w:pgSz w:w="11910" w:h="16840"/>
          <w:pgMar w:top="540" w:right="600" w:bottom="280" w:left="600" w:header="720" w:footer="720" w:gutter="0"/>
          <w:cols w:num="5" w:space="720" w:equalWidth="0">
            <w:col w:w="1288" w:space="353"/>
            <w:col w:w="978" w:space="663"/>
            <w:col w:w="1306" w:space="334"/>
            <w:col w:w="1126" w:space="514"/>
            <w:col w:w="4148"/>
          </w:cols>
        </w:sectPr>
      </w:pPr>
    </w:p>
    <w:p w:rsidR="00E13EC1" w:rsidRDefault="002279E0">
      <w:pPr>
        <w:pStyle w:val="Heading1"/>
      </w:pPr>
      <w:bookmarkStart w:id="11" w:name="_bookmark10"/>
      <w:bookmarkEnd w:id="11"/>
      <w:bookmarkEnd w:id="10"/>
      <w:r>
        <w:rPr>
          <w:color w:val="231F20"/>
        </w:rPr>
        <w:lastRenderedPageBreak/>
        <w:t>Reporting on Regional Partnerships</w:t>
      </w:r>
    </w:p>
    <w:p w:rsidR="00E13EC1" w:rsidRDefault="002279E0">
      <w:pPr>
        <w:spacing w:before="203" w:line="249" w:lineRule="auto"/>
        <w:ind w:left="120" w:right="598"/>
        <w:rPr>
          <w:b/>
          <w:sz w:val="20"/>
        </w:rPr>
      </w:pPr>
      <w:r>
        <w:rPr>
          <w:b/>
          <w:color w:val="231F20"/>
          <w:sz w:val="20"/>
        </w:rPr>
        <w:t>All nine Regional Partnerships involve l</w:t>
      </w:r>
      <w:r>
        <w:rPr>
          <w:b/>
          <w:color w:val="231F20"/>
          <w:sz w:val="20"/>
        </w:rPr>
        <w:t>ocal community and business leaders working alongside representatives from state and local government, and Regional Development Australia. Together they listen to local people to ensure local views are presented directly to government.</w:t>
      </w:r>
    </w:p>
    <w:p w:rsidR="00E13EC1" w:rsidRDefault="00E13EC1">
      <w:pPr>
        <w:spacing w:line="249" w:lineRule="auto"/>
        <w:rPr>
          <w:sz w:val="20"/>
        </w:rPr>
        <w:sectPr w:rsidR="00E13EC1">
          <w:pgSz w:w="11910" w:h="16840"/>
          <w:pgMar w:top="560" w:right="600" w:bottom="1480" w:left="600" w:header="0" w:footer="1285" w:gutter="0"/>
          <w:cols w:space="720"/>
        </w:sectPr>
      </w:pPr>
    </w:p>
    <w:p w:rsidR="00E13EC1" w:rsidRDefault="002279E0">
      <w:pPr>
        <w:pStyle w:val="Heading2"/>
        <w:spacing w:before="63"/>
      </w:pPr>
      <w:bookmarkStart w:id="12" w:name="_bookmark11"/>
      <w:bookmarkEnd w:id="12"/>
      <w:proofErr w:type="spellStart"/>
      <w:r>
        <w:rPr>
          <w:color w:val="231F20"/>
        </w:rPr>
        <w:lastRenderedPageBreak/>
        <w:t>Barwon</w:t>
      </w:r>
      <w:proofErr w:type="spellEnd"/>
    </w:p>
    <w:p w:rsidR="00E13EC1" w:rsidRDefault="002279E0">
      <w:pPr>
        <w:pStyle w:val="BodyText"/>
        <w:spacing w:before="107" w:line="249" w:lineRule="auto"/>
        <w:ind w:right="452"/>
      </w:pPr>
      <w:r>
        <w:rPr>
          <w:color w:val="231F20"/>
          <w:spacing w:val="-3"/>
        </w:rPr>
        <w:t xml:space="preserve">The </w:t>
      </w:r>
      <w:proofErr w:type="spellStart"/>
      <w:r>
        <w:rPr>
          <w:color w:val="231F20"/>
          <w:spacing w:val="-4"/>
        </w:rPr>
        <w:t>Barwon</w:t>
      </w:r>
      <w:proofErr w:type="spellEnd"/>
      <w:r>
        <w:rPr>
          <w:color w:val="231F20"/>
          <w:spacing w:val="-4"/>
        </w:rPr>
        <w:t xml:space="preserve"> </w:t>
      </w:r>
      <w:r>
        <w:rPr>
          <w:color w:val="231F20"/>
          <w:spacing w:val="-5"/>
        </w:rPr>
        <w:t xml:space="preserve">Regional </w:t>
      </w:r>
      <w:r>
        <w:rPr>
          <w:color w:val="231F20"/>
          <w:spacing w:val="-4"/>
        </w:rPr>
        <w:t xml:space="preserve">Partnership held its third large </w:t>
      </w:r>
      <w:r>
        <w:rPr>
          <w:color w:val="231F20"/>
          <w:spacing w:val="-5"/>
        </w:rPr>
        <w:t xml:space="preserve">annual Regional </w:t>
      </w:r>
      <w:r>
        <w:rPr>
          <w:color w:val="231F20"/>
          <w:spacing w:val="-4"/>
        </w:rPr>
        <w:t xml:space="preserve">Assembly </w:t>
      </w:r>
      <w:r>
        <w:rPr>
          <w:color w:val="231F20"/>
          <w:spacing w:val="-3"/>
        </w:rPr>
        <w:t xml:space="preserve">on 19 July </w:t>
      </w:r>
      <w:r>
        <w:rPr>
          <w:color w:val="231F20"/>
          <w:spacing w:val="-4"/>
        </w:rPr>
        <w:t xml:space="preserve">2018 </w:t>
      </w:r>
      <w:r>
        <w:rPr>
          <w:color w:val="231F20"/>
          <w:spacing w:val="-3"/>
        </w:rPr>
        <w:t xml:space="preserve">in </w:t>
      </w:r>
      <w:r>
        <w:rPr>
          <w:color w:val="231F20"/>
          <w:spacing w:val="-6"/>
        </w:rPr>
        <w:t xml:space="preserve">Wallington </w:t>
      </w:r>
      <w:r>
        <w:rPr>
          <w:color w:val="231F20"/>
          <w:spacing w:val="-3"/>
        </w:rPr>
        <w:t xml:space="preserve">on </w:t>
      </w:r>
      <w:r>
        <w:rPr>
          <w:color w:val="231F20"/>
          <w:spacing w:val="-4"/>
        </w:rPr>
        <w:t xml:space="preserve">the Bellarine Peninsula. Attended </w:t>
      </w:r>
      <w:r>
        <w:rPr>
          <w:color w:val="231F20"/>
          <w:spacing w:val="-3"/>
        </w:rPr>
        <w:t xml:space="preserve">by 160 </w:t>
      </w:r>
      <w:r>
        <w:rPr>
          <w:color w:val="231F20"/>
          <w:spacing w:val="-4"/>
        </w:rPr>
        <w:t xml:space="preserve">community </w:t>
      </w:r>
      <w:r>
        <w:rPr>
          <w:color w:val="231F20"/>
        </w:rPr>
        <w:t>members, it was an opportunity to hear what the Partnership had achieved to date, and for further discussion on four key areas: young people are our future, the economy we need, coastal infrastructure and housing for all.</w:t>
      </w:r>
    </w:p>
    <w:p w:rsidR="00E13EC1" w:rsidRDefault="002279E0">
      <w:pPr>
        <w:pStyle w:val="BodyText"/>
        <w:spacing w:before="116"/>
      </w:pPr>
      <w:r>
        <w:rPr>
          <w:color w:val="231F20"/>
        </w:rPr>
        <w:t xml:space="preserve">Through the rest of the year, the </w:t>
      </w:r>
      <w:r>
        <w:rPr>
          <w:color w:val="231F20"/>
        </w:rPr>
        <w:t>Partnership continued to meet with a range of local stakeholders, particularly around:</w:t>
      </w:r>
    </w:p>
    <w:p w:rsidR="00E13EC1" w:rsidRDefault="002279E0">
      <w:pPr>
        <w:pStyle w:val="ListParagraph"/>
        <w:numPr>
          <w:ilvl w:val="0"/>
          <w:numId w:val="1"/>
        </w:numPr>
        <w:tabs>
          <w:tab w:val="left" w:pos="347"/>
        </w:tabs>
        <w:spacing w:before="180"/>
        <w:rPr>
          <w:sz w:val="20"/>
        </w:rPr>
      </w:pPr>
      <w:r>
        <w:rPr>
          <w:color w:val="231F20"/>
          <w:sz w:val="20"/>
        </w:rPr>
        <w:t>Championing the Geelong City</w:t>
      </w:r>
      <w:r>
        <w:rPr>
          <w:color w:val="231F20"/>
          <w:spacing w:val="-3"/>
          <w:sz w:val="20"/>
        </w:rPr>
        <w:t xml:space="preserve"> </w:t>
      </w:r>
      <w:r>
        <w:rPr>
          <w:color w:val="231F20"/>
          <w:sz w:val="20"/>
        </w:rPr>
        <w:t>Deal.</w:t>
      </w:r>
    </w:p>
    <w:p w:rsidR="00E13EC1" w:rsidRDefault="002279E0">
      <w:pPr>
        <w:pStyle w:val="ListParagraph"/>
        <w:numPr>
          <w:ilvl w:val="0"/>
          <w:numId w:val="1"/>
        </w:numPr>
        <w:tabs>
          <w:tab w:val="left" w:pos="347"/>
        </w:tabs>
        <w:spacing w:before="124" w:line="249" w:lineRule="auto"/>
        <w:ind w:right="490"/>
        <w:rPr>
          <w:sz w:val="20"/>
        </w:rPr>
      </w:pPr>
      <w:r>
        <w:rPr>
          <w:color w:val="231F20"/>
          <w:sz w:val="20"/>
        </w:rPr>
        <w:t xml:space="preserve">Advocating to raise the leaving age for Out of Home Care from 18 to 21. The Government began a </w:t>
      </w:r>
      <w:r>
        <w:rPr>
          <w:color w:val="231F20"/>
          <w:spacing w:val="-4"/>
          <w:sz w:val="20"/>
        </w:rPr>
        <w:t xml:space="preserve">$11.6 </w:t>
      </w:r>
      <w:r>
        <w:rPr>
          <w:color w:val="231F20"/>
          <w:sz w:val="20"/>
        </w:rPr>
        <w:t>million trial to give young peopl</w:t>
      </w:r>
      <w:r>
        <w:rPr>
          <w:color w:val="231F20"/>
          <w:sz w:val="20"/>
        </w:rPr>
        <w:t>e the option of remaining with a carer until the age of</w:t>
      </w:r>
      <w:r>
        <w:rPr>
          <w:color w:val="231F20"/>
          <w:spacing w:val="-16"/>
          <w:sz w:val="20"/>
        </w:rPr>
        <w:t xml:space="preserve"> </w:t>
      </w:r>
      <w:r>
        <w:rPr>
          <w:color w:val="231F20"/>
          <w:sz w:val="20"/>
        </w:rPr>
        <w:t>21.</w:t>
      </w:r>
    </w:p>
    <w:p w:rsidR="00E13EC1" w:rsidRDefault="002279E0">
      <w:pPr>
        <w:pStyle w:val="ListParagraph"/>
        <w:numPr>
          <w:ilvl w:val="0"/>
          <w:numId w:val="1"/>
        </w:numPr>
        <w:tabs>
          <w:tab w:val="left" w:pos="347"/>
        </w:tabs>
        <w:spacing w:before="115" w:line="249" w:lineRule="auto"/>
        <w:ind w:right="729"/>
        <w:rPr>
          <w:sz w:val="20"/>
        </w:rPr>
      </w:pPr>
      <w:r>
        <w:rPr>
          <w:color w:val="231F20"/>
          <w:sz w:val="20"/>
        </w:rPr>
        <w:t>The reform of management arrangements for the Great Ocean Road to preserve and enrich the iconic region along Victoria’s south-west coast, including advocating to establish a dedicated authority t</w:t>
      </w:r>
      <w:r>
        <w:rPr>
          <w:color w:val="231F20"/>
          <w:sz w:val="20"/>
        </w:rPr>
        <w:t>o protect the area and its</w:t>
      </w:r>
      <w:r>
        <w:rPr>
          <w:color w:val="231F20"/>
          <w:spacing w:val="-3"/>
          <w:sz w:val="20"/>
        </w:rPr>
        <w:t xml:space="preserve"> </w:t>
      </w:r>
      <w:r>
        <w:rPr>
          <w:color w:val="231F20"/>
          <w:sz w:val="20"/>
        </w:rPr>
        <w:t>environment.</w:t>
      </w:r>
    </w:p>
    <w:p w:rsidR="00E13EC1" w:rsidRDefault="002279E0">
      <w:pPr>
        <w:pStyle w:val="ListParagraph"/>
        <w:numPr>
          <w:ilvl w:val="0"/>
          <w:numId w:val="1"/>
        </w:numPr>
        <w:tabs>
          <w:tab w:val="left" w:pos="347"/>
        </w:tabs>
        <w:spacing w:before="116"/>
        <w:rPr>
          <w:sz w:val="20"/>
        </w:rPr>
      </w:pPr>
      <w:r>
        <w:rPr>
          <w:color w:val="231F20"/>
          <w:sz w:val="20"/>
        </w:rPr>
        <w:t>Developing</w:t>
      </w:r>
      <w:r>
        <w:rPr>
          <w:color w:val="231F20"/>
          <w:spacing w:val="-5"/>
          <w:sz w:val="20"/>
        </w:rPr>
        <w:t xml:space="preserve"> </w:t>
      </w:r>
      <w:r>
        <w:rPr>
          <w:color w:val="231F20"/>
          <w:sz w:val="20"/>
        </w:rPr>
        <w:t>an</w:t>
      </w:r>
      <w:r>
        <w:rPr>
          <w:color w:val="231F20"/>
          <w:spacing w:val="-4"/>
          <w:sz w:val="20"/>
        </w:rPr>
        <w:t xml:space="preserve"> </w:t>
      </w:r>
      <w:r>
        <w:rPr>
          <w:color w:val="231F20"/>
          <w:sz w:val="20"/>
        </w:rPr>
        <w:t>evidence-based</w:t>
      </w:r>
      <w:r>
        <w:rPr>
          <w:color w:val="231F20"/>
          <w:spacing w:val="-5"/>
          <w:sz w:val="20"/>
        </w:rPr>
        <w:t xml:space="preserve"> </w:t>
      </w:r>
      <w:r>
        <w:rPr>
          <w:color w:val="231F20"/>
          <w:sz w:val="20"/>
        </w:rPr>
        <w:t>regional</w:t>
      </w:r>
      <w:r>
        <w:rPr>
          <w:color w:val="231F20"/>
          <w:spacing w:val="-3"/>
          <w:sz w:val="20"/>
        </w:rPr>
        <w:t xml:space="preserve"> </w:t>
      </w:r>
      <w:r>
        <w:rPr>
          <w:color w:val="231F20"/>
          <w:sz w:val="20"/>
        </w:rPr>
        <w:t>digital</w:t>
      </w:r>
      <w:r>
        <w:rPr>
          <w:color w:val="231F20"/>
          <w:spacing w:val="-5"/>
          <w:sz w:val="20"/>
        </w:rPr>
        <w:t xml:space="preserve"> </w:t>
      </w:r>
      <w:r>
        <w:rPr>
          <w:color w:val="231F20"/>
          <w:sz w:val="20"/>
        </w:rPr>
        <w:t>plan</w:t>
      </w:r>
      <w:r>
        <w:rPr>
          <w:color w:val="231F20"/>
          <w:spacing w:val="-4"/>
          <w:sz w:val="20"/>
        </w:rPr>
        <w:t xml:space="preserve"> </w:t>
      </w:r>
      <w:r>
        <w:rPr>
          <w:color w:val="231F20"/>
          <w:sz w:val="20"/>
        </w:rPr>
        <w:t>to</w:t>
      </w:r>
      <w:r>
        <w:rPr>
          <w:color w:val="231F20"/>
          <w:spacing w:val="-3"/>
          <w:sz w:val="20"/>
        </w:rPr>
        <w:t xml:space="preserve"> </w:t>
      </w:r>
      <w:r>
        <w:rPr>
          <w:color w:val="231F20"/>
          <w:sz w:val="20"/>
        </w:rPr>
        <w:t>address</w:t>
      </w:r>
      <w:r>
        <w:rPr>
          <w:color w:val="231F20"/>
          <w:spacing w:val="-5"/>
          <w:sz w:val="20"/>
        </w:rPr>
        <w:t xml:space="preserve"> </w:t>
      </w:r>
      <w:r>
        <w:rPr>
          <w:color w:val="231F20"/>
          <w:sz w:val="20"/>
        </w:rPr>
        <w:t>demand</w:t>
      </w:r>
      <w:r>
        <w:rPr>
          <w:color w:val="231F20"/>
          <w:spacing w:val="-4"/>
          <w:sz w:val="20"/>
        </w:rPr>
        <w:t xml:space="preserve"> </w:t>
      </w:r>
      <w:r>
        <w:rPr>
          <w:color w:val="231F20"/>
          <w:sz w:val="20"/>
        </w:rPr>
        <w:t>for</w:t>
      </w:r>
      <w:r>
        <w:rPr>
          <w:color w:val="231F20"/>
          <w:spacing w:val="-4"/>
          <w:sz w:val="20"/>
        </w:rPr>
        <w:t xml:space="preserve"> </w:t>
      </w:r>
      <w:r>
        <w:rPr>
          <w:color w:val="231F20"/>
          <w:sz w:val="20"/>
        </w:rPr>
        <w:t>digital</w:t>
      </w:r>
      <w:r>
        <w:rPr>
          <w:color w:val="231F20"/>
          <w:spacing w:val="-4"/>
          <w:sz w:val="20"/>
        </w:rPr>
        <w:t xml:space="preserve"> </w:t>
      </w:r>
      <w:r>
        <w:rPr>
          <w:color w:val="231F20"/>
          <w:sz w:val="20"/>
        </w:rPr>
        <w:t>infrastructure,</w:t>
      </w:r>
      <w:r>
        <w:rPr>
          <w:color w:val="231F20"/>
          <w:spacing w:val="-4"/>
          <w:sz w:val="20"/>
        </w:rPr>
        <w:t xml:space="preserve"> </w:t>
      </w:r>
      <w:r>
        <w:rPr>
          <w:color w:val="231F20"/>
          <w:sz w:val="20"/>
        </w:rPr>
        <w:t>services</w:t>
      </w:r>
      <w:r>
        <w:rPr>
          <w:color w:val="231F20"/>
          <w:spacing w:val="-4"/>
          <w:sz w:val="20"/>
        </w:rPr>
        <w:t xml:space="preserve"> </w:t>
      </w:r>
      <w:r>
        <w:rPr>
          <w:color w:val="231F20"/>
          <w:sz w:val="20"/>
        </w:rPr>
        <w:t>and</w:t>
      </w:r>
      <w:r>
        <w:rPr>
          <w:color w:val="231F20"/>
          <w:spacing w:val="-4"/>
          <w:sz w:val="20"/>
        </w:rPr>
        <w:t xml:space="preserve"> </w:t>
      </w:r>
      <w:r>
        <w:rPr>
          <w:color w:val="231F20"/>
          <w:sz w:val="20"/>
        </w:rPr>
        <w:t>skills.</w:t>
      </w:r>
    </w:p>
    <w:p w:rsidR="00E13EC1" w:rsidRDefault="002279E0">
      <w:pPr>
        <w:pStyle w:val="BodyText"/>
        <w:spacing w:before="180" w:line="249" w:lineRule="auto"/>
      </w:pPr>
      <w:r>
        <w:rPr>
          <w:color w:val="231F20"/>
        </w:rPr>
        <w:t xml:space="preserve">The </w:t>
      </w:r>
      <w:r>
        <w:rPr>
          <w:color w:val="231F20"/>
          <w:spacing w:val="-3"/>
        </w:rPr>
        <w:t xml:space="preserve">City Deal will deliver $370 </w:t>
      </w:r>
      <w:r>
        <w:rPr>
          <w:color w:val="231F20"/>
        </w:rPr>
        <w:t xml:space="preserve">million of </w:t>
      </w:r>
      <w:r>
        <w:rPr>
          <w:color w:val="231F20"/>
          <w:spacing w:val="-3"/>
        </w:rPr>
        <w:t xml:space="preserve">investment </w:t>
      </w:r>
      <w:r>
        <w:rPr>
          <w:color w:val="231F20"/>
        </w:rPr>
        <w:t xml:space="preserve">in the Geelong and Great Ocean </w:t>
      </w:r>
      <w:r>
        <w:rPr>
          <w:color w:val="231F20"/>
          <w:spacing w:val="-3"/>
        </w:rPr>
        <w:t xml:space="preserve">Road </w:t>
      </w:r>
      <w:r>
        <w:rPr>
          <w:color w:val="231F20"/>
          <w:spacing w:val="-5"/>
        </w:rPr>
        <w:t>economy,</w:t>
      </w:r>
      <w:r>
        <w:rPr>
          <w:color w:val="231F20"/>
          <w:spacing w:val="-5"/>
        </w:rPr>
        <w:t xml:space="preserve"> </w:t>
      </w:r>
      <w:r>
        <w:rPr>
          <w:color w:val="231F20"/>
        </w:rPr>
        <w:t xml:space="preserve">and realise a </w:t>
      </w:r>
      <w:r>
        <w:rPr>
          <w:color w:val="231F20"/>
          <w:spacing w:val="-3"/>
        </w:rPr>
        <w:t xml:space="preserve">number </w:t>
      </w:r>
      <w:r>
        <w:rPr>
          <w:color w:val="231F20"/>
        </w:rPr>
        <w:t xml:space="preserve">of the </w:t>
      </w:r>
      <w:r>
        <w:rPr>
          <w:color w:val="231F20"/>
          <w:spacing w:val="-3"/>
        </w:rPr>
        <w:t xml:space="preserve">Partnership’s priority projects. </w:t>
      </w:r>
      <w:r>
        <w:rPr>
          <w:color w:val="231F20"/>
        </w:rPr>
        <w:t xml:space="preserve">These </w:t>
      </w:r>
      <w:r>
        <w:rPr>
          <w:color w:val="231F20"/>
          <w:spacing w:val="-3"/>
        </w:rPr>
        <w:t xml:space="preserve">include </w:t>
      </w:r>
      <w:r>
        <w:rPr>
          <w:color w:val="231F20"/>
        </w:rPr>
        <w:t xml:space="preserve">the Geelong </w:t>
      </w:r>
      <w:r>
        <w:rPr>
          <w:color w:val="231F20"/>
          <w:spacing w:val="-3"/>
        </w:rPr>
        <w:t xml:space="preserve">Convention </w:t>
      </w:r>
      <w:r>
        <w:rPr>
          <w:color w:val="231F20"/>
        </w:rPr>
        <w:t xml:space="preserve">and Exhibition </w:t>
      </w:r>
      <w:r>
        <w:rPr>
          <w:color w:val="231F20"/>
          <w:spacing w:val="-3"/>
        </w:rPr>
        <w:t xml:space="preserve">Centre, </w:t>
      </w:r>
      <w:r>
        <w:rPr>
          <w:color w:val="231F20"/>
        </w:rPr>
        <w:t xml:space="preserve">the Safe </w:t>
      </w:r>
      <w:r>
        <w:rPr>
          <w:color w:val="231F20"/>
          <w:spacing w:val="-3"/>
        </w:rPr>
        <w:t xml:space="preserve">Harbour </w:t>
      </w:r>
      <w:r>
        <w:rPr>
          <w:color w:val="231F20"/>
        </w:rPr>
        <w:t xml:space="preserve">Project and </w:t>
      </w:r>
      <w:r>
        <w:rPr>
          <w:color w:val="231F20"/>
          <w:spacing w:val="-3"/>
        </w:rPr>
        <w:t xml:space="preserve">Central </w:t>
      </w:r>
      <w:r>
        <w:rPr>
          <w:color w:val="231F20"/>
        </w:rPr>
        <w:t>Geelong revitalisation.</w:t>
      </w:r>
    </w:p>
    <w:p w:rsidR="00E13EC1" w:rsidRDefault="002279E0">
      <w:pPr>
        <w:pStyle w:val="BodyText"/>
        <w:spacing w:before="5"/>
        <w:ind w:left="0"/>
        <w:rPr>
          <w:sz w:val="22"/>
        </w:rPr>
      </w:pPr>
      <w:r>
        <w:rPr>
          <w:noProof/>
        </w:rPr>
        <w:pict>
          <v:shape id="_x0000_s1316" alt="" style="position:absolute;margin-left:36pt;margin-top:15.05pt;width:523.3pt;height:.1pt;z-index:-251577344;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20"/>
        <w:rPr>
          <w:b/>
          <w:sz w:val="20"/>
        </w:rPr>
      </w:pPr>
      <w:r>
        <w:rPr>
          <w:b/>
          <w:color w:val="231F20"/>
          <w:sz w:val="20"/>
        </w:rPr>
        <w:t xml:space="preserve">Long-term priorities presented in the </w:t>
      </w:r>
      <w:proofErr w:type="spellStart"/>
      <w:r>
        <w:rPr>
          <w:b/>
          <w:color w:val="231F20"/>
          <w:sz w:val="20"/>
        </w:rPr>
        <w:t>Barwon</w:t>
      </w:r>
      <w:proofErr w:type="spellEnd"/>
      <w:r>
        <w:rPr>
          <w:b/>
          <w:color w:val="231F20"/>
          <w:sz w:val="20"/>
        </w:rPr>
        <w:t xml:space="preserve"> Partnership Outcomes Roadmap:</w:t>
      </w:r>
    </w:p>
    <w:p w:rsidR="00E13EC1" w:rsidRDefault="002279E0">
      <w:pPr>
        <w:pStyle w:val="ListParagraph"/>
        <w:numPr>
          <w:ilvl w:val="0"/>
          <w:numId w:val="1"/>
        </w:numPr>
        <w:tabs>
          <w:tab w:val="left" w:pos="347"/>
        </w:tabs>
        <w:spacing w:before="180"/>
        <w:rPr>
          <w:sz w:val="20"/>
        </w:rPr>
      </w:pPr>
      <w:r>
        <w:rPr>
          <w:color w:val="231F20"/>
          <w:sz w:val="20"/>
        </w:rPr>
        <w:t>Transport connectivity – an integrated, accessible and progressive transport</w:t>
      </w:r>
      <w:r>
        <w:rPr>
          <w:color w:val="231F20"/>
          <w:spacing w:val="-13"/>
          <w:sz w:val="20"/>
        </w:rPr>
        <w:t xml:space="preserve"> </w:t>
      </w:r>
      <w:r>
        <w:rPr>
          <w:color w:val="231F20"/>
          <w:sz w:val="20"/>
        </w:rPr>
        <w:t>network.</w:t>
      </w:r>
    </w:p>
    <w:p w:rsidR="00E13EC1" w:rsidRDefault="002279E0">
      <w:pPr>
        <w:pStyle w:val="ListParagraph"/>
        <w:numPr>
          <w:ilvl w:val="0"/>
          <w:numId w:val="1"/>
        </w:numPr>
        <w:tabs>
          <w:tab w:val="left" w:pos="347"/>
        </w:tabs>
        <w:rPr>
          <w:sz w:val="20"/>
        </w:rPr>
      </w:pPr>
      <w:r>
        <w:rPr>
          <w:color w:val="231F20"/>
          <w:sz w:val="20"/>
        </w:rPr>
        <w:t>Liveability – vibrant, liveable cities and</w:t>
      </w:r>
      <w:r>
        <w:rPr>
          <w:color w:val="231F20"/>
          <w:spacing w:val="-5"/>
          <w:sz w:val="20"/>
        </w:rPr>
        <w:t xml:space="preserve"> </w:t>
      </w:r>
      <w:r>
        <w:rPr>
          <w:color w:val="231F20"/>
          <w:sz w:val="20"/>
        </w:rPr>
        <w:t>towns.</w:t>
      </w:r>
    </w:p>
    <w:p w:rsidR="00E13EC1" w:rsidRDefault="002279E0">
      <w:pPr>
        <w:pStyle w:val="ListParagraph"/>
        <w:numPr>
          <w:ilvl w:val="0"/>
          <w:numId w:val="1"/>
        </w:numPr>
        <w:tabs>
          <w:tab w:val="left" w:pos="347"/>
        </w:tabs>
        <w:spacing w:before="124"/>
        <w:rPr>
          <w:sz w:val="20"/>
        </w:rPr>
      </w:pPr>
      <w:r>
        <w:rPr>
          <w:color w:val="231F20"/>
          <w:sz w:val="20"/>
        </w:rPr>
        <w:t>Climate change – protected environments and p</w:t>
      </w:r>
      <w:r>
        <w:rPr>
          <w:color w:val="231F20"/>
          <w:sz w:val="20"/>
        </w:rPr>
        <w:t>repared, resilient</w:t>
      </w:r>
      <w:r>
        <w:rPr>
          <w:color w:val="231F20"/>
          <w:spacing w:val="-10"/>
          <w:sz w:val="20"/>
        </w:rPr>
        <w:t xml:space="preserve"> </w:t>
      </w:r>
      <w:r>
        <w:rPr>
          <w:color w:val="231F20"/>
          <w:sz w:val="20"/>
        </w:rPr>
        <w:t>communities.</w:t>
      </w:r>
    </w:p>
    <w:p w:rsidR="00E13EC1" w:rsidRDefault="002279E0">
      <w:pPr>
        <w:pStyle w:val="ListParagraph"/>
        <w:numPr>
          <w:ilvl w:val="0"/>
          <w:numId w:val="1"/>
        </w:numPr>
        <w:tabs>
          <w:tab w:val="left" w:pos="347"/>
        </w:tabs>
        <w:rPr>
          <w:sz w:val="20"/>
        </w:rPr>
      </w:pPr>
      <w:r>
        <w:rPr>
          <w:color w:val="231F20"/>
          <w:sz w:val="20"/>
        </w:rPr>
        <w:t>Business and innovation – a flourishing culture of entrepreneurship, innovation and</w:t>
      </w:r>
      <w:r>
        <w:rPr>
          <w:color w:val="231F20"/>
          <w:spacing w:val="-18"/>
          <w:sz w:val="20"/>
        </w:rPr>
        <w:t xml:space="preserve"> </w:t>
      </w:r>
      <w:r>
        <w:rPr>
          <w:color w:val="231F20"/>
          <w:sz w:val="20"/>
        </w:rPr>
        <w:t>growth.</w:t>
      </w:r>
    </w:p>
    <w:p w:rsidR="00E13EC1" w:rsidRDefault="002279E0">
      <w:pPr>
        <w:pStyle w:val="ListParagraph"/>
        <w:numPr>
          <w:ilvl w:val="0"/>
          <w:numId w:val="1"/>
        </w:numPr>
        <w:tabs>
          <w:tab w:val="left" w:pos="347"/>
        </w:tabs>
        <w:rPr>
          <w:sz w:val="20"/>
        </w:rPr>
      </w:pPr>
      <w:r>
        <w:rPr>
          <w:color w:val="231F20"/>
          <w:spacing w:val="-4"/>
          <w:sz w:val="20"/>
        </w:rPr>
        <w:t xml:space="preserve">Equity and </w:t>
      </w:r>
      <w:r>
        <w:rPr>
          <w:color w:val="231F20"/>
          <w:spacing w:val="-5"/>
          <w:sz w:val="20"/>
        </w:rPr>
        <w:t xml:space="preserve">wellbeing </w:t>
      </w:r>
      <w:r>
        <w:rPr>
          <w:color w:val="231F20"/>
          <w:sz w:val="20"/>
        </w:rPr>
        <w:t xml:space="preserve">– </w:t>
      </w:r>
      <w:r>
        <w:rPr>
          <w:color w:val="231F20"/>
          <w:spacing w:val="-4"/>
          <w:sz w:val="20"/>
        </w:rPr>
        <w:t xml:space="preserve">supported, </w:t>
      </w:r>
      <w:r>
        <w:rPr>
          <w:color w:val="231F20"/>
          <w:spacing w:val="-3"/>
          <w:sz w:val="20"/>
        </w:rPr>
        <w:t xml:space="preserve">fair </w:t>
      </w:r>
      <w:r>
        <w:rPr>
          <w:color w:val="231F20"/>
          <w:spacing w:val="-4"/>
          <w:sz w:val="20"/>
        </w:rPr>
        <w:t xml:space="preserve">and </w:t>
      </w:r>
      <w:r>
        <w:rPr>
          <w:color w:val="231F20"/>
          <w:spacing w:val="-5"/>
          <w:sz w:val="20"/>
        </w:rPr>
        <w:t xml:space="preserve">nurturing </w:t>
      </w:r>
      <w:proofErr w:type="spellStart"/>
      <w:r>
        <w:rPr>
          <w:color w:val="231F20"/>
          <w:sz w:val="20"/>
        </w:rPr>
        <w:t>Barwon</w:t>
      </w:r>
      <w:proofErr w:type="spellEnd"/>
      <w:r>
        <w:rPr>
          <w:color w:val="231F20"/>
          <w:spacing w:val="-39"/>
          <w:sz w:val="20"/>
        </w:rPr>
        <w:t xml:space="preserve"> </w:t>
      </w:r>
      <w:r>
        <w:rPr>
          <w:color w:val="231F20"/>
          <w:sz w:val="20"/>
        </w:rPr>
        <w:t>communities.</w:t>
      </w:r>
    </w:p>
    <w:p w:rsidR="00E13EC1" w:rsidRDefault="002279E0">
      <w:pPr>
        <w:pStyle w:val="ListParagraph"/>
        <w:numPr>
          <w:ilvl w:val="0"/>
          <w:numId w:val="1"/>
        </w:numPr>
        <w:tabs>
          <w:tab w:val="left" w:pos="347"/>
        </w:tabs>
        <w:spacing w:before="124"/>
        <w:rPr>
          <w:sz w:val="20"/>
        </w:rPr>
      </w:pPr>
      <w:r>
        <w:rPr>
          <w:color w:val="231F20"/>
          <w:sz w:val="20"/>
        </w:rPr>
        <w:t>Education – strong education futures for our young</w:t>
      </w:r>
      <w:r>
        <w:rPr>
          <w:color w:val="231F20"/>
          <w:spacing w:val="-5"/>
          <w:sz w:val="20"/>
        </w:rPr>
        <w:t xml:space="preserve"> </w:t>
      </w:r>
      <w:r>
        <w:rPr>
          <w:color w:val="231F20"/>
          <w:sz w:val="20"/>
        </w:rPr>
        <w:t>people.</w:t>
      </w:r>
    </w:p>
    <w:p w:rsidR="00E13EC1" w:rsidRDefault="002279E0">
      <w:pPr>
        <w:pStyle w:val="ListParagraph"/>
        <w:numPr>
          <w:ilvl w:val="0"/>
          <w:numId w:val="1"/>
        </w:numPr>
        <w:tabs>
          <w:tab w:val="left" w:pos="347"/>
        </w:tabs>
        <w:rPr>
          <w:sz w:val="20"/>
        </w:rPr>
      </w:pPr>
      <w:r>
        <w:rPr>
          <w:color w:val="231F20"/>
          <w:spacing w:val="-4"/>
          <w:sz w:val="20"/>
        </w:rPr>
        <w:t xml:space="preserve">Tourism </w:t>
      </w:r>
      <w:r>
        <w:rPr>
          <w:color w:val="231F20"/>
          <w:sz w:val="20"/>
        </w:rPr>
        <w:t xml:space="preserve">– a thriving and sustainable </w:t>
      </w:r>
      <w:proofErr w:type="spellStart"/>
      <w:r>
        <w:rPr>
          <w:color w:val="231F20"/>
          <w:sz w:val="20"/>
        </w:rPr>
        <w:t>Barwon</w:t>
      </w:r>
      <w:proofErr w:type="spellEnd"/>
      <w:r>
        <w:rPr>
          <w:color w:val="231F20"/>
          <w:sz w:val="20"/>
        </w:rPr>
        <w:t xml:space="preserve"> tourism </w:t>
      </w:r>
      <w:r>
        <w:rPr>
          <w:color w:val="231F20"/>
          <w:spacing w:val="-3"/>
          <w:sz w:val="20"/>
        </w:rPr>
        <w:t>economy.</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3" w:name="_TOC_250010"/>
      <w:bookmarkEnd w:id="13"/>
      <w:r>
        <w:rPr>
          <w:color w:val="231F20"/>
        </w:rPr>
        <w:lastRenderedPageBreak/>
        <w:t>Great South Coast</w:t>
      </w:r>
    </w:p>
    <w:p w:rsidR="00E13EC1" w:rsidRDefault="002279E0">
      <w:pPr>
        <w:pStyle w:val="BodyText"/>
        <w:spacing w:before="107" w:line="249" w:lineRule="auto"/>
        <w:ind w:right="296"/>
      </w:pPr>
      <w:r>
        <w:rPr>
          <w:color w:val="231F20"/>
        </w:rPr>
        <w:t xml:space="preserve">Through 2018–19, the Great South Coast Regional Partnership continued to meet with a range of local </w:t>
      </w:r>
      <w:r>
        <w:rPr>
          <w:color w:val="231F20"/>
        </w:rPr>
        <w:t>stakeholders including the region’s local government, education and community organisations, particularly around:</w:t>
      </w:r>
    </w:p>
    <w:p w:rsidR="00E13EC1" w:rsidRDefault="002279E0">
      <w:pPr>
        <w:pStyle w:val="ListParagraph"/>
        <w:numPr>
          <w:ilvl w:val="0"/>
          <w:numId w:val="1"/>
        </w:numPr>
        <w:tabs>
          <w:tab w:val="left" w:pos="347"/>
        </w:tabs>
        <w:spacing w:before="171" w:line="249" w:lineRule="auto"/>
        <w:ind w:right="594"/>
        <w:rPr>
          <w:sz w:val="20"/>
        </w:rPr>
      </w:pPr>
      <w:r>
        <w:rPr>
          <w:color w:val="231F20"/>
          <w:sz w:val="20"/>
        </w:rPr>
        <w:t>Developing</w:t>
      </w:r>
      <w:r>
        <w:rPr>
          <w:color w:val="231F20"/>
          <w:spacing w:val="-5"/>
          <w:sz w:val="20"/>
        </w:rPr>
        <w:t xml:space="preserve"> </w:t>
      </w:r>
      <w:r>
        <w:rPr>
          <w:color w:val="231F20"/>
          <w:sz w:val="20"/>
        </w:rPr>
        <w:t>a</w:t>
      </w:r>
      <w:r>
        <w:rPr>
          <w:color w:val="231F20"/>
          <w:spacing w:val="-4"/>
          <w:sz w:val="20"/>
        </w:rPr>
        <w:t xml:space="preserve"> </w:t>
      </w:r>
      <w:r>
        <w:rPr>
          <w:color w:val="231F20"/>
          <w:sz w:val="20"/>
        </w:rPr>
        <w:t>Regional</w:t>
      </w:r>
      <w:r>
        <w:rPr>
          <w:color w:val="231F20"/>
          <w:spacing w:val="-4"/>
          <w:sz w:val="20"/>
        </w:rPr>
        <w:t xml:space="preserve"> </w:t>
      </w:r>
      <w:r>
        <w:rPr>
          <w:color w:val="231F20"/>
          <w:sz w:val="20"/>
        </w:rPr>
        <w:t>Disability</w:t>
      </w:r>
      <w:r>
        <w:rPr>
          <w:color w:val="231F20"/>
          <w:spacing w:val="-5"/>
          <w:sz w:val="20"/>
        </w:rPr>
        <w:t xml:space="preserve"> </w:t>
      </w:r>
      <w:r>
        <w:rPr>
          <w:color w:val="231F20"/>
          <w:sz w:val="20"/>
        </w:rPr>
        <w:t>Sector</w:t>
      </w:r>
      <w:r>
        <w:rPr>
          <w:color w:val="231F20"/>
          <w:spacing w:val="-3"/>
          <w:sz w:val="20"/>
        </w:rPr>
        <w:t xml:space="preserve"> </w:t>
      </w:r>
      <w:r>
        <w:rPr>
          <w:color w:val="231F20"/>
          <w:sz w:val="20"/>
        </w:rPr>
        <w:t>Workforce</w:t>
      </w:r>
      <w:r>
        <w:rPr>
          <w:color w:val="231F20"/>
          <w:spacing w:val="-5"/>
          <w:sz w:val="20"/>
        </w:rPr>
        <w:t xml:space="preserve"> </w:t>
      </w:r>
      <w:r>
        <w:rPr>
          <w:color w:val="231F20"/>
          <w:sz w:val="20"/>
        </w:rPr>
        <w:t>Needs</w:t>
      </w:r>
      <w:r>
        <w:rPr>
          <w:color w:val="231F20"/>
          <w:spacing w:val="-13"/>
          <w:sz w:val="20"/>
        </w:rPr>
        <w:t xml:space="preserve"> </w:t>
      </w:r>
      <w:r>
        <w:rPr>
          <w:color w:val="231F20"/>
          <w:sz w:val="20"/>
        </w:rPr>
        <w:t>Analysis</w:t>
      </w:r>
      <w:r>
        <w:rPr>
          <w:color w:val="231F20"/>
          <w:spacing w:val="-4"/>
          <w:sz w:val="20"/>
        </w:rPr>
        <w:t xml:space="preserve"> </w:t>
      </w:r>
      <w:r>
        <w:rPr>
          <w:color w:val="231F20"/>
          <w:sz w:val="20"/>
        </w:rPr>
        <w:t>and</w:t>
      </w:r>
      <w:r>
        <w:rPr>
          <w:color w:val="231F20"/>
          <w:spacing w:val="-13"/>
          <w:sz w:val="20"/>
        </w:rPr>
        <w:t xml:space="preserve"> </w:t>
      </w:r>
      <w:r>
        <w:rPr>
          <w:color w:val="231F20"/>
          <w:sz w:val="20"/>
        </w:rPr>
        <w:t>Action</w:t>
      </w:r>
      <w:r>
        <w:rPr>
          <w:color w:val="231F20"/>
          <w:spacing w:val="-4"/>
          <w:sz w:val="20"/>
        </w:rPr>
        <w:t xml:space="preserve"> </w:t>
      </w:r>
      <w:r>
        <w:rPr>
          <w:color w:val="231F20"/>
          <w:sz w:val="20"/>
        </w:rPr>
        <w:t>Plan.</w:t>
      </w:r>
      <w:r>
        <w:rPr>
          <w:color w:val="231F20"/>
          <w:spacing w:val="-7"/>
          <w:sz w:val="20"/>
        </w:rPr>
        <w:t xml:space="preserve"> </w:t>
      </w:r>
      <w:r>
        <w:rPr>
          <w:color w:val="231F20"/>
          <w:sz w:val="20"/>
        </w:rPr>
        <w:t>The</w:t>
      </w:r>
      <w:r>
        <w:rPr>
          <w:color w:val="231F20"/>
          <w:spacing w:val="-3"/>
          <w:sz w:val="20"/>
        </w:rPr>
        <w:t xml:space="preserve"> </w:t>
      </w:r>
      <w:r>
        <w:rPr>
          <w:color w:val="231F20"/>
          <w:sz w:val="20"/>
        </w:rPr>
        <w:t>Partnership</w:t>
      </w:r>
      <w:r>
        <w:rPr>
          <w:color w:val="231F20"/>
          <w:spacing w:val="-4"/>
          <w:sz w:val="20"/>
        </w:rPr>
        <w:t xml:space="preserve"> </w:t>
      </w:r>
      <w:r>
        <w:rPr>
          <w:color w:val="231F20"/>
          <w:sz w:val="20"/>
        </w:rPr>
        <w:t>is</w:t>
      </w:r>
      <w:r>
        <w:rPr>
          <w:color w:val="231F20"/>
          <w:spacing w:val="-4"/>
          <w:sz w:val="20"/>
        </w:rPr>
        <w:t xml:space="preserve"> </w:t>
      </w:r>
      <w:r>
        <w:rPr>
          <w:color w:val="231F20"/>
          <w:sz w:val="20"/>
        </w:rPr>
        <w:t>leading this initiative with Community Southwest and received $195,000 from the Government’s Stronger Regional Communities Plan to progress this</w:t>
      </w:r>
      <w:r>
        <w:rPr>
          <w:color w:val="231F20"/>
          <w:spacing w:val="-3"/>
          <w:sz w:val="20"/>
        </w:rPr>
        <w:t xml:space="preserve"> </w:t>
      </w:r>
      <w:r>
        <w:rPr>
          <w:color w:val="231F20"/>
          <w:sz w:val="20"/>
        </w:rPr>
        <w:t>work.</w:t>
      </w:r>
    </w:p>
    <w:p w:rsidR="00E13EC1" w:rsidRDefault="002279E0">
      <w:pPr>
        <w:pStyle w:val="ListParagraph"/>
        <w:numPr>
          <w:ilvl w:val="0"/>
          <w:numId w:val="1"/>
        </w:numPr>
        <w:tabs>
          <w:tab w:val="left" w:pos="347"/>
        </w:tabs>
        <w:spacing w:before="116" w:line="249" w:lineRule="auto"/>
        <w:ind w:right="474"/>
        <w:rPr>
          <w:sz w:val="20"/>
        </w:rPr>
      </w:pPr>
      <w:r>
        <w:rPr>
          <w:color w:val="231F20"/>
          <w:sz w:val="20"/>
        </w:rPr>
        <w:t xml:space="preserve">Kicking off a feasibility study with South West </w:t>
      </w:r>
      <w:r>
        <w:rPr>
          <w:color w:val="231F20"/>
          <w:spacing w:val="-4"/>
          <w:sz w:val="20"/>
        </w:rPr>
        <w:t xml:space="preserve">TAFE </w:t>
      </w:r>
      <w:r>
        <w:rPr>
          <w:color w:val="231F20"/>
          <w:sz w:val="20"/>
        </w:rPr>
        <w:t xml:space="preserve">to explore the possibility of using the </w:t>
      </w:r>
      <w:r>
        <w:rPr>
          <w:color w:val="231F20"/>
          <w:spacing w:val="-4"/>
          <w:sz w:val="20"/>
        </w:rPr>
        <w:t xml:space="preserve">TAFE’s </w:t>
      </w:r>
      <w:r>
        <w:rPr>
          <w:color w:val="231F20"/>
          <w:sz w:val="20"/>
        </w:rPr>
        <w:t>facil</w:t>
      </w:r>
      <w:r>
        <w:rPr>
          <w:color w:val="231F20"/>
          <w:sz w:val="20"/>
        </w:rPr>
        <w:t>ities in Warrnambool,</w:t>
      </w:r>
      <w:r>
        <w:rPr>
          <w:color w:val="231F20"/>
          <w:spacing w:val="-6"/>
          <w:sz w:val="20"/>
        </w:rPr>
        <w:t xml:space="preserve"> </w:t>
      </w:r>
      <w:r>
        <w:rPr>
          <w:color w:val="231F20"/>
          <w:sz w:val="20"/>
        </w:rPr>
        <w:t>Hamilton</w:t>
      </w:r>
      <w:r>
        <w:rPr>
          <w:color w:val="231F20"/>
          <w:spacing w:val="-5"/>
          <w:sz w:val="20"/>
        </w:rPr>
        <w:t xml:space="preserve"> </w:t>
      </w:r>
      <w:r>
        <w:rPr>
          <w:color w:val="231F20"/>
          <w:sz w:val="20"/>
        </w:rPr>
        <w:t>and</w:t>
      </w:r>
      <w:r>
        <w:rPr>
          <w:color w:val="231F20"/>
          <w:spacing w:val="-5"/>
          <w:sz w:val="20"/>
        </w:rPr>
        <w:t xml:space="preserve"> </w:t>
      </w:r>
      <w:r>
        <w:rPr>
          <w:color w:val="231F20"/>
          <w:sz w:val="20"/>
        </w:rPr>
        <w:t>Portland</w:t>
      </w:r>
      <w:r>
        <w:rPr>
          <w:color w:val="231F20"/>
          <w:spacing w:val="-4"/>
          <w:sz w:val="20"/>
        </w:rPr>
        <w:t xml:space="preserve"> </w:t>
      </w:r>
      <w:r>
        <w:rPr>
          <w:color w:val="231F20"/>
          <w:sz w:val="20"/>
        </w:rPr>
        <w:t>as</w:t>
      </w:r>
      <w:r>
        <w:rPr>
          <w:color w:val="231F20"/>
          <w:spacing w:val="-5"/>
          <w:sz w:val="20"/>
        </w:rPr>
        <w:t xml:space="preserve"> </w:t>
      </w:r>
      <w:r>
        <w:rPr>
          <w:color w:val="231F20"/>
          <w:sz w:val="20"/>
        </w:rPr>
        <w:t>community</w:t>
      </w:r>
      <w:r>
        <w:rPr>
          <w:color w:val="231F20"/>
          <w:spacing w:val="-4"/>
          <w:sz w:val="20"/>
        </w:rPr>
        <w:t xml:space="preserve"> </w:t>
      </w:r>
      <w:r>
        <w:rPr>
          <w:color w:val="231F20"/>
          <w:sz w:val="20"/>
        </w:rPr>
        <w:t>education</w:t>
      </w:r>
      <w:r>
        <w:rPr>
          <w:color w:val="231F20"/>
          <w:spacing w:val="-5"/>
          <w:sz w:val="20"/>
        </w:rPr>
        <w:t xml:space="preserve"> </w:t>
      </w:r>
      <w:r>
        <w:rPr>
          <w:color w:val="231F20"/>
          <w:sz w:val="20"/>
        </w:rPr>
        <w:t>hubs</w:t>
      </w:r>
      <w:r>
        <w:rPr>
          <w:color w:val="231F20"/>
          <w:spacing w:val="-5"/>
          <w:sz w:val="20"/>
        </w:rPr>
        <w:t xml:space="preserve"> </w:t>
      </w:r>
      <w:r>
        <w:rPr>
          <w:color w:val="231F20"/>
          <w:sz w:val="20"/>
        </w:rPr>
        <w:t>for</w:t>
      </w:r>
      <w:r>
        <w:rPr>
          <w:color w:val="231F20"/>
          <w:spacing w:val="-4"/>
          <w:sz w:val="20"/>
        </w:rPr>
        <w:t xml:space="preserve"> </w:t>
      </w:r>
      <w:r>
        <w:rPr>
          <w:color w:val="231F20"/>
          <w:sz w:val="20"/>
        </w:rPr>
        <w:t>local</w:t>
      </w:r>
      <w:r>
        <w:rPr>
          <w:color w:val="231F20"/>
          <w:spacing w:val="-5"/>
          <w:sz w:val="20"/>
        </w:rPr>
        <w:t xml:space="preserve"> </w:t>
      </w:r>
      <w:r>
        <w:rPr>
          <w:color w:val="231F20"/>
          <w:sz w:val="20"/>
        </w:rPr>
        <w:t>tertiary</w:t>
      </w:r>
      <w:r>
        <w:rPr>
          <w:color w:val="231F20"/>
          <w:spacing w:val="-5"/>
          <w:sz w:val="20"/>
        </w:rPr>
        <w:t xml:space="preserve"> </w:t>
      </w:r>
      <w:r>
        <w:rPr>
          <w:color w:val="231F20"/>
          <w:sz w:val="20"/>
        </w:rPr>
        <w:t>students</w:t>
      </w:r>
      <w:r>
        <w:rPr>
          <w:color w:val="231F20"/>
          <w:spacing w:val="-4"/>
          <w:sz w:val="20"/>
        </w:rPr>
        <w:t xml:space="preserve"> </w:t>
      </w:r>
      <w:r>
        <w:rPr>
          <w:color w:val="231F20"/>
          <w:sz w:val="20"/>
        </w:rPr>
        <w:t>studying</w:t>
      </w:r>
      <w:r>
        <w:rPr>
          <w:color w:val="231F20"/>
          <w:spacing w:val="-4"/>
          <w:sz w:val="20"/>
        </w:rPr>
        <w:t xml:space="preserve"> </w:t>
      </w:r>
      <w:r>
        <w:rPr>
          <w:color w:val="231F20"/>
          <w:sz w:val="20"/>
        </w:rPr>
        <w:t>remotely.</w:t>
      </w:r>
    </w:p>
    <w:p w:rsidR="00E13EC1" w:rsidRDefault="002279E0">
      <w:pPr>
        <w:pStyle w:val="ListParagraph"/>
        <w:numPr>
          <w:ilvl w:val="0"/>
          <w:numId w:val="1"/>
        </w:numPr>
        <w:tabs>
          <w:tab w:val="left" w:pos="347"/>
        </w:tabs>
        <w:spacing w:before="115" w:line="249" w:lineRule="auto"/>
        <w:ind w:right="192"/>
        <w:rPr>
          <w:sz w:val="20"/>
        </w:rPr>
      </w:pPr>
      <w:r>
        <w:rPr>
          <w:color w:val="231F20"/>
          <w:sz w:val="20"/>
        </w:rPr>
        <w:t>Identifying</w:t>
      </w:r>
      <w:r>
        <w:rPr>
          <w:color w:val="231F20"/>
          <w:spacing w:val="-4"/>
          <w:sz w:val="20"/>
        </w:rPr>
        <w:t xml:space="preserve"> </w:t>
      </w:r>
      <w:r>
        <w:rPr>
          <w:color w:val="231F20"/>
          <w:sz w:val="20"/>
        </w:rPr>
        <w:t>opportunities</w:t>
      </w:r>
      <w:r>
        <w:rPr>
          <w:color w:val="231F20"/>
          <w:spacing w:val="-5"/>
          <w:sz w:val="20"/>
        </w:rPr>
        <w:t xml:space="preserve"> </w:t>
      </w:r>
      <w:r>
        <w:rPr>
          <w:color w:val="231F20"/>
          <w:sz w:val="20"/>
        </w:rPr>
        <w:t>for</w:t>
      </w:r>
      <w:r>
        <w:rPr>
          <w:color w:val="231F20"/>
          <w:spacing w:val="-4"/>
          <w:sz w:val="20"/>
        </w:rPr>
        <w:t xml:space="preserve"> </w:t>
      </w:r>
      <w:r>
        <w:rPr>
          <w:color w:val="231F20"/>
          <w:sz w:val="20"/>
        </w:rPr>
        <w:t>the</w:t>
      </w:r>
      <w:r>
        <w:rPr>
          <w:color w:val="231F20"/>
          <w:spacing w:val="-3"/>
          <w:sz w:val="20"/>
        </w:rPr>
        <w:t xml:space="preserve"> </w:t>
      </w:r>
      <w:r>
        <w:rPr>
          <w:color w:val="231F20"/>
          <w:sz w:val="20"/>
        </w:rPr>
        <w:t>Great</w:t>
      </w:r>
      <w:r>
        <w:rPr>
          <w:color w:val="231F20"/>
          <w:spacing w:val="-4"/>
          <w:sz w:val="20"/>
        </w:rPr>
        <w:t xml:space="preserve"> </w:t>
      </w:r>
      <w:r>
        <w:rPr>
          <w:color w:val="231F20"/>
          <w:sz w:val="20"/>
        </w:rPr>
        <w:t>South</w:t>
      </w:r>
      <w:r>
        <w:rPr>
          <w:color w:val="231F20"/>
          <w:spacing w:val="-4"/>
          <w:sz w:val="20"/>
        </w:rPr>
        <w:t xml:space="preserve"> </w:t>
      </w:r>
      <w:r>
        <w:rPr>
          <w:color w:val="231F20"/>
          <w:sz w:val="20"/>
        </w:rPr>
        <w:t>Coast’s</w:t>
      </w:r>
      <w:r>
        <w:rPr>
          <w:color w:val="231F20"/>
          <w:spacing w:val="-4"/>
          <w:sz w:val="20"/>
        </w:rPr>
        <w:t xml:space="preserve"> </w:t>
      </w:r>
      <w:r>
        <w:rPr>
          <w:color w:val="231F20"/>
          <w:sz w:val="20"/>
        </w:rPr>
        <w:t>economy</w:t>
      </w:r>
      <w:r>
        <w:rPr>
          <w:color w:val="231F20"/>
          <w:spacing w:val="-4"/>
          <w:sz w:val="20"/>
        </w:rPr>
        <w:t xml:space="preserve"> </w:t>
      </w:r>
      <w:r>
        <w:rPr>
          <w:color w:val="231F20"/>
          <w:sz w:val="20"/>
        </w:rPr>
        <w:t>working</w:t>
      </w:r>
      <w:r>
        <w:rPr>
          <w:color w:val="231F20"/>
          <w:spacing w:val="-5"/>
          <w:sz w:val="20"/>
        </w:rPr>
        <w:t xml:space="preserve"> </w:t>
      </w:r>
      <w:r>
        <w:rPr>
          <w:color w:val="231F20"/>
          <w:sz w:val="20"/>
        </w:rPr>
        <w:t>with</w:t>
      </w:r>
      <w:r>
        <w:rPr>
          <w:color w:val="231F20"/>
          <w:spacing w:val="-5"/>
          <w:sz w:val="20"/>
        </w:rPr>
        <w:t xml:space="preserve"> </w:t>
      </w:r>
      <w:r>
        <w:rPr>
          <w:color w:val="231F20"/>
          <w:sz w:val="20"/>
        </w:rPr>
        <w:t>Deakin</w:t>
      </w:r>
      <w:r>
        <w:rPr>
          <w:color w:val="231F20"/>
          <w:spacing w:val="-4"/>
          <w:sz w:val="20"/>
        </w:rPr>
        <w:t xml:space="preserve"> </w:t>
      </w:r>
      <w:r>
        <w:rPr>
          <w:color w:val="231F20"/>
          <w:sz w:val="20"/>
        </w:rPr>
        <w:t>University</w:t>
      </w:r>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3"/>
          <w:sz w:val="20"/>
        </w:rPr>
        <w:t xml:space="preserve"> </w:t>
      </w:r>
      <w:r>
        <w:rPr>
          <w:color w:val="231F20"/>
          <w:sz w:val="20"/>
        </w:rPr>
        <w:t>region’s</w:t>
      </w:r>
      <w:r>
        <w:rPr>
          <w:color w:val="231F20"/>
          <w:spacing w:val="-4"/>
          <w:sz w:val="20"/>
        </w:rPr>
        <w:t xml:space="preserve"> </w:t>
      </w:r>
      <w:r>
        <w:rPr>
          <w:color w:val="231F20"/>
          <w:sz w:val="20"/>
        </w:rPr>
        <w:t>local government</w:t>
      </w:r>
      <w:r>
        <w:rPr>
          <w:color w:val="231F20"/>
          <w:spacing w:val="-2"/>
          <w:sz w:val="20"/>
        </w:rPr>
        <w:t xml:space="preserve"> </w:t>
      </w:r>
      <w:r>
        <w:rPr>
          <w:color w:val="231F20"/>
          <w:sz w:val="20"/>
        </w:rPr>
        <w:t>agencies.</w:t>
      </w:r>
    </w:p>
    <w:p w:rsidR="00E13EC1" w:rsidRDefault="002279E0">
      <w:pPr>
        <w:pStyle w:val="ListParagraph"/>
        <w:numPr>
          <w:ilvl w:val="0"/>
          <w:numId w:val="1"/>
        </w:numPr>
        <w:tabs>
          <w:tab w:val="left" w:pos="347"/>
        </w:tabs>
        <w:spacing w:before="115" w:line="249" w:lineRule="auto"/>
        <w:ind w:right="1052"/>
        <w:rPr>
          <w:sz w:val="20"/>
        </w:rPr>
      </w:pPr>
      <w:r>
        <w:rPr>
          <w:color w:val="231F20"/>
          <w:sz w:val="20"/>
        </w:rPr>
        <w:t>Addressing population decline and building a skilled and dispersed workforce that meets the future needs of the</w:t>
      </w:r>
      <w:r>
        <w:rPr>
          <w:color w:val="231F20"/>
          <w:spacing w:val="-2"/>
          <w:sz w:val="20"/>
        </w:rPr>
        <w:t xml:space="preserve"> </w:t>
      </w:r>
      <w:r>
        <w:rPr>
          <w:color w:val="231F20"/>
          <w:sz w:val="20"/>
        </w:rPr>
        <w:t>region.</w:t>
      </w:r>
    </w:p>
    <w:p w:rsidR="00E13EC1" w:rsidRDefault="002279E0">
      <w:pPr>
        <w:pStyle w:val="ListParagraph"/>
        <w:numPr>
          <w:ilvl w:val="0"/>
          <w:numId w:val="1"/>
        </w:numPr>
        <w:tabs>
          <w:tab w:val="left" w:pos="347"/>
        </w:tabs>
        <w:spacing w:before="115"/>
        <w:ind w:hanging="228"/>
        <w:rPr>
          <w:sz w:val="20"/>
        </w:rPr>
      </w:pPr>
      <w:r>
        <w:rPr>
          <w:color w:val="231F20"/>
          <w:sz w:val="20"/>
        </w:rPr>
        <w:t>Bringing social sector agencies together to find ways to counter rural and regional disadvantage and</w:t>
      </w:r>
      <w:r>
        <w:rPr>
          <w:color w:val="231F20"/>
          <w:spacing w:val="-16"/>
          <w:sz w:val="20"/>
        </w:rPr>
        <w:t xml:space="preserve"> </w:t>
      </w:r>
      <w:r>
        <w:rPr>
          <w:color w:val="231F20"/>
          <w:spacing w:val="-3"/>
          <w:sz w:val="20"/>
        </w:rPr>
        <w:t>inequity</w:t>
      </w:r>
      <w:r>
        <w:rPr>
          <w:color w:val="231F20"/>
          <w:spacing w:val="-3"/>
          <w:sz w:val="20"/>
        </w:rPr>
        <w:t>.</w:t>
      </w:r>
    </w:p>
    <w:p w:rsidR="00E13EC1" w:rsidRDefault="002279E0">
      <w:pPr>
        <w:pStyle w:val="ListParagraph"/>
        <w:numPr>
          <w:ilvl w:val="0"/>
          <w:numId w:val="1"/>
        </w:numPr>
        <w:tabs>
          <w:tab w:val="left" w:pos="347"/>
        </w:tabs>
        <w:spacing w:before="124" w:line="249" w:lineRule="auto"/>
        <w:ind w:right="539"/>
        <w:rPr>
          <w:sz w:val="20"/>
        </w:rPr>
      </w:pPr>
      <w:r>
        <w:rPr>
          <w:color w:val="231F20"/>
          <w:sz w:val="20"/>
        </w:rPr>
        <w:t>Commencing</w:t>
      </w:r>
      <w:r>
        <w:rPr>
          <w:color w:val="231F20"/>
          <w:spacing w:val="-7"/>
          <w:sz w:val="20"/>
        </w:rPr>
        <w:t xml:space="preserve"> </w:t>
      </w:r>
      <w:r>
        <w:rPr>
          <w:color w:val="231F20"/>
          <w:sz w:val="20"/>
        </w:rPr>
        <w:t>the</w:t>
      </w:r>
      <w:r>
        <w:rPr>
          <w:color w:val="231F20"/>
          <w:spacing w:val="-5"/>
          <w:sz w:val="20"/>
        </w:rPr>
        <w:t xml:space="preserve"> </w:t>
      </w:r>
      <w:r>
        <w:rPr>
          <w:color w:val="231F20"/>
          <w:sz w:val="20"/>
        </w:rPr>
        <w:t>Great</w:t>
      </w:r>
      <w:r>
        <w:rPr>
          <w:color w:val="231F20"/>
          <w:spacing w:val="-5"/>
          <w:sz w:val="20"/>
        </w:rPr>
        <w:t xml:space="preserve"> </w:t>
      </w:r>
      <w:r>
        <w:rPr>
          <w:color w:val="231F20"/>
          <w:sz w:val="20"/>
        </w:rPr>
        <w:t>South</w:t>
      </w:r>
      <w:r>
        <w:rPr>
          <w:color w:val="231F20"/>
          <w:spacing w:val="-5"/>
          <w:sz w:val="20"/>
        </w:rPr>
        <w:t xml:space="preserve"> </w:t>
      </w:r>
      <w:r>
        <w:rPr>
          <w:color w:val="231F20"/>
          <w:sz w:val="20"/>
        </w:rPr>
        <w:t>Coast</w:t>
      </w:r>
      <w:r>
        <w:rPr>
          <w:color w:val="231F20"/>
          <w:spacing w:val="-7"/>
          <w:sz w:val="20"/>
        </w:rPr>
        <w:t xml:space="preserve"> </w:t>
      </w:r>
      <w:r>
        <w:rPr>
          <w:color w:val="231F20"/>
          <w:sz w:val="20"/>
        </w:rPr>
        <w:t>Creative</w:t>
      </w:r>
      <w:r>
        <w:rPr>
          <w:color w:val="231F20"/>
          <w:spacing w:val="-6"/>
          <w:sz w:val="20"/>
        </w:rPr>
        <w:t xml:space="preserve"> </w:t>
      </w:r>
      <w:r>
        <w:rPr>
          <w:color w:val="231F20"/>
          <w:sz w:val="20"/>
        </w:rPr>
        <w:t>Industry</w:t>
      </w:r>
      <w:r>
        <w:rPr>
          <w:color w:val="231F20"/>
          <w:spacing w:val="-5"/>
          <w:sz w:val="20"/>
        </w:rPr>
        <w:t xml:space="preserve"> </w:t>
      </w:r>
      <w:r>
        <w:rPr>
          <w:color w:val="231F20"/>
          <w:sz w:val="20"/>
        </w:rPr>
        <w:t>Strategy,</w:t>
      </w:r>
      <w:r>
        <w:rPr>
          <w:color w:val="231F20"/>
          <w:spacing w:val="-5"/>
          <w:sz w:val="20"/>
        </w:rPr>
        <w:t xml:space="preserve"> </w:t>
      </w:r>
      <w:r>
        <w:rPr>
          <w:color w:val="231F20"/>
          <w:sz w:val="20"/>
        </w:rPr>
        <w:t>partnering</w:t>
      </w:r>
      <w:r>
        <w:rPr>
          <w:color w:val="231F20"/>
          <w:spacing w:val="-6"/>
          <w:sz w:val="20"/>
        </w:rPr>
        <w:t xml:space="preserve"> </w:t>
      </w:r>
      <w:r>
        <w:rPr>
          <w:color w:val="231F20"/>
          <w:sz w:val="20"/>
        </w:rPr>
        <w:t>with</w:t>
      </w:r>
      <w:r>
        <w:rPr>
          <w:color w:val="231F20"/>
          <w:spacing w:val="-7"/>
          <w:sz w:val="20"/>
        </w:rPr>
        <w:t xml:space="preserve"> </w:t>
      </w:r>
      <w:r>
        <w:rPr>
          <w:color w:val="231F20"/>
          <w:sz w:val="20"/>
        </w:rPr>
        <w:t>Regional</w:t>
      </w:r>
      <w:r>
        <w:rPr>
          <w:color w:val="231F20"/>
          <w:spacing w:val="-15"/>
          <w:sz w:val="20"/>
        </w:rPr>
        <w:t xml:space="preserve"> </w:t>
      </w:r>
      <w:r>
        <w:rPr>
          <w:color w:val="231F20"/>
          <w:sz w:val="20"/>
        </w:rPr>
        <w:t>Arts</w:t>
      </w:r>
      <w:r>
        <w:rPr>
          <w:color w:val="231F20"/>
          <w:spacing w:val="-5"/>
          <w:sz w:val="20"/>
        </w:rPr>
        <w:t xml:space="preserve"> </w:t>
      </w:r>
      <w:r>
        <w:rPr>
          <w:color w:val="231F20"/>
          <w:sz w:val="20"/>
        </w:rPr>
        <w:t>Victoria,</w:t>
      </w:r>
      <w:r>
        <w:rPr>
          <w:color w:val="231F20"/>
          <w:spacing w:val="-6"/>
          <w:sz w:val="20"/>
        </w:rPr>
        <w:t xml:space="preserve"> </w:t>
      </w:r>
      <w:r>
        <w:rPr>
          <w:color w:val="231F20"/>
          <w:sz w:val="20"/>
        </w:rPr>
        <w:t>Creative Victoria, the region’s local government, Aboriginal and creative</w:t>
      </w:r>
      <w:r>
        <w:rPr>
          <w:color w:val="231F20"/>
          <w:spacing w:val="-20"/>
          <w:sz w:val="20"/>
        </w:rPr>
        <w:t xml:space="preserve"> </w:t>
      </w:r>
      <w:r>
        <w:rPr>
          <w:color w:val="231F20"/>
          <w:sz w:val="20"/>
        </w:rPr>
        <w:t>community.</w:t>
      </w:r>
    </w:p>
    <w:p w:rsidR="00E13EC1" w:rsidRDefault="002279E0">
      <w:pPr>
        <w:pStyle w:val="ListParagraph"/>
        <w:numPr>
          <w:ilvl w:val="0"/>
          <w:numId w:val="1"/>
        </w:numPr>
        <w:tabs>
          <w:tab w:val="left" w:pos="347"/>
        </w:tabs>
        <w:spacing w:before="115"/>
        <w:ind w:hanging="228"/>
        <w:rPr>
          <w:sz w:val="20"/>
        </w:rPr>
      </w:pPr>
      <w:r>
        <w:rPr>
          <w:color w:val="231F20"/>
          <w:sz w:val="20"/>
        </w:rPr>
        <w:t>Developing the Great South Coast Regional Digital Plan to address th</w:t>
      </w:r>
      <w:r>
        <w:rPr>
          <w:color w:val="231F20"/>
          <w:sz w:val="20"/>
        </w:rPr>
        <w:t>e digital</w:t>
      </w:r>
      <w:r>
        <w:rPr>
          <w:color w:val="231F20"/>
          <w:spacing w:val="-15"/>
          <w:sz w:val="20"/>
        </w:rPr>
        <w:t xml:space="preserve"> </w:t>
      </w:r>
      <w:r>
        <w:rPr>
          <w:color w:val="231F20"/>
          <w:sz w:val="20"/>
        </w:rPr>
        <w:t>divide.</w:t>
      </w:r>
    </w:p>
    <w:p w:rsidR="00E13EC1" w:rsidRDefault="002279E0">
      <w:pPr>
        <w:pStyle w:val="ListParagraph"/>
        <w:numPr>
          <w:ilvl w:val="0"/>
          <w:numId w:val="1"/>
        </w:numPr>
        <w:tabs>
          <w:tab w:val="left" w:pos="347"/>
        </w:tabs>
        <w:spacing w:line="249" w:lineRule="auto"/>
        <w:ind w:right="1031"/>
        <w:rPr>
          <w:sz w:val="20"/>
        </w:rPr>
      </w:pPr>
      <w:r>
        <w:rPr>
          <w:color w:val="231F20"/>
          <w:sz w:val="20"/>
        </w:rPr>
        <w:t>Amplifying the voice of community and industry to prioritise investment on upgrading the Princes Highway in the Great South</w:t>
      </w:r>
      <w:r>
        <w:rPr>
          <w:color w:val="231F20"/>
          <w:spacing w:val="-2"/>
          <w:sz w:val="20"/>
        </w:rPr>
        <w:t xml:space="preserve"> </w:t>
      </w:r>
      <w:r>
        <w:rPr>
          <w:color w:val="231F20"/>
          <w:sz w:val="20"/>
        </w:rPr>
        <w:t>Coast.</w:t>
      </w:r>
    </w:p>
    <w:p w:rsidR="00E13EC1" w:rsidRDefault="002279E0">
      <w:pPr>
        <w:pStyle w:val="ListParagraph"/>
        <w:numPr>
          <w:ilvl w:val="0"/>
          <w:numId w:val="1"/>
        </w:numPr>
        <w:tabs>
          <w:tab w:val="left" w:pos="347"/>
        </w:tabs>
        <w:spacing w:before="115" w:line="249" w:lineRule="auto"/>
        <w:ind w:right="148"/>
        <w:rPr>
          <w:sz w:val="20"/>
        </w:rPr>
      </w:pPr>
      <w:r>
        <w:rPr>
          <w:color w:val="231F20"/>
          <w:sz w:val="20"/>
        </w:rPr>
        <w:t xml:space="preserve">The City Deal will deliver $370 million of investment in the Geelong and Great Ocean Road </w:t>
      </w:r>
      <w:r>
        <w:rPr>
          <w:color w:val="231F20"/>
          <w:spacing w:val="-3"/>
          <w:sz w:val="20"/>
        </w:rPr>
        <w:t xml:space="preserve">economy, </w:t>
      </w:r>
      <w:r>
        <w:rPr>
          <w:color w:val="231F20"/>
          <w:sz w:val="20"/>
        </w:rPr>
        <w:t>and realise a number</w:t>
      </w:r>
      <w:r>
        <w:rPr>
          <w:color w:val="231F20"/>
          <w:spacing w:val="-3"/>
          <w:sz w:val="20"/>
        </w:rPr>
        <w:t xml:space="preserve"> </w:t>
      </w:r>
      <w:r>
        <w:rPr>
          <w:color w:val="231F20"/>
          <w:sz w:val="20"/>
        </w:rPr>
        <w:t>of</w:t>
      </w:r>
      <w:r>
        <w:rPr>
          <w:color w:val="231F20"/>
          <w:spacing w:val="-3"/>
          <w:sz w:val="20"/>
        </w:rPr>
        <w:t xml:space="preserve"> </w:t>
      </w:r>
      <w:r>
        <w:rPr>
          <w:color w:val="231F20"/>
          <w:sz w:val="20"/>
        </w:rPr>
        <w:t>th</w:t>
      </w:r>
      <w:r>
        <w:rPr>
          <w:color w:val="231F20"/>
          <w:sz w:val="20"/>
        </w:rPr>
        <w:t>e</w:t>
      </w:r>
      <w:r>
        <w:rPr>
          <w:color w:val="231F20"/>
          <w:spacing w:val="-3"/>
          <w:sz w:val="20"/>
        </w:rPr>
        <w:t xml:space="preserve"> </w:t>
      </w:r>
      <w:r>
        <w:rPr>
          <w:color w:val="231F20"/>
          <w:sz w:val="20"/>
        </w:rPr>
        <w:t>Partnership’s</w:t>
      </w:r>
      <w:r>
        <w:rPr>
          <w:color w:val="231F20"/>
          <w:spacing w:val="-2"/>
          <w:sz w:val="20"/>
        </w:rPr>
        <w:t xml:space="preserve"> </w:t>
      </w:r>
      <w:r>
        <w:rPr>
          <w:color w:val="231F20"/>
          <w:sz w:val="20"/>
        </w:rPr>
        <w:t>priority</w:t>
      </w:r>
      <w:r>
        <w:rPr>
          <w:color w:val="231F20"/>
          <w:spacing w:val="-3"/>
          <w:sz w:val="20"/>
        </w:rPr>
        <w:t xml:space="preserve"> </w:t>
      </w:r>
      <w:r>
        <w:rPr>
          <w:color w:val="231F20"/>
          <w:sz w:val="20"/>
        </w:rPr>
        <w:t>projects.</w:t>
      </w:r>
      <w:r>
        <w:rPr>
          <w:color w:val="231F20"/>
          <w:spacing w:val="-5"/>
          <w:sz w:val="20"/>
        </w:rPr>
        <w:t xml:space="preserve"> </w:t>
      </w:r>
      <w:r>
        <w:rPr>
          <w:color w:val="231F20"/>
          <w:sz w:val="20"/>
        </w:rPr>
        <w:t>These</w:t>
      </w:r>
      <w:r>
        <w:rPr>
          <w:color w:val="231F20"/>
          <w:spacing w:val="-3"/>
          <w:sz w:val="20"/>
        </w:rPr>
        <w:t xml:space="preserve"> </w:t>
      </w:r>
      <w:r>
        <w:rPr>
          <w:color w:val="231F20"/>
          <w:sz w:val="20"/>
        </w:rPr>
        <w:t>include</w:t>
      </w:r>
      <w:r>
        <w:rPr>
          <w:color w:val="231F20"/>
          <w:spacing w:val="-3"/>
          <w:sz w:val="20"/>
        </w:rPr>
        <w:t xml:space="preserve"> </w:t>
      </w:r>
      <w:r>
        <w:rPr>
          <w:color w:val="231F20"/>
          <w:sz w:val="20"/>
        </w:rPr>
        <w:t>support</w:t>
      </w:r>
      <w:r>
        <w:rPr>
          <w:color w:val="231F20"/>
          <w:spacing w:val="-2"/>
          <w:sz w:val="20"/>
        </w:rPr>
        <w:t xml:space="preserve"> </w:t>
      </w:r>
      <w:r>
        <w:rPr>
          <w:color w:val="231F20"/>
          <w:sz w:val="20"/>
        </w:rPr>
        <w:t>for</w:t>
      </w:r>
      <w:r>
        <w:rPr>
          <w:color w:val="231F20"/>
          <w:spacing w:val="-2"/>
          <w:sz w:val="20"/>
        </w:rPr>
        <w:t xml:space="preserve"> </w:t>
      </w:r>
      <w:r>
        <w:rPr>
          <w:color w:val="231F20"/>
          <w:sz w:val="20"/>
        </w:rPr>
        <w:t>Stage</w:t>
      </w:r>
      <w:r>
        <w:rPr>
          <w:color w:val="231F20"/>
          <w:spacing w:val="-2"/>
          <w:sz w:val="20"/>
        </w:rPr>
        <w:t xml:space="preserve"> </w:t>
      </w:r>
      <w:r>
        <w:rPr>
          <w:color w:val="231F20"/>
          <w:sz w:val="20"/>
        </w:rPr>
        <w:t>2</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r>
        <w:rPr>
          <w:color w:val="231F20"/>
          <w:sz w:val="20"/>
        </w:rPr>
        <w:t>Shipwreck</w:t>
      </w:r>
      <w:r>
        <w:rPr>
          <w:color w:val="231F20"/>
          <w:spacing w:val="-2"/>
          <w:sz w:val="20"/>
        </w:rPr>
        <w:t xml:space="preserve"> </w:t>
      </w:r>
      <w:r>
        <w:rPr>
          <w:color w:val="231F20"/>
          <w:sz w:val="20"/>
        </w:rPr>
        <w:t>Coast</w:t>
      </w:r>
      <w:r>
        <w:rPr>
          <w:color w:val="231F20"/>
          <w:spacing w:val="-3"/>
          <w:sz w:val="20"/>
        </w:rPr>
        <w:t xml:space="preserve"> </w:t>
      </w:r>
      <w:r>
        <w:rPr>
          <w:color w:val="231F20"/>
          <w:sz w:val="20"/>
        </w:rPr>
        <w:t>Master</w:t>
      </w:r>
      <w:r>
        <w:rPr>
          <w:color w:val="231F20"/>
          <w:spacing w:val="-2"/>
          <w:sz w:val="20"/>
        </w:rPr>
        <w:t xml:space="preserve"> </w:t>
      </w:r>
      <w:r>
        <w:rPr>
          <w:color w:val="231F20"/>
          <w:sz w:val="20"/>
        </w:rPr>
        <w:t>Plan that is a Great South Coast Partnership</w:t>
      </w:r>
      <w:r>
        <w:rPr>
          <w:color w:val="231F20"/>
          <w:spacing w:val="-3"/>
          <w:sz w:val="20"/>
        </w:rPr>
        <w:t xml:space="preserve"> priority.</w:t>
      </w:r>
    </w:p>
    <w:p w:rsidR="00E13EC1" w:rsidRDefault="002279E0">
      <w:pPr>
        <w:pStyle w:val="BodyText"/>
        <w:spacing w:before="5"/>
        <w:ind w:left="0"/>
        <w:rPr>
          <w:sz w:val="27"/>
        </w:rPr>
      </w:pPr>
      <w:r>
        <w:rPr>
          <w:noProof/>
        </w:rPr>
        <w:pict>
          <v:shape id="_x0000_s1315" alt="" style="position:absolute;margin-left:36pt;margin-top:17.9pt;width:523.3pt;height:.1pt;z-index:-251576320;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19"/>
        <w:rPr>
          <w:b/>
          <w:sz w:val="20"/>
        </w:rPr>
      </w:pPr>
      <w:r>
        <w:rPr>
          <w:b/>
          <w:color w:val="231F20"/>
          <w:sz w:val="20"/>
        </w:rPr>
        <w:t>Long-term priorities presented in the Great South Coast Partnership Outcomes Roadmap:</w:t>
      </w:r>
    </w:p>
    <w:p w:rsidR="00E13EC1" w:rsidRDefault="002279E0">
      <w:pPr>
        <w:pStyle w:val="ListParagraph"/>
        <w:numPr>
          <w:ilvl w:val="0"/>
          <w:numId w:val="1"/>
        </w:numPr>
        <w:tabs>
          <w:tab w:val="left" w:pos="347"/>
        </w:tabs>
        <w:spacing w:before="180"/>
        <w:ind w:hanging="228"/>
        <w:rPr>
          <w:sz w:val="20"/>
        </w:rPr>
      </w:pPr>
      <w:r>
        <w:rPr>
          <w:color w:val="231F20"/>
          <w:sz w:val="20"/>
        </w:rPr>
        <w:t>A strong and d</w:t>
      </w:r>
      <w:r>
        <w:rPr>
          <w:color w:val="231F20"/>
          <w:sz w:val="20"/>
        </w:rPr>
        <w:t>iverse Great South Coast economy with more local jobs and a growing</w:t>
      </w:r>
      <w:r>
        <w:rPr>
          <w:color w:val="231F20"/>
          <w:spacing w:val="-35"/>
          <w:sz w:val="20"/>
        </w:rPr>
        <w:t xml:space="preserve"> </w:t>
      </w:r>
      <w:r>
        <w:rPr>
          <w:color w:val="231F20"/>
          <w:sz w:val="20"/>
        </w:rPr>
        <w:t>workforce.</w:t>
      </w:r>
    </w:p>
    <w:p w:rsidR="00E13EC1" w:rsidRDefault="002279E0">
      <w:pPr>
        <w:pStyle w:val="ListParagraph"/>
        <w:numPr>
          <w:ilvl w:val="0"/>
          <w:numId w:val="1"/>
        </w:numPr>
        <w:tabs>
          <w:tab w:val="left" w:pos="347"/>
        </w:tabs>
        <w:spacing w:line="249" w:lineRule="auto"/>
        <w:ind w:right="1253"/>
        <w:rPr>
          <w:sz w:val="20"/>
        </w:rPr>
      </w:pPr>
      <w:r>
        <w:rPr>
          <w:color w:val="231F20"/>
          <w:sz w:val="20"/>
        </w:rPr>
        <w:t>Accessible, quality education and career pathways that give people of all ages an opportunity to realise their</w:t>
      </w:r>
      <w:r>
        <w:rPr>
          <w:color w:val="231F20"/>
          <w:spacing w:val="-1"/>
          <w:sz w:val="20"/>
        </w:rPr>
        <w:t xml:space="preserve"> </w:t>
      </w:r>
      <w:r>
        <w:rPr>
          <w:color w:val="231F20"/>
          <w:sz w:val="20"/>
        </w:rPr>
        <w:t>potential.</w:t>
      </w:r>
    </w:p>
    <w:p w:rsidR="00E13EC1" w:rsidRDefault="002279E0">
      <w:pPr>
        <w:pStyle w:val="ListParagraph"/>
        <w:numPr>
          <w:ilvl w:val="0"/>
          <w:numId w:val="1"/>
        </w:numPr>
        <w:tabs>
          <w:tab w:val="left" w:pos="347"/>
        </w:tabs>
        <w:spacing w:before="115"/>
        <w:ind w:hanging="228"/>
        <w:rPr>
          <w:sz w:val="20"/>
        </w:rPr>
      </w:pPr>
      <w:r>
        <w:rPr>
          <w:color w:val="231F20"/>
          <w:sz w:val="20"/>
        </w:rPr>
        <w:t xml:space="preserve">A thriving arts and culture </w:t>
      </w:r>
      <w:r>
        <w:rPr>
          <w:color w:val="231F20"/>
          <w:spacing w:val="-3"/>
          <w:sz w:val="20"/>
        </w:rPr>
        <w:t xml:space="preserve">industry, </w:t>
      </w:r>
      <w:r>
        <w:rPr>
          <w:color w:val="231F20"/>
          <w:sz w:val="20"/>
        </w:rPr>
        <w:t>and a sustainable</w:t>
      </w:r>
      <w:r>
        <w:rPr>
          <w:color w:val="231F20"/>
          <w:sz w:val="20"/>
        </w:rPr>
        <w:t xml:space="preserve"> environment with a celebrated natural</w:t>
      </w:r>
      <w:r>
        <w:rPr>
          <w:color w:val="231F20"/>
          <w:spacing w:val="-23"/>
          <w:sz w:val="20"/>
        </w:rPr>
        <w:t xml:space="preserve"> </w:t>
      </w:r>
      <w:r>
        <w:rPr>
          <w:color w:val="231F20"/>
          <w:spacing w:val="-3"/>
          <w:sz w:val="20"/>
        </w:rPr>
        <w:t>beauty.</w:t>
      </w:r>
    </w:p>
    <w:p w:rsidR="00E13EC1" w:rsidRDefault="002279E0">
      <w:pPr>
        <w:pStyle w:val="ListParagraph"/>
        <w:numPr>
          <w:ilvl w:val="0"/>
          <w:numId w:val="1"/>
        </w:numPr>
        <w:tabs>
          <w:tab w:val="left" w:pos="347"/>
        </w:tabs>
        <w:spacing w:before="124"/>
        <w:ind w:hanging="228"/>
        <w:rPr>
          <w:sz w:val="20"/>
        </w:rPr>
      </w:pPr>
      <w:r>
        <w:rPr>
          <w:color w:val="231F20"/>
          <w:sz w:val="20"/>
        </w:rPr>
        <w:t xml:space="preserve">A </w:t>
      </w:r>
      <w:r>
        <w:rPr>
          <w:color w:val="231F20"/>
          <w:spacing w:val="-3"/>
          <w:sz w:val="20"/>
        </w:rPr>
        <w:t xml:space="preserve">healthy, </w:t>
      </w:r>
      <w:r>
        <w:rPr>
          <w:color w:val="231F20"/>
          <w:sz w:val="20"/>
        </w:rPr>
        <w:t>safe and resilient Great South Coast</w:t>
      </w:r>
      <w:r>
        <w:rPr>
          <w:color w:val="231F20"/>
          <w:spacing w:val="-10"/>
          <w:sz w:val="20"/>
        </w:rPr>
        <w:t xml:space="preserve"> </w:t>
      </w:r>
      <w:r>
        <w:rPr>
          <w:color w:val="231F20"/>
          <w:spacing w:val="-3"/>
          <w:sz w:val="20"/>
        </w:rPr>
        <w:t>Community.</w:t>
      </w:r>
    </w:p>
    <w:p w:rsidR="00E13EC1" w:rsidRDefault="002279E0">
      <w:pPr>
        <w:pStyle w:val="ListParagraph"/>
        <w:numPr>
          <w:ilvl w:val="0"/>
          <w:numId w:val="1"/>
        </w:numPr>
        <w:tabs>
          <w:tab w:val="left" w:pos="347"/>
        </w:tabs>
        <w:ind w:hanging="228"/>
        <w:rPr>
          <w:sz w:val="20"/>
        </w:rPr>
      </w:pPr>
      <w:r>
        <w:rPr>
          <w:color w:val="231F20"/>
          <w:sz w:val="20"/>
        </w:rPr>
        <w:t xml:space="preserve">Roads, transport and infrastructure that drive </w:t>
      </w:r>
      <w:r>
        <w:rPr>
          <w:color w:val="231F20"/>
          <w:spacing w:val="-3"/>
          <w:sz w:val="20"/>
        </w:rPr>
        <w:t xml:space="preserve">prosperity, </w:t>
      </w:r>
      <w:r>
        <w:rPr>
          <w:color w:val="231F20"/>
          <w:sz w:val="20"/>
        </w:rPr>
        <w:t>safety and liveability across the Great South</w:t>
      </w:r>
      <w:r>
        <w:rPr>
          <w:color w:val="231F20"/>
          <w:spacing w:val="-22"/>
          <w:sz w:val="20"/>
        </w:rPr>
        <w:t xml:space="preserve"> </w:t>
      </w:r>
      <w:r>
        <w:rPr>
          <w:color w:val="231F20"/>
          <w:sz w:val="20"/>
        </w:rPr>
        <w:t>Coast.</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4" w:name="_bookmark12"/>
      <w:bookmarkEnd w:id="14"/>
      <w:r>
        <w:rPr>
          <w:color w:val="231F20"/>
        </w:rPr>
        <w:lastRenderedPageBreak/>
        <w:t xml:space="preserve">Wimmera Southern </w:t>
      </w:r>
      <w:proofErr w:type="spellStart"/>
      <w:r>
        <w:rPr>
          <w:color w:val="231F20"/>
        </w:rPr>
        <w:t>Mallee</w:t>
      </w:r>
      <w:proofErr w:type="spellEnd"/>
    </w:p>
    <w:p w:rsidR="00E13EC1" w:rsidRDefault="002279E0">
      <w:pPr>
        <w:pStyle w:val="BodyText"/>
        <w:spacing w:before="107" w:line="249" w:lineRule="auto"/>
        <w:ind w:right="775"/>
      </w:pPr>
      <w:r>
        <w:rPr>
          <w:color w:val="231F20"/>
        </w:rPr>
        <w:t xml:space="preserve">In 2018–19, the Wimmera Southern </w:t>
      </w:r>
      <w:proofErr w:type="spellStart"/>
      <w:r>
        <w:rPr>
          <w:color w:val="231F20"/>
        </w:rPr>
        <w:t>Mallee</w:t>
      </w:r>
      <w:proofErr w:type="spellEnd"/>
      <w:r>
        <w:rPr>
          <w:color w:val="231F20"/>
        </w:rPr>
        <w:t xml:space="preserve"> Regional Partnership continued to meet diverse local stakeholders, including families, social service providers and leaders in the agriculture, tourism and education sectors.</w:t>
      </w:r>
    </w:p>
    <w:p w:rsidR="00E13EC1" w:rsidRDefault="002279E0">
      <w:pPr>
        <w:pStyle w:val="BodyText"/>
        <w:spacing w:before="1" w:line="249" w:lineRule="auto"/>
        <w:ind w:right="1387"/>
      </w:pPr>
      <w:r>
        <w:rPr>
          <w:color w:val="231F20"/>
        </w:rPr>
        <w:t>The Partnership was instrumental in facilitating change and attracting additional resources to the region. The following is an overview of its work.</w:t>
      </w:r>
    </w:p>
    <w:p w:rsidR="00E13EC1" w:rsidRDefault="002279E0">
      <w:pPr>
        <w:pStyle w:val="BodyText"/>
        <w:spacing w:line="249" w:lineRule="auto"/>
        <w:ind w:right="234"/>
        <w:jc w:val="both"/>
      </w:pPr>
      <w:r>
        <w:rPr>
          <w:color w:val="231F20"/>
        </w:rPr>
        <w:t>The Partnership advocated for new Mobile Black Spot (MBS) towers in priority locations, with proportional f</w:t>
      </w:r>
      <w:r>
        <w:rPr>
          <w:color w:val="231F20"/>
        </w:rPr>
        <w:t xml:space="preserve">unds from the </w:t>
      </w:r>
      <w:r>
        <w:rPr>
          <w:color w:val="231F20"/>
          <w:spacing w:val="-6"/>
        </w:rPr>
        <w:t xml:space="preserve">$11 </w:t>
      </w:r>
      <w:r>
        <w:rPr>
          <w:color w:val="231F20"/>
        </w:rPr>
        <w:t xml:space="preserve">million Victorian MBS Program and the Commonwealth Government’s $380 million MBS Program. Six towers will be built at Bellfield, </w:t>
      </w:r>
      <w:proofErr w:type="spellStart"/>
      <w:r>
        <w:rPr>
          <w:color w:val="231F20"/>
        </w:rPr>
        <w:t>Langkoop</w:t>
      </w:r>
      <w:proofErr w:type="spellEnd"/>
      <w:r>
        <w:rPr>
          <w:color w:val="231F20"/>
        </w:rPr>
        <w:t xml:space="preserve">, </w:t>
      </w:r>
      <w:proofErr w:type="spellStart"/>
      <w:r>
        <w:rPr>
          <w:color w:val="231F20"/>
          <w:spacing w:val="-4"/>
        </w:rPr>
        <w:t>Telopea</w:t>
      </w:r>
      <w:proofErr w:type="spellEnd"/>
      <w:r>
        <w:rPr>
          <w:color w:val="231F20"/>
          <w:spacing w:val="-4"/>
        </w:rPr>
        <w:t xml:space="preserve"> </w:t>
      </w:r>
      <w:r>
        <w:rPr>
          <w:color w:val="231F20"/>
        </w:rPr>
        <w:t xml:space="preserve">Downs, </w:t>
      </w:r>
      <w:proofErr w:type="spellStart"/>
      <w:r>
        <w:rPr>
          <w:color w:val="231F20"/>
          <w:spacing w:val="-4"/>
        </w:rPr>
        <w:t>Toolondo</w:t>
      </w:r>
      <w:proofErr w:type="spellEnd"/>
      <w:r>
        <w:rPr>
          <w:color w:val="231F20"/>
          <w:spacing w:val="-4"/>
        </w:rPr>
        <w:t xml:space="preserve">, </w:t>
      </w:r>
      <w:proofErr w:type="spellStart"/>
      <w:r>
        <w:rPr>
          <w:color w:val="231F20"/>
          <w:spacing w:val="-4"/>
        </w:rPr>
        <w:t>Yanac</w:t>
      </w:r>
      <w:proofErr w:type="spellEnd"/>
      <w:r>
        <w:rPr>
          <w:color w:val="231F20"/>
          <w:spacing w:val="-4"/>
        </w:rPr>
        <w:t xml:space="preserve"> </w:t>
      </w:r>
      <w:r>
        <w:rPr>
          <w:color w:val="231F20"/>
        </w:rPr>
        <w:t xml:space="preserve">and Grampians Road (Halls Gap to </w:t>
      </w:r>
      <w:proofErr w:type="spellStart"/>
      <w:r>
        <w:rPr>
          <w:color w:val="231F20"/>
        </w:rPr>
        <w:t>Dunkeld</w:t>
      </w:r>
      <w:proofErr w:type="spellEnd"/>
      <w:r>
        <w:rPr>
          <w:color w:val="231F20"/>
        </w:rPr>
        <w:t>).</w:t>
      </w:r>
    </w:p>
    <w:p w:rsidR="00E13EC1" w:rsidRDefault="002279E0">
      <w:pPr>
        <w:pStyle w:val="BodyText"/>
        <w:spacing w:before="116" w:line="249" w:lineRule="auto"/>
        <w:ind w:right="186"/>
      </w:pPr>
      <w:r>
        <w:rPr>
          <w:color w:val="231F20"/>
        </w:rPr>
        <w:t xml:space="preserve">The Partnership provided </w:t>
      </w:r>
      <w:r>
        <w:rPr>
          <w:color w:val="231F20"/>
        </w:rPr>
        <w:t xml:space="preserve">support to secure funding for two agricultural innovation projects. One project is to establish a digitally enabled </w:t>
      </w:r>
      <w:proofErr w:type="spellStart"/>
      <w:r>
        <w:rPr>
          <w:color w:val="231F20"/>
        </w:rPr>
        <w:t>AgTech</w:t>
      </w:r>
      <w:proofErr w:type="spellEnd"/>
      <w:r>
        <w:rPr>
          <w:color w:val="231F20"/>
        </w:rPr>
        <w:t xml:space="preserve"> Demonstration Farm at </w:t>
      </w:r>
      <w:proofErr w:type="spellStart"/>
      <w:r>
        <w:rPr>
          <w:color w:val="231F20"/>
        </w:rPr>
        <w:t>Longerenong</w:t>
      </w:r>
      <w:proofErr w:type="spellEnd"/>
      <w:r>
        <w:rPr>
          <w:color w:val="231F20"/>
        </w:rPr>
        <w:t xml:space="preserve"> College. This received $2.55 million from the Victorian Government, in partnership with </w:t>
      </w:r>
      <w:proofErr w:type="spellStart"/>
      <w:r>
        <w:rPr>
          <w:color w:val="231F20"/>
        </w:rPr>
        <w:t>Longerenong</w:t>
      </w:r>
      <w:proofErr w:type="spellEnd"/>
      <w:r>
        <w:rPr>
          <w:color w:val="231F20"/>
        </w:rPr>
        <w:t xml:space="preserve"> College, </w:t>
      </w:r>
      <w:proofErr w:type="spellStart"/>
      <w:r>
        <w:rPr>
          <w:color w:val="231F20"/>
        </w:rPr>
        <w:t>Skillinvest</w:t>
      </w:r>
      <w:proofErr w:type="spellEnd"/>
      <w:r>
        <w:rPr>
          <w:color w:val="231F20"/>
        </w:rPr>
        <w:t xml:space="preserve"> and Grampians Wimmera </w:t>
      </w:r>
      <w:proofErr w:type="spellStart"/>
      <w:r>
        <w:rPr>
          <w:color w:val="231F20"/>
        </w:rPr>
        <w:t>Mallee</w:t>
      </w:r>
      <w:proofErr w:type="spellEnd"/>
      <w:r>
        <w:rPr>
          <w:color w:val="231F20"/>
        </w:rPr>
        <w:t xml:space="preserve"> Water.</w:t>
      </w:r>
    </w:p>
    <w:p w:rsidR="00E13EC1" w:rsidRDefault="002279E0">
      <w:pPr>
        <w:pStyle w:val="BodyText"/>
        <w:spacing w:before="116" w:line="249" w:lineRule="auto"/>
        <w:ind w:right="353"/>
      </w:pPr>
      <w:r>
        <w:rPr>
          <w:color w:val="231F20"/>
        </w:rPr>
        <w:t xml:space="preserve">The second is a collaboration between </w:t>
      </w:r>
      <w:proofErr w:type="spellStart"/>
      <w:r>
        <w:rPr>
          <w:color w:val="231F20"/>
        </w:rPr>
        <w:t>Birchip</w:t>
      </w:r>
      <w:proofErr w:type="spellEnd"/>
      <w:r>
        <w:rPr>
          <w:color w:val="231F20"/>
        </w:rPr>
        <w:t xml:space="preserve"> Cropping Group, </w:t>
      </w:r>
      <w:proofErr w:type="spellStart"/>
      <w:r>
        <w:rPr>
          <w:color w:val="231F20"/>
        </w:rPr>
        <w:t>Skillinvest</w:t>
      </w:r>
      <w:proofErr w:type="spellEnd"/>
      <w:r>
        <w:rPr>
          <w:color w:val="231F20"/>
        </w:rPr>
        <w:t xml:space="preserve">, Federation University and the University of Melbourne to develop and deliver education and extension programs to students, </w:t>
      </w:r>
      <w:r>
        <w:rPr>
          <w:color w:val="231F20"/>
        </w:rPr>
        <w:t xml:space="preserve">growers, agronomists on the use and benefits of </w:t>
      </w:r>
      <w:proofErr w:type="spellStart"/>
      <w:r>
        <w:rPr>
          <w:color w:val="231F20"/>
        </w:rPr>
        <w:t>AgTech</w:t>
      </w:r>
      <w:proofErr w:type="spellEnd"/>
      <w:r>
        <w:rPr>
          <w:color w:val="231F20"/>
        </w:rPr>
        <w:t xml:space="preserve"> on farms. The Partnership helped finalise the Wimmera </w:t>
      </w:r>
      <w:proofErr w:type="spellStart"/>
      <w:r>
        <w:rPr>
          <w:color w:val="231F20"/>
        </w:rPr>
        <w:t>Mallee</w:t>
      </w:r>
      <w:proofErr w:type="spellEnd"/>
      <w:r>
        <w:rPr>
          <w:color w:val="231F20"/>
        </w:rPr>
        <w:t xml:space="preserve"> Tourism Destination Management Plan (DMP) to promote tourism assets and diversify the economy for the Wimmera Southern </w:t>
      </w:r>
      <w:proofErr w:type="spellStart"/>
      <w:r>
        <w:rPr>
          <w:color w:val="231F20"/>
        </w:rPr>
        <w:t>Mallee</w:t>
      </w:r>
      <w:proofErr w:type="spellEnd"/>
      <w:r>
        <w:rPr>
          <w:color w:val="231F20"/>
        </w:rPr>
        <w:t>.</w:t>
      </w:r>
    </w:p>
    <w:p w:rsidR="00E13EC1" w:rsidRDefault="002279E0">
      <w:pPr>
        <w:pStyle w:val="BodyText"/>
        <w:spacing w:before="117" w:line="249" w:lineRule="auto"/>
        <w:ind w:right="236"/>
        <w:jc w:val="both"/>
      </w:pPr>
      <w:r>
        <w:rPr>
          <w:color w:val="231F20"/>
        </w:rPr>
        <w:t>The Partnersh</w:t>
      </w:r>
      <w:r>
        <w:rPr>
          <w:color w:val="231F20"/>
        </w:rPr>
        <w:t xml:space="preserve">ip helped secure $500,000 to activate the 10 year Grampians Cycle Strategy that will advance work on the branding of cycling across the region. The funding will also help </w:t>
      </w:r>
      <w:proofErr w:type="spellStart"/>
      <w:r>
        <w:rPr>
          <w:color w:val="231F20"/>
        </w:rPr>
        <w:t>Hindmarsh</w:t>
      </w:r>
      <w:proofErr w:type="spellEnd"/>
      <w:r>
        <w:rPr>
          <w:color w:val="231F20"/>
        </w:rPr>
        <w:t xml:space="preserve"> Shire Council build the first section of the</w:t>
      </w:r>
      <w:r>
        <w:rPr>
          <w:color w:val="231F20"/>
          <w:spacing w:val="-4"/>
        </w:rPr>
        <w:t xml:space="preserve"> </w:t>
      </w:r>
      <w:r>
        <w:rPr>
          <w:color w:val="231F20"/>
        </w:rPr>
        <w:t>Wimmera</w:t>
      </w:r>
      <w:r>
        <w:rPr>
          <w:color w:val="231F20"/>
          <w:spacing w:val="-3"/>
        </w:rPr>
        <w:t xml:space="preserve"> </w:t>
      </w:r>
      <w:r>
        <w:rPr>
          <w:color w:val="231F20"/>
        </w:rPr>
        <w:t>River</w:t>
      </w:r>
      <w:r>
        <w:rPr>
          <w:color w:val="231F20"/>
          <w:spacing w:val="-4"/>
        </w:rPr>
        <w:t xml:space="preserve"> </w:t>
      </w:r>
      <w:r>
        <w:rPr>
          <w:color w:val="231F20"/>
        </w:rPr>
        <w:t>Discovery</w:t>
      </w:r>
      <w:r>
        <w:rPr>
          <w:color w:val="231F20"/>
          <w:spacing w:val="-6"/>
        </w:rPr>
        <w:t xml:space="preserve"> </w:t>
      </w:r>
      <w:r>
        <w:rPr>
          <w:color w:val="231F20"/>
        </w:rPr>
        <w:t>Trail,</w:t>
      </w:r>
      <w:r>
        <w:rPr>
          <w:color w:val="231F20"/>
          <w:spacing w:val="-3"/>
        </w:rPr>
        <w:t xml:space="preserve"> </w:t>
      </w:r>
      <w:r>
        <w:rPr>
          <w:color w:val="231F20"/>
        </w:rPr>
        <w:t>a</w:t>
      </w:r>
      <w:r>
        <w:rPr>
          <w:color w:val="231F20"/>
          <w:spacing w:val="-4"/>
        </w:rPr>
        <w:t xml:space="preserve"> </w:t>
      </w:r>
      <w:r>
        <w:rPr>
          <w:color w:val="231F20"/>
        </w:rPr>
        <w:t>priority</w:t>
      </w:r>
      <w:r>
        <w:rPr>
          <w:color w:val="231F20"/>
          <w:spacing w:val="-4"/>
        </w:rPr>
        <w:t xml:space="preserve"> </w:t>
      </w:r>
      <w:r>
        <w:rPr>
          <w:color w:val="231F20"/>
        </w:rPr>
        <w:t>multi-use</w:t>
      </w:r>
      <w:r>
        <w:rPr>
          <w:color w:val="231F20"/>
          <w:spacing w:val="-3"/>
        </w:rPr>
        <w:t xml:space="preserve"> </w:t>
      </w:r>
      <w:r>
        <w:rPr>
          <w:color w:val="231F20"/>
        </w:rPr>
        <w:t>trail</w:t>
      </w:r>
      <w:r>
        <w:rPr>
          <w:color w:val="231F20"/>
          <w:spacing w:val="-3"/>
        </w:rPr>
        <w:t xml:space="preserve"> </w:t>
      </w:r>
      <w:r>
        <w:rPr>
          <w:color w:val="231F20"/>
        </w:rPr>
        <w:t>along</w:t>
      </w:r>
      <w:r>
        <w:rPr>
          <w:color w:val="231F20"/>
          <w:spacing w:val="-4"/>
        </w:rPr>
        <w:t xml:space="preserve"> </w:t>
      </w:r>
      <w:r>
        <w:rPr>
          <w:color w:val="231F20"/>
        </w:rPr>
        <w:t>the</w:t>
      </w:r>
      <w:r>
        <w:rPr>
          <w:color w:val="231F20"/>
          <w:spacing w:val="-3"/>
        </w:rPr>
        <w:t xml:space="preserve"> </w:t>
      </w:r>
      <w:r>
        <w:rPr>
          <w:color w:val="231F20"/>
        </w:rPr>
        <w:t>Wimmera</w:t>
      </w:r>
      <w:r>
        <w:rPr>
          <w:color w:val="231F20"/>
          <w:spacing w:val="-3"/>
        </w:rPr>
        <w:t xml:space="preserve"> </w:t>
      </w:r>
      <w:r>
        <w:rPr>
          <w:color w:val="231F20"/>
        </w:rPr>
        <w:t>River</w:t>
      </w:r>
      <w:r>
        <w:rPr>
          <w:color w:val="231F20"/>
          <w:spacing w:val="-4"/>
        </w:rPr>
        <w:t xml:space="preserve"> </w:t>
      </w:r>
      <w:r>
        <w:rPr>
          <w:color w:val="231F20"/>
        </w:rPr>
        <w:t>corridor</w:t>
      </w:r>
      <w:r>
        <w:rPr>
          <w:color w:val="231F20"/>
          <w:spacing w:val="-3"/>
        </w:rPr>
        <w:t xml:space="preserve"> </w:t>
      </w:r>
      <w:r>
        <w:rPr>
          <w:color w:val="231F20"/>
        </w:rPr>
        <w:t>between</w:t>
      </w:r>
      <w:r>
        <w:rPr>
          <w:color w:val="231F20"/>
          <w:spacing w:val="-4"/>
        </w:rPr>
        <w:t xml:space="preserve"> </w:t>
      </w:r>
      <w:proofErr w:type="spellStart"/>
      <w:r>
        <w:rPr>
          <w:color w:val="231F20"/>
        </w:rPr>
        <w:t>Dimboola</w:t>
      </w:r>
      <w:proofErr w:type="spellEnd"/>
      <w:r>
        <w:rPr>
          <w:color w:val="231F20"/>
          <w:spacing w:val="-4"/>
        </w:rPr>
        <w:t xml:space="preserve"> </w:t>
      </w:r>
      <w:r>
        <w:rPr>
          <w:color w:val="231F20"/>
        </w:rPr>
        <w:t>and Lake</w:t>
      </w:r>
      <w:r>
        <w:rPr>
          <w:color w:val="231F20"/>
          <w:spacing w:val="-2"/>
        </w:rPr>
        <w:t xml:space="preserve"> </w:t>
      </w:r>
      <w:proofErr w:type="spellStart"/>
      <w:r>
        <w:rPr>
          <w:color w:val="231F20"/>
        </w:rPr>
        <w:t>Hindmarsh</w:t>
      </w:r>
      <w:proofErr w:type="spellEnd"/>
      <w:r>
        <w:rPr>
          <w:color w:val="231F20"/>
        </w:rPr>
        <w:t>.</w:t>
      </w:r>
    </w:p>
    <w:p w:rsidR="00E13EC1" w:rsidRDefault="002279E0">
      <w:pPr>
        <w:pStyle w:val="BodyText"/>
        <w:spacing w:before="116" w:line="249" w:lineRule="auto"/>
        <w:ind w:right="342"/>
      </w:pPr>
      <w:r>
        <w:rPr>
          <w:color w:val="231F20"/>
        </w:rPr>
        <w:t xml:space="preserve">It supported two workforce forums in the last year and made a submission to fund a region wide Wimmera Southern </w:t>
      </w:r>
      <w:proofErr w:type="spellStart"/>
      <w:r>
        <w:rPr>
          <w:color w:val="231F20"/>
        </w:rPr>
        <w:t>Mallee</w:t>
      </w:r>
      <w:proofErr w:type="spellEnd"/>
      <w:r>
        <w:rPr>
          <w:color w:val="231F20"/>
        </w:rPr>
        <w:t xml:space="preserve"> Workforce Coordinator.</w:t>
      </w:r>
    </w:p>
    <w:p w:rsidR="00E13EC1" w:rsidRDefault="002279E0">
      <w:pPr>
        <w:pStyle w:val="BodyText"/>
        <w:spacing w:line="249" w:lineRule="auto"/>
      </w:pPr>
      <w:r>
        <w:rPr>
          <w:color w:val="231F20"/>
        </w:rPr>
        <w:t>The Partnership advocated for more home-based care options for children and young people in the ‘out of home’ care</w:t>
      </w:r>
      <w:r>
        <w:rPr>
          <w:color w:val="231F20"/>
        </w:rPr>
        <w:t xml:space="preserve"> system through the Government’s Made to Measure Care project.</w:t>
      </w:r>
    </w:p>
    <w:p w:rsidR="00E13EC1" w:rsidRDefault="002279E0">
      <w:pPr>
        <w:pStyle w:val="BodyText"/>
        <w:spacing w:line="249" w:lineRule="auto"/>
        <w:ind w:right="764"/>
      </w:pPr>
      <w:r>
        <w:rPr>
          <w:color w:val="231F20"/>
        </w:rPr>
        <w:t>It fostered collaboration between local governments in the region to submit applications to the $20 million Rural Councils Transformation Program.</w:t>
      </w:r>
    </w:p>
    <w:p w:rsidR="00E13EC1" w:rsidRDefault="002279E0">
      <w:pPr>
        <w:pStyle w:val="BodyText"/>
      </w:pPr>
      <w:r>
        <w:rPr>
          <w:color w:val="231F20"/>
        </w:rPr>
        <w:t>The Partnership also helped local groups and t</w:t>
      </w:r>
      <w:r>
        <w:rPr>
          <w:color w:val="231F20"/>
        </w:rPr>
        <w:t>he Department of Health and Human Services (DHHS) co-design</w:t>
      </w:r>
    </w:p>
    <w:p w:rsidR="00E13EC1" w:rsidRDefault="002279E0">
      <w:pPr>
        <w:pStyle w:val="BodyText"/>
        <w:spacing w:before="10" w:line="249" w:lineRule="auto"/>
        <w:ind w:left="119" w:right="398"/>
      </w:pPr>
      <w:r>
        <w:rPr>
          <w:color w:val="231F20"/>
        </w:rPr>
        <w:t>a response to issues of family violence and secured more than $1.3 million in government funding to help purchase six properties for use as emergency accommodation.</w:t>
      </w:r>
    </w:p>
    <w:p w:rsidR="00E13EC1" w:rsidRDefault="002279E0">
      <w:pPr>
        <w:pStyle w:val="BodyText"/>
        <w:spacing w:before="116"/>
        <w:ind w:left="119"/>
      </w:pPr>
      <w:r>
        <w:rPr>
          <w:color w:val="231F20"/>
        </w:rPr>
        <w:t>The By-Five initiative got full</w:t>
      </w:r>
      <w:r>
        <w:rPr>
          <w:color w:val="231F20"/>
        </w:rPr>
        <w:t>y underway this year, driven by the Partnership with the Department of Education</w:t>
      </w:r>
    </w:p>
    <w:p w:rsidR="00E13EC1" w:rsidRDefault="002279E0">
      <w:pPr>
        <w:pStyle w:val="BodyText"/>
        <w:spacing w:before="10" w:line="249" w:lineRule="auto"/>
        <w:ind w:left="119" w:right="460"/>
        <w:jc w:val="both"/>
      </w:pPr>
      <w:r>
        <w:rPr>
          <w:color w:val="231F20"/>
        </w:rPr>
        <w:t>and</w:t>
      </w:r>
      <w:r>
        <w:rPr>
          <w:color w:val="231F20"/>
          <w:spacing w:val="-7"/>
        </w:rPr>
        <w:t xml:space="preserve"> </w:t>
      </w:r>
      <w:r>
        <w:rPr>
          <w:color w:val="231F20"/>
        </w:rPr>
        <w:t>Training</w:t>
      </w:r>
      <w:r>
        <w:rPr>
          <w:color w:val="231F20"/>
          <w:spacing w:val="-3"/>
        </w:rPr>
        <w:t xml:space="preserve"> </w:t>
      </w:r>
      <w:r>
        <w:rPr>
          <w:color w:val="231F20"/>
        </w:rPr>
        <w:t>(DET)</w:t>
      </w:r>
      <w:r>
        <w:rPr>
          <w:color w:val="231F20"/>
          <w:spacing w:val="-3"/>
        </w:rPr>
        <w:t xml:space="preserve"> </w:t>
      </w:r>
      <w:r>
        <w:rPr>
          <w:color w:val="231F20"/>
        </w:rPr>
        <w:t>and</w:t>
      </w:r>
      <w:r>
        <w:rPr>
          <w:color w:val="231F20"/>
          <w:spacing w:val="-3"/>
        </w:rPr>
        <w:t xml:space="preserve"> </w:t>
      </w:r>
      <w:r>
        <w:rPr>
          <w:color w:val="231F20"/>
        </w:rPr>
        <w:t>DHHS,</w:t>
      </w:r>
      <w:r>
        <w:rPr>
          <w:color w:val="231F20"/>
          <w:spacing w:val="-4"/>
        </w:rPr>
        <w:t xml:space="preserve"> </w:t>
      </w:r>
      <w:r>
        <w:rPr>
          <w:color w:val="231F20"/>
        </w:rPr>
        <w:t>and</w:t>
      </w:r>
      <w:r>
        <w:rPr>
          <w:color w:val="231F20"/>
          <w:spacing w:val="-4"/>
        </w:rPr>
        <w:t xml:space="preserve"> </w:t>
      </w:r>
      <w:r>
        <w:rPr>
          <w:color w:val="231F20"/>
        </w:rPr>
        <w:t>supported</w:t>
      </w:r>
      <w:r>
        <w:rPr>
          <w:color w:val="231F20"/>
          <w:spacing w:val="-2"/>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Murdoch</w:t>
      </w:r>
      <w:r>
        <w:rPr>
          <w:color w:val="231F20"/>
          <w:spacing w:val="-3"/>
        </w:rPr>
        <w:t xml:space="preserve"> </w:t>
      </w:r>
      <w:r>
        <w:rPr>
          <w:color w:val="231F20"/>
        </w:rPr>
        <w:t>Children’s</w:t>
      </w:r>
      <w:r>
        <w:rPr>
          <w:color w:val="231F20"/>
          <w:spacing w:val="-2"/>
        </w:rPr>
        <w:t xml:space="preserve"> </w:t>
      </w:r>
      <w:r>
        <w:rPr>
          <w:color w:val="231F20"/>
        </w:rPr>
        <w:t>Research</w:t>
      </w:r>
      <w:r>
        <w:rPr>
          <w:color w:val="231F20"/>
          <w:spacing w:val="-4"/>
        </w:rPr>
        <w:t xml:space="preserve"> </w:t>
      </w:r>
      <w:r>
        <w:rPr>
          <w:color w:val="231F20"/>
        </w:rPr>
        <w:t>Institute.</w:t>
      </w:r>
      <w:r>
        <w:rPr>
          <w:color w:val="231F20"/>
          <w:spacing w:val="-3"/>
        </w:rPr>
        <w:t xml:space="preserve"> </w:t>
      </w:r>
      <w:r>
        <w:rPr>
          <w:color w:val="231F20"/>
        </w:rPr>
        <w:t>By-Five</w:t>
      </w:r>
      <w:r>
        <w:rPr>
          <w:color w:val="231F20"/>
          <w:spacing w:val="-3"/>
        </w:rPr>
        <w:t xml:space="preserve"> </w:t>
      </w:r>
      <w:r>
        <w:rPr>
          <w:color w:val="231F20"/>
        </w:rPr>
        <w:t>evolved</w:t>
      </w:r>
      <w:r>
        <w:rPr>
          <w:color w:val="231F20"/>
          <w:spacing w:val="-3"/>
        </w:rPr>
        <w:t xml:space="preserve"> </w:t>
      </w:r>
      <w:r>
        <w:rPr>
          <w:color w:val="231F20"/>
        </w:rPr>
        <w:t>from discussions at the 2016 Regional Assembly about the need to impro</w:t>
      </w:r>
      <w:r>
        <w:rPr>
          <w:color w:val="231F20"/>
        </w:rPr>
        <w:t xml:space="preserve">ve early years provision in Wimmera Southern </w:t>
      </w:r>
      <w:proofErr w:type="spellStart"/>
      <w:r>
        <w:rPr>
          <w:color w:val="231F20"/>
        </w:rPr>
        <w:t>Mallee</w:t>
      </w:r>
      <w:proofErr w:type="spellEnd"/>
      <w:r>
        <w:rPr>
          <w:color w:val="231F20"/>
        </w:rPr>
        <w:t>. The initiative works with five cluster groups in the region and aims to achieve place-based</w:t>
      </w:r>
      <w:r>
        <w:rPr>
          <w:color w:val="231F20"/>
          <w:spacing w:val="-37"/>
        </w:rPr>
        <w:t xml:space="preserve"> </w:t>
      </w:r>
      <w:r>
        <w:rPr>
          <w:color w:val="231F20"/>
        </w:rPr>
        <w:t>solutions</w:t>
      </w:r>
    </w:p>
    <w:p w:rsidR="00E13EC1" w:rsidRDefault="002279E0">
      <w:pPr>
        <w:pStyle w:val="BodyText"/>
        <w:spacing w:before="2"/>
        <w:ind w:left="119"/>
        <w:jc w:val="both"/>
      </w:pPr>
      <w:r>
        <w:rPr>
          <w:color w:val="231F20"/>
        </w:rPr>
        <w:t>to local needs.</w:t>
      </w:r>
    </w:p>
    <w:p w:rsidR="00E13EC1" w:rsidRDefault="002279E0">
      <w:pPr>
        <w:pStyle w:val="BodyText"/>
        <w:spacing w:before="2"/>
        <w:ind w:left="0"/>
        <w:rPr>
          <w:sz w:val="23"/>
        </w:rPr>
      </w:pPr>
      <w:r>
        <w:rPr>
          <w:noProof/>
        </w:rPr>
        <w:pict>
          <v:shape id="_x0000_s1314" alt="" style="position:absolute;margin-left:36pt;margin-top:15.45pt;width:523.3pt;height:.1pt;z-index:-251575296;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19"/>
        <w:jc w:val="both"/>
        <w:rPr>
          <w:b/>
          <w:sz w:val="20"/>
        </w:rPr>
      </w:pPr>
      <w:r>
        <w:rPr>
          <w:b/>
          <w:color w:val="231F20"/>
          <w:sz w:val="20"/>
        </w:rPr>
        <w:t xml:space="preserve">Long-term priorities presented in the Wimmera Southern </w:t>
      </w:r>
      <w:proofErr w:type="spellStart"/>
      <w:r>
        <w:rPr>
          <w:b/>
          <w:color w:val="231F20"/>
          <w:sz w:val="20"/>
        </w:rPr>
        <w:t>Mallee</w:t>
      </w:r>
      <w:proofErr w:type="spellEnd"/>
      <w:r>
        <w:rPr>
          <w:b/>
          <w:color w:val="231F20"/>
          <w:sz w:val="20"/>
        </w:rPr>
        <w:t xml:space="preserve"> Partnership Outcomes Roadmap:</w:t>
      </w:r>
    </w:p>
    <w:p w:rsidR="00E13EC1" w:rsidRDefault="002279E0">
      <w:pPr>
        <w:pStyle w:val="ListParagraph"/>
        <w:numPr>
          <w:ilvl w:val="0"/>
          <w:numId w:val="1"/>
        </w:numPr>
        <w:tabs>
          <w:tab w:val="left" w:pos="347"/>
        </w:tabs>
        <w:spacing w:before="180" w:line="249" w:lineRule="auto"/>
        <w:ind w:right="1043"/>
        <w:rPr>
          <w:sz w:val="20"/>
        </w:rPr>
      </w:pPr>
      <w:r>
        <w:rPr>
          <w:color w:val="231F20"/>
          <w:sz w:val="20"/>
        </w:rPr>
        <w:t>Economic diversification – a vibrant economy with a thriving, innovative agriculture industry and emerging tourism</w:t>
      </w:r>
      <w:r>
        <w:rPr>
          <w:color w:val="231F20"/>
          <w:spacing w:val="-1"/>
          <w:sz w:val="20"/>
        </w:rPr>
        <w:t xml:space="preserve"> </w:t>
      </w:r>
      <w:r>
        <w:rPr>
          <w:color w:val="231F20"/>
          <w:sz w:val="20"/>
        </w:rPr>
        <w:t>opportunities.</w:t>
      </w:r>
    </w:p>
    <w:p w:rsidR="00E13EC1" w:rsidRDefault="002279E0">
      <w:pPr>
        <w:pStyle w:val="ListParagraph"/>
        <w:numPr>
          <w:ilvl w:val="0"/>
          <w:numId w:val="1"/>
        </w:numPr>
        <w:tabs>
          <w:tab w:val="left" w:pos="347"/>
        </w:tabs>
        <w:spacing w:before="115"/>
        <w:ind w:hanging="228"/>
        <w:rPr>
          <w:sz w:val="20"/>
        </w:rPr>
      </w:pPr>
      <w:r>
        <w:rPr>
          <w:color w:val="231F20"/>
          <w:spacing w:val="-3"/>
          <w:sz w:val="20"/>
        </w:rPr>
        <w:t xml:space="preserve">Telecommunications </w:t>
      </w:r>
      <w:r>
        <w:rPr>
          <w:color w:val="231F20"/>
          <w:sz w:val="20"/>
        </w:rPr>
        <w:t xml:space="preserve">– high </w:t>
      </w:r>
      <w:r>
        <w:rPr>
          <w:color w:val="231F20"/>
          <w:spacing w:val="-3"/>
          <w:sz w:val="20"/>
        </w:rPr>
        <w:t xml:space="preserve">quality, </w:t>
      </w:r>
      <w:r>
        <w:rPr>
          <w:color w:val="231F20"/>
          <w:sz w:val="20"/>
        </w:rPr>
        <w:t>reliable digital connectivity and</w:t>
      </w:r>
      <w:r>
        <w:rPr>
          <w:color w:val="231F20"/>
          <w:spacing w:val="1"/>
          <w:sz w:val="20"/>
        </w:rPr>
        <w:t xml:space="preserve"> </w:t>
      </w:r>
      <w:r>
        <w:rPr>
          <w:color w:val="231F20"/>
          <w:sz w:val="20"/>
        </w:rPr>
        <w:t>services.</w:t>
      </w:r>
    </w:p>
    <w:p w:rsidR="00E13EC1" w:rsidRDefault="002279E0">
      <w:pPr>
        <w:pStyle w:val="ListParagraph"/>
        <w:numPr>
          <w:ilvl w:val="0"/>
          <w:numId w:val="1"/>
        </w:numPr>
        <w:tabs>
          <w:tab w:val="left" w:pos="347"/>
        </w:tabs>
        <w:ind w:hanging="228"/>
        <w:rPr>
          <w:sz w:val="20"/>
        </w:rPr>
      </w:pPr>
      <w:r>
        <w:rPr>
          <w:color w:val="231F20"/>
          <w:sz w:val="20"/>
        </w:rPr>
        <w:t>Connectivity – public transport and roads; safe, accessible and connected roads and</w:t>
      </w:r>
      <w:r>
        <w:rPr>
          <w:color w:val="231F20"/>
          <w:spacing w:val="-14"/>
          <w:sz w:val="20"/>
        </w:rPr>
        <w:t xml:space="preserve"> </w:t>
      </w:r>
      <w:r>
        <w:rPr>
          <w:color w:val="231F20"/>
          <w:sz w:val="20"/>
        </w:rPr>
        <w:t>rail.</w:t>
      </w:r>
    </w:p>
    <w:p w:rsidR="00E13EC1" w:rsidRDefault="002279E0">
      <w:pPr>
        <w:pStyle w:val="ListParagraph"/>
        <w:numPr>
          <w:ilvl w:val="0"/>
          <w:numId w:val="1"/>
        </w:numPr>
        <w:tabs>
          <w:tab w:val="left" w:pos="347"/>
        </w:tabs>
        <w:spacing w:before="124"/>
        <w:ind w:hanging="228"/>
        <w:rPr>
          <w:sz w:val="20"/>
        </w:rPr>
      </w:pPr>
      <w:r>
        <w:rPr>
          <w:color w:val="231F20"/>
          <w:sz w:val="20"/>
        </w:rPr>
        <w:t>Strong local government – sustainable, connected and change-ready local</w:t>
      </w:r>
      <w:r>
        <w:rPr>
          <w:color w:val="231F20"/>
          <w:spacing w:val="-10"/>
          <w:sz w:val="20"/>
        </w:rPr>
        <w:t xml:space="preserve"> </w:t>
      </w:r>
      <w:r>
        <w:rPr>
          <w:color w:val="231F20"/>
          <w:sz w:val="20"/>
        </w:rPr>
        <w:t>government.</w:t>
      </w:r>
    </w:p>
    <w:p w:rsidR="00E13EC1" w:rsidRDefault="002279E0">
      <w:pPr>
        <w:pStyle w:val="ListParagraph"/>
        <w:numPr>
          <w:ilvl w:val="0"/>
          <w:numId w:val="1"/>
        </w:numPr>
        <w:tabs>
          <w:tab w:val="left" w:pos="347"/>
        </w:tabs>
        <w:ind w:hanging="228"/>
        <w:rPr>
          <w:sz w:val="20"/>
        </w:rPr>
      </w:pPr>
      <w:r>
        <w:rPr>
          <w:color w:val="231F20"/>
          <w:sz w:val="20"/>
        </w:rPr>
        <w:t>Energy – affordable, sustaina</w:t>
      </w:r>
      <w:r>
        <w:rPr>
          <w:color w:val="231F20"/>
          <w:sz w:val="20"/>
        </w:rPr>
        <w:t>ble and renewable</w:t>
      </w:r>
      <w:r>
        <w:rPr>
          <w:color w:val="231F20"/>
          <w:spacing w:val="-3"/>
          <w:sz w:val="20"/>
        </w:rPr>
        <w:t xml:space="preserve"> energy.</w:t>
      </w:r>
    </w:p>
    <w:p w:rsidR="00E13EC1" w:rsidRDefault="002279E0">
      <w:pPr>
        <w:pStyle w:val="ListParagraph"/>
        <w:numPr>
          <w:ilvl w:val="0"/>
          <w:numId w:val="1"/>
        </w:numPr>
        <w:tabs>
          <w:tab w:val="left" w:pos="347"/>
        </w:tabs>
        <w:spacing w:before="124" w:line="249" w:lineRule="auto"/>
        <w:ind w:right="1252"/>
        <w:rPr>
          <w:sz w:val="20"/>
        </w:rPr>
      </w:pPr>
      <w:r>
        <w:rPr>
          <w:color w:val="231F20"/>
          <w:sz w:val="20"/>
        </w:rPr>
        <w:t>Rural and remote funding – focussed funding that drives infrastructure investment and business growth into rural</w:t>
      </w:r>
      <w:r>
        <w:rPr>
          <w:color w:val="231F20"/>
          <w:spacing w:val="-2"/>
          <w:sz w:val="20"/>
        </w:rPr>
        <w:t xml:space="preserve"> </w:t>
      </w:r>
      <w:r>
        <w:rPr>
          <w:color w:val="231F20"/>
          <w:sz w:val="20"/>
        </w:rPr>
        <w:t>areas.</w:t>
      </w:r>
    </w:p>
    <w:p w:rsidR="00E13EC1" w:rsidRDefault="002279E0">
      <w:pPr>
        <w:pStyle w:val="ListParagraph"/>
        <w:numPr>
          <w:ilvl w:val="0"/>
          <w:numId w:val="1"/>
        </w:numPr>
        <w:tabs>
          <w:tab w:val="left" w:pos="347"/>
        </w:tabs>
        <w:spacing w:before="115"/>
        <w:ind w:hanging="228"/>
        <w:rPr>
          <w:sz w:val="20"/>
        </w:rPr>
      </w:pPr>
      <w:r>
        <w:rPr>
          <w:color w:val="231F20"/>
          <w:sz w:val="20"/>
        </w:rPr>
        <w:t>Early years – equity of access to early years education and</w:t>
      </w:r>
      <w:r>
        <w:rPr>
          <w:color w:val="231F20"/>
          <w:spacing w:val="-10"/>
          <w:sz w:val="20"/>
        </w:rPr>
        <w:t xml:space="preserve"> </w:t>
      </w:r>
      <w:r>
        <w:rPr>
          <w:color w:val="231F20"/>
          <w:sz w:val="20"/>
        </w:rPr>
        <w:t>care.</w:t>
      </w:r>
    </w:p>
    <w:p w:rsidR="00E13EC1" w:rsidRDefault="002279E0">
      <w:pPr>
        <w:pStyle w:val="ListParagraph"/>
        <w:numPr>
          <w:ilvl w:val="0"/>
          <w:numId w:val="1"/>
        </w:numPr>
        <w:tabs>
          <w:tab w:val="left" w:pos="347"/>
        </w:tabs>
        <w:ind w:hanging="228"/>
        <w:rPr>
          <w:sz w:val="20"/>
        </w:rPr>
      </w:pPr>
      <w:r>
        <w:rPr>
          <w:color w:val="231F20"/>
          <w:sz w:val="20"/>
        </w:rPr>
        <w:t xml:space="preserve">Family violence – Wimmera Southern </w:t>
      </w:r>
      <w:proofErr w:type="spellStart"/>
      <w:r>
        <w:rPr>
          <w:color w:val="231F20"/>
          <w:sz w:val="20"/>
        </w:rPr>
        <w:t>Mallee</w:t>
      </w:r>
      <w:proofErr w:type="spellEnd"/>
      <w:r>
        <w:rPr>
          <w:color w:val="231F20"/>
          <w:sz w:val="20"/>
        </w:rPr>
        <w:t xml:space="preserve"> fa</w:t>
      </w:r>
      <w:r>
        <w:rPr>
          <w:color w:val="231F20"/>
          <w:sz w:val="20"/>
        </w:rPr>
        <w:t>milies are safe and</w:t>
      </w:r>
      <w:r>
        <w:rPr>
          <w:color w:val="231F20"/>
          <w:spacing w:val="-4"/>
          <w:sz w:val="20"/>
        </w:rPr>
        <w:t xml:space="preserve"> </w:t>
      </w:r>
      <w:r>
        <w:rPr>
          <w:color w:val="231F20"/>
          <w:sz w:val="20"/>
        </w:rPr>
        <w:t>supported.</w:t>
      </w:r>
    </w:p>
    <w:p w:rsidR="00E13EC1" w:rsidRDefault="002279E0">
      <w:pPr>
        <w:pStyle w:val="ListParagraph"/>
        <w:numPr>
          <w:ilvl w:val="0"/>
          <w:numId w:val="1"/>
        </w:numPr>
        <w:tabs>
          <w:tab w:val="left" w:pos="347"/>
        </w:tabs>
        <w:spacing w:before="124"/>
        <w:ind w:hanging="228"/>
        <w:rPr>
          <w:sz w:val="20"/>
        </w:rPr>
      </w:pPr>
      <w:r>
        <w:rPr>
          <w:color w:val="231F20"/>
          <w:sz w:val="20"/>
        </w:rPr>
        <w:t>Workforce – a high performing, valued and empowered</w:t>
      </w:r>
      <w:r>
        <w:rPr>
          <w:color w:val="231F20"/>
          <w:spacing w:val="-11"/>
          <w:sz w:val="20"/>
        </w:rPr>
        <w:t xml:space="preserve"> </w:t>
      </w:r>
      <w:r>
        <w:rPr>
          <w:color w:val="231F20"/>
          <w:sz w:val="20"/>
        </w:rPr>
        <w:t>workforce.</w:t>
      </w:r>
    </w:p>
    <w:p w:rsidR="00E13EC1" w:rsidRDefault="002279E0">
      <w:pPr>
        <w:pStyle w:val="ListParagraph"/>
        <w:numPr>
          <w:ilvl w:val="0"/>
          <w:numId w:val="1"/>
        </w:numPr>
        <w:tabs>
          <w:tab w:val="left" w:pos="347"/>
        </w:tabs>
        <w:ind w:hanging="228"/>
        <w:rPr>
          <w:sz w:val="20"/>
        </w:rPr>
      </w:pPr>
      <w:r>
        <w:rPr>
          <w:color w:val="231F20"/>
          <w:sz w:val="20"/>
        </w:rPr>
        <w:t>Health and education – quality health and education for</w:t>
      </w:r>
      <w:r>
        <w:rPr>
          <w:color w:val="231F20"/>
          <w:spacing w:val="-12"/>
          <w:sz w:val="20"/>
        </w:rPr>
        <w:t xml:space="preserve"> </w:t>
      </w:r>
      <w:r>
        <w:rPr>
          <w:color w:val="231F20"/>
          <w:sz w:val="20"/>
        </w:rPr>
        <w:t>all.</w:t>
      </w:r>
    </w:p>
    <w:p w:rsidR="00E13EC1" w:rsidRDefault="002279E0">
      <w:pPr>
        <w:pStyle w:val="ListParagraph"/>
        <w:numPr>
          <w:ilvl w:val="0"/>
          <w:numId w:val="1"/>
        </w:numPr>
        <w:tabs>
          <w:tab w:val="left" w:pos="347"/>
        </w:tabs>
        <w:ind w:hanging="228"/>
        <w:rPr>
          <w:sz w:val="20"/>
        </w:rPr>
      </w:pPr>
      <w:r>
        <w:rPr>
          <w:color w:val="231F20"/>
          <w:spacing w:val="-5"/>
          <w:sz w:val="20"/>
        </w:rPr>
        <w:t xml:space="preserve">Youth </w:t>
      </w:r>
      <w:r>
        <w:rPr>
          <w:color w:val="231F20"/>
          <w:sz w:val="20"/>
        </w:rPr>
        <w:t xml:space="preserve">disadvantage – young people in Wimmera Southern </w:t>
      </w:r>
      <w:proofErr w:type="spellStart"/>
      <w:r>
        <w:rPr>
          <w:color w:val="231F20"/>
          <w:sz w:val="20"/>
        </w:rPr>
        <w:t>Mallee</w:t>
      </w:r>
      <w:proofErr w:type="spellEnd"/>
      <w:r>
        <w:rPr>
          <w:color w:val="231F20"/>
          <w:sz w:val="20"/>
        </w:rPr>
        <w:t xml:space="preserve"> reach their full</w:t>
      </w:r>
      <w:r>
        <w:rPr>
          <w:color w:val="231F20"/>
          <w:spacing w:val="-6"/>
          <w:sz w:val="20"/>
        </w:rPr>
        <w:t xml:space="preserve"> </w:t>
      </w:r>
      <w:r>
        <w:rPr>
          <w:color w:val="231F20"/>
          <w:sz w:val="20"/>
        </w:rPr>
        <w:t>potential.</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5" w:name="_bookmark13"/>
      <w:bookmarkEnd w:id="15"/>
      <w:r>
        <w:rPr>
          <w:color w:val="231F20"/>
        </w:rPr>
        <w:lastRenderedPageBreak/>
        <w:t>Central Highlands</w:t>
      </w:r>
    </w:p>
    <w:p w:rsidR="00E13EC1" w:rsidRDefault="002279E0">
      <w:pPr>
        <w:pStyle w:val="BodyText"/>
        <w:spacing w:before="107" w:line="249" w:lineRule="auto"/>
        <w:ind w:right="130"/>
      </w:pPr>
      <w:r>
        <w:rPr>
          <w:color w:val="231F20"/>
        </w:rPr>
        <w:t>Through 2018–19 the Central Highlands Regional Partnership continued to progress a range of projects and initiatives related to its identified priority areas, particularly around:</w:t>
      </w:r>
    </w:p>
    <w:p w:rsidR="00E13EC1" w:rsidRDefault="002279E0">
      <w:pPr>
        <w:pStyle w:val="ListParagraph"/>
        <w:numPr>
          <w:ilvl w:val="0"/>
          <w:numId w:val="1"/>
        </w:numPr>
        <w:tabs>
          <w:tab w:val="left" w:pos="347"/>
        </w:tabs>
        <w:spacing w:before="171" w:line="249" w:lineRule="auto"/>
        <w:ind w:right="822"/>
        <w:rPr>
          <w:sz w:val="20"/>
        </w:rPr>
      </w:pPr>
      <w:r>
        <w:rPr>
          <w:color w:val="231F20"/>
          <w:sz w:val="20"/>
        </w:rPr>
        <w:t>The development of the Central Highlands Digital Plan, which will identify infrastructure, supply and demand of services, digital needs and potential solutions, as well as priority</w:t>
      </w:r>
      <w:r>
        <w:rPr>
          <w:color w:val="231F20"/>
          <w:spacing w:val="-17"/>
          <w:sz w:val="20"/>
        </w:rPr>
        <w:t xml:space="preserve"> </w:t>
      </w:r>
      <w:r>
        <w:rPr>
          <w:color w:val="231F20"/>
          <w:sz w:val="20"/>
        </w:rPr>
        <w:t>projects.</w:t>
      </w:r>
    </w:p>
    <w:p w:rsidR="00E13EC1" w:rsidRDefault="002279E0">
      <w:pPr>
        <w:pStyle w:val="ListParagraph"/>
        <w:numPr>
          <w:ilvl w:val="0"/>
          <w:numId w:val="1"/>
        </w:numPr>
        <w:tabs>
          <w:tab w:val="left" w:pos="347"/>
        </w:tabs>
        <w:spacing w:before="115" w:line="249" w:lineRule="auto"/>
        <w:ind w:right="1240"/>
        <w:rPr>
          <w:sz w:val="20"/>
        </w:rPr>
      </w:pPr>
      <w:r>
        <w:rPr>
          <w:color w:val="231F20"/>
          <w:sz w:val="20"/>
        </w:rPr>
        <w:t>Supporting</w:t>
      </w:r>
      <w:r>
        <w:rPr>
          <w:color w:val="231F20"/>
          <w:spacing w:val="-4"/>
          <w:sz w:val="20"/>
        </w:rPr>
        <w:t xml:space="preserve"> </w:t>
      </w:r>
      <w:r>
        <w:rPr>
          <w:color w:val="231F20"/>
          <w:sz w:val="20"/>
        </w:rPr>
        <w:t>the</w:t>
      </w:r>
      <w:r>
        <w:rPr>
          <w:color w:val="231F20"/>
          <w:spacing w:val="-3"/>
          <w:sz w:val="20"/>
        </w:rPr>
        <w:t xml:space="preserve"> </w:t>
      </w:r>
      <w:r>
        <w:rPr>
          <w:color w:val="231F20"/>
          <w:sz w:val="20"/>
        </w:rPr>
        <w:t>development</w:t>
      </w:r>
      <w:r>
        <w:rPr>
          <w:color w:val="231F20"/>
          <w:spacing w:val="-3"/>
          <w:sz w:val="20"/>
        </w:rPr>
        <w:t xml:space="preserve"> </w:t>
      </w:r>
      <w:r>
        <w:rPr>
          <w:color w:val="231F20"/>
          <w:sz w:val="20"/>
        </w:rPr>
        <w:t>of</w:t>
      </w:r>
      <w:r>
        <w:rPr>
          <w:color w:val="231F20"/>
          <w:spacing w:val="-4"/>
          <w:sz w:val="20"/>
        </w:rPr>
        <w:t xml:space="preserve"> </w:t>
      </w:r>
      <w:r>
        <w:rPr>
          <w:color w:val="231F20"/>
          <w:sz w:val="20"/>
        </w:rPr>
        <w:t>a</w:t>
      </w:r>
      <w:r>
        <w:rPr>
          <w:color w:val="231F20"/>
          <w:spacing w:val="-4"/>
          <w:sz w:val="20"/>
        </w:rPr>
        <w:t xml:space="preserve"> </w:t>
      </w:r>
      <w:r>
        <w:rPr>
          <w:color w:val="231F20"/>
          <w:sz w:val="20"/>
        </w:rPr>
        <w:t>Central</w:t>
      </w:r>
      <w:r>
        <w:rPr>
          <w:color w:val="231F20"/>
          <w:spacing w:val="-4"/>
          <w:sz w:val="20"/>
        </w:rPr>
        <w:t xml:space="preserve"> </w:t>
      </w:r>
      <w:r>
        <w:rPr>
          <w:color w:val="231F20"/>
          <w:sz w:val="20"/>
        </w:rPr>
        <w:t>Highlands</w:t>
      </w:r>
      <w:r>
        <w:rPr>
          <w:color w:val="231F20"/>
          <w:spacing w:val="-4"/>
          <w:sz w:val="20"/>
        </w:rPr>
        <w:t xml:space="preserve"> </w:t>
      </w:r>
      <w:r>
        <w:rPr>
          <w:color w:val="231F20"/>
          <w:sz w:val="20"/>
        </w:rPr>
        <w:t>and</w:t>
      </w:r>
      <w:r>
        <w:rPr>
          <w:color w:val="231F20"/>
          <w:spacing w:val="-4"/>
          <w:sz w:val="20"/>
        </w:rPr>
        <w:t xml:space="preserve"> </w:t>
      </w:r>
      <w:r>
        <w:rPr>
          <w:color w:val="231F20"/>
          <w:sz w:val="20"/>
        </w:rPr>
        <w:t>Grampians</w:t>
      </w:r>
      <w:r>
        <w:rPr>
          <w:color w:val="231F20"/>
          <w:spacing w:val="-3"/>
          <w:sz w:val="20"/>
        </w:rPr>
        <w:t xml:space="preserve"> </w:t>
      </w:r>
      <w:r>
        <w:rPr>
          <w:color w:val="231F20"/>
          <w:sz w:val="20"/>
        </w:rPr>
        <w:t>Pyrenees</w:t>
      </w:r>
      <w:r>
        <w:rPr>
          <w:color w:val="231F20"/>
          <w:spacing w:val="-3"/>
          <w:sz w:val="20"/>
        </w:rPr>
        <w:t xml:space="preserve"> </w:t>
      </w:r>
      <w:r>
        <w:rPr>
          <w:color w:val="231F20"/>
          <w:sz w:val="20"/>
        </w:rPr>
        <w:t>Sport,</w:t>
      </w:r>
      <w:r>
        <w:rPr>
          <w:color w:val="231F20"/>
          <w:spacing w:val="-14"/>
          <w:sz w:val="20"/>
        </w:rPr>
        <w:t xml:space="preserve"> </w:t>
      </w:r>
      <w:r>
        <w:rPr>
          <w:color w:val="231F20"/>
          <w:sz w:val="20"/>
        </w:rPr>
        <w:t>Active</w:t>
      </w:r>
      <w:r>
        <w:rPr>
          <w:color w:val="231F20"/>
          <w:spacing w:val="-3"/>
          <w:sz w:val="20"/>
        </w:rPr>
        <w:t xml:space="preserve"> </w:t>
      </w:r>
      <w:r>
        <w:rPr>
          <w:color w:val="231F20"/>
          <w:sz w:val="20"/>
        </w:rPr>
        <w:t xml:space="preserve">Recreation, Health and Wellbeing 10 </w:t>
      </w:r>
      <w:r>
        <w:rPr>
          <w:color w:val="231F20"/>
          <w:spacing w:val="-6"/>
          <w:sz w:val="20"/>
        </w:rPr>
        <w:t xml:space="preserve">Year </w:t>
      </w:r>
      <w:r>
        <w:rPr>
          <w:color w:val="231F20"/>
          <w:sz w:val="20"/>
        </w:rPr>
        <w:t>Action</w:t>
      </w:r>
      <w:r>
        <w:rPr>
          <w:color w:val="231F20"/>
          <w:spacing w:val="-14"/>
          <w:sz w:val="20"/>
        </w:rPr>
        <w:t xml:space="preserve"> </w:t>
      </w:r>
      <w:r>
        <w:rPr>
          <w:color w:val="231F20"/>
          <w:sz w:val="20"/>
        </w:rPr>
        <w:t>Plan.</w:t>
      </w:r>
    </w:p>
    <w:p w:rsidR="00E13EC1" w:rsidRDefault="002279E0">
      <w:pPr>
        <w:pStyle w:val="ListParagraph"/>
        <w:numPr>
          <w:ilvl w:val="0"/>
          <w:numId w:val="1"/>
        </w:numPr>
        <w:tabs>
          <w:tab w:val="left" w:pos="347"/>
        </w:tabs>
        <w:spacing w:before="115" w:line="249" w:lineRule="auto"/>
        <w:ind w:right="611"/>
        <w:rPr>
          <w:sz w:val="20"/>
        </w:rPr>
      </w:pPr>
      <w:r>
        <w:rPr>
          <w:color w:val="231F20"/>
          <w:sz w:val="20"/>
        </w:rPr>
        <w:t xml:space="preserve">Developing a Roadmap for Zero Emissions for the Central Highlands. This work is being led by the Grampians New Energy </w:t>
      </w:r>
      <w:r>
        <w:rPr>
          <w:color w:val="231F20"/>
          <w:spacing w:val="-4"/>
          <w:sz w:val="20"/>
        </w:rPr>
        <w:t xml:space="preserve">Taskforce </w:t>
      </w:r>
      <w:r>
        <w:rPr>
          <w:color w:val="231F20"/>
          <w:sz w:val="20"/>
        </w:rPr>
        <w:t>that includes all Grampians local governm</w:t>
      </w:r>
      <w:r>
        <w:rPr>
          <w:color w:val="231F20"/>
          <w:sz w:val="20"/>
        </w:rPr>
        <w:t xml:space="preserve">ent areas, RDA Grampians, the Wimmera Southern </w:t>
      </w:r>
      <w:proofErr w:type="spellStart"/>
      <w:r>
        <w:rPr>
          <w:color w:val="231F20"/>
          <w:sz w:val="20"/>
        </w:rPr>
        <w:t>Mallee</w:t>
      </w:r>
      <w:proofErr w:type="spellEnd"/>
      <w:r>
        <w:rPr>
          <w:color w:val="231F20"/>
          <w:sz w:val="20"/>
        </w:rPr>
        <w:t xml:space="preserve"> Regional Partnership, </w:t>
      </w:r>
      <w:r>
        <w:rPr>
          <w:color w:val="231F20"/>
          <w:spacing w:val="-4"/>
          <w:sz w:val="20"/>
        </w:rPr>
        <w:t xml:space="preserve">DELWP </w:t>
      </w:r>
      <w:r>
        <w:rPr>
          <w:color w:val="231F20"/>
          <w:sz w:val="20"/>
        </w:rPr>
        <w:t xml:space="preserve">and </w:t>
      </w:r>
      <w:r>
        <w:rPr>
          <w:color w:val="231F20"/>
          <w:spacing w:val="-6"/>
          <w:sz w:val="20"/>
        </w:rPr>
        <w:t xml:space="preserve">RDV. </w:t>
      </w:r>
      <w:r>
        <w:rPr>
          <w:color w:val="231F20"/>
          <w:sz w:val="20"/>
        </w:rPr>
        <w:t>This initiative received $500,000 from the Victorian Government in July</w:t>
      </w:r>
      <w:r>
        <w:rPr>
          <w:color w:val="231F20"/>
          <w:spacing w:val="-2"/>
          <w:sz w:val="20"/>
        </w:rPr>
        <w:t xml:space="preserve"> </w:t>
      </w:r>
      <w:r>
        <w:rPr>
          <w:color w:val="231F20"/>
          <w:sz w:val="20"/>
        </w:rPr>
        <w:t>2018.</w:t>
      </w:r>
    </w:p>
    <w:p w:rsidR="00E13EC1" w:rsidRDefault="002279E0">
      <w:pPr>
        <w:pStyle w:val="BodyText"/>
        <w:spacing w:before="6"/>
        <w:ind w:left="0"/>
        <w:rPr>
          <w:sz w:val="27"/>
        </w:rPr>
      </w:pPr>
      <w:r>
        <w:rPr>
          <w:noProof/>
        </w:rPr>
        <w:pict>
          <v:shape id="_x0000_s1313" alt="" style="position:absolute;margin-left:36pt;margin-top:17.95pt;width:523.3pt;height:.1pt;z-index:-251574272;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19"/>
        <w:rPr>
          <w:b/>
          <w:sz w:val="20"/>
        </w:rPr>
      </w:pPr>
      <w:r>
        <w:rPr>
          <w:b/>
          <w:color w:val="231F20"/>
          <w:sz w:val="20"/>
        </w:rPr>
        <w:t>Long-term priorities presented in the Grampians Partnership Outcomes Roadmap:</w:t>
      </w:r>
    </w:p>
    <w:p w:rsidR="00E13EC1" w:rsidRDefault="002279E0">
      <w:pPr>
        <w:pStyle w:val="ListParagraph"/>
        <w:numPr>
          <w:ilvl w:val="0"/>
          <w:numId w:val="1"/>
        </w:numPr>
        <w:tabs>
          <w:tab w:val="left" w:pos="347"/>
        </w:tabs>
        <w:spacing w:before="180"/>
        <w:ind w:hanging="228"/>
        <w:rPr>
          <w:sz w:val="20"/>
        </w:rPr>
      </w:pPr>
      <w:r>
        <w:rPr>
          <w:color w:val="231F20"/>
          <w:sz w:val="20"/>
        </w:rPr>
        <w:t xml:space="preserve">Better </w:t>
      </w:r>
      <w:r>
        <w:rPr>
          <w:color w:val="231F20"/>
          <w:sz w:val="20"/>
        </w:rPr>
        <w:t>health – a healthy community that embraces physical activity and healthy</w:t>
      </w:r>
      <w:r>
        <w:rPr>
          <w:color w:val="231F20"/>
          <w:spacing w:val="-19"/>
          <w:sz w:val="20"/>
        </w:rPr>
        <w:t xml:space="preserve"> </w:t>
      </w:r>
      <w:r>
        <w:rPr>
          <w:color w:val="231F20"/>
          <w:sz w:val="20"/>
        </w:rPr>
        <w:t>eating.</w:t>
      </w:r>
    </w:p>
    <w:p w:rsidR="00E13EC1" w:rsidRDefault="002279E0">
      <w:pPr>
        <w:pStyle w:val="ListParagraph"/>
        <w:numPr>
          <w:ilvl w:val="0"/>
          <w:numId w:val="1"/>
        </w:numPr>
        <w:tabs>
          <w:tab w:val="left" w:pos="347"/>
        </w:tabs>
        <w:ind w:hanging="228"/>
        <w:rPr>
          <w:sz w:val="20"/>
        </w:rPr>
      </w:pPr>
      <w:r>
        <w:rPr>
          <w:color w:val="231F20"/>
          <w:sz w:val="20"/>
        </w:rPr>
        <w:t>Transport connectivity – integrated and accessible transport across Central</w:t>
      </w:r>
      <w:r>
        <w:rPr>
          <w:color w:val="231F20"/>
          <w:spacing w:val="-14"/>
          <w:sz w:val="20"/>
        </w:rPr>
        <w:t xml:space="preserve"> </w:t>
      </w:r>
      <w:r>
        <w:rPr>
          <w:color w:val="231F20"/>
          <w:sz w:val="20"/>
        </w:rPr>
        <w:t>Highlands.</w:t>
      </w:r>
    </w:p>
    <w:p w:rsidR="00E13EC1" w:rsidRDefault="002279E0">
      <w:pPr>
        <w:pStyle w:val="ListParagraph"/>
        <w:numPr>
          <w:ilvl w:val="0"/>
          <w:numId w:val="1"/>
        </w:numPr>
        <w:tabs>
          <w:tab w:val="left" w:pos="347"/>
        </w:tabs>
        <w:spacing w:before="124"/>
        <w:ind w:hanging="228"/>
        <w:rPr>
          <w:sz w:val="20"/>
        </w:rPr>
      </w:pPr>
      <w:r>
        <w:rPr>
          <w:color w:val="231F20"/>
          <w:sz w:val="20"/>
        </w:rPr>
        <w:t>Digital connectivity – digital access for</w:t>
      </w:r>
      <w:r>
        <w:rPr>
          <w:color w:val="231F20"/>
          <w:spacing w:val="-5"/>
          <w:sz w:val="20"/>
        </w:rPr>
        <w:t xml:space="preserve"> </w:t>
      </w:r>
      <w:r>
        <w:rPr>
          <w:color w:val="231F20"/>
          <w:sz w:val="20"/>
        </w:rPr>
        <w:t>all.</w:t>
      </w:r>
    </w:p>
    <w:p w:rsidR="00E13EC1" w:rsidRDefault="002279E0">
      <w:pPr>
        <w:pStyle w:val="ListParagraph"/>
        <w:numPr>
          <w:ilvl w:val="0"/>
          <w:numId w:val="1"/>
        </w:numPr>
        <w:tabs>
          <w:tab w:val="left" w:pos="347"/>
        </w:tabs>
        <w:ind w:hanging="228"/>
        <w:rPr>
          <w:sz w:val="20"/>
        </w:rPr>
      </w:pPr>
      <w:r>
        <w:rPr>
          <w:color w:val="231F20"/>
          <w:sz w:val="20"/>
        </w:rPr>
        <w:t>New and renewable energy – sustainable, s</w:t>
      </w:r>
      <w:r>
        <w:rPr>
          <w:color w:val="231F20"/>
          <w:sz w:val="20"/>
        </w:rPr>
        <w:t>ecure and affordable</w:t>
      </w:r>
      <w:r>
        <w:rPr>
          <w:color w:val="231F20"/>
          <w:spacing w:val="-7"/>
          <w:sz w:val="20"/>
        </w:rPr>
        <w:t xml:space="preserve"> </w:t>
      </w:r>
      <w:r>
        <w:rPr>
          <w:color w:val="231F20"/>
          <w:spacing w:val="-3"/>
          <w:sz w:val="20"/>
        </w:rPr>
        <w:t>energy.</w:t>
      </w:r>
    </w:p>
    <w:p w:rsidR="00E13EC1" w:rsidRDefault="002279E0">
      <w:pPr>
        <w:pStyle w:val="ListParagraph"/>
        <w:numPr>
          <w:ilvl w:val="0"/>
          <w:numId w:val="1"/>
        </w:numPr>
        <w:tabs>
          <w:tab w:val="left" w:pos="347"/>
        </w:tabs>
        <w:ind w:hanging="228"/>
        <w:rPr>
          <w:sz w:val="20"/>
        </w:rPr>
      </w:pPr>
      <w:r>
        <w:rPr>
          <w:color w:val="231F20"/>
          <w:sz w:val="20"/>
        </w:rPr>
        <w:t>Agriculture – productive, diverse and resilient food and agriculture</w:t>
      </w:r>
      <w:r>
        <w:rPr>
          <w:color w:val="231F20"/>
          <w:spacing w:val="-9"/>
          <w:sz w:val="20"/>
        </w:rPr>
        <w:t xml:space="preserve"> </w:t>
      </w:r>
      <w:r>
        <w:rPr>
          <w:color w:val="231F20"/>
          <w:spacing w:val="-3"/>
          <w:sz w:val="20"/>
        </w:rPr>
        <w:t>industry.</w:t>
      </w:r>
    </w:p>
    <w:p w:rsidR="00E13EC1" w:rsidRDefault="002279E0">
      <w:pPr>
        <w:pStyle w:val="ListParagraph"/>
        <w:numPr>
          <w:ilvl w:val="0"/>
          <w:numId w:val="1"/>
        </w:numPr>
        <w:tabs>
          <w:tab w:val="left" w:pos="347"/>
        </w:tabs>
        <w:spacing w:before="124"/>
        <w:ind w:hanging="228"/>
        <w:rPr>
          <w:sz w:val="20"/>
        </w:rPr>
      </w:pPr>
      <w:r>
        <w:rPr>
          <w:color w:val="231F20"/>
          <w:sz w:val="20"/>
        </w:rPr>
        <w:t>Social welfare and community – responsive, place-based social</w:t>
      </w:r>
      <w:r>
        <w:rPr>
          <w:color w:val="231F20"/>
          <w:spacing w:val="-6"/>
          <w:sz w:val="20"/>
        </w:rPr>
        <w:t xml:space="preserve"> </w:t>
      </w:r>
      <w:r>
        <w:rPr>
          <w:color w:val="231F20"/>
          <w:sz w:val="20"/>
        </w:rPr>
        <w:t>services.</w:t>
      </w:r>
    </w:p>
    <w:p w:rsidR="00E13EC1" w:rsidRDefault="002279E0">
      <w:pPr>
        <w:pStyle w:val="ListParagraph"/>
        <w:numPr>
          <w:ilvl w:val="0"/>
          <w:numId w:val="1"/>
        </w:numPr>
        <w:tabs>
          <w:tab w:val="left" w:pos="347"/>
        </w:tabs>
        <w:ind w:hanging="228"/>
        <w:rPr>
          <w:sz w:val="20"/>
        </w:rPr>
      </w:pPr>
      <w:r>
        <w:rPr>
          <w:color w:val="231F20"/>
          <w:sz w:val="20"/>
        </w:rPr>
        <w:t>Visitor economy – a vibrant, growing visitor</w:t>
      </w:r>
      <w:r>
        <w:rPr>
          <w:color w:val="231F20"/>
          <w:spacing w:val="-7"/>
          <w:sz w:val="20"/>
        </w:rPr>
        <w:t xml:space="preserve"> </w:t>
      </w:r>
      <w:r>
        <w:rPr>
          <w:color w:val="231F20"/>
          <w:spacing w:val="-3"/>
          <w:sz w:val="20"/>
        </w:rPr>
        <w:t>economy.</w:t>
      </w:r>
    </w:p>
    <w:p w:rsidR="00E13EC1" w:rsidRDefault="002279E0">
      <w:pPr>
        <w:pStyle w:val="ListParagraph"/>
        <w:numPr>
          <w:ilvl w:val="0"/>
          <w:numId w:val="1"/>
        </w:numPr>
        <w:tabs>
          <w:tab w:val="left" w:pos="347"/>
        </w:tabs>
        <w:spacing w:before="124"/>
        <w:ind w:hanging="228"/>
        <w:rPr>
          <w:sz w:val="20"/>
        </w:rPr>
      </w:pPr>
      <w:r>
        <w:rPr>
          <w:color w:val="231F20"/>
          <w:sz w:val="20"/>
        </w:rPr>
        <w:t>Education and training – meaningful engagement in employment and</w:t>
      </w:r>
      <w:r>
        <w:rPr>
          <w:color w:val="231F20"/>
          <w:spacing w:val="-11"/>
          <w:sz w:val="20"/>
        </w:rPr>
        <w:t xml:space="preserve"> </w:t>
      </w:r>
      <w:r>
        <w:rPr>
          <w:color w:val="231F20"/>
          <w:sz w:val="20"/>
        </w:rPr>
        <w:t>education.</w:t>
      </w:r>
    </w:p>
    <w:p w:rsidR="00E13EC1" w:rsidRDefault="002279E0">
      <w:pPr>
        <w:pStyle w:val="ListParagraph"/>
        <w:numPr>
          <w:ilvl w:val="0"/>
          <w:numId w:val="1"/>
        </w:numPr>
        <w:tabs>
          <w:tab w:val="left" w:pos="347"/>
        </w:tabs>
        <w:ind w:hanging="228"/>
        <w:rPr>
          <w:sz w:val="20"/>
        </w:rPr>
      </w:pPr>
      <w:r>
        <w:rPr>
          <w:color w:val="231F20"/>
          <w:sz w:val="20"/>
        </w:rPr>
        <w:t>Advanced manufacturing – an innovative, collaborative manufacturing</w:t>
      </w:r>
      <w:r>
        <w:rPr>
          <w:color w:val="231F20"/>
          <w:spacing w:val="-4"/>
          <w:sz w:val="20"/>
        </w:rPr>
        <w:t xml:space="preserve"> </w:t>
      </w:r>
      <w:r>
        <w:rPr>
          <w:color w:val="231F20"/>
          <w:spacing w:val="-3"/>
          <w:sz w:val="20"/>
        </w:rPr>
        <w:t>industry.</w:t>
      </w:r>
    </w:p>
    <w:p w:rsidR="00E13EC1" w:rsidRDefault="002279E0">
      <w:pPr>
        <w:pStyle w:val="ListParagraph"/>
        <w:numPr>
          <w:ilvl w:val="0"/>
          <w:numId w:val="1"/>
        </w:numPr>
        <w:tabs>
          <w:tab w:val="left" w:pos="347"/>
        </w:tabs>
        <w:ind w:hanging="228"/>
        <w:rPr>
          <w:sz w:val="20"/>
        </w:rPr>
      </w:pPr>
      <w:r>
        <w:rPr>
          <w:color w:val="231F20"/>
          <w:sz w:val="20"/>
        </w:rPr>
        <w:t xml:space="preserve">Workforce planning – a strong labour force that </w:t>
      </w:r>
      <w:r>
        <w:rPr>
          <w:color w:val="231F20"/>
          <w:sz w:val="20"/>
        </w:rPr>
        <w:t>meets the needs of job</w:t>
      </w:r>
      <w:r>
        <w:rPr>
          <w:color w:val="231F20"/>
          <w:spacing w:val="-14"/>
          <w:sz w:val="20"/>
        </w:rPr>
        <w:t xml:space="preserve"> </w:t>
      </w:r>
      <w:r>
        <w:rPr>
          <w:color w:val="231F20"/>
          <w:sz w:val="20"/>
        </w:rPr>
        <w:t>markets.</w:t>
      </w:r>
    </w:p>
    <w:p w:rsidR="00E13EC1" w:rsidRDefault="002279E0">
      <w:pPr>
        <w:pStyle w:val="ListParagraph"/>
        <w:numPr>
          <w:ilvl w:val="0"/>
          <w:numId w:val="1"/>
        </w:numPr>
        <w:tabs>
          <w:tab w:val="left" w:pos="347"/>
        </w:tabs>
        <w:spacing w:before="124"/>
        <w:ind w:hanging="228"/>
        <w:rPr>
          <w:sz w:val="20"/>
        </w:rPr>
      </w:pPr>
      <w:r>
        <w:rPr>
          <w:color w:val="231F20"/>
          <w:sz w:val="20"/>
        </w:rPr>
        <w:t>Shared services – transformational rural and regional council service</w:t>
      </w:r>
      <w:r>
        <w:rPr>
          <w:color w:val="231F20"/>
          <w:spacing w:val="-2"/>
          <w:sz w:val="20"/>
        </w:rPr>
        <w:t xml:space="preserve"> </w:t>
      </w:r>
      <w:r>
        <w:rPr>
          <w:color w:val="231F20"/>
          <w:spacing w:val="-3"/>
          <w:sz w:val="20"/>
        </w:rPr>
        <w:t>delivery.</w:t>
      </w:r>
    </w:p>
    <w:p w:rsidR="00E13EC1" w:rsidRDefault="002279E0">
      <w:pPr>
        <w:pStyle w:val="BodyText"/>
        <w:spacing w:before="180" w:line="249" w:lineRule="auto"/>
        <w:ind w:left="119" w:right="446"/>
      </w:pPr>
      <w:r>
        <w:rPr>
          <w:color w:val="231F20"/>
        </w:rPr>
        <w:t>In June 2019, the Partnership-driven initiative, the Central Highlands Prevention Lab, entered its second phase. The lab came about following support at Regional Assemblies and aims to improve the long-term health of people in the region. A business case w</w:t>
      </w:r>
      <w:r>
        <w:rPr>
          <w:color w:val="231F20"/>
        </w:rPr>
        <w:t>as completed in 2018–19 and work is now underway to engage local leaders</w:t>
      </w:r>
    </w:p>
    <w:p w:rsidR="00E13EC1" w:rsidRDefault="002279E0">
      <w:pPr>
        <w:pStyle w:val="BodyText"/>
        <w:spacing w:before="2"/>
        <w:ind w:left="119"/>
      </w:pPr>
      <w:r>
        <w:rPr>
          <w:color w:val="231F20"/>
        </w:rPr>
        <w:t>to design and embed prevention initiatives and thinking into business-as-usual for the region. The lab won’t be</w:t>
      </w:r>
    </w:p>
    <w:p w:rsidR="00E13EC1" w:rsidRDefault="002279E0">
      <w:pPr>
        <w:pStyle w:val="BodyText"/>
        <w:spacing w:before="10" w:line="249" w:lineRule="auto"/>
        <w:ind w:left="119" w:right="532"/>
      </w:pPr>
      <w:r>
        <w:rPr>
          <w:color w:val="231F20"/>
        </w:rPr>
        <w:t>a physical place but will activate a network of leaders to drive tailor</w:t>
      </w:r>
      <w:r>
        <w:rPr>
          <w:color w:val="231F20"/>
        </w:rPr>
        <w:t>ed initiatives to help get the community moving and improve health outcomes.</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pStyle w:val="Heading2"/>
        <w:spacing w:before="63"/>
      </w:pPr>
      <w:bookmarkStart w:id="16" w:name="_bookmark14"/>
      <w:bookmarkEnd w:id="16"/>
      <w:r>
        <w:rPr>
          <w:color w:val="231F20"/>
        </w:rPr>
        <w:lastRenderedPageBreak/>
        <w:t>Ovens Murray</w:t>
      </w:r>
    </w:p>
    <w:p w:rsidR="00E13EC1" w:rsidRDefault="002279E0">
      <w:pPr>
        <w:pStyle w:val="BodyText"/>
        <w:spacing w:before="107" w:line="249" w:lineRule="auto"/>
        <w:ind w:right="743"/>
      </w:pPr>
      <w:r>
        <w:rPr>
          <w:color w:val="231F20"/>
        </w:rPr>
        <w:t>In 2018–19, the Ovens Murray Regional Partnership continued to meet a range of local stakeholders including community members, business leaders, ser</w:t>
      </w:r>
      <w:r>
        <w:rPr>
          <w:color w:val="231F20"/>
        </w:rPr>
        <w:t>vice providers and government representatives, particularly around:</w:t>
      </w:r>
    </w:p>
    <w:p w:rsidR="00E13EC1" w:rsidRDefault="002279E0">
      <w:pPr>
        <w:pStyle w:val="ListParagraph"/>
        <w:numPr>
          <w:ilvl w:val="0"/>
          <w:numId w:val="1"/>
        </w:numPr>
        <w:tabs>
          <w:tab w:val="left" w:pos="347"/>
        </w:tabs>
        <w:spacing w:before="171" w:line="249" w:lineRule="auto"/>
        <w:ind w:right="906"/>
        <w:rPr>
          <w:sz w:val="20"/>
        </w:rPr>
      </w:pPr>
      <w:r>
        <w:rPr>
          <w:color w:val="231F20"/>
          <w:sz w:val="20"/>
        </w:rPr>
        <w:t>Developing</w:t>
      </w:r>
      <w:r>
        <w:rPr>
          <w:color w:val="231F20"/>
          <w:spacing w:val="-5"/>
          <w:sz w:val="20"/>
        </w:rPr>
        <w:t xml:space="preserve"> </w:t>
      </w:r>
      <w:r>
        <w:rPr>
          <w:color w:val="231F20"/>
          <w:sz w:val="20"/>
        </w:rPr>
        <w:t>the</w:t>
      </w:r>
      <w:r>
        <w:rPr>
          <w:color w:val="231F20"/>
          <w:spacing w:val="-4"/>
          <w:sz w:val="20"/>
        </w:rPr>
        <w:t xml:space="preserve"> </w:t>
      </w:r>
      <w:r>
        <w:rPr>
          <w:color w:val="231F20"/>
          <w:sz w:val="20"/>
        </w:rPr>
        <w:t>Wangaratta</w:t>
      </w:r>
      <w:r>
        <w:rPr>
          <w:color w:val="231F20"/>
          <w:spacing w:val="-4"/>
          <w:sz w:val="20"/>
        </w:rPr>
        <w:t xml:space="preserve"> </w:t>
      </w:r>
      <w:r>
        <w:rPr>
          <w:color w:val="231F20"/>
          <w:sz w:val="20"/>
        </w:rPr>
        <w:t>Digital</w:t>
      </w:r>
      <w:r>
        <w:rPr>
          <w:color w:val="231F20"/>
          <w:spacing w:val="-5"/>
          <w:sz w:val="20"/>
        </w:rPr>
        <w:t xml:space="preserve"> </w:t>
      </w:r>
      <w:r>
        <w:rPr>
          <w:color w:val="231F20"/>
          <w:sz w:val="20"/>
        </w:rPr>
        <w:t>Hub</w:t>
      </w:r>
      <w:r>
        <w:rPr>
          <w:color w:val="231F20"/>
          <w:spacing w:val="-5"/>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r>
        <w:rPr>
          <w:color w:val="231F20"/>
          <w:sz w:val="20"/>
        </w:rPr>
        <w:t>Wodonga</w:t>
      </w:r>
      <w:r>
        <w:rPr>
          <w:color w:val="231F20"/>
          <w:spacing w:val="-5"/>
          <w:sz w:val="20"/>
        </w:rPr>
        <w:t xml:space="preserve"> </w:t>
      </w:r>
      <w:r>
        <w:rPr>
          <w:color w:val="231F20"/>
          <w:sz w:val="20"/>
        </w:rPr>
        <w:t>Business</w:t>
      </w:r>
      <w:r>
        <w:rPr>
          <w:color w:val="231F20"/>
          <w:spacing w:val="-3"/>
          <w:sz w:val="20"/>
        </w:rPr>
        <w:t xml:space="preserve"> </w:t>
      </w:r>
      <w:r>
        <w:rPr>
          <w:color w:val="231F20"/>
          <w:sz w:val="20"/>
        </w:rPr>
        <w:t>Innovation</w:t>
      </w:r>
      <w:r>
        <w:rPr>
          <w:color w:val="231F20"/>
          <w:spacing w:val="-4"/>
          <w:sz w:val="20"/>
        </w:rPr>
        <w:t xml:space="preserve"> </w:t>
      </w:r>
      <w:r>
        <w:rPr>
          <w:color w:val="231F20"/>
          <w:sz w:val="20"/>
        </w:rPr>
        <w:t>Hub,</w:t>
      </w:r>
      <w:r>
        <w:rPr>
          <w:color w:val="231F20"/>
          <w:spacing w:val="-5"/>
          <w:sz w:val="20"/>
        </w:rPr>
        <w:t xml:space="preserve"> </w:t>
      </w:r>
      <w:r>
        <w:rPr>
          <w:color w:val="231F20"/>
          <w:sz w:val="20"/>
        </w:rPr>
        <w:t>funded</w:t>
      </w:r>
      <w:r>
        <w:rPr>
          <w:color w:val="231F20"/>
          <w:spacing w:val="-3"/>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2018–19 Victorian</w:t>
      </w:r>
      <w:r>
        <w:rPr>
          <w:color w:val="231F20"/>
          <w:spacing w:val="-2"/>
          <w:sz w:val="20"/>
        </w:rPr>
        <w:t xml:space="preserve"> </w:t>
      </w:r>
      <w:r>
        <w:rPr>
          <w:color w:val="231F20"/>
          <w:sz w:val="20"/>
        </w:rPr>
        <w:t>Budget.</w:t>
      </w:r>
    </w:p>
    <w:p w:rsidR="00E13EC1" w:rsidRDefault="002279E0">
      <w:pPr>
        <w:pStyle w:val="ListParagraph"/>
        <w:numPr>
          <w:ilvl w:val="0"/>
          <w:numId w:val="1"/>
        </w:numPr>
        <w:tabs>
          <w:tab w:val="left" w:pos="347"/>
        </w:tabs>
        <w:spacing w:before="115"/>
        <w:rPr>
          <w:sz w:val="20"/>
        </w:rPr>
      </w:pPr>
      <w:r>
        <w:rPr>
          <w:color w:val="231F20"/>
          <w:sz w:val="20"/>
        </w:rPr>
        <w:t>Progressing action on regional tourism projects such as Ride High Country and Alpine Resort</w:t>
      </w:r>
      <w:r>
        <w:rPr>
          <w:color w:val="231F20"/>
          <w:spacing w:val="-37"/>
          <w:sz w:val="20"/>
        </w:rPr>
        <w:t xml:space="preserve"> </w:t>
      </w:r>
      <w:r>
        <w:rPr>
          <w:color w:val="231F20"/>
          <w:sz w:val="20"/>
        </w:rPr>
        <w:t>initiatives.</w:t>
      </w:r>
    </w:p>
    <w:p w:rsidR="00E13EC1" w:rsidRDefault="002279E0">
      <w:pPr>
        <w:pStyle w:val="ListParagraph"/>
        <w:numPr>
          <w:ilvl w:val="0"/>
          <w:numId w:val="1"/>
        </w:numPr>
        <w:tabs>
          <w:tab w:val="left" w:pos="347"/>
        </w:tabs>
        <w:spacing w:before="124" w:line="249" w:lineRule="auto"/>
        <w:ind w:right="842"/>
        <w:rPr>
          <w:sz w:val="20"/>
        </w:rPr>
      </w:pPr>
      <w:r>
        <w:rPr>
          <w:color w:val="231F20"/>
          <w:sz w:val="20"/>
        </w:rPr>
        <w:t>Advocating</w:t>
      </w:r>
      <w:r>
        <w:rPr>
          <w:color w:val="231F20"/>
          <w:spacing w:val="-3"/>
          <w:sz w:val="20"/>
        </w:rPr>
        <w:t xml:space="preserve"> </w:t>
      </w:r>
      <w:r>
        <w:rPr>
          <w:color w:val="231F20"/>
          <w:sz w:val="20"/>
        </w:rPr>
        <w:t>for</w:t>
      </w:r>
      <w:r>
        <w:rPr>
          <w:color w:val="231F20"/>
          <w:spacing w:val="-3"/>
          <w:sz w:val="20"/>
        </w:rPr>
        <w:t xml:space="preserve"> </w:t>
      </w:r>
      <w:r>
        <w:rPr>
          <w:color w:val="231F20"/>
          <w:sz w:val="20"/>
        </w:rPr>
        <w:t>passenger</w:t>
      </w:r>
      <w:r>
        <w:rPr>
          <w:color w:val="231F20"/>
          <w:spacing w:val="-4"/>
          <w:sz w:val="20"/>
        </w:rPr>
        <w:t xml:space="preserve"> </w:t>
      </w:r>
      <w:r>
        <w:rPr>
          <w:color w:val="231F20"/>
          <w:sz w:val="20"/>
        </w:rPr>
        <w:t>rail</w:t>
      </w:r>
      <w:r>
        <w:rPr>
          <w:color w:val="231F20"/>
          <w:spacing w:val="-3"/>
          <w:sz w:val="20"/>
        </w:rPr>
        <w:t xml:space="preserve"> </w:t>
      </w:r>
      <w:r>
        <w:rPr>
          <w:color w:val="231F20"/>
          <w:sz w:val="20"/>
        </w:rPr>
        <w:t>improvements</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3"/>
          <w:sz w:val="20"/>
        </w:rPr>
        <w:t xml:space="preserve"> </w:t>
      </w:r>
      <w:r>
        <w:rPr>
          <w:color w:val="231F20"/>
          <w:sz w:val="20"/>
        </w:rPr>
        <w:t>North</w:t>
      </w:r>
      <w:r>
        <w:rPr>
          <w:color w:val="231F20"/>
          <w:spacing w:val="-3"/>
          <w:sz w:val="20"/>
        </w:rPr>
        <w:t xml:space="preserve"> </w:t>
      </w:r>
      <w:r>
        <w:rPr>
          <w:color w:val="231F20"/>
          <w:sz w:val="20"/>
        </w:rPr>
        <w:t>East</w:t>
      </w:r>
      <w:r>
        <w:rPr>
          <w:color w:val="231F20"/>
          <w:spacing w:val="-3"/>
          <w:sz w:val="20"/>
        </w:rPr>
        <w:t xml:space="preserve"> </w:t>
      </w:r>
      <w:r>
        <w:rPr>
          <w:color w:val="231F20"/>
          <w:sz w:val="20"/>
        </w:rPr>
        <w:t>line</w:t>
      </w:r>
      <w:r>
        <w:rPr>
          <w:color w:val="231F20"/>
          <w:spacing w:val="-4"/>
          <w:sz w:val="20"/>
        </w:rPr>
        <w:t xml:space="preserve"> </w:t>
      </w:r>
      <w:r>
        <w:rPr>
          <w:color w:val="231F20"/>
          <w:sz w:val="20"/>
        </w:rPr>
        <w:t>by</w:t>
      </w:r>
      <w:r>
        <w:rPr>
          <w:color w:val="231F20"/>
          <w:spacing w:val="-4"/>
          <w:sz w:val="20"/>
        </w:rPr>
        <w:t xml:space="preserve"> </w:t>
      </w:r>
      <w:r>
        <w:rPr>
          <w:color w:val="231F20"/>
          <w:sz w:val="20"/>
        </w:rPr>
        <w:t>working</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13"/>
          <w:sz w:val="20"/>
        </w:rPr>
        <w:t xml:space="preserve"> </w:t>
      </w:r>
      <w:r>
        <w:rPr>
          <w:color w:val="231F20"/>
          <w:sz w:val="20"/>
        </w:rPr>
        <w:t>Australian</w:t>
      </w:r>
      <w:r>
        <w:rPr>
          <w:color w:val="231F20"/>
          <w:spacing w:val="-3"/>
          <w:sz w:val="20"/>
        </w:rPr>
        <w:t xml:space="preserve"> </w:t>
      </w:r>
      <w:r>
        <w:rPr>
          <w:color w:val="231F20"/>
          <w:sz w:val="20"/>
        </w:rPr>
        <w:t>Rail</w:t>
      </w:r>
      <w:r>
        <w:rPr>
          <w:color w:val="231F20"/>
          <w:spacing w:val="-7"/>
          <w:sz w:val="20"/>
        </w:rPr>
        <w:t xml:space="preserve"> </w:t>
      </w:r>
      <w:r>
        <w:rPr>
          <w:color w:val="231F20"/>
          <w:sz w:val="20"/>
        </w:rPr>
        <w:t>Track Corporation to keep the Ovens Murray commun</w:t>
      </w:r>
      <w:r>
        <w:rPr>
          <w:color w:val="231F20"/>
          <w:sz w:val="20"/>
        </w:rPr>
        <w:t>ity updated on progress of the track upgrade and with the Department</w:t>
      </w:r>
      <w:r>
        <w:rPr>
          <w:color w:val="231F20"/>
          <w:spacing w:val="-4"/>
          <w:sz w:val="20"/>
        </w:rPr>
        <w:t xml:space="preserve"> </w:t>
      </w:r>
      <w:r>
        <w:rPr>
          <w:color w:val="231F20"/>
          <w:sz w:val="20"/>
        </w:rPr>
        <w:t>of</w:t>
      </w:r>
      <w:r>
        <w:rPr>
          <w:color w:val="231F20"/>
          <w:spacing w:val="-7"/>
          <w:sz w:val="20"/>
        </w:rPr>
        <w:t xml:space="preserve"> </w:t>
      </w:r>
      <w:r>
        <w:rPr>
          <w:color w:val="231F20"/>
          <w:sz w:val="20"/>
        </w:rPr>
        <w:t>Transport</w:t>
      </w:r>
      <w:r>
        <w:rPr>
          <w:color w:val="231F20"/>
          <w:spacing w:val="-3"/>
          <w:sz w:val="20"/>
        </w:rPr>
        <w:t xml:space="preserve"> </w:t>
      </w:r>
      <w:r>
        <w:rPr>
          <w:color w:val="231F20"/>
          <w:sz w:val="20"/>
        </w:rPr>
        <w:t>(DoT)</w:t>
      </w:r>
      <w:r>
        <w:rPr>
          <w:color w:val="231F20"/>
          <w:spacing w:val="-3"/>
          <w:sz w:val="20"/>
        </w:rPr>
        <w:t xml:space="preserve"> </w:t>
      </w:r>
      <w:r>
        <w:rPr>
          <w:color w:val="231F20"/>
          <w:sz w:val="20"/>
        </w:rPr>
        <w:t>as</w:t>
      </w:r>
      <w:r>
        <w:rPr>
          <w:color w:val="231F20"/>
          <w:spacing w:val="-4"/>
          <w:sz w:val="20"/>
        </w:rPr>
        <w:t xml:space="preserve"> </w:t>
      </w:r>
      <w:r>
        <w:rPr>
          <w:color w:val="231F20"/>
          <w:sz w:val="20"/>
        </w:rPr>
        <w:t>it</w:t>
      </w:r>
      <w:r>
        <w:rPr>
          <w:color w:val="231F20"/>
          <w:spacing w:val="-4"/>
          <w:sz w:val="20"/>
        </w:rPr>
        <w:t xml:space="preserve"> </w:t>
      </w:r>
      <w:r>
        <w:rPr>
          <w:color w:val="231F20"/>
          <w:sz w:val="20"/>
        </w:rPr>
        <w:t>progresses</w:t>
      </w:r>
      <w:r>
        <w:rPr>
          <w:color w:val="231F20"/>
          <w:spacing w:val="-4"/>
          <w:sz w:val="20"/>
        </w:rPr>
        <w:t xml:space="preserve"> </w:t>
      </w:r>
      <w:r>
        <w:rPr>
          <w:color w:val="231F20"/>
          <w:sz w:val="20"/>
        </w:rPr>
        <w:t>preparations</w:t>
      </w:r>
      <w:r>
        <w:rPr>
          <w:color w:val="231F20"/>
          <w:spacing w:val="-4"/>
          <w:sz w:val="20"/>
        </w:rPr>
        <w:t xml:space="preserve"> </w:t>
      </w:r>
      <w:r>
        <w:rPr>
          <w:color w:val="231F20"/>
          <w:sz w:val="20"/>
        </w:rPr>
        <w:t>to</w:t>
      </w:r>
      <w:r>
        <w:rPr>
          <w:color w:val="231F20"/>
          <w:spacing w:val="-3"/>
          <w:sz w:val="20"/>
        </w:rPr>
        <w:t xml:space="preserve"> </w:t>
      </w:r>
      <w:r>
        <w:rPr>
          <w:color w:val="231F20"/>
          <w:sz w:val="20"/>
        </w:rPr>
        <w:t>run</w:t>
      </w:r>
      <w:r>
        <w:rPr>
          <w:color w:val="231F20"/>
          <w:spacing w:val="-3"/>
          <w:sz w:val="20"/>
        </w:rPr>
        <w:t xml:space="preserve"> </w:t>
      </w:r>
      <w:r>
        <w:rPr>
          <w:color w:val="231F20"/>
          <w:sz w:val="20"/>
        </w:rPr>
        <w:t>new</w:t>
      </w:r>
      <w:r>
        <w:rPr>
          <w:color w:val="231F20"/>
          <w:spacing w:val="-4"/>
          <w:sz w:val="20"/>
        </w:rPr>
        <w:t xml:space="preserve"> </w:t>
      </w:r>
      <w:r>
        <w:rPr>
          <w:color w:val="231F20"/>
          <w:sz w:val="20"/>
        </w:rPr>
        <w:t>long</w:t>
      </w:r>
      <w:r>
        <w:rPr>
          <w:color w:val="231F20"/>
          <w:spacing w:val="-4"/>
          <w:sz w:val="20"/>
        </w:rPr>
        <w:t xml:space="preserve"> </w:t>
      </w:r>
      <w:r>
        <w:rPr>
          <w:color w:val="231F20"/>
          <w:sz w:val="20"/>
        </w:rPr>
        <w:t>haul</w:t>
      </w:r>
      <w:r>
        <w:rPr>
          <w:color w:val="231F20"/>
          <w:spacing w:val="-4"/>
          <w:sz w:val="20"/>
        </w:rPr>
        <w:t xml:space="preserve"> </w:t>
      </w:r>
      <w:proofErr w:type="spellStart"/>
      <w:r>
        <w:rPr>
          <w:color w:val="231F20"/>
          <w:sz w:val="20"/>
        </w:rPr>
        <w:t>VLocity</w:t>
      </w:r>
      <w:proofErr w:type="spellEnd"/>
      <w:r>
        <w:rPr>
          <w:color w:val="231F20"/>
          <w:spacing w:val="-3"/>
          <w:sz w:val="20"/>
        </w:rPr>
        <w:t xml:space="preserve"> </w:t>
      </w:r>
      <w:r>
        <w:rPr>
          <w:color w:val="231F20"/>
          <w:sz w:val="20"/>
        </w:rPr>
        <w:t>trains</w:t>
      </w:r>
      <w:r>
        <w:rPr>
          <w:color w:val="231F20"/>
          <w:spacing w:val="-3"/>
          <w:sz w:val="20"/>
        </w:rPr>
        <w:t xml:space="preserve"> </w:t>
      </w:r>
      <w:r>
        <w:rPr>
          <w:color w:val="231F20"/>
          <w:sz w:val="20"/>
        </w:rPr>
        <w:t>on</w:t>
      </w:r>
      <w:r>
        <w:rPr>
          <w:color w:val="231F20"/>
          <w:spacing w:val="-4"/>
          <w:sz w:val="20"/>
        </w:rPr>
        <w:t xml:space="preserve"> </w:t>
      </w:r>
      <w:r>
        <w:rPr>
          <w:color w:val="231F20"/>
          <w:sz w:val="20"/>
        </w:rPr>
        <w:t>the</w:t>
      </w:r>
      <w:r>
        <w:rPr>
          <w:color w:val="231F20"/>
          <w:spacing w:val="-3"/>
          <w:sz w:val="20"/>
        </w:rPr>
        <w:t xml:space="preserve"> </w:t>
      </w:r>
      <w:r>
        <w:rPr>
          <w:color w:val="231F20"/>
          <w:sz w:val="20"/>
        </w:rPr>
        <w:t>line.</w:t>
      </w:r>
    </w:p>
    <w:p w:rsidR="00E13EC1" w:rsidRDefault="002279E0">
      <w:pPr>
        <w:pStyle w:val="ListParagraph"/>
        <w:numPr>
          <w:ilvl w:val="0"/>
          <w:numId w:val="1"/>
        </w:numPr>
        <w:tabs>
          <w:tab w:val="left" w:pos="347"/>
        </w:tabs>
        <w:spacing w:before="116"/>
        <w:rPr>
          <w:sz w:val="20"/>
        </w:rPr>
      </w:pPr>
      <w:r>
        <w:rPr>
          <w:color w:val="231F20"/>
          <w:sz w:val="20"/>
        </w:rPr>
        <w:t>Working with the Victorian Government to develop the Ovens Murray Digital</w:t>
      </w:r>
      <w:r>
        <w:rPr>
          <w:color w:val="231F20"/>
          <w:spacing w:val="-11"/>
          <w:sz w:val="20"/>
        </w:rPr>
        <w:t xml:space="preserve"> </w:t>
      </w:r>
      <w:r>
        <w:rPr>
          <w:color w:val="231F20"/>
          <w:sz w:val="20"/>
        </w:rPr>
        <w:t>Plan.</w:t>
      </w:r>
    </w:p>
    <w:p w:rsidR="00E13EC1" w:rsidRDefault="002279E0">
      <w:pPr>
        <w:pStyle w:val="ListParagraph"/>
        <w:numPr>
          <w:ilvl w:val="0"/>
          <w:numId w:val="1"/>
        </w:numPr>
        <w:tabs>
          <w:tab w:val="left" w:pos="347"/>
        </w:tabs>
        <w:spacing w:line="249" w:lineRule="auto"/>
        <w:ind w:right="166"/>
        <w:rPr>
          <w:sz w:val="20"/>
        </w:rPr>
      </w:pPr>
      <w:r>
        <w:rPr>
          <w:color w:val="231F20"/>
          <w:sz w:val="20"/>
        </w:rPr>
        <w:t xml:space="preserve">Partnering with </w:t>
      </w:r>
      <w:r>
        <w:rPr>
          <w:color w:val="231F20"/>
          <w:spacing w:val="-4"/>
          <w:sz w:val="20"/>
        </w:rPr>
        <w:t xml:space="preserve">DELWP </w:t>
      </w:r>
      <w:r>
        <w:rPr>
          <w:color w:val="231F20"/>
          <w:sz w:val="20"/>
        </w:rPr>
        <w:t>to develop a regional ‘roadmap’ that supports the uptake of renewable energy opportunities in Ovens Murray and secures maximum benefit for communities fro</w:t>
      </w:r>
      <w:r>
        <w:rPr>
          <w:color w:val="231F20"/>
          <w:sz w:val="20"/>
        </w:rPr>
        <w:t>m this new</w:t>
      </w:r>
      <w:r>
        <w:rPr>
          <w:color w:val="231F20"/>
          <w:spacing w:val="-11"/>
          <w:sz w:val="20"/>
        </w:rPr>
        <w:t xml:space="preserve"> </w:t>
      </w:r>
      <w:r>
        <w:rPr>
          <w:color w:val="231F20"/>
          <w:sz w:val="20"/>
        </w:rPr>
        <w:t>technology.</w:t>
      </w:r>
    </w:p>
    <w:p w:rsidR="00E13EC1" w:rsidRDefault="002279E0">
      <w:pPr>
        <w:pStyle w:val="ListParagraph"/>
        <w:numPr>
          <w:ilvl w:val="0"/>
          <w:numId w:val="1"/>
        </w:numPr>
        <w:tabs>
          <w:tab w:val="left" w:pos="347"/>
        </w:tabs>
        <w:spacing w:before="115" w:line="249" w:lineRule="auto"/>
        <w:ind w:right="686"/>
        <w:rPr>
          <w:sz w:val="20"/>
        </w:rPr>
      </w:pPr>
      <w:r>
        <w:rPr>
          <w:color w:val="231F20"/>
          <w:spacing w:val="-12"/>
          <w:sz w:val="20"/>
        </w:rPr>
        <w:t xml:space="preserve">To </w:t>
      </w:r>
      <w:r>
        <w:rPr>
          <w:color w:val="231F20"/>
          <w:sz w:val="20"/>
        </w:rPr>
        <w:t>promote the region’s leadership in digital innovation and entrepreneurship, in March 2019 the Partnership launched a series of short videos and fact sheets profiling great digital innovation success stories from across the region.</w:t>
      </w:r>
      <w:r>
        <w:rPr>
          <w:color w:val="231F20"/>
          <w:sz w:val="20"/>
        </w:rPr>
        <w:t xml:space="preserve"> The videos showcase local achievements and were shared widely on</w:t>
      </w:r>
      <w:r>
        <w:rPr>
          <w:color w:val="231F20"/>
          <w:spacing w:val="-18"/>
          <w:sz w:val="20"/>
        </w:rPr>
        <w:t xml:space="preserve"> </w:t>
      </w:r>
      <w:r>
        <w:rPr>
          <w:color w:val="231F20"/>
          <w:sz w:val="20"/>
        </w:rPr>
        <w:t>Facebook.</w:t>
      </w:r>
    </w:p>
    <w:p w:rsidR="00E13EC1" w:rsidRDefault="002279E0">
      <w:pPr>
        <w:pStyle w:val="BodyText"/>
        <w:spacing w:before="5"/>
        <w:ind w:left="0"/>
        <w:rPr>
          <w:sz w:val="27"/>
        </w:rPr>
      </w:pPr>
      <w:r>
        <w:rPr>
          <w:noProof/>
        </w:rPr>
        <w:pict>
          <v:shape id="_x0000_s1312" alt="" style="position:absolute;margin-left:36pt;margin-top:17.9pt;width:523.3pt;height:.1pt;z-index:-251573248;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19"/>
        <w:rPr>
          <w:b/>
          <w:sz w:val="20"/>
        </w:rPr>
      </w:pPr>
      <w:r>
        <w:rPr>
          <w:b/>
          <w:color w:val="231F20"/>
          <w:sz w:val="20"/>
        </w:rPr>
        <w:t>Long-term priorities presented in the Ovens Murray Partnership Outcomes Roadmap:</w:t>
      </w:r>
    </w:p>
    <w:p w:rsidR="00E13EC1" w:rsidRDefault="002279E0">
      <w:pPr>
        <w:pStyle w:val="ListParagraph"/>
        <w:numPr>
          <w:ilvl w:val="0"/>
          <w:numId w:val="1"/>
        </w:numPr>
        <w:tabs>
          <w:tab w:val="left" w:pos="347"/>
        </w:tabs>
        <w:spacing w:before="180"/>
        <w:ind w:hanging="228"/>
        <w:rPr>
          <w:sz w:val="20"/>
        </w:rPr>
      </w:pPr>
      <w:r>
        <w:rPr>
          <w:color w:val="231F20"/>
          <w:sz w:val="20"/>
        </w:rPr>
        <w:t>Transport – communities and industries connected to each other and major service</w:t>
      </w:r>
      <w:r>
        <w:rPr>
          <w:color w:val="231F20"/>
          <w:spacing w:val="-13"/>
          <w:sz w:val="20"/>
        </w:rPr>
        <w:t xml:space="preserve"> </w:t>
      </w:r>
      <w:r>
        <w:rPr>
          <w:color w:val="231F20"/>
          <w:sz w:val="20"/>
        </w:rPr>
        <w:t>centres.</w:t>
      </w:r>
    </w:p>
    <w:p w:rsidR="00E13EC1" w:rsidRDefault="002279E0">
      <w:pPr>
        <w:pStyle w:val="ListParagraph"/>
        <w:numPr>
          <w:ilvl w:val="0"/>
          <w:numId w:val="1"/>
        </w:numPr>
        <w:tabs>
          <w:tab w:val="left" w:pos="347"/>
        </w:tabs>
        <w:ind w:hanging="228"/>
        <w:rPr>
          <w:sz w:val="20"/>
        </w:rPr>
      </w:pPr>
      <w:r>
        <w:rPr>
          <w:color w:val="231F20"/>
          <w:sz w:val="20"/>
        </w:rPr>
        <w:t>Health and wellbeing – healthy and engaged communities – a great place to grow up and grow</w:t>
      </w:r>
      <w:r>
        <w:rPr>
          <w:color w:val="231F20"/>
          <w:spacing w:val="-33"/>
          <w:sz w:val="20"/>
        </w:rPr>
        <w:t xml:space="preserve"> </w:t>
      </w:r>
      <w:r>
        <w:rPr>
          <w:color w:val="231F20"/>
          <w:sz w:val="20"/>
        </w:rPr>
        <w:t>old.</w:t>
      </w:r>
    </w:p>
    <w:p w:rsidR="00E13EC1" w:rsidRDefault="002279E0">
      <w:pPr>
        <w:pStyle w:val="ListParagraph"/>
        <w:numPr>
          <w:ilvl w:val="0"/>
          <w:numId w:val="1"/>
        </w:numPr>
        <w:tabs>
          <w:tab w:val="left" w:pos="347"/>
        </w:tabs>
        <w:spacing w:before="124"/>
        <w:ind w:hanging="228"/>
        <w:rPr>
          <w:sz w:val="20"/>
        </w:rPr>
      </w:pPr>
      <w:r>
        <w:rPr>
          <w:color w:val="231F20"/>
          <w:sz w:val="20"/>
        </w:rPr>
        <w:t>Economic development – prosperous and innovative economy growing our k</w:t>
      </w:r>
      <w:r>
        <w:rPr>
          <w:color w:val="231F20"/>
          <w:sz w:val="20"/>
        </w:rPr>
        <w:t>ey and emerging</w:t>
      </w:r>
      <w:r>
        <w:rPr>
          <w:color w:val="231F20"/>
          <w:spacing w:val="-27"/>
          <w:sz w:val="20"/>
        </w:rPr>
        <w:t xml:space="preserve"> </w:t>
      </w:r>
      <w:r>
        <w:rPr>
          <w:color w:val="231F20"/>
          <w:sz w:val="20"/>
        </w:rPr>
        <w:t>sectors.</w:t>
      </w:r>
    </w:p>
    <w:p w:rsidR="00E13EC1" w:rsidRDefault="002279E0">
      <w:pPr>
        <w:pStyle w:val="ListParagraph"/>
        <w:numPr>
          <w:ilvl w:val="0"/>
          <w:numId w:val="1"/>
        </w:numPr>
        <w:tabs>
          <w:tab w:val="left" w:pos="347"/>
        </w:tabs>
        <w:ind w:hanging="228"/>
        <w:rPr>
          <w:sz w:val="20"/>
        </w:rPr>
      </w:pPr>
      <w:r>
        <w:rPr>
          <w:color w:val="231F20"/>
          <w:sz w:val="20"/>
        </w:rPr>
        <w:t>Education and skills – 21st century education for future generations and lifelong learning for</w:t>
      </w:r>
      <w:r>
        <w:rPr>
          <w:color w:val="231F20"/>
          <w:spacing w:val="-20"/>
          <w:sz w:val="20"/>
        </w:rPr>
        <w:t xml:space="preserve"> </w:t>
      </w:r>
      <w:r>
        <w:rPr>
          <w:color w:val="231F20"/>
          <w:sz w:val="20"/>
        </w:rPr>
        <w:t>all.</w:t>
      </w:r>
    </w:p>
    <w:p w:rsidR="00E13EC1" w:rsidRDefault="002279E0">
      <w:pPr>
        <w:pStyle w:val="ListParagraph"/>
        <w:numPr>
          <w:ilvl w:val="0"/>
          <w:numId w:val="1"/>
        </w:numPr>
        <w:tabs>
          <w:tab w:val="left" w:pos="347"/>
        </w:tabs>
        <w:ind w:hanging="228"/>
        <w:rPr>
          <w:sz w:val="20"/>
        </w:rPr>
      </w:pPr>
      <w:r>
        <w:rPr>
          <w:color w:val="231F20"/>
          <w:sz w:val="20"/>
        </w:rPr>
        <w:t>Digital economy – leading the way in digital inclusion, innovation and</w:t>
      </w:r>
      <w:r>
        <w:rPr>
          <w:color w:val="231F20"/>
          <w:spacing w:val="-22"/>
          <w:sz w:val="20"/>
        </w:rPr>
        <w:t xml:space="preserve"> </w:t>
      </w:r>
      <w:r>
        <w:rPr>
          <w:color w:val="231F20"/>
          <w:sz w:val="20"/>
        </w:rPr>
        <w:t>entrepreneurship.</w:t>
      </w:r>
    </w:p>
    <w:p w:rsidR="00E13EC1" w:rsidRDefault="002279E0">
      <w:pPr>
        <w:pStyle w:val="ListParagraph"/>
        <w:numPr>
          <w:ilvl w:val="0"/>
          <w:numId w:val="1"/>
        </w:numPr>
        <w:tabs>
          <w:tab w:val="left" w:pos="347"/>
        </w:tabs>
        <w:spacing w:before="124" w:line="249" w:lineRule="auto"/>
        <w:ind w:right="1453"/>
        <w:rPr>
          <w:sz w:val="20"/>
        </w:rPr>
      </w:pPr>
      <w:r>
        <w:rPr>
          <w:color w:val="231F20"/>
          <w:sz w:val="20"/>
        </w:rPr>
        <w:t>Climate change and renewable energy – renewable energy future protecting our natural environment and delivering community</w:t>
      </w:r>
      <w:r>
        <w:rPr>
          <w:color w:val="231F20"/>
          <w:spacing w:val="-3"/>
          <w:sz w:val="20"/>
        </w:rPr>
        <w:t xml:space="preserve"> </w:t>
      </w:r>
      <w:r>
        <w:rPr>
          <w:color w:val="231F20"/>
          <w:sz w:val="20"/>
        </w:rPr>
        <w:t>benefits.</w:t>
      </w:r>
    </w:p>
    <w:p w:rsidR="00E13EC1" w:rsidRDefault="00E13EC1">
      <w:pPr>
        <w:spacing w:line="249" w:lineRule="auto"/>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7" w:name="_TOC_250009"/>
      <w:bookmarkEnd w:id="17"/>
      <w:r>
        <w:rPr>
          <w:color w:val="231F20"/>
        </w:rPr>
        <w:lastRenderedPageBreak/>
        <w:t>Goulburn</w:t>
      </w:r>
    </w:p>
    <w:p w:rsidR="00E13EC1" w:rsidRDefault="002279E0">
      <w:pPr>
        <w:pStyle w:val="BodyText"/>
        <w:spacing w:before="107" w:line="249" w:lineRule="auto"/>
        <w:ind w:right="446"/>
      </w:pPr>
      <w:r>
        <w:rPr>
          <w:color w:val="231F20"/>
        </w:rPr>
        <w:t>The Goul</w:t>
      </w:r>
      <w:r>
        <w:rPr>
          <w:color w:val="231F20"/>
        </w:rPr>
        <w:t xml:space="preserve">burn Regional Partnership held its third annual Regional Assembly on 18 July 2018 in </w:t>
      </w:r>
      <w:proofErr w:type="spellStart"/>
      <w:r>
        <w:rPr>
          <w:color w:val="231F20"/>
        </w:rPr>
        <w:t>Shepparton</w:t>
      </w:r>
      <w:proofErr w:type="spellEnd"/>
      <w:r>
        <w:rPr>
          <w:color w:val="231F20"/>
        </w:rPr>
        <w:t>. Attended by 195 community members, it was an opportunity to hear what the Partnership had achieved to date, and for further discussion on some of the difficult</w:t>
      </w:r>
      <w:r>
        <w:rPr>
          <w:color w:val="231F20"/>
        </w:rPr>
        <w:t xml:space="preserve"> issues facing the region. These included breaking down barriers to education, developmental vulnerability in children, encouraging healthy lifestyles, improving digital connectivity, public transport, reducing social isolation and improving mental health,</w:t>
      </w:r>
      <w:r>
        <w:rPr>
          <w:color w:val="231F20"/>
        </w:rPr>
        <w:t xml:space="preserve"> reducing persistent unemployment, supporting young people to be happy and healthy and tackling crime and substance abuse.</w:t>
      </w:r>
    </w:p>
    <w:p w:rsidR="00E13EC1" w:rsidRDefault="002279E0">
      <w:pPr>
        <w:pStyle w:val="BodyText"/>
        <w:spacing w:before="118" w:line="249" w:lineRule="auto"/>
        <w:ind w:right="174"/>
      </w:pPr>
      <w:r>
        <w:rPr>
          <w:color w:val="231F20"/>
        </w:rPr>
        <w:t>During the rest of the year, the Partnership continued to meet various local stakeholders including community groups, local and neigh</w:t>
      </w:r>
      <w:r>
        <w:rPr>
          <w:color w:val="231F20"/>
        </w:rPr>
        <w:t>bouring water management authorities, health care service providers, not-for-profit organisations, STEM education leaders and tourism industry groups, particularly around:</w:t>
      </w:r>
    </w:p>
    <w:p w:rsidR="00E13EC1" w:rsidRDefault="002279E0">
      <w:pPr>
        <w:pStyle w:val="ListParagraph"/>
        <w:numPr>
          <w:ilvl w:val="0"/>
          <w:numId w:val="1"/>
        </w:numPr>
        <w:tabs>
          <w:tab w:val="left" w:pos="347"/>
        </w:tabs>
        <w:spacing w:before="172" w:line="249" w:lineRule="auto"/>
        <w:ind w:right="376"/>
        <w:rPr>
          <w:sz w:val="20"/>
        </w:rPr>
      </w:pPr>
      <w:r>
        <w:rPr>
          <w:color w:val="231F20"/>
          <w:sz w:val="20"/>
        </w:rPr>
        <w:t xml:space="preserve">The revitalisation of Seymour, a Goulburn Regional Partnership </w:t>
      </w:r>
      <w:r>
        <w:rPr>
          <w:color w:val="231F20"/>
          <w:spacing w:val="-3"/>
          <w:sz w:val="20"/>
        </w:rPr>
        <w:t xml:space="preserve">priority, </w:t>
      </w:r>
      <w:r>
        <w:rPr>
          <w:color w:val="231F20"/>
          <w:sz w:val="20"/>
        </w:rPr>
        <w:t>which was s</w:t>
      </w:r>
      <w:r>
        <w:rPr>
          <w:color w:val="231F20"/>
          <w:sz w:val="20"/>
        </w:rPr>
        <w:t>upported by the Government in late</w:t>
      </w:r>
      <w:r>
        <w:rPr>
          <w:color w:val="231F20"/>
          <w:spacing w:val="-3"/>
          <w:sz w:val="20"/>
        </w:rPr>
        <w:t xml:space="preserve"> </w:t>
      </w:r>
      <w:r>
        <w:rPr>
          <w:color w:val="231F20"/>
          <w:sz w:val="20"/>
        </w:rPr>
        <w:t>2018.</w:t>
      </w:r>
    </w:p>
    <w:p w:rsidR="00E13EC1" w:rsidRDefault="002279E0">
      <w:pPr>
        <w:pStyle w:val="ListParagraph"/>
        <w:numPr>
          <w:ilvl w:val="0"/>
          <w:numId w:val="1"/>
        </w:numPr>
        <w:tabs>
          <w:tab w:val="left" w:pos="347"/>
        </w:tabs>
        <w:spacing w:before="115"/>
        <w:rPr>
          <w:sz w:val="20"/>
        </w:rPr>
      </w:pPr>
      <w:r>
        <w:rPr>
          <w:color w:val="231F20"/>
          <w:sz w:val="20"/>
        </w:rPr>
        <w:t>Developing the resilience and adaptive capacity of the Goulburn Murray Irrigation</w:t>
      </w:r>
      <w:r>
        <w:rPr>
          <w:color w:val="231F20"/>
          <w:spacing w:val="-32"/>
          <w:sz w:val="20"/>
        </w:rPr>
        <w:t xml:space="preserve"> </w:t>
      </w:r>
      <w:r>
        <w:rPr>
          <w:color w:val="231F20"/>
          <w:sz w:val="20"/>
        </w:rPr>
        <w:t>District.</w:t>
      </w:r>
    </w:p>
    <w:p w:rsidR="00E13EC1" w:rsidRDefault="002279E0">
      <w:pPr>
        <w:pStyle w:val="ListParagraph"/>
        <w:numPr>
          <w:ilvl w:val="0"/>
          <w:numId w:val="1"/>
        </w:numPr>
        <w:tabs>
          <w:tab w:val="left" w:pos="347"/>
        </w:tabs>
        <w:spacing w:before="124"/>
        <w:rPr>
          <w:sz w:val="20"/>
        </w:rPr>
      </w:pPr>
      <w:r>
        <w:rPr>
          <w:color w:val="231F20"/>
          <w:sz w:val="20"/>
        </w:rPr>
        <w:t>Building the Partnership’s understanding of the issue of youth mental health in the</w:t>
      </w:r>
      <w:r>
        <w:rPr>
          <w:color w:val="231F20"/>
          <w:spacing w:val="-34"/>
          <w:sz w:val="20"/>
        </w:rPr>
        <w:t xml:space="preserve"> </w:t>
      </w:r>
      <w:r>
        <w:rPr>
          <w:color w:val="231F20"/>
          <w:sz w:val="20"/>
        </w:rPr>
        <w:t>region.</w:t>
      </w:r>
    </w:p>
    <w:p w:rsidR="00E13EC1" w:rsidRDefault="002279E0">
      <w:pPr>
        <w:pStyle w:val="ListParagraph"/>
        <w:numPr>
          <w:ilvl w:val="0"/>
          <w:numId w:val="1"/>
        </w:numPr>
        <w:tabs>
          <w:tab w:val="left" w:pos="347"/>
        </w:tabs>
        <w:rPr>
          <w:sz w:val="20"/>
        </w:rPr>
      </w:pPr>
      <w:r>
        <w:rPr>
          <w:color w:val="231F20"/>
          <w:sz w:val="20"/>
        </w:rPr>
        <w:t>Identifying opportunities to develop the tourism potential of Lake</w:t>
      </w:r>
      <w:r>
        <w:rPr>
          <w:color w:val="231F20"/>
          <w:spacing w:val="-9"/>
          <w:sz w:val="20"/>
        </w:rPr>
        <w:t xml:space="preserve"> </w:t>
      </w:r>
      <w:r>
        <w:rPr>
          <w:color w:val="231F20"/>
          <w:sz w:val="20"/>
        </w:rPr>
        <w:t>Eildon.</w:t>
      </w:r>
    </w:p>
    <w:p w:rsidR="00E13EC1" w:rsidRDefault="002279E0">
      <w:pPr>
        <w:pStyle w:val="ListParagraph"/>
        <w:numPr>
          <w:ilvl w:val="0"/>
          <w:numId w:val="1"/>
        </w:numPr>
        <w:tabs>
          <w:tab w:val="left" w:pos="347"/>
        </w:tabs>
        <w:spacing w:before="124"/>
        <w:rPr>
          <w:sz w:val="20"/>
        </w:rPr>
      </w:pPr>
      <w:r>
        <w:rPr>
          <w:color w:val="231F20"/>
          <w:sz w:val="20"/>
        </w:rPr>
        <w:t>Connecting the region’s producers to the most up-to-date and useful information on climat</w:t>
      </w:r>
      <w:r>
        <w:rPr>
          <w:color w:val="231F20"/>
          <w:sz w:val="20"/>
        </w:rPr>
        <w:t>e</w:t>
      </w:r>
      <w:r>
        <w:rPr>
          <w:color w:val="231F20"/>
          <w:spacing w:val="-22"/>
          <w:sz w:val="20"/>
        </w:rPr>
        <w:t xml:space="preserve"> </w:t>
      </w:r>
      <w:r>
        <w:rPr>
          <w:color w:val="231F20"/>
          <w:sz w:val="20"/>
        </w:rPr>
        <w:t>change.</w:t>
      </w:r>
    </w:p>
    <w:p w:rsidR="00E13EC1" w:rsidRDefault="002279E0">
      <w:pPr>
        <w:pStyle w:val="ListParagraph"/>
        <w:numPr>
          <w:ilvl w:val="0"/>
          <w:numId w:val="1"/>
        </w:numPr>
        <w:tabs>
          <w:tab w:val="left" w:pos="347"/>
        </w:tabs>
        <w:spacing w:line="249" w:lineRule="auto"/>
        <w:ind w:right="698"/>
        <w:rPr>
          <w:sz w:val="20"/>
        </w:rPr>
      </w:pPr>
      <w:r>
        <w:rPr>
          <w:color w:val="231F20"/>
          <w:sz w:val="20"/>
        </w:rPr>
        <w:t>Building awareness of the benefits of renewable energy and exploring opportunities to increase its generation in the</w:t>
      </w:r>
      <w:r>
        <w:rPr>
          <w:color w:val="231F20"/>
          <w:spacing w:val="-2"/>
          <w:sz w:val="20"/>
        </w:rPr>
        <w:t xml:space="preserve"> </w:t>
      </w:r>
      <w:r>
        <w:rPr>
          <w:color w:val="231F20"/>
          <w:sz w:val="20"/>
        </w:rPr>
        <w:t>region.</w:t>
      </w:r>
    </w:p>
    <w:p w:rsidR="00E13EC1" w:rsidRDefault="002279E0">
      <w:pPr>
        <w:pStyle w:val="ListParagraph"/>
        <w:numPr>
          <w:ilvl w:val="0"/>
          <w:numId w:val="1"/>
        </w:numPr>
        <w:tabs>
          <w:tab w:val="left" w:pos="347"/>
        </w:tabs>
        <w:spacing w:before="115" w:line="249" w:lineRule="auto"/>
        <w:ind w:right="606"/>
        <w:rPr>
          <w:sz w:val="20"/>
        </w:rPr>
      </w:pPr>
      <w:r>
        <w:rPr>
          <w:color w:val="231F20"/>
          <w:sz w:val="20"/>
        </w:rPr>
        <w:t>Developing</w:t>
      </w:r>
      <w:r>
        <w:rPr>
          <w:color w:val="231F20"/>
          <w:spacing w:val="-3"/>
          <w:sz w:val="20"/>
        </w:rPr>
        <w:t xml:space="preserve"> </w:t>
      </w:r>
      <w:r>
        <w:rPr>
          <w:color w:val="231F20"/>
          <w:sz w:val="20"/>
        </w:rPr>
        <w:t>the</w:t>
      </w:r>
      <w:r>
        <w:rPr>
          <w:color w:val="231F20"/>
          <w:spacing w:val="-2"/>
          <w:sz w:val="20"/>
        </w:rPr>
        <w:t xml:space="preserve"> </w:t>
      </w:r>
      <w:r>
        <w:rPr>
          <w:color w:val="231F20"/>
          <w:sz w:val="20"/>
        </w:rPr>
        <w:t>cultural</w:t>
      </w:r>
      <w:r>
        <w:rPr>
          <w:color w:val="231F20"/>
          <w:spacing w:val="-2"/>
          <w:sz w:val="20"/>
        </w:rPr>
        <w:t xml:space="preserve"> </w:t>
      </w:r>
      <w:r>
        <w:rPr>
          <w:color w:val="231F20"/>
          <w:sz w:val="20"/>
        </w:rPr>
        <w:t>tourism</w:t>
      </w:r>
      <w:r>
        <w:rPr>
          <w:color w:val="231F20"/>
          <w:spacing w:val="-2"/>
          <w:sz w:val="20"/>
        </w:rPr>
        <w:t xml:space="preserve"> </w:t>
      </w:r>
      <w:r>
        <w:rPr>
          <w:color w:val="231F20"/>
          <w:sz w:val="20"/>
        </w:rPr>
        <w:t>potential</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2"/>
          <w:sz w:val="20"/>
        </w:rPr>
        <w:t xml:space="preserve"> </w:t>
      </w:r>
      <w:proofErr w:type="spellStart"/>
      <w:r>
        <w:rPr>
          <w:color w:val="231F20"/>
          <w:sz w:val="20"/>
        </w:rPr>
        <w:t>Barmah</w:t>
      </w:r>
      <w:proofErr w:type="spellEnd"/>
      <w:r>
        <w:rPr>
          <w:color w:val="231F20"/>
          <w:spacing w:val="-2"/>
          <w:sz w:val="20"/>
        </w:rPr>
        <w:t xml:space="preserve"> </w:t>
      </w:r>
      <w:r>
        <w:rPr>
          <w:color w:val="231F20"/>
          <w:sz w:val="20"/>
        </w:rPr>
        <w:t>Forest</w:t>
      </w:r>
      <w:r>
        <w:rPr>
          <w:color w:val="231F20"/>
          <w:spacing w:val="-2"/>
          <w:sz w:val="20"/>
        </w:rPr>
        <w:t xml:space="preserve"> </w:t>
      </w:r>
      <w:r>
        <w:rPr>
          <w:color w:val="231F20"/>
          <w:sz w:val="20"/>
        </w:rPr>
        <w:t>and</w:t>
      </w:r>
      <w:r>
        <w:rPr>
          <w:color w:val="231F20"/>
          <w:spacing w:val="-3"/>
          <w:sz w:val="20"/>
        </w:rPr>
        <w:t xml:space="preserve"> </w:t>
      </w:r>
      <w:r>
        <w:rPr>
          <w:color w:val="231F20"/>
          <w:sz w:val="20"/>
        </w:rPr>
        <w:t>creating</w:t>
      </w:r>
      <w:r>
        <w:rPr>
          <w:color w:val="231F20"/>
          <w:spacing w:val="-2"/>
          <w:sz w:val="20"/>
        </w:rPr>
        <w:t xml:space="preserve"> </w:t>
      </w:r>
      <w:r>
        <w:rPr>
          <w:color w:val="231F20"/>
          <w:sz w:val="20"/>
        </w:rPr>
        <w:t>more</w:t>
      </w:r>
      <w:r>
        <w:rPr>
          <w:color w:val="231F20"/>
          <w:spacing w:val="-2"/>
          <w:sz w:val="20"/>
        </w:rPr>
        <w:t xml:space="preserve"> </w:t>
      </w:r>
      <w:r>
        <w:rPr>
          <w:color w:val="231F20"/>
          <w:sz w:val="20"/>
        </w:rPr>
        <w:t>pathways</w:t>
      </w:r>
      <w:r>
        <w:rPr>
          <w:color w:val="231F20"/>
          <w:spacing w:val="-3"/>
          <w:sz w:val="20"/>
        </w:rPr>
        <w:t xml:space="preserve"> </w:t>
      </w:r>
      <w:r>
        <w:rPr>
          <w:color w:val="231F20"/>
          <w:sz w:val="20"/>
        </w:rPr>
        <w:t>for</w:t>
      </w:r>
      <w:r>
        <w:rPr>
          <w:color w:val="231F20"/>
          <w:spacing w:val="-2"/>
          <w:sz w:val="20"/>
        </w:rPr>
        <w:t xml:space="preserve"> </w:t>
      </w:r>
      <w:r>
        <w:rPr>
          <w:color w:val="231F20"/>
          <w:sz w:val="20"/>
        </w:rPr>
        <w:t>local</w:t>
      </w:r>
      <w:r>
        <w:rPr>
          <w:color w:val="231F20"/>
          <w:spacing w:val="-13"/>
          <w:sz w:val="20"/>
        </w:rPr>
        <w:t xml:space="preserve"> </w:t>
      </w:r>
      <w:r>
        <w:rPr>
          <w:color w:val="231F20"/>
          <w:sz w:val="20"/>
        </w:rPr>
        <w:t>Aboriginal employment in the natural resource management</w:t>
      </w:r>
      <w:r>
        <w:rPr>
          <w:color w:val="231F20"/>
          <w:spacing w:val="-4"/>
          <w:sz w:val="20"/>
        </w:rPr>
        <w:t xml:space="preserve"> </w:t>
      </w:r>
      <w:r>
        <w:rPr>
          <w:color w:val="231F20"/>
          <w:spacing w:val="-3"/>
          <w:sz w:val="20"/>
        </w:rPr>
        <w:t>industry.</w:t>
      </w:r>
    </w:p>
    <w:p w:rsidR="00E13EC1" w:rsidRDefault="002279E0">
      <w:pPr>
        <w:pStyle w:val="ListParagraph"/>
        <w:numPr>
          <w:ilvl w:val="0"/>
          <w:numId w:val="1"/>
        </w:numPr>
        <w:tabs>
          <w:tab w:val="left" w:pos="347"/>
        </w:tabs>
        <w:spacing w:before="115" w:line="249" w:lineRule="auto"/>
        <w:ind w:right="287"/>
        <w:rPr>
          <w:sz w:val="20"/>
        </w:rPr>
      </w:pPr>
      <w:r>
        <w:rPr>
          <w:color w:val="231F20"/>
          <w:sz w:val="20"/>
        </w:rPr>
        <w:t>The Goulburn Murray Irrigation District Masterplan Project was launched in June 2019. Supported by the Victorian Government and championed by the Partnership, the project seeks to develop a</w:t>
      </w:r>
      <w:r>
        <w:rPr>
          <w:color w:val="231F20"/>
          <w:sz w:val="20"/>
        </w:rPr>
        <w:t xml:space="preserve"> more resilient and adaptive region. It will engage with regional stakeholders to examine the impacts of various current and future challenges for the region. It will explore opportunities for development and investment that builds on the area’s strengths </w:t>
      </w:r>
      <w:r>
        <w:rPr>
          <w:color w:val="231F20"/>
          <w:sz w:val="20"/>
        </w:rPr>
        <w:t>and competitive</w:t>
      </w:r>
      <w:r>
        <w:rPr>
          <w:color w:val="231F20"/>
          <w:spacing w:val="-1"/>
          <w:sz w:val="20"/>
        </w:rPr>
        <w:t xml:space="preserve"> </w:t>
      </w:r>
      <w:r>
        <w:rPr>
          <w:color w:val="231F20"/>
          <w:sz w:val="20"/>
        </w:rPr>
        <w:t>advantages.</w:t>
      </w:r>
    </w:p>
    <w:p w:rsidR="00E13EC1" w:rsidRDefault="002279E0">
      <w:pPr>
        <w:pStyle w:val="BodyText"/>
        <w:spacing w:before="7"/>
        <w:ind w:left="0"/>
        <w:rPr>
          <w:sz w:val="27"/>
        </w:rPr>
      </w:pPr>
      <w:r>
        <w:rPr>
          <w:noProof/>
        </w:rPr>
        <w:pict>
          <v:shape id="_x0000_s1311" alt="" style="position:absolute;margin-left:36pt;margin-top:18pt;width:523.3pt;height:.1pt;z-index:-251572224;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20"/>
        <w:rPr>
          <w:b/>
          <w:sz w:val="20"/>
        </w:rPr>
      </w:pPr>
      <w:r>
        <w:rPr>
          <w:b/>
          <w:color w:val="231F20"/>
          <w:sz w:val="20"/>
        </w:rPr>
        <w:t>Long-term priorities presented in the Goulburn Partnership Outcomes Roadmap:</w:t>
      </w:r>
    </w:p>
    <w:p w:rsidR="00E13EC1" w:rsidRDefault="002279E0">
      <w:pPr>
        <w:pStyle w:val="ListParagraph"/>
        <w:numPr>
          <w:ilvl w:val="0"/>
          <w:numId w:val="1"/>
        </w:numPr>
        <w:tabs>
          <w:tab w:val="left" w:pos="347"/>
        </w:tabs>
        <w:spacing w:before="180" w:line="249" w:lineRule="auto"/>
        <w:ind w:right="563"/>
        <w:rPr>
          <w:sz w:val="20"/>
        </w:rPr>
      </w:pPr>
      <w:r>
        <w:rPr>
          <w:color w:val="231F20"/>
          <w:sz w:val="20"/>
        </w:rPr>
        <w:t>Population wellbeing – people of the Goulburn region are fit, healthy and engaged across all ages and abilities, regardless of</w:t>
      </w:r>
      <w:r>
        <w:rPr>
          <w:color w:val="231F20"/>
          <w:spacing w:val="-2"/>
          <w:sz w:val="20"/>
        </w:rPr>
        <w:t xml:space="preserve"> </w:t>
      </w:r>
      <w:r>
        <w:rPr>
          <w:color w:val="231F20"/>
          <w:sz w:val="20"/>
        </w:rPr>
        <w:t>location.</w:t>
      </w:r>
    </w:p>
    <w:p w:rsidR="00E13EC1" w:rsidRDefault="002279E0">
      <w:pPr>
        <w:pStyle w:val="ListParagraph"/>
        <w:numPr>
          <w:ilvl w:val="0"/>
          <w:numId w:val="1"/>
        </w:numPr>
        <w:tabs>
          <w:tab w:val="left" w:pos="347"/>
        </w:tabs>
        <w:spacing w:before="115" w:line="249" w:lineRule="auto"/>
        <w:ind w:right="451"/>
        <w:rPr>
          <w:sz w:val="20"/>
        </w:rPr>
      </w:pPr>
      <w:r>
        <w:rPr>
          <w:color w:val="231F20"/>
          <w:sz w:val="20"/>
        </w:rPr>
        <w:t>Education an</w:t>
      </w:r>
      <w:r>
        <w:rPr>
          <w:color w:val="231F20"/>
          <w:sz w:val="20"/>
        </w:rPr>
        <w:t>d employment – people of the Goulburn region have the skills to be lifelong learners and to engage in the local workforce at a level that suits</w:t>
      </w:r>
      <w:r>
        <w:rPr>
          <w:color w:val="231F20"/>
          <w:spacing w:val="-8"/>
          <w:sz w:val="20"/>
        </w:rPr>
        <w:t xml:space="preserve"> </w:t>
      </w:r>
      <w:r>
        <w:rPr>
          <w:color w:val="231F20"/>
          <w:sz w:val="20"/>
        </w:rPr>
        <w:t>them.</w:t>
      </w:r>
    </w:p>
    <w:p w:rsidR="00E13EC1" w:rsidRDefault="002279E0">
      <w:pPr>
        <w:pStyle w:val="ListParagraph"/>
        <w:numPr>
          <w:ilvl w:val="0"/>
          <w:numId w:val="1"/>
        </w:numPr>
        <w:tabs>
          <w:tab w:val="left" w:pos="347"/>
        </w:tabs>
        <w:spacing w:before="115" w:line="249" w:lineRule="auto"/>
        <w:ind w:right="1919"/>
        <w:rPr>
          <w:sz w:val="20"/>
        </w:rPr>
      </w:pPr>
      <w:r>
        <w:rPr>
          <w:color w:val="231F20"/>
          <w:sz w:val="20"/>
        </w:rPr>
        <w:t>Reducing disadvantage – people of the Goulburn region enjoy equal opportunity to lead healthy and prosperous</w:t>
      </w:r>
      <w:r>
        <w:rPr>
          <w:color w:val="231F20"/>
          <w:spacing w:val="-3"/>
          <w:sz w:val="20"/>
        </w:rPr>
        <w:t xml:space="preserve"> </w:t>
      </w:r>
      <w:r>
        <w:rPr>
          <w:color w:val="231F20"/>
          <w:sz w:val="20"/>
        </w:rPr>
        <w:t>lives.</w:t>
      </w:r>
    </w:p>
    <w:p w:rsidR="00E13EC1" w:rsidRDefault="002279E0">
      <w:pPr>
        <w:pStyle w:val="ListParagraph"/>
        <w:numPr>
          <w:ilvl w:val="0"/>
          <w:numId w:val="1"/>
        </w:numPr>
        <w:tabs>
          <w:tab w:val="left" w:pos="347"/>
        </w:tabs>
        <w:spacing w:before="115"/>
        <w:rPr>
          <w:sz w:val="20"/>
        </w:rPr>
      </w:pPr>
      <w:r>
        <w:rPr>
          <w:color w:val="231F20"/>
          <w:sz w:val="20"/>
        </w:rPr>
        <w:t>Growth corridor – Goulburn’s urban environments are viable and</w:t>
      </w:r>
      <w:r>
        <w:rPr>
          <w:color w:val="231F20"/>
          <w:spacing w:val="-8"/>
          <w:sz w:val="20"/>
        </w:rPr>
        <w:t xml:space="preserve"> </w:t>
      </w:r>
      <w:r>
        <w:rPr>
          <w:color w:val="231F20"/>
          <w:sz w:val="20"/>
        </w:rPr>
        <w:t>thriving.</w:t>
      </w:r>
    </w:p>
    <w:p w:rsidR="00E13EC1" w:rsidRDefault="002279E0">
      <w:pPr>
        <w:pStyle w:val="ListParagraph"/>
        <w:numPr>
          <w:ilvl w:val="0"/>
          <w:numId w:val="1"/>
        </w:numPr>
        <w:tabs>
          <w:tab w:val="left" w:pos="347"/>
        </w:tabs>
        <w:spacing w:line="249" w:lineRule="auto"/>
        <w:ind w:right="975"/>
        <w:rPr>
          <w:sz w:val="20"/>
        </w:rPr>
      </w:pPr>
      <w:r>
        <w:rPr>
          <w:color w:val="231F20"/>
          <w:sz w:val="20"/>
        </w:rPr>
        <w:t>Economy – Goulburn is home to a diversified and thriving economy th</w:t>
      </w:r>
      <w:r>
        <w:rPr>
          <w:color w:val="231F20"/>
          <w:sz w:val="20"/>
        </w:rPr>
        <w:t>at provides opportunities for workers of all</w:t>
      </w:r>
      <w:r>
        <w:rPr>
          <w:color w:val="231F20"/>
          <w:spacing w:val="-3"/>
          <w:sz w:val="20"/>
        </w:rPr>
        <w:t xml:space="preserve"> </w:t>
      </w:r>
      <w:r>
        <w:rPr>
          <w:color w:val="231F20"/>
          <w:sz w:val="20"/>
        </w:rPr>
        <w:t>ages.</w:t>
      </w:r>
    </w:p>
    <w:p w:rsidR="00E13EC1" w:rsidRDefault="00E13EC1">
      <w:pPr>
        <w:spacing w:line="249" w:lineRule="auto"/>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8" w:name="_bookmark15"/>
      <w:bookmarkEnd w:id="18"/>
      <w:proofErr w:type="spellStart"/>
      <w:r>
        <w:rPr>
          <w:color w:val="231F20"/>
        </w:rPr>
        <w:lastRenderedPageBreak/>
        <w:t>Mallee</w:t>
      </w:r>
      <w:proofErr w:type="spellEnd"/>
    </w:p>
    <w:p w:rsidR="00E13EC1" w:rsidRDefault="002279E0">
      <w:pPr>
        <w:pStyle w:val="BodyText"/>
        <w:spacing w:before="107" w:line="249" w:lineRule="auto"/>
        <w:ind w:right="231"/>
      </w:pPr>
      <w:r>
        <w:rPr>
          <w:color w:val="231F20"/>
        </w:rPr>
        <w:t xml:space="preserve">In 2018–19, the </w:t>
      </w:r>
      <w:proofErr w:type="spellStart"/>
      <w:r>
        <w:rPr>
          <w:color w:val="231F20"/>
        </w:rPr>
        <w:t>Mallee</w:t>
      </w:r>
      <w:proofErr w:type="spellEnd"/>
      <w:r>
        <w:rPr>
          <w:color w:val="231F20"/>
        </w:rPr>
        <w:t xml:space="preserve"> Regional Partnership continued to meet with a range of local stakeholders including local governments, health providers and primary producers. Discussions co</w:t>
      </w:r>
      <w:r>
        <w:rPr>
          <w:color w:val="231F20"/>
        </w:rPr>
        <w:t xml:space="preserve">vered workforce planning (including migration), models for primary health provision in the </w:t>
      </w:r>
      <w:proofErr w:type="spellStart"/>
      <w:r>
        <w:rPr>
          <w:color w:val="231F20"/>
        </w:rPr>
        <w:t>Mallee</w:t>
      </w:r>
      <w:proofErr w:type="spellEnd"/>
      <w:r>
        <w:rPr>
          <w:color w:val="231F20"/>
        </w:rPr>
        <w:t>, and resilience in the face of dry season conditions.</w:t>
      </w:r>
    </w:p>
    <w:p w:rsidR="00E13EC1" w:rsidRDefault="002279E0">
      <w:pPr>
        <w:pStyle w:val="BodyText"/>
        <w:spacing w:line="249" w:lineRule="auto"/>
        <w:ind w:right="330"/>
      </w:pPr>
      <w:r>
        <w:rPr>
          <w:color w:val="231F20"/>
        </w:rPr>
        <w:t xml:space="preserve">The Partnership helped develop the </w:t>
      </w:r>
      <w:proofErr w:type="spellStart"/>
      <w:r>
        <w:rPr>
          <w:color w:val="231F20"/>
        </w:rPr>
        <w:t>Mallee</w:t>
      </w:r>
      <w:proofErr w:type="spellEnd"/>
      <w:r>
        <w:rPr>
          <w:color w:val="231F20"/>
        </w:rPr>
        <w:t xml:space="preserve"> Regional Innovation Centre. Officially opened in May 2019, the</w:t>
      </w:r>
      <w:r>
        <w:rPr>
          <w:color w:val="231F20"/>
        </w:rPr>
        <w:t xml:space="preserve"> Centre (a </w:t>
      </w:r>
      <w:proofErr w:type="spellStart"/>
      <w:r>
        <w:rPr>
          <w:color w:val="231F20"/>
        </w:rPr>
        <w:t>Mallee</w:t>
      </w:r>
      <w:proofErr w:type="spellEnd"/>
      <w:r>
        <w:rPr>
          <w:color w:val="231F20"/>
        </w:rPr>
        <w:t xml:space="preserve"> Regional Partnership priority supported in the 2018–19 State Budget) combines the research capabilities of</w:t>
      </w:r>
      <w:r>
        <w:rPr>
          <w:color w:val="231F20"/>
          <w:spacing w:val="-4"/>
        </w:rPr>
        <w:t xml:space="preserve"> </w:t>
      </w:r>
      <w:r>
        <w:rPr>
          <w:color w:val="231F20"/>
        </w:rPr>
        <w:t>the</w:t>
      </w:r>
      <w:r>
        <w:rPr>
          <w:color w:val="231F20"/>
          <w:spacing w:val="-3"/>
        </w:rPr>
        <w:t xml:space="preserve"> </w:t>
      </w:r>
      <w:r>
        <w:rPr>
          <w:color w:val="231F20"/>
        </w:rPr>
        <w:t>University</w:t>
      </w:r>
      <w:r>
        <w:rPr>
          <w:color w:val="231F20"/>
          <w:spacing w:val="-4"/>
        </w:rPr>
        <w:t xml:space="preserve"> </w:t>
      </w:r>
      <w:r>
        <w:rPr>
          <w:color w:val="231F20"/>
        </w:rPr>
        <w:t>of</w:t>
      </w:r>
      <w:r>
        <w:rPr>
          <w:color w:val="231F20"/>
          <w:spacing w:val="-4"/>
        </w:rPr>
        <w:t xml:space="preserve"> </w:t>
      </w:r>
      <w:r>
        <w:rPr>
          <w:color w:val="231F20"/>
        </w:rPr>
        <w:t>Melbourne</w:t>
      </w:r>
      <w:r>
        <w:rPr>
          <w:color w:val="231F20"/>
          <w:spacing w:val="-2"/>
        </w:rPr>
        <w:t xml:space="preserve"> </w:t>
      </w:r>
      <w:r>
        <w:rPr>
          <w:color w:val="231F20"/>
        </w:rPr>
        <w:t>and</w:t>
      </w:r>
      <w:r>
        <w:rPr>
          <w:color w:val="231F20"/>
          <w:spacing w:val="-4"/>
        </w:rPr>
        <w:t xml:space="preserve"> </w:t>
      </w:r>
      <w:r>
        <w:rPr>
          <w:color w:val="231F20"/>
        </w:rPr>
        <w:t>La</w:t>
      </w:r>
      <w:r>
        <w:rPr>
          <w:color w:val="231F20"/>
          <w:spacing w:val="-7"/>
        </w:rPr>
        <w:t xml:space="preserve"> </w:t>
      </w:r>
      <w:r>
        <w:rPr>
          <w:color w:val="231F20"/>
        </w:rPr>
        <w:t>Trobe</w:t>
      </w:r>
      <w:r>
        <w:rPr>
          <w:color w:val="231F20"/>
          <w:spacing w:val="-2"/>
        </w:rPr>
        <w:t xml:space="preserve"> </w:t>
      </w:r>
      <w:r>
        <w:rPr>
          <w:color w:val="231F20"/>
          <w:spacing w:val="-3"/>
        </w:rPr>
        <w:t xml:space="preserve">University, </w:t>
      </w:r>
      <w:r>
        <w:rPr>
          <w:color w:val="231F20"/>
        </w:rPr>
        <w:t>with</w:t>
      </w:r>
      <w:r>
        <w:rPr>
          <w:color w:val="231F20"/>
          <w:spacing w:val="-4"/>
        </w:rPr>
        <w:t xml:space="preserve"> </w:t>
      </w:r>
      <w:r>
        <w:rPr>
          <w:color w:val="231F20"/>
        </w:rPr>
        <w:t>the</w:t>
      </w:r>
      <w:r>
        <w:rPr>
          <w:color w:val="231F20"/>
          <w:spacing w:val="-3"/>
        </w:rPr>
        <w:t xml:space="preserve"> </w:t>
      </w:r>
      <w:r>
        <w:rPr>
          <w:color w:val="231F20"/>
        </w:rPr>
        <w:t>knowledge</w:t>
      </w:r>
      <w:r>
        <w:rPr>
          <w:color w:val="231F20"/>
          <w:spacing w:val="-3"/>
        </w:rPr>
        <w:t xml:space="preserve"> </w:t>
      </w:r>
      <w:r>
        <w:rPr>
          <w:color w:val="231F20"/>
        </w:rPr>
        <w:t>of</w:t>
      </w:r>
      <w:r>
        <w:rPr>
          <w:color w:val="231F20"/>
          <w:spacing w:val="-3"/>
        </w:rPr>
        <w:t xml:space="preserve"> </w:t>
      </w:r>
      <w:r>
        <w:rPr>
          <w:color w:val="231F20"/>
        </w:rPr>
        <w:t>regional</w:t>
      </w:r>
      <w:r>
        <w:rPr>
          <w:color w:val="231F20"/>
          <w:spacing w:val="-3"/>
        </w:rPr>
        <w:t xml:space="preserve"> </w:t>
      </w:r>
      <w:r>
        <w:rPr>
          <w:color w:val="231F20"/>
        </w:rPr>
        <w:t>partners</w:t>
      </w:r>
      <w:r>
        <w:rPr>
          <w:color w:val="231F20"/>
          <w:spacing w:val="-4"/>
        </w:rPr>
        <w:t xml:space="preserve"> </w:t>
      </w:r>
      <w:r>
        <w:rPr>
          <w:color w:val="231F20"/>
        </w:rPr>
        <w:t>including</w:t>
      </w:r>
      <w:r>
        <w:rPr>
          <w:color w:val="231F20"/>
          <w:spacing w:val="-4"/>
        </w:rPr>
        <w:t xml:space="preserve"> </w:t>
      </w:r>
      <w:proofErr w:type="spellStart"/>
      <w:r>
        <w:rPr>
          <w:color w:val="231F20"/>
        </w:rPr>
        <w:t>SuniTAFE</w:t>
      </w:r>
      <w:proofErr w:type="spellEnd"/>
      <w:r>
        <w:rPr>
          <w:color w:val="231F20"/>
        </w:rPr>
        <w:t>. Research at the new centre will focus on the key sectors of renewables, technology, agriculture, water management and</w:t>
      </w:r>
      <w:r>
        <w:rPr>
          <w:color w:val="231F20"/>
          <w:spacing w:val="-2"/>
        </w:rPr>
        <w:t xml:space="preserve"> </w:t>
      </w:r>
      <w:r>
        <w:rPr>
          <w:color w:val="231F20"/>
        </w:rPr>
        <w:t>sustainability.</w:t>
      </w:r>
    </w:p>
    <w:p w:rsidR="00E13EC1" w:rsidRDefault="002279E0">
      <w:pPr>
        <w:pStyle w:val="BodyText"/>
        <w:spacing w:before="118" w:line="249" w:lineRule="auto"/>
      </w:pPr>
      <w:r>
        <w:rPr>
          <w:color w:val="231F20"/>
        </w:rPr>
        <w:t>In partnership with DET, it advocated to improve public transport connectivity and develop flexible transport so</w:t>
      </w:r>
      <w:r>
        <w:rPr>
          <w:color w:val="231F20"/>
        </w:rPr>
        <w:t xml:space="preserve">lutions. This included engaging through community forums and local government to identify priority needs for the </w:t>
      </w:r>
      <w:proofErr w:type="spellStart"/>
      <w:r>
        <w:rPr>
          <w:color w:val="231F20"/>
        </w:rPr>
        <w:t>Mallee</w:t>
      </w:r>
      <w:proofErr w:type="spellEnd"/>
      <w:r>
        <w:rPr>
          <w:color w:val="231F20"/>
        </w:rPr>
        <w:t>,</w:t>
      </w:r>
    </w:p>
    <w:p w:rsidR="00E13EC1" w:rsidRDefault="002279E0">
      <w:pPr>
        <w:pStyle w:val="BodyText"/>
        <w:spacing w:before="2"/>
      </w:pPr>
      <w:r>
        <w:rPr>
          <w:color w:val="231F20"/>
        </w:rPr>
        <w:t>and working with DoT to produce a supply chain study to identify and prioritise roads for investment.</w:t>
      </w:r>
    </w:p>
    <w:p w:rsidR="00E13EC1" w:rsidRDefault="002279E0">
      <w:pPr>
        <w:pStyle w:val="BodyText"/>
        <w:spacing w:before="123" w:line="249" w:lineRule="auto"/>
        <w:ind w:right="631"/>
      </w:pPr>
      <w:r>
        <w:rPr>
          <w:color w:val="231F20"/>
        </w:rPr>
        <w:t>The Partnership also helped produ</w:t>
      </w:r>
      <w:r>
        <w:rPr>
          <w:color w:val="231F20"/>
        </w:rPr>
        <w:t xml:space="preserve">ce an economic vision for the </w:t>
      </w:r>
      <w:proofErr w:type="spellStart"/>
      <w:r>
        <w:rPr>
          <w:color w:val="231F20"/>
        </w:rPr>
        <w:t>Mallee</w:t>
      </w:r>
      <w:proofErr w:type="spellEnd"/>
      <w:r>
        <w:rPr>
          <w:color w:val="231F20"/>
        </w:rPr>
        <w:t xml:space="preserve"> region to drive future growth and worked on the regional Economic Growth Strategy with the RDA.</w:t>
      </w:r>
    </w:p>
    <w:p w:rsidR="00E13EC1" w:rsidRDefault="002279E0">
      <w:pPr>
        <w:pStyle w:val="BodyText"/>
        <w:spacing w:line="249" w:lineRule="auto"/>
        <w:ind w:right="809"/>
      </w:pPr>
      <w:r>
        <w:rPr>
          <w:color w:val="231F20"/>
        </w:rPr>
        <w:t xml:space="preserve">The Partnership helped bring together key stakeholders including the Commonwealth Government to progress development of a </w:t>
      </w:r>
      <w:proofErr w:type="spellStart"/>
      <w:r>
        <w:rPr>
          <w:color w:val="231F20"/>
        </w:rPr>
        <w:t>M</w:t>
      </w:r>
      <w:r>
        <w:rPr>
          <w:color w:val="231F20"/>
        </w:rPr>
        <w:t>allee</w:t>
      </w:r>
      <w:proofErr w:type="spellEnd"/>
      <w:r>
        <w:rPr>
          <w:color w:val="231F20"/>
        </w:rPr>
        <w:t xml:space="preserve"> migration concierge and settlement packages, and progress a new energy roadmap for the </w:t>
      </w:r>
      <w:proofErr w:type="spellStart"/>
      <w:r>
        <w:rPr>
          <w:color w:val="231F20"/>
        </w:rPr>
        <w:t>Mallee</w:t>
      </w:r>
      <w:proofErr w:type="spellEnd"/>
      <w:r>
        <w:rPr>
          <w:color w:val="231F20"/>
        </w:rPr>
        <w:t>.</w:t>
      </w:r>
    </w:p>
    <w:p w:rsidR="00E13EC1" w:rsidRDefault="002279E0">
      <w:pPr>
        <w:pStyle w:val="BodyText"/>
        <w:spacing w:before="116" w:line="249" w:lineRule="auto"/>
      </w:pPr>
      <w:r>
        <w:rPr>
          <w:color w:val="231F20"/>
        </w:rPr>
        <w:t xml:space="preserve">In September 2018, the inaugural Victorian Cross Border Commissioner was appointed. This was a </w:t>
      </w:r>
      <w:proofErr w:type="spellStart"/>
      <w:r>
        <w:rPr>
          <w:color w:val="231F20"/>
        </w:rPr>
        <w:t>Mallee</w:t>
      </w:r>
      <w:proofErr w:type="spellEnd"/>
      <w:r>
        <w:rPr>
          <w:color w:val="231F20"/>
        </w:rPr>
        <w:t xml:space="preserve"> Regional Partnership priority.</w:t>
      </w:r>
    </w:p>
    <w:p w:rsidR="00E13EC1" w:rsidRDefault="002279E0">
      <w:pPr>
        <w:pStyle w:val="BodyText"/>
        <w:spacing w:before="5"/>
        <w:ind w:left="0"/>
        <w:rPr>
          <w:sz w:val="22"/>
        </w:rPr>
      </w:pPr>
      <w:r>
        <w:rPr>
          <w:noProof/>
        </w:rPr>
        <w:pict>
          <v:shape id="_x0000_s1310" alt="" style="position:absolute;margin-left:36pt;margin-top:15pt;width:523.3pt;height:.1pt;z-index:-251571200;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20"/>
        <w:rPr>
          <w:b/>
          <w:sz w:val="20"/>
        </w:rPr>
      </w:pPr>
      <w:r>
        <w:rPr>
          <w:b/>
          <w:color w:val="231F20"/>
          <w:sz w:val="20"/>
        </w:rPr>
        <w:t>Long-term priorities</w:t>
      </w:r>
      <w:r>
        <w:rPr>
          <w:b/>
          <w:color w:val="231F20"/>
          <w:sz w:val="20"/>
        </w:rPr>
        <w:t xml:space="preserve"> presented in the </w:t>
      </w:r>
      <w:proofErr w:type="spellStart"/>
      <w:r>
        <w:rPr>
          <w:b/>
          <w:color w:val="231F20"/>
          <w:sz w:val="20"/>
        </w:rPr>
        <w:t>Mallee</w:t>
      </w:r>
      <w:proofErr w:type="spellEnd"/>
      <w:r>
        <w:rPr>
          <w:b/>
          <w:color w:val="231F20"/>
          <w:sz w:val="20"/>
        </w:rPr>
        <w:t xml:space="preserve"> Partnership Outcomes Roadmap:</w:t>
      </w:r>
    </w:p>
    <w:p w:rsidR="00E13EC1" w:rsidRDefault="002279E0">
      <w:pPr>
        <w:pStyle w:val="ListParagraph"/>
        <w:numPr>
          <w:ilvl w:val="0"/>
          <w:numId w:val="1"/>
        </w:numPr>
        <w:tabs>
          <w:tab w:val="left" w:pos="347"/>
        </w:tabs>
        <w:spacing w:before="180"/>
        <w:rPr>
          <w:sz w:val="20"/>
        </w:rPr>
      </w:pPr>
      <w:r>
        <w:rPr>
          <w:color w:val="231F20"/>
          <w:sz w:val="20"/>
        </w:rPr>
        <w:t>Increased growth in the agriculture and food manufacturing</w:t>
      </w:r>
      <w:r>
        <w:rPr>
          <w:color w:val="231F20"/>
          <w:spacing w:val="-6"/>
          <w:sz w:val="20"/>
        </w:rPr>
        <w:t xml:space="preserve"> </w:t>
      </w:r>
      <w:r>
        <w:rPr>
          <w:color w:val="231F20"/>
          <w:sz w:val="20"/>
        </w:rPr>
        <w:t>sectors.</w:t>
      </w:r>
    </w:p>
    <w:p w:rsidR="00E13EC1" w:rsidRDefault="002279E0">
      <w:pPr>
        <w:pStyle w:val="ListParagraph"/>
        <w:numPr>
          <w:ilvl w:val="0"/>
          <w:numId w:val="1"/>
        </w:numPr>
        <w:tabs>
          <w:tab w:val="left" w:pos="347"/>
        </w:tabs>
        <w:rPr>
          <w:sz w:val="20"/>
        </w:rPr>
      </w:pPr>
      <w:r>
        <w:rPr>
          <w:color w:val="231F20"/>
          <w:sz w:val="20"/>
        </w:rPr>
        <w:t>A more diverse</w:t>
      </w:r>
      <w:r>
        <w:rPr>
          <w:color w:val="231F20"/>
          <w:spacing w:val="-13"/>
          <w:sz w:val="20"/>
        </w:rPr>
        <w:t xml:space="preserve"> </w:t>
      </w:r>
      <w:r>
        <w:rPr>
          <w:color w:val="231F20"/>
          <w:spacing w:val="-3"/>
          <w:sz w:val="20"/>
        </w:rPr>
        <w:t>economy.</w:t>
      </w:r>
    </w:p>
    <w:p w:rsidR="00E13EC1" w:rsidRDefault="002279E0">
      <w:pPr>
        <w:pStyle w:val="ListParagraph"/>
        <w:numPr>
          <w:ilvl w:val="0"/>
          <w:numId w:val="1"/>
        </w:numPr>
        <w:tabs>
          <w:tab w:val="left" w:pos="347"/>
        </w:tabs>
        <w:spacing w:before="124"/>
        <w:rPr>
          <w:sz w:val="20"/>
        </w:rPr>
      </w:pPr>
      <w:r>
        <w:rPr>
          <w:color w:val="231F20"/>
          <w:sz w:val="20"/>
        </w:rPr>
        <w:t>A skilled workforce meeting current and future industry</w:t>
      </w:r>
      <w:r>
        <w:rPr>
          <w:color w:val="231F20"/>
          <w:spacing w:val="-16"/>
          <w:sz w:val="20"/>
        </w:rPr>
        <w:t xml:space="preserve"> </w:t>
      </w:r>
      <w:r>
        <w:rPr>
          <w:color w:val="231F20"/>
          <w:sz w:val="20"/>
        </w:rPr>
        <w:t>needs.</w:t>
      </w:r>
    </w:p>
    <w:p w:rsidR="00E13EC1" w:rsidRDefault="002279E0">
      <w:pPr>
        <w:pStyle w:val="ListParagraph"/>
        <w:numPr>
          <w:ilvl w:val="0"/>
          <w:numId w:val="1"/>
        </w:numPr>
        <w:tabs>
          <w:tab w:val="left" w:pos="347"/>
        </w:tabs>
        <w:rPr>
          <w:sz w:val="20"/>
        </w:rPr>
      </w:pPr>
      <w:r>
        <w:rPr>
          <w:color w:val="231F20"/>
          <w:sz w:val="20"/>
        </w:rPr>
        <w:t>Connected communities with equitable access to</w:t>
      </w:r>
      <w:r>
        <w:rPr>
          <w:color w:val="231F20"/>
          <w:spacing w:val="-6"/>
          <w:sz w:val="20"/>
        </w:rPr>
        <w:t xml:space="preserve"> </w:t>
      </w:r>
      <w:r>
        <w:rPr>
          <w:color w:val="231F20"/>
          <w:sz w:val="20"/>
        </w:rPr>
        <w:t>services.</w:t>
      </w:r>
    </w:p>
    <w:p w:rsidR="00E13EC1" w:rsidRDefault="002279E0">
      <w:pPr>
        <w:pStyle w:val="ListParagraph"/>
        <w:numPr>
          <w:ilvl w:val="0"/>
          <w:numId w:val="1"/>
        </w:numPr>
        <w:tabs>
          <w:tab w:val="left" w:pos="347"/>
        </w:tabs>
        <w:spacing w:before="124"/>
        <w:rPr>
          <w:sz w:val="20"/>
        </w:rPr>
      </w:pPr>
      <w:r>
        <w:rPr>
          <w:color w:val="231F20"/>
          <w:sz w:val="20"/>
        </w:rPr>
        <w:t xml:space="preserve">Resilient small </w:t>
      </w:r>
      <w:proofErr w:type="spellStart"/>
      <w:r>
        <w:rPr>
          <w:color w:val="231F20"/>
          <w:sz w:val="20"/>
        </w:rPr>
        <w:t>Mallee</w:t>
      </w:r>
      <w:proofErr w:type="spellEnd"/>
      <w:r>
        <w:rPr>
          <w:color w:val="231F20"/>
          <w:sz w:val="20"/>
        </w:rPr>
        <w:t xml:space="preserve"> townships and</w:t>
      </w:r>
      <w:r>
        <w:rPr>
          <w:color w:val="231F20"/>
          <w:spacing w:val="-3"/>
          <w:sz w:val="20"/>
        </w:rPr>
        <w:t xml:space="preserve"> </w:t>
      </w:r>
      <w:r>
        <w:rPr>
          <w:color w:val="231F20"/>
          <w:sz w:val="20"/>
        </w:rPr>
        <w:t>settlements.</w:t>
      </w:r>
    </w:p>
    <w:p w:rsidR="00E13EC1" w:rsidRDefault="002279E0">
      <w:pPr>
        <w:pStyle w:val="ListParagraph"/>
        <w:numPr>
          <w:ilvl w:val="0"/>
          <w:numId w:val="1"/>
        </w:numPr>
        <w:tabs>
          <w:tab w:val="left" w:pos="347"/>
        </w:tabs>
        <w:rPr>
          <w:sz w:val="20"/>
        </w:rPr>
      </w:pPr>
      <w:r>
        <w:rPr>
          <w:color w:val="231F20"/>
          <w:sz w:val="20"/>
        </w:rPr>
        <w:t>Health and wellbeing for</w:t>
      </w:r>
      <w:r>
        <w:rPr>
          <w:color w:val="231F20"/>
          <w:spacing w:val="-4"/>
          <w:sz w:val="20"/>
        </w:rPr>
        <w:t xml:space="preserve"> </w:t>
      </w:r>
      <w:r>
        <w:rPr>
          <w:color w:val="231F20"/>
          <w:sz w:val="20"/>
        </w:rPr>
        <w:t>all.</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19" w:name="_bookmark16"/>
      <w:bookmarkEnd w:id="19"/>
      <w:r>
        <w:rPr>
          <w:color w:val="231F20"/>
        </w:rPr>
        <w:lastRenderedPageBreak/>
        <w:t>Loddon Campaspe</w:t>
      </w:r>
    </w:p>
    <w:p w:rsidR="00E13EC1" w:rsidRDefault="002279E0">
      <w:pPr>
        <w:pStyle w:val="BodyText"/>
        <w:spacing w:before="107" w:line="249" w:lineRule="auto"/>
        <w:ind w:right="338"/>
      </w:pPr>
      <w:r>
        <w:rPr>
          <w:color w:val="231F20"/>
        </w:rPr>
        <w:t>Through 2018–19, the Loddon Campaspe Regional Partnership continued to meet with a range of local stakeholders including young people, youth workers, parents, educators, Traditional Owners, business and industry, particularly around:</w:t>
      </w:r>
    </w:p>
    <w:p w:rsidR="00E13EC1" w:rsidRDefault="002279E0">
      <w:pPr>
        <w:pStyle w:val="ListParagraph"/>
        <w:numPr>
          <w:ilvl w:val="0"/>
          <w:numId w:val="1"/>
        </w:numPr>
        <w:tabs>
          <w:tab w:val="left" w:pos="347"/>
        </w:tabs>
        <w:spacing w:before="172" w:line="249" w:lineRule="auto"/>
        <w:ind w:right="542"/>
        <w:rPr>
          <w:sz w:val="20"/>
        </w:rPr>
      </w:pPr>
      <w:r>
        <w:rPr>
          <w:color w:val="231F20"/>
          <w:sz w:val="20"/>
        </w:rPr>
        <w:t>Developing</w:t>
      </w:r>
      <w:r>
        <w:rPr>
          <w:color w:val="231F20"/>
          <w:spacing w:val="-5"/>
          <w:sz w:val="20"/>
        </w:rPr>
        <w:t xml:space="preserve"> </w:t>
      </w:r>
      <w:r>
        <w:rPr>
          <w:color w:val="231F20"/>
          <w:sz w:val="20"/>
        </w:rPr>
        <w:t>a</w:t>
      </w:r>
      <w:r>
        <w:rPr>
          <w:color w:val="231F20"/>
          <w:spacing w:val="-4"/>
          <w:sz w:val="20"/>
        </w:rPr>
        <w:t xml:space="preserve"> </w:t>
      </w:r>
      <w:r>
        <w:rPr>
          <w:color w:val="231F20"/>
          <w:sz w:val="20"/>
        </w:rPr>
        <w:t>localised</w:t>
      </w:r>
      <w:r>
        <w:rPr>
          <w:color w:val="231F20"/>
          <w:spacing w:val="-5"/>
          <w:sz w:val="20"/>
        </w:rPr>
        <w:t xml:space="preserve"> </w:t>
      </w:r>
      <w:r>
        <w:rPr>
          <w:color w:val="231F20"/>
          <w:sz w:val="20"/>
        </w:rPr>
        <w:t>Early</w:t>
      </w:r>
      <w:r>
        <w:rPr>
          <w:color w:val="231F20"/>
          <w:spacing w:val="-7"/>
          <w:sz w:val="20"/>
        </w:rPr>
        <w:t xml:space="preserve"> </w:t>
      </w:r>
      <w:r>
        <w:rPr>
          <w:color w:val="231F20"/>
          <w:spacing w:val="-5"/>
          <w:sz w:val="20"/>
        </w:rPr>
        <w:t xml:space="preserve">Years </w:t>
      </w:r>
      <w:r>
        <w:rPr>
          <w:color w:val="231F20"/>
          <w:sz w:val="20"/>
        </w:rPr>
        <w:t>Language</w:t>
      </w:r>
      <w:r>
        <w:rPr>
          <w:color w:val="231F20"/>
          <w:spacing w:val="-4"/>
          <w:sz w:val="20"/>
        </w:rPr>
        <w:t xml:space="preserve"> </w:t>
      </w:r>
      <w:r>
        <w:rPr>
          <w:color w:val="231F20"/>
          <w:sz w:val="20"/>
        </w:rPr>
        <w:t>and</w:t>
      </w:r>
      <w:r>
        <w:rPr>
          <w:color w:val="231F20"/>
          <w:spacing w:val="-5"/>
          <w:sz w:val="20"/>
        </w:rPr>
        <w:t xml:space="preserve"> </w:t>
      </w:r>
      <w:r>
        <w:rPr>
          <w:color w:val="231F20"/>
          <w:sz w:val="20"/>
        </w:rPr>
        <w:t>Literacy</w:t>
      </w:r>
      <w:r>
        <w:rPr>
          <w:color w:val="231F20"/>
          <w:spacing w:val="-4"/>
          <w:sz w:val="20"/>
        </w:rPr>
        <w:t xml:space="preserve"> </w:t>
      </w:r>
      <w:r>
        <w:rPr>
          <w:color w:val="231F20"/>
          <w:sz w:val="20"/>
        </w:rPr>
        <w:t>Strategy.</w:t>
      </w:r>
      <w:r>
        <w:rPr>
          <w:color w:val="231F20"/>
          <w:spacing w:val="-8"/>
          <w:sz w:val="20"/>
        </w:rPr>
        <w:t xml:space="preserve"> </w:t>
      </w:r>
      <w:r>
        <w:rPr>
          <w:color w:val="231F20"/>
          <w:sz w:val="20"/>
        </w:rPr>
        <w:t>This</w:t>
      </w:r>
      <w:r>
        <w:rPr>
          <w:color w:val="231F20"/>
          <w:spacing w:val="-3"/>
          <w:sz w:val="20"/>
        </w:rPr>
        <w:t xml:space="preserve"> </w:t>
      </w:r>
      <w:r>
        <w:rPr>
          <w:color w:val="231F20"/>
          <w:sz w:val="20"/>
        </w:rPr>
        <w:t>work</w:t>
      </w:r>
      <w:r>
        <w:rPr>
          <w:color w:val="231F20"/>
          <w:spacing w:val="-5"/>
          <w:sz w:val="20"/>
        </w:rPr>
        <w:t xml:space="preserve"> </w:t>
      </w:r>
      <w:r>
        <w:rPr>
          <w:color w:val="231F20"/>
          <w:sz w:val="20"/>
        </w:rPr>
        <w:t>with</w:t>
      </w:r>
      <w:r>
        <w:rPr>
          <w:color w:val="231F20"/>
          <w:spacing w:val="-4"/>
          <w:sz w:val="20"/>
        </w:rPr>
        <w:t xml:space="preserve"> </w:t>
      </w:r>
      <w:r>
        <w:rPr>
          <w:color w:val="231F20"/>
          <w:sz w:val="20"/>
        </w:rPr>
        <w:t>DET</w:t>
      </w:r>
      <w:r>
        <w:rPr>
          <w:color w:val="231F20"/>
          <w:spacing w:val="-7"/>
          <w:sz w:val="20"/>
        </w:rPr>
        <w:t xml:space="preserve"> </w:t>
      </w:r>
      <w:r>
        <w:rPr>
          <w:color w:val="231F20"/>
          <w:sz w:val="20"/>
        </w:rPr>
        <w:t>and</w:t>
      </w:r>
      <w:r>
        <w:rPr>
          <w:color w:val="231F20"/>
          <w:spacing w:val="-5"/>
          <w:sz w:val="20"/>
        </w:rPr>
        <w:t xml:space="preserve"> </w:t>
      </w:r>
      <w:r>
        <w:rPr>
          <w:color w:val="231F20"/>
          <w:sz w:val="20"/>
        </w:rPr>
        <w:t>DJPR</w:t>
      </w:r>
      <w:r>
        <w:rPr>
          <w:color w:val="231F20"/>
          <w:spacing w:val="-4"/>
          <w:sz w:val="20"/>
        </w:rPr>
        <w:t xml:space="preserve"> </w:t>
      </w:r>
      <w:r>
        <w:rPr>
          <w:color w:val="231F20"/>
          <w:sz w:val="20"/>
        </w:rPr>
        <w:t>was</w:t>
      </w:r>
      <w:r>
        <w:rPr>
          <w:color w:val="231F20"/>
          <w:spacing w:val="-5"/>
          <w:sz w:val="20"/>
        </w:rPr>
        <w:t xml:space="preserve"> </w:t>
      </w:r>
      <w:r>
        <w:rPr>
          <w:color w:val="231F20"/>
          <w:sz w:val="20"/>
        </w:rPr>
        <w:t>funded through the Regional Strategic Planning</w:t>
      </w:r>
      <w:r>
        <w:rPr>
          <w:color w:val="231F20"/>
          <w:spacing w:val="-2"/>
          <w:sz w:val="20"/>
        </w:rPr>
        <w:t xml:space="preserve"> </w:t>
      </w:r>
      <w:r>
        <w:rPr>
          <w:color w:val="231F20"/>
          <w:sz w:val="20"/>
        </w:rPr>
        <w:t>Fund.</w:t>
      </w:r>
    </w:p>
    <w:p w:rsidR="00E13EC1" w:rsidRDefault="002279E0">
      <w:pPr>
        <w:pStyle w:val="ListParagraph"/>
        <w:numPr>
          <w:ilvl w:val="0"/>
          <w:numId w:val="1"/>
        </w:numPr>
        <w:tabs>
          <w:tab w:val="left" w:pos="347"/>
        </w:tabs>
        <w:spacing w:before="115" w:line="249" w:lineRule="auto"/>
        <w:ind w:right="764"/>
        <w:rPr>
          <w:sz w:val="20"/>
        </w:rPr>
      </w:pPr>
      <w:r>
        <w:rPr>
          <w:color w:val="231F20"/>
          <w:sz w:val="20"/>
        </w:rPr>
        <w:t>Piloting</w:t>
      </w:r>
      <w:r>
        <w:rPr>
          <w:color w:val="231F20"/>
          <w:spacing w:val="-4"/>
          <w:sz w:val="20"/>
        </w:rPr>
        <w:t xml:space="preserve"> </w:t>
      </w:r>
      <w:r>
        <w:rPr>
          <w:color w:val="231F20"/>
          <w:sz w:val="20"/>
        </w:rPr>
        <w:t>a</w:t>
      </w:r>
      <w:r>
        <w:rPr>
          <w:color w:val="231F20"/>
          <w:spacing w:val="-4"/>
          <w:sz w:val="20"/>
        </w:rPr>
        <w:t xml:space="preserve"> </w:t>
      </w:r>
      <w:r>
        <w:rPr>
          <w:color w:val="231F20"/>
          <w:sz w:val="20"/>
        </w:rPr>
        <w:t>‘Parents</w:t>
      </w:r>
      <w:r>
        <w:rPr>
          <w:color w:val="231F20"/>
          <w:spacing w:val="-5"/>
          <w:sz w:val="20"/>
        </w:rPr>
        <w:t xml:space="preserve"> </w:t>
      </w:r>
      <w:r>
        <w:rPr>
          <w:color w:val="231F20"/>
          <w:sz w:val="20"/>
        </w:rPr>
        <w:t>as</w:t>
      </w:r>
      <w:r>
        <w:rPr>
          <w:color w:val="231F20"/>
          <w:spacing w:val="-4"/>
          <w:sz w:val="20"/>
        </w:rPr>
        <w:t xml:space="preserve"> </w:t>
      </w:r>
      <w:r>
        <w:rPr>
          <w:color w:val="231F20"/>
          <w:sz w:val="20"/>
        </w:rPr>
        <w:t>literacy</w:t>
      </w:r>
      <w:r>
        <w:rPr>
          <w:color w:val="231F20"/>
          <w:spacing w:val="-4"/>
          <w:sz w:val="20"/>
        </w:rPr>
        <w:t xml:space="preserve"> </w:t>
      </w:r>
      <w:r>
        <w:rPr>
          <w:color w:val="231F20"/>
          <w:sz w:val="20"/>
        </w:rPr>
        <w:t>Champions’</w:t>
      </w:r>
      <w:r>
        <w:rPr>
          <w:color w:val="231F20"/>
          <w:spacing w:val="-10"/>
          <w:sz w:val="20"/>
        </w:rPr>
        <w:t xml:space="preserve"> </w:t>
      </w:r>
      <w:r>
        <w:rPr>
          <w:color w:val="231F20"/>
          <w:sz w:val="20"/>
        </w:rPr>
        <w:t>project</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township</w:t>
      </w:r>
      <w:r>
        <w:rPr>
          <w:color w:val="231F20"/>
          <w:spacing w:val="-4"/>
          <w:sz w:val="20"/>
        </w:rPr>
        <w:t xml:space="preserve"> </w:t>
      </w:r>
      <w:r>
        <w:rPr>
          <w:color w:val="231F20"/>
          <w:sz w:val="20"/>
        </w:rPr>
        <w:t>of</w:t>
      </w:r>
      <w:r>
        <w:rPr>
          <w:color w:val="231F20"/>
          <w:spacing w:val="-4"/>
          <w:sz w:val="20"/>
        </w:rPr>
        <w:t xml:space="preserve"> </w:t>
      </w:r>
      <w:r>
        <w:rPr>
          <w:color w:val="231F20"/>
          <w:sz w:val="20"/>
        </w:rPr>
        <w:t>Heathcote.</w:t>
      </w:r>
      <w:r>
        <w:rPr>
          <w:color w:val="231F20"/>
          <w:spacing w:val="-7"/>
          <w:sz w:val="20"/>
        </w:rPr>
        <w:t xml:space="preserve"> </w:t>
      </w:r>
      <w:r>
        <w:rPr>
          <w:color w:val="231F20"/>
          <w:sz w:val="20"/>
        </w:rPr>
        <w:t>This</w:t>
      </w:r>
      <w:r>
        <w:rPr>
          <w:color w:val="231F20"/>
          <w:spacing w:val="-4"/>
          <w:sz w:val="20"/>
        </w:rPr>
        <w:t xml:space="preserve"> </w:t>
      </w:r>
      <w:r>
        <w:rPr>
          <w:color w:val="231F20"/>
          <w:sz w:val="20"/>
        </w:rPr>
        <w:t>project</w:t>
      </w:r>
      <w:r>
        <w:rPr>
          <w:color w:val="231F20"/>
          <w:spacing w:val="-4"/>
          <w:sz w:val="20"/>
        </w:rPr>
        <w:t xml:space="preserve"> </w:t>
      </w:r>
      <w:r>
        <w:rPr>
          <w:color w:val="231F20"/>
          <w:sz w:val="20"/>
        </w:rPr>
        <w:t>supports</w:t>
      </w:r>
      <w:r>
        <w:rPr>
          <w:color w:val="231F20"/>
          <w:spacing w:val="-3"/>
          <w:sz w:val="20"/>
        </w:rPr>
        <w:t xml:space="preserve"> </w:t>
      </w:r>
      <w:r>
        <w:rPr>
          <w:color w:val="231F20"/>
          <w:sz w:val="20"/>
        </w:rPr>
        <w:t>parents and caregivers to be their child’s first</w:t>
      </w:r>
      <w:r>
        <w:rPr>
          <w:color w:val="231F20"/>
          <w:spacing w:val="-2"/>
          <w:sz w:val="20"/>
        </w:rPr>
        <w:t xml:space="preserve"> </w:t>
      </w:r>
      <w:r>
        <w:rPr>
          <w:color w:val="231F20"/>
          <w:spacing w:val="-3"/>
          <w:sz w:val="20"/>
        </w:rPr>
        <w:t>educator.</w:t>
      </w:r>
    </w:p>
    <w:p w:rsidR="00E13EC1" w:rsidRDefault="002279E0">
      <w:pPr>
        <w:pStyle w:val="ListParagraph"/>
        <w:numPr>
          <w:ilvl w:val="0"/>
          <w:numId w:val="1"/>
        </w:numPr>
        <w:tabs>
          <w:tab w:val="left" w:pos="347"/>
        </w:tabs>
        <w:spacing w:before="115" w:line="249" w:lineRule="auto"/>
        <w:ind w:right="633"/>
        <w:rPr>
          <w:sz w:val="20"/>
        </w:rPr>
      </w:pPr>
      <w:r>
        <w:rPr>
          <w:color w:val="231F20"/>
          <w:sz w:val="20"/>
        </w:rPr>
        <w:t>Producing an economic vision for the Loddon Campaspe region, to drive future economic growth. Work on the Regional Economic Growth Strategy is being undertaken with the</w:t>
      </w:r>
      <w:r>
        <w:rPr>
          <w:color w:val="231F20"/>
          <w:spacing w:val="-9"/>
          <w:sz w:val="20"/>
        </w:rPr>
        <w:t xml:space="preserve"> </w:t>
      </w:r>
      <w:r>
        <w:rPr>
          <w:color w:val="231F20"/>
          <w:sz w:val="20"/>
        </w:rPr>
        <w:t>RDA.</w:t>
      </w:r>
    </w:p>
    <w:p w:rsidR="00E13EC1" w:rsidRDefault="002279E0">
      <w:pPr>
        <w:pStyle w:val="ListParagraph"/>
        <w:numPr>
          <w:ilvl w:val="0"/>
          <w:numId w:val="1"/>
        </w:numPr>
        <w:tabs>
          <w:tab w:val="left" w:pos="347"/>
        </w:tabs>
        <w:spacing w:before="115" w:line="249" w:lineRule="auto"/>
        <w:ind w:right="519"/>
        <w:rPr>
          <w:sz w:val="20"/>
        </w:rPr>
      </w:pPr>
      <w:r>
        <w:rPr>
          <w:color w:val="231F20"/>
          <w:sz w:val="20"/>
        </w:rPr>
        <w:t xml:space="preserve">Co-designing a project </w:t>
      </w:r>
      <w:r>
        <w:rPr>
          <w:color w:val="231F20"/>
          <w:sz w:val="20"/>
        </w:rPr>
        <w:t xml:space="preserve">with hundreds of young people from the region that will help minimise the stigma around </w:t>
      </w:r>
      <w:r>
        <w:rPr>
          <w:color w:val="231F20"/>
          <w:spacing w:val="-5"/>
          <w:sz w:val="20"/>
        </w:rPr>
        <w:t xml:space="preserve">Youth </w:t>
      </w:r>
      <w:r>
        <w:rPr>
          <w:color w:val="231F20"/>
          <w:sz w:val="20"/>
        </w:rPr>
        <w:t>Mental Health and provide support, so people know where to go for</w:t>
      </w:r>
      <w:r>
        <w:rPr>
          <w:color w:val="231F20"/>
          <w:spacing w:val="-7"/>
          <w:sz w:val="20"/>
        </w:rPr>
        <w:t xml:space="preserve"> </w:t>
      </w:r>
      <w:r>
        <w:rPr>
          <w:color w:val="231F20"/>
          <w:sz w:val="20"/>
        </w:rPr>
        <w:t>help.</w:t>
      </w:r>
    </w:p>
    <w:p w:rsidR="00E13EC1" w:rsidRDefault="002279E0">
      <w:pPr>
        <w:pStyle w:val="ListParagraph"/>
        <w:numPr>
          <w:ilvl w:val="0"/>
          <w:numId w:val="1"/>
        </w:numPr>
        <w:tabs>
          <w:tab w:val="left" w:pos="347"/>
        </w:tabs>
        <w:spacing w:before="115"/>
        <w:ind w:hanging="228"/>
        <w:rPr>
          <w:sz w:val="20"/>
        </w:rPr>
      </w:pPr>
      <w:r>
        <w:rPr>
          <w:color w:val="231F20"/>
          <w:sz w:val="20"/>
        </w:rPr>
        <w:t xml:space="preserve">Partnering with </w:t>
      </w:r>
      <w:r>
        <w:rPr>
          <w:color w:val="231F20"/>
          <w:spacing w:val="-4"/>
          <w:sz w:val="20"/>
        </w:rPr>
        <w:t xml:space="preserve">DELWP </w:t>
      </w:r>
      <w:r>
        <w:rPr>
          <w:color w:val="231F20"/>
          <w:sz w:val="20"/>
        </w:rPr>
        <w:t>to develop a renewable energy roadmap for Loddon</w:t>
      </w:r>
      <w:r>
        <w:rPr>
          <w:color w:val="231F20"/>
          <w:spacing w:val="-10"/>
          <w:sz w:val="20"/>
        </w:rPr>
        <w:t xml:space="preserve"> </w:t>
      </w:r>
      <w:r>
        <w:rPr>
          <w:color w:val="231F20"/>
          <w:sz w:val="20"/>
        </w:rPr>
        <w:t>Campaspe.</w:t>
      </w:r>
    </w:p>
    <w:p w:rsidR="00E13EC1" w:rsidRDefault="002279E0">
      <w:pPr>
        <w:pStyle w:val="ListParagraph"/>
        <w:numPr>
          <w:ilvl w:val="0"/>
          <w:numId w:val="1"/>
        </w:numPr>
        <w:tabs>
          <w:tab w:val="left" w:pos="347"/>
        </w:tabs>
        <w:spacing w:before="124" w:line="249" w:lineRule="auto"/>
        <w:ind w:right="1020"/>
        <w:rPr>
          <w:sz w:val="20"/>
        </w:rPr>
      </w:pPr>
      <w:r>
        <w:rPr>
          <w:color w:val="231F20"/>
          <w:sz w:val="20"/>
        </w:rPr>
        <w:t xml:space="preserve">Exploring better ways of interacting, using and taking care of our national parks so they can be accessible for future generations, in partnership with Parks Victoria, </w:t>
      </w:r>
      <w:r>
        <w:rPr>
          <w:color w:val="231F20"/>
          <w:spacing w:val="-4"/>
          <w:sz w:val="20"/>
        </w:rPr>
        <w:t xml:space="preserve">DELWP </w:t>
      </w:r>
      <w:r>
        <w:rPr>
          <w:color w:val="231F20"/>
          <w:sz w:val="20"/>
        </w:rPr>
        <w:t>and Traditional</w:t>
      </w:r>
      <w:r>
        <w:rPr>
          <w:color w:val="231F20"/>
          <w:spacing w:val="-22"/>
          <w:sz w:val="20"/>
        </w:rPr>
        <w:t xml:space="preserve"> </w:t>
      </w:r>
      <w:r>
        <w:rPr>
          <w:color w:val="231F20"/>
          <w:sz w:val="20"/>
        </w:rPr>
        <w:t>Owners.</w:t>
      </w:r>
    </w:p>
    <w:p w:rsidR="00E13EC1" w:rsidRDefault="002279E0">
      <w:pPr>
        <w:pStyle w:val="ListParagraph"/>
        <w:numPr>
          <w:ilvl w:val="0"/>
          <w:numId w:val="1"/>
        </w:numPr>
        <w:tabs>
          <w:tab w:val="left" w:pos="347"/>
        </w:tabs>
        <w:spacing w:before="115" w:line="249" w:lineRule="auto"/>
        <w:ind w:right="819"/>
        <w:rPr>
          <w:sz w:val="20"/>
        </w:rPr>
      </w:pPr>
      <w:r>
        <w:rPr>
          <w:color w:val="231F20"/>
          <w:sz w:val="20"/>
        </w:rPr>
        <w:t>Developing</w:t>
      </w:r>
      <w:r>
        <w:rPr>
          <w:color w:val="231F20"/>
          <w:spacing w:val="-5"/>
          <w:sz w:val="20"/>
        </w:rPr>
        <w:t xml:space="preserve"> </w:t>
      </w:r>
      <w:r>
        <w:rPr>
          <w:color w:val="231F20"/>
          <w:sz w:val="20"/>
        </w:rPr>
        <w:t>a</w:t>
      </w:r>
      <w:r>
        <w:rPr>
          <w:color w:val="231F20"/>
          <w:spacing w:val="-4"/>
          <w:sz w:val="20"/>
        </w:rPr>
        <w:t xml:space="preserve"> </w:t>
      </w:r>
      <w:r>
        <w:rPr>
          <w:color w:val="231F20"/>
          <w:sz w:val="20"/>
        </w:rPr>
        <w:t>Regional</w:t>
      </w:r>
      <w:r>
        <w:rPr>
          <w:color w:val="231F20"/>
          <w:spacing w:val="-4"/>
          <w:sz w:val="20"/>
        </w:rPr>
        <w:t xml:space="preserve"> </w:t>
      </w:r>
      <w:r>
        <w:rPr>
          <w:color w:val="231F20"/>
          <w:sz w:val="20"/>
        </w:rPr>
        <w:t>Engineering</w:t>
      </w:r>
      <w:r>
        <w:rPr>
          <w:color w:val="231F20"/>
          <w:spacing w:val="-13"/>
          <w:sz w:val="20"/>
        </w:rPr>
        <w:t xml:space="preserve"> </w:t>
      </w:r>
      <w:r>
        <w:rPr>
          <w:color w:val="231F20"/>
          <w:sz w:val="20"/>
        </w:rPr>
        <w:t>Advanced</w:t>
      </w:r>
      <w:r>
        <w:rPr>
          <w:color w:val="231F20"/>
          <w:spacing w:val="-4"/>
          <w:sz w:val="20"/>
        </w:rPr>
        <w:t xml:space="preserve"> </w:t>
      </w:r>
      <w:r>
        <w:rPr>
          <w:color w:val="231F20"/>
          <w:sz w:val="20"/>
        </w:rPr>
        <w:t>Manufacturing</w:t>
      </w:r>
      <w:r>
        <w:rPr>
          <w:color w:val="231F20"/>
          <w:spacing w:val="-3"/>
          <w:sz w:val="20"/>
        </w:rPr>
        <w:t xml:space="preserve"> </w:t>
      </w:r>
      <w:r>
        <w:rPr>
          <w:color w:val="231F20"/>
          <w:sz w:val="20"/>
        </w:rPr>
        <w:t>Skills</w:t>
      </w:r>
      <w:r>
        <w:rPr>
          <w:color w:val="231F20"/>
          <w:spacing w:val="-3"/>
          <w:sz w:val="20"/>
        </w:rPr>
        <w:t xml:space="preserve"> </w:t>
      </w:r>
      <w:r>
        <w:rPr>
          <w:color w:val="231F20"/>
          <w:sz w:val="20"/>
        </w:rPr>
        <w:t>Roadmap</w:t>
      </w:r>
      <w:r>
        <w:rPr>
          <w:color w:val="231F20"/>
          <w:spacing w:val="-4"/>
          <w:sz w:val="20"/>
        </w:rPr>
        <w:t xml:space="preserve"> </w:t>
      </w:r>
      <w:r>
        <w:rPr>
          <w:color w:val="231F20"/>
          <w:sz w:val="20"/>
        </w:rPr>
        <w:t>to</w:t>
      </w:r>
      <w:r>
        <w:rPr>
          <w:color w:val="231F20"/>
          <w:spacing w:val="-3"/>
          <w:sz w:val="20"/>
        </w:rPr>
        <w:t xml:space="preserve"> </w:t>
      </w:r>
      <w:r>
        <w:rPr>
          <w:color w:val="231F20"/>
          <w:sz w:val="20"/>
        </w:rPr>
        <w:t>identify</w:t>
      </w:r>
      <w:r>
        <w:rPr>
          <w:color w:val="231F20"/>
          <w:spacing w:val="-4"/>
          <w:sz w:val="20"/>
        </w:rPr>
        <w:t xml:space="preserve"> </w:t>
      </w:r>
      <w:r>
        <w:rPr>
          <w:color w:val="231F20"/>
          <w:sz w:val="20"/>
        </w:rPr>
        <w:t>short</w:t>
      </w:r>
      <w:r>
        <w:rPr>
          <w:color w:val="231F20"/>
          <w:spacing w:val="-3"/>
          <w:sz w:val="20"/>
        </w:rPr>
        <w:t xml:space="preserve"> </w:t>
      </w:r>
      <w:r>
        <w:rPr>
          <w:color w:val="231F20"/>
          <w:sz w:val="20"/>
        </w:rPr>
        <w:t>and</w:t>
      </w:r>
      <w:r>
        <w:rPr>
          <w:color w:val="231F20"/>
          <w:spacing w:val="-5"/>
          <w:sz w:val="20"/>
        </w:rPr>
        <w:t xml:space="preserve"> </w:t>
      </w:r>
      <w:r>
        <w:rPr>
          <w:color w:val="231F20"/>
          <w:sz w:val="20"/>
        </w:rPr>
        <w:t>long-term initiatives to support the future of workforce needs in the engineering and manufacturing</w:t>
      </w:r>
      <w:r>
        <w:rPr>
          <w:color w:val="231F20"/>
          <w:spacing w:val="-22"/>
          <w:sz w:val="20"/>
        </w:rPr>
        <w:t xml:space="preserve"> </w:t>
      </w:r>
      <w:r>
        <w:rPr>
          <w:color w:val="231F20"/>
          <w:sz w:val="20"/>
        </w:rPr>
        <w:t>sectors.</w:t>
      </w:r>
    </w:p>
    <w:p w:rsidR="00E13EC1" w:rsidRDefault="002279E0">
      <w:pPr>
        <w:pStyle w:val="ListParagraph"/>
        <w:numPr>
          <w:ilvl w:val="0"/>
          <w:numId w:val="1"/>
        </w:numPr>
        <w:tabs>
          <w:tab w:val="left" w:pos="347"/>
        </w:tabs>
        <w:spacing w:before="115"/>
        <w:rPr>
          <w:sz w:val="20"/>
        </w:rPr>
      </w:pPr>
      <w:r>
        <w:rPr>
          <w:color w:val="231F20"/>
          <w:sz w:val="20"/>
        </w:rPr>
        <w:t>Advocating for improved public transport capacity and connectivity and flexible transport</w:t>
      </w:r>
      <w:r>
        <w:rPr>
          <w:color w:val="231F20"/>
          <w:spacing w:val="-9"/>
          <w:sz w:val="20"/>
        </w:rPr>
        <w:t xml:space="preserve"> </w:t>
      </w:r>
      <w:r>
        <w:rPr>
          <w:color w:val="231F20"/>
          <w:sz w:val="20"/>
        </w:rPr>
        <w:t>solutions</w:t>
      </w:r>
    </w:p>
    <w:p w:rsidR="00E13EC1" w:rsidRDefault="002279E0">
      <w:pPr>
        <w:pStyle w:val="BodyText"/>
        <w:spacing w:before="10" w:line="249" w:lineRule="auto"/>
        <w:ind w:left="346" w:right="976"/>
      </w:pPr>
      <w:r>
        <w:rPr>
          <w:color w:val="231F20"/>
        </w:rPr>
        <w:t>in partnership with DoT, including engaging wit</w:t>
      </w:r>
      <w:r>
        <w:rPr>
          <w:color w:val="231F20"/>
        </w:rPr>
        <w:t>h the community and local government to identify priority needs for Loddon Campaspe.</w:t>
      </w:r>
    </w:p>
    <w:p w:rsidR="00E13EC1" w:rsidRDefault="002279E0">
      <w:pPr>
        <w:pStyle w:val="BodyText"/>
        <w:spacing w:before="171" w:line="249" w:lineRule="auto"/>
        <w:ind w:right="920"/>
      </w:pPr>
      <w:r>
        <w:rPr>
          <w:color w:val="231F20"/>
        </w:rPr>
        <w:t>The Partnership driven initiative, the Healthy Heart of Victoria, continued to expand after it received $5 million in the 2018–19 State Budget. As part of this, in June 20</w:t>
      </w:r>
      <w:r>
        <w:rPr>
          <w:color w:val="231F20"/>
        </w:rPr>
        <w:t>19 the Healthy Heart of Victoria Active Living Census was sent to households in Loddon Campaspe.</w:t>
      </w:r>
    </w:p>
    <w:p w:rsidR="00E13EC1" w:rsidRDefault="002279E0">
      <w:pPr>
        <w:pStyle w:val="BodyText"/>
        <w:spacing w:before="6"/>
        <w:ind w:left="0"/>
        <w:rPr>
          <w:sz w:val="22"/>
        </w:rPr>
      </w:pPr>
      <w:r>
        <w:rPr>
          <w:noProof/>
        </w:rPr>
        <w:pict>
          <v:shape id="_x0000_s1309" alt="" style="position:absolute;margin-left:36pt;margin-top:15.1pt;width:523.3pt;height:.1pt;z-index:-251570176;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20"/>
        <w:rPr>
          <w:b/>
          <w:sz w:val="20"/>
        </w:rPr>
      </w:pPr>
      <w:r>
        <w:rPr>
          <w:b/>
          <w:color w:val="231F20"/>
          <w:sz w:val="20"/>
        </w:rPr>
        <w:t>Long-term priorities presented in the Loddon Campaspe Partnership Outcomes Roadmap:</w:t>
      </w:r>
    </w:p>
    <w:p w:rsidR="00E13EC1" w:rsidRDefault="002279E0">
      <w:pPr>
        <w:pStyle w:val="ListParagraph"/>
        <w:numPr>
          <w:ilvl w:val="0"/>
          <w:numId w:val="1"/>
        </w:numPr>
        <w:tabs>
          <w:tab w:val="left" w:pos="347"/>
        </w:tabs>
        <w:spacing w:before="180"/>
        <w:rPr>
          <w:sz w:val="20"/>
        </w:rPr>
      </w:pPr>
      <w:r>
        <w:rPr>
          <w:color w:val="231F20"/>
          <w:sz w:val="20"/>
        </w:rPr>
        <w:t>A</w:t>
      </w:r>
      <w:r>
        <w:rPr>
          <w:color w:val="231F20"/>
          <w:spacing w:val="-13"/>
          <w:sz w:val="20"/>
        </w:rPr>
        <w:t xml:space="preserve"> </w:t>
      </w:r>
      <w:r>
        <w:rPr>
          <w:color w:val="231F20"/>
          <w:sz w:val="20"/>
        </w:rPr>
        <w:t>growing</w:t>
      </w:r>
      <w:r>
        <w:rPr>
          <w:color w:val="231F20"/>
          <w:spacing w:val="-3"/>
          <w:sz w:val="20"/>
        </w:rPr>
        <w:t xml:space="preserve"> </w:t>
      </w:r>
      <w:r>
        <w:rPr>
          <w:color w:val="231F20"/>
          <w:sz w:val="20"/>
        </w:rPr>
        <w:t>economy</w:t>
      </w:r>
      <w:r>
        <w:rPr>
          <w:color w:val="231F20"/>
          <w:spacing w:val="-3"/>
          <w:sz w:val="20"/>
        </w:rPr>
        <w:t xml:space="preserve"> </w:t>
      </w:r>
      <w:r>
        <w:rPr>
          <w:color w:val="231F20"/>
          <w:sz w:val="20"/>
        </w:rPr>
        <w:t>–</w:t>
      </w:r>
      <w:r>
        <w:rPr>
          <w:color w:val="231F20"/>
          <w:spacing w:val="-3"/>
          <w:sz w:val="20"/>
        </w:rPr>
        <w:t xml:space="preserve"> </w:t>
      </w:r>
      <w:r>
        <w:rPr>
          <w:color w:val="231F20"/>
          <w:sz w:val="20"/>
        </w:rPr>
        <w:t>a</w:t>
      </w:r>
      <w:r>
        <w:rPr>
          <w:color w:val="231F20"/>
          <w:spacing w:val="-3"/>
          <w:sz w:val="20"/>
        </w:rPr>
        <w:t xml:space="preserve"> </w:t>
      </w:r>
      <w:r>
        <w:rPr>
          <w:color w:val="231F20"/>
          <w:sz w:val="20"/>
        </w:rPr>
        <w:t>strong,</w:t>
      </w:r>
      <w:r>
        <w:rPr>
          <w:color w:val="231F20"/>
          <w:spacing w:val="-2"/>
          <w:sz w:val="20"/>
        </w:rPr>
        <w:t xml:space="preserve"> </w:t>
      </w:r>
      <w:r>
        <w:rPr>
          <w:color w:val="231F20"/>
          <w:sz w:val="20"/>
        </w:rPr>
        <w:t>diverse</w:t>
      </w:r>
      <w:r>
        <w:rPr>
          <w:color w:val="231F20"/>
          <w:spacing w:val="-3"/>
          <w:sz w:val="20"/>
        </w:rPr>
        <w:t xml:space="preserve"> </w:t>
      </w:r>
      <w:r>
        <w:rPr>
          <w:color w:val="231F20"/>
          <w:sz w:val="20"/>
        </w:rPr>
        <w:t>economy</w:t>
      </w:r>
      <w:r>
        <w:rPr>
          <w:color w:val="231F20"/>
          <w:spacing w:val="-3"/>
          <w:sz w:val="20"/>
        </w:rPr>
        <w:t xml:space="preserve"> </w:t>
      </w:r>
      <w:r>
        <w:rPr>
          <w:color w:val="231F20"/>
          <w:sz w:val="20"/>
        </w:rPr>
        <w:t>that</w:t>
      </w:r>
      <w:r>
        <w:rPr>
          <w:color w:val="231F20"/>
          <w:spacing w:val="-2"/>
          <w:sz w:val="20"/>
        </w:rPr>
        <w:t xml:space="preserve"> </w:t>
      </w:r>
      <w:r>
        <w:rPr>
          <w:color w:val="231F20"/>
          <w:sz w:val="20"/>
        </w:rPr>
        <w:t>enables</w:t>
      </w:r>
      <w:r>
        <w:rPr>
          <w:color w:val="231F20"/>
          <w:spacing w:val="-3"/>
          <w:sz w:val="20"/>
        </w:rPr>
        <w:t xml:space="preserve"> </w:t>
      </w:r>
      <w:r>
        <w:rPr>
          <w:color w:val="231F20"/>
          <w:sz w:val="20"/>
        </w:rPr>
        <w:t>people</w:t>
      </w:r>
      <w:r>
        <w:rPr>
          <w:color w:val="231F20"/>
          <w:spacing w:val="-3"/>
          <w:sz w:val="20"/>
        </w:rPr>
        <w:t xml:space="preserve"> </w:t>
      </w:r>
      <w:r>
        <w:rPr>
          <w:color w:val="231F20"/>
          <w:sz w:val="20"/>
        </w:rPr>
        <w:t>to</w:t>
      </w:r>
      <w:r>
        <w:rPr>
          <w:color w:val="231F20"/>
          <w:spacing w:val="-2"/>
          <w:sz w:val="20"/>
        </w:rPr>
        <w:t xml:space="preserve"> </w:t>
      </w:r>
      <w:r>
        <w:rPr>
          <w:color w:val="231F20"/>
          <w:sz w:val="20"/>
        </w:rPr>
        <w:t>acti</w:t>
      </w:r>
      <w:r>
        <w:rPr>
          <w:color w:val="231F20"/>
          <w:sz w:val="20"/>
        </w:rPr>
        <w:t>vely</w:t>
      </w:r>
      <w:r>
        <w:rPr>
          <w:color w:val="231F20"/>
          <w:spacing w:val="-3"/>
          <w:sz w:val="20"/>
        </w:rPr>
        <w:t xml:space="preserve"> </w:t>
      </w:r>
      <w:r>
        <w:rPr>
          <w:color w:val="231F20"/>
          <w:sz w:val="20"/>
        </w:rPr>
        <w:t>contribute</w:t>
      </w:r>
      <w:r>
        <w:rPr>
          <w:color w:val="231F20"/>
          <w:spacing w:val="-2"/>
          <w:sz w:val="20"/>
        </w:rPr>
        <w:t xml:space="preserve"> </w:t>
      </w:r>
      <w:r>
        <w:rPr>
          <w:color w:val="231F20"/>
          <w:sz w:val="20"/>
        </w:rPr>
        <w:t>to</w:t>
      </w:r>
      <w:r>
        <w:rPr>
          <w:color w:val="231F20"/>
          <w:spacing w:val="-2"/>
          <w:sz w:val="20"/>
        </w:rPr>
        <w:t xml:space="preserve"> </w:t>
      </w:r>
      <w:r>
        <w:rPr>
          <w:color w:val="231F20"/>
          <w:sz w:val="20"/>
        </w:rPr>
        <w:t>their</w:t>
      </w:r>
      <w:r>
        <w:rPr>
          <w:color w:val="231F20"/>
          <w:spacing w:val="-2"/>
          <w:sz w:val="20"/>
        </w:rPr>
        <w:t xml:space="preserve"> </w:t>
      </w:r>
      <w:r>
        <w:rPr>
          <w:color w:val="231F20"/>
          <w:sz w:val="20"/>
        </w:rPr>
        <w:t>community.</w:t>
      </w:r>
    </w:p>
    <w:p w:rsidR="00E13EC1" w:rsidRDefault="002279E0">
      <w:pPr>
        <w:pStyle w:val="ListParagraph"/>
        <w:numPr>
          <w:ilvl w:val="0"/>
          <w:numId w:val="1"/>
        </w:numPr>
        <w:tabs>
          <w:tab w:val="left" w:pos="347"/>
        </w:tabs>
        <w:rPr>
          <w:sz w:val="20"/>
        </w:rPr>
      </w:pPr>
      <w:r>
        <w:rPr>
          <w:color w:val="231F20"/>
          <w:sz w:val="20"/>
        </w:rPr>
        <w:t>Healthy Heart of Victoria – active communities, healthy settings and productive lives at all</w:t>
      </w:r>
      <w:r>
        <w:rPr>
          <w:color w:val="231F20"/>
          <w:spacing w:val="-27"/>
          <w:sz w:val="20"/>
        </w:rPr>
        <w:t xml:space="preserve"> </w:t>
      </w:r>
      <w:r>
        <w:rPr>
          <w:color w:val="231F20"/>
          <w:sz w:val="20"/>
        </w:rPr>
        <w:t>stages.</w:t>
      </w:r>
    </w:p>
    <w:p w:rsidR="00E13EC1" w:rsidRDefault="002279E0">
      <w:pPr>
        <w:pStyle w:val="ListParagraph"/>
        <w:numPr>
          <w:ilvl w:val="0"/>
          <w:numId w:val="1"/>
        </w:numPr>
        <w:tabs>
          <w:tab w:val="left" w:pos="347"/>
        </w:tabs>
        <w:spacing w:before="124"/>
        <w:rPr>
          <w:sz w:val="20"/>
        </w:rPr>
      </w:pPr>
      <w:r>
        <w:rPr>
          <w:color w:val="231F20"/>
          <w:sz w:val="20"/>
        </w:rPr>
        <w:t>Create the best start for every child – families and communities that give children the best start in</w:t>
      </w:r>
      <w:r>
        <w:rPr>
          <w:color w:val="231F20"/>
          <w:spacing w:val="-19"/>
          <w:sz w:val="20"/>
        </w:rPr>
        <w:t xml:space="preserve"> </w:t>
      </w:r>
      <w:r>
        <w:rPr>
          <w:color w:val="231F20"/>
          <w:sz w:val="20"/>
        </w:rPr>
        <w:t>life.</w:t>
      </w:r>
    </w:p>
    <w:p w:rsidR="00E13EC1" w:rsidRDefault="002279E0">
      <w:pPr>
        <w:pStyle w:val="ListParagraph"/>
        <w:numPr>
          <w:ilvl w:val="0"/>
          <w:numId w:val="1"/>
        </w:numPr>
        <w:tabs>
          <w:tab w:val="left" w:pos="347"/>
        </w:tabs>
        <w:rPr>
          <w:sz w:val="20"/>
        </w:rPr>
      </w:pPr>
      <w:r>
        <w:rPr>
          <w:color w:val="231F20"/>
          <w:spacing w:val="-5"/>
          <w:sz w:val="20"/>
        </w:rPr>
        <w:t xml:space="preserve">Youth </w:t>
      </w:r>
      <w:r>
        <w:rPr>
          <w:color w:val="231F20"/>
          <w:sz w:val="20"/>
        </w:rPr>
        <w:t>our critical asset – safe, supported and engaged young</w:t>
      </w:r>
      <w:r>
        <w:rPr>
          <w:color w:val="231F20"/>
          <w:spacing w:val="-4"/>
          <w:sz w:val="20"/>
        </w:rPr>
        <w:t xml:space="preserve"> </w:t>
      </w:r>
      <w:r>
        <w:rPr>
          <w:color w:val="231F20"/>
          <w:sz w:val="20"/>
        </w:rPr>
        <w:t>people.</w:t>
      </w:r>
    </w:p>
    <w:p w:rsidR="00E13EC1" w:rsidRDefault="002279E0">
      <w:pPr>
        <w:pStyle w:val="ListParagraph"/>
        <w:numPr>
          <w:ilvl w:val="0"/>
          <w:numId w:val="1"/>
        </w:numPr>
        <w:tabs>
          <w:tab w:val="left" w:pos="347"/>
        </w:tabs>
        <w:rPr>
          <w:sz w:val="20"/>
        </w:rPr>
      </w:pPr>
      <w:r>
        <w:rPr>
          <w:color w:val="231F20"/>
          <w:sz w:val="20"/>
        </w:rPr>
        <w:t>A great environment to live – our culture, heritage and environment is protecte</w:t>
      </w:r>
      <w:r>
        <w:rPr>
          <w:color w:val="231F20"/>
          <w:sz w:val="20"/>
        </w:rPr>
        <w:t>d and</w:t>
      </w:r>
      <w:r>
        <w:rPr>
          <w:color w:val="231F20"/>
          <w:spacing w:val="-37"/>
          <w:sz w:val="20"/>
        </w:rPr>
        <w:t xml:space="preserve"> </w:t>
      </w:r>
      <w:r>
        <w:rPr>
          <w:color w:val="231F20"/>
          <w:sz w:val="20"/>
        </w:rPr>
        <w:t>enjoyed.</w:t>
      </w:r>
    </w:p>
    <w:p w:rsidR="00E13EC1" w:rsidRDefault="002279E0">
      <w:pPr>
        <w:pStyle w:val="ListParagraph"/>
        <w:numPr>
          <w:ilvl w:val="0"/>
          <w:numId w:val="1"/>
        </w:numPr>
        <w:tabs>
          <w:tab w:val="left" w:pos="347"/>
        </w:tabs>
        <w:spacing w:before="124" w:line="249" w:lineRule="auto"/>
        <w:ind w:right="908"/>
        <w:rPr>
          <w:sz w:val="20"/>
        </w:rPr>
      </w:pPr>
      <w:r>
        <w:rPr>
          <w:color w:val="231F20"/>
          <w:sz w:val="20"/>
        </w:rPr>
        <w:t>A</w:t>
      </w:r>
      <w:r>
        <w:rPr>
          <w:color w:val="231F20"/>
          <w:spacing w:val="-14"/>
          <w:sz w:val="20"/>
        </w:rPr>
        <w:t xml:space="preserve"> </w:t>
      </w:r>
      <w:r>
        <w:rPr>
          <w:color w:val="231F20"/>
          <w:sz w:val="20"/>
        </w:rPr>
        <w:t>connected</w:t>
      </w:r>
      <w:r>
        <w:rPr>
          <w:color w:val="231F20"/>
          <w:spacing w:val="-3"/>
          <w:sz w:val="20"/>
        </w:rPr>
        <w:t xml:space="preserve"> </w:t>
      </w:r>
      <w:r>
        <w:rPr>
          <w:color w:val="231F20"/>
          <w:sz w:val="20"/>
        </w:rPr>
        <w:t>region</w:t>
      </w:r>
      <w:r>
        <w:rPr>
          <w:color w:val="231F20"/>
          <w:spacing w:val="-3"/>
          <w:sz w:val="20"/>
        </w:rPr>
        <w:t xml:space="preserve"> </w:t>
      </w:r>
      <w:r>
        <w:rPr>
          <w:color w:val="231F20"/>
          <w:sz w:val="20"/>
        </w:rPr>
        <w:t>–</w:t>
      </w:r>
      <w:r>
        <w:rPr>
          <w:color w:val="231F20"/>
          <w:spacing w:val="-3"/>
          <w:sz w:val="20"/>
        </w:rPr>
        <w:t xml:space="preserve"> </w:t>
      </w:r>
      <w:r>
        <w:rPr>
          <w:color w:val="231F20"/>
          <w:sz w:val="20"/>
        </w:rPr>
        <w:t>all</w:t>
      </w:r>
      <w:r>
        <w:rPr>
          <w:color w:val="231F20"/>
          <w:spacing w:val="-4"/>
          <w:sz w:val="20"/>
        </w:rPr>
        <w:t xml:space="preserve"> </w:t>
      </w:r>
      <w:r>
        <w:rPr>
          <w:color w:val="231F20"/>
          <w:sz w:val="20"/>
        </w:rPr>
        <w:t>people</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Loddon</w:t>
      </w:r>
      <w:r>
        <w:rPr>
          <w:color w:val="231F20"/>
          <w:spacing w:val="-3"/>
          <w:sz w:val="20"/>
        </w:rPr>
        <w:t xml:space="preserve"> </w:t>
      </w:r>
      <w:r>
        <w:rPr>
          <w:color w:val="231F20"/>
          <w:sz w:val="20"/>
        </w:rPr>
        <w:t>Campaspe</w:t>
      </w:r>
      <w:r>
        <w:rPr>
          <w:color w:val="231F20"/>
          <w:spacing w:val="-4"/>
          <w:sz w:val="20"/>
        </w:rPr>
        <w:t xml:space="preserve"> </w:t>
      </w:r>
      <w:r>
        <w:rPr>
          <w:color w:val="231F20"/>
          <w:sz w:val="20"/>
        </w:rPr>
        <w:t>region</w:t>
      </w:r>
      <w:r>
        <w:rPr>
          <w:color w:val="231F20"/>
          <w:spacing w:val="-3"/>
          <w:sz w:val="20"/>
        </w:rPr>
        <w:t xml:space="preserve"> </w:t>
      </w:r>
      <w:r>
        <w:rPr>
          <w:color w:val="231F20"/>
          <w:sz w:val="20"/>
        </w:rPr>
        <w:t>benefit</w:t>
      </w:r>
      <w:r>
        <w:rPr>
          <w:color w:val="231F20"/>
          <w:spacing w:val="-4"/>
          <w:sz w:val="20"/>
        </w:rPr>
        <w:t xml:space="preserve"> </w:t>
      </w:r>
      <w:r>
        <w:rPr>
          <w:color w:val="231F20"/>
          <w:sz w:val="20"/>
        </w:rPr>
        <w:t>from</w:t>
      </w:r>
      <w:r>
        <w:rPr>
          <w:color w:val="231F20"/>
          <w:spacing w:val="-3"/>
          <w:sz w:val="20"/>
        </w:rPr>
        <w:t xml:space="preserve"> </w:t>
      </w:r>
      <w:r>
        <w:rPr>
          <w:color w:val="231F20"/>
          <w:sz w:val="20"/>
        </w:rPr>
        <w:t>economic</w:t>
      </w:r>
      <w:r>
        <w:rPr>
          <w:color w:val="231F20"/>
          <w:spacing w:val="-4"/>
          <w:sz w:val="20"/>
        </w:rPr>
        <w:t xml:space="preserve"> </w:t>
      </w:r>
      <w:r>
        <w:rPr>
          <w:color w:val="231F20"/>
          <w:sz w:val="20"/>
        </w:rPr>
        <w:t>activity</w:t>
      </w:r>
      <w:r>
        <w:rPr>
          <w:color w:val="231F20"/>
          <w:spacing w:val="-3"/>
          <w:sz w:val="20"/>
        </w:rPr>
        <w:t xml:space="preserve"> </w:t>
      </w:r>
      <w:r>
        <w:rPr>
          <w:color w:val="231F20"/>
          <w:sz w:val="20"/>
        </w:rPr>
        <w:t>and</w:t>
      </w:r>
      <w:r>
        <w:rPr>
          <w:color w:val="231F20"/>
          <w:spacing w:val="-4"/>
          <w:sz w:val="20"/>
        </w:rPr>
        <w:t xml:space="preserve"> </w:t>
      </w:r>
      <w:r>
        <w:rPr>
          <w:color w:val="231F20"/>
          <w:sz w:val="20"/>
        </w:rPr>
        <w:t>access to services.</w:t>
      </w:r>
    </w:p>
    <w:p w:rsidR="00E13EC1" w:rsidRDefault="00E13EC1">
      <w:pPr>
        <w:spacing w:line="249" w:lineRule="auto"/>
        <w:rPr>
          <w:sz w:val="20"/>
        </w:rPr>
        <w:sectPr w:rsidR="00E13EC1">
          <w:pgSz w:w="11910" w:h="16840"/>
          <w:pgMar w:top="580" w:right="600" w:bottom="1480" w:left="600" w:header="0" w:footer="1285" w:gutter="0"/>
          <w:cols w:space="720"/>
        </w:sectPr>
      </w:pPr>
    </w:p>
    <w:p w:rsidR="00E13EC1" w:rsidRDefault="002279E0">
      <w:pPr>
        <w:pStyle w:val="Heading2"/>
        <w:spacing w:before="63"/>
      </w:pPr>
      <w:bookmarkStart w:id="20" w:name="_bookmark17"/>
      <w:bookmarkEnd w:id="20"/>
      <w:r>
        <w:rPr>
          <w:color w:val="231F20"/>
        </w:rPr>
        <w:lastRenderedPageBreak/>
        <w:t>Gippsland</w:t>
      </w:r>
    </w:p>
    <w:p w:rsidR="00E13EC1" w:rsidRDefault="002279E0">
      <w:pPr>
        <w:pStyle w:val="BodyText"/>
        <w:spacing w:before="107" w:line="249" w:lineRule="auto"/>
      </w:pPr>
      <w:r>
        <w:rPr>
          <w:color w:val="231F20"/>
        </w:rPr>
        <w:t>In 2018–19, the Gippsland Regional Partnership continued to meet with a range of local stakeholders including the Gippsland Local Government Network, the Committee for Gippsland, the RDA and the community, particularly around the following initiatives.</w:t>
      </w:r>
    </w:p>
    <w:p w:rsidR="00E13EC1" w:rsidRDefault="002279E0">
      <w:pPr>
        <w:pStyle w:val="BodyText"/>
        <w:spacing w:line="249" w:lineRule="auto"/>
        <w:ind w:right="931"/>
      </w:pPr>
      <w:r>
        <w:rPr>
          <w:color w:val="231F20"/>
        </w:rPr>
        <w:t>The</w:t>
      </w:r>
      <w:r>
        <w:rPr>
          <w:color w:val="231F20"/>
        </w:rPr>
        <w:t xml:space="preserve"> Partnership developed the Gippsland Destination Management Plan including identifying priority projects and programs to drive growth across the visitor economy.</w:t>
      </w:r>
    </w:p>
    <w:p w:rsidR="00E13EC1" w:rsidRDefault="002279E0">
      <w:pPr>
        <w:pStyle w:val="BodyText"/>
        <w:spacing w:line="249" w:lineRule="auto"/>
        <w:ind w:right="263"/>
      </w:pPr>
      <w:r>
        <w:rPr>
          <w:color w:val="231F20"/>
        </w:rPr>
        <w:t>The Partnership focused on the future of food and fibre in Gippsland. Having received $700,000</w:t>
      </w:r>
      <w:r>
        <w:rPr>
          <w:color w:val="231F20"/>
        </w:rPr>
        <w:t xml:space="preserve"> to develop an action plan for food and fibre in the 2018–19 State Budget, the Gippsland Regional Partnership established the Food and Fibre Working Group, made up of senior professionals from industry, government, innovation, education and the community, </w:t>
      </w:r>
      <w:r>
        <w:rPr>
          <w:color w:val="231F20"/>
        </w:rPr>
        <w:t>to identify and drive forward regional priorities.</w:t>
      </w:r>
    </w:p>
    <w:p w:rsidR="00E13EC1" w:rsidRDefault="002279E0">
      <w:pPr>
        <w:pStyle w:val="BodyText"/>
        <w:spacing w:before="117" w:line="249" w:lineRule="auto"/>
        <w:ind w:right="854"/>
      </w:pPr>
      <w:r>
        <w:rPr>
          <w:color w:val="231F20"/>
        </w:rPr>
        <w:t>Among the first initiatives was the launch in May 2019 of Food and Fibre Gippsland, a single leadership entity to advocate for the industry and drive activity in the region. The Food and Fibre Working Grou</w:t>
      </w:r>
      <w:r>
        <w:rPr>
          <w:color w:val="231F20"/>
        </w:rPr>
        <w:t>p commissioned</w:t>
      </w:r>
    </w:p>
    <w:p w:rsidR="00E13EC1" w:rsidRDefault="002279E0">
      <w:pPr>
        <w:pStyle w:val="BodyText"/>
        <w:spacing w:before="2" w:line="249" w:lineRule="auto"/>
        <w:ind w:right="441"/>
      </w:pPr>
      <w:r>
        <w:rPr>
          <w:color w:val="231F20"/>
        </w:rPr>
        <w:t>Food and Fibre Gippsland to prepare a paper that establishes a definitive growth target for the sector in the region. The paper sets a five per cent a year by 2025 growth target. Also included are six capability platforms that will underpin that growth.</w:t>
      </w:r>
    </w:p>
    <w:p w:rsidR="00E13EC1" w:rsidRDefault="002279E0">
      <w:pPr>
        <w:pStyle w:val="BodyText"/>
        <w:spacing w:before="116" w:line="249" w:lineRule="auto"/>
        <w:ind w:right="209"/>
      </w:pPr>
      <w:r>
        <w:rPr>
          <w:color w:val="231F20"/>
        </w:rPr>
        <w:t>Th</w:t>
      </w:r>
      <w:r>
        <w:rPr>
          <w:color w:val="231F20"/>
        </w:rPr>
        <w:t>e Partnership helped establish a workforce strategy for Gippsland’s health and community services, including skills development for Aboriginal communities.</w:t>
      </w:r>
    </w:p>
    <w:p w:rsidR="00E13EC1" w:rsidRDefault="002279E0">
      <w:pPr>
        <w:pStyle w:val="BodyText"/>
        <w:spacing w:line="249" w:lineRule="auto"/>
        <w:ind w:right="253"/>
      </w:pPr>
      <w:r>
        <w:rPr>
          <w:color w:val="231F20"/>
        </w:rPr>
        <w:t>It championed better mentoring and career counselling services in secondary schools. From 2019 stude</w:t>
      </w:r>
      <w:r>
        <w:rPr>
          <w:color w:val="231F20"/>
        </w:rPr>
        <w:t>nts will begin career education sooner, with a new online platform, training for more than 400 teachers, and a program of industry immersion experience.</w:t>
      </w:r>
    </w:p>
    <w:p w:rsidR="00E13EC1" w:rsidRDefault="002279E0">
      <w:pPr>
        <w:pStyle w:val="BodyText"/>
        <w:spacing w:before="116" w:line="249" w:lineRule="auto"/>
        <w:ind w:right="1275"/>
      </w:pPr>
      <w:r>
        <w:rPr>
          <w:color w:val="231F20"/>
        </w:rPr>
        <w:t>The Partnership also collaborated to develop the Gippsland Digital Plan that includes a series of prior</w:t>
      </w:r>
      <w:r>
        <w:rPr>
          <w:color w:val="231F20"/>
        </w:rPr>
        <w:t>ities and recommendations to focus future investments.</w:t>
      </w:r>
    </w:p>
    <w:p w:rsidR="00E13EC1" w:rsidRDefault="002279E0">
      <w:pPr>
        <w:pStyle w:val="BodyText"/>
        <w:spacing w:before="4"/>
        <w:ind w:left="0"/>
        <w:rPr>
          <w:sz w:val="22"/>
        </w:rPr>
      </w:pPr>
      <w:r>
        <w:rPr>
          <w:noProof/>
        </w:rPr>
        <w:pict>
          <v:shape id="_x0000_s1308" alt="" style="position:absolute;margin-left:36pt;margin-top:15pt;width:523.3pt;height:.1pt;z-index:-251569152;mso-wrap-edited:f;mso-width-percent:0;mso-height-percent:0;mso-wrap-distance-left:0;mso-wrap-distance-right:0;mso-position-horizontal-relative:page;mso-width-percent:0;mso-height-percent:0" coordsize="10466,1270" path="m,l10466,e" filled="f" strokecolor="#231f20" strokeweight=".25pt">
            <v:path arrowok="t" o:connecttype="custom" o:connectlocs="0,0;6645910,0" o:connectangles="0,0"/>
            <w10:wrap type="topAndBottom" anchorx="page"/>
          </v:shape>
        </w:pict>
      </w:r>
    </w:p>
    <w:p w:rsidR="00E13EC1" w:rsidRDefault="002279E0">
      <w:pPr>
        <w:spacing w:before="123"/>
        <w:ind w:left="120"/>
        <w:rPr>
          <w:b/>
          <w:sz w:val="20"/>
        </w:rPr>
      </w:pPr>
      <w:r>
        <w:rPr>
          <w:b/>
          <w:color w:val="231F20"/>
          <w:sz w:val="20"/>
        </w:rPr>
        <w:t>Long-term priorities presented in the Gippsland Partnership Outcomes Roadmap:</w:t>
      </w:r>
    </w:p>
    <w:p w:rsidR="00E13EC1" w:rsidRDefault="002279E0">
      <w:pPr>
        <w:pStyle w:val="ListParagraph"/>
        <w:numPr>
          <w:ilvl w:val="0"/>
          <w:numId w:val="1"/>
        </w:numPr>
        <w:tabs>
          <w:tab w:val="left" w:pos="347"/>
        </w:tabs>
        <w:spacing w:before="180" w:line="249" w:lineRule="auto"/>
        <w:ind w:right="1689"/>
        <w:rPr>
          <w:sz w:val="20"/>
        </w:rPr>
      </w:pPr>
      <w:r>
        <w:rPr>
          <w:color w:val="231F20"/>
          <w:sz w:val="20"/>
        </w:rPr>
        <w:t>Skills and education – increased aspiration and improved infrastructure to participate and succeed in education at all</w:t>
      </w:r>
      <w:r>
        <w:rPr>
          <w:color w:val="231F20"/>
          <w:spacing w:val="-5"/>
          <w:sz w:val="20"/>
        </w:rPr>
        <w:t xml:space="preserve"> </w:t>
      </w:r>
      <w:r>
        <w:rPr>
          <w:color w:val="231F20"/>
          <w:sz w:val="20"/>
        </w:rPr>
        <w:t>levels.</w:t>
      </w:r>
    </w:p>
    <w:p w:rsidR="00E13EC1" w:rsidRDefault="002279E0">
      <w:pPr>
        <w:pStyle w:val="ListParagraph"/>
        <w:numPr>
          <w:ilvl w:val="0"/>
          <w:numId w:val="1"/>
        </w:numPr>
        <w:tabs>
          <w:tab w:val="left" w:pos="347"/>
        </w:tabs>
        <w:spacing w:before="115" w:line="249" w:lineRule="auto"/>
        <w:ind w:right="2143"/>
        <w:rPr>
          <w:sz w:val="20"/>
        </w:rPr>
      </w:pPr>
      <w:r>
        <w:rPr>
          <w:color w:val="231F20"/>
          <w:sz w:val="20"/>
        </w:rPr>
        <w:t>Family and community wellbeing – residents are healthy and well and live in safe, stimulating and supportive</w:t>
      </w:r>
      <w:r>
        <w:rPr>
          <w:color w:val="231F20"/>
          <w:spacing w:val="-2"/>
          <w:sz w:val="20"/>
        </w:rPr>
        <w:t xml:space="preserve"> </w:t>
      </w:r>
      <w:r>
        <w:rPr>
          <w:color w:val="231F20"/>
          <w:sz w:val="20"/>
        </w:rPr>
        <w:t>environments.</w:t>
      </w:r>
    </w:p>
    <w:p w:rsidR="00E13EC1" w:rsidRDefault="002279E0">
      <w:pPr>
        <w:pStyle w:val="ListParagraph"/>
        <w:numPr>
          <w:ilvl w:val="0"/>
          <w:numId w:val="1"/>
        </w:numPr>
        <w:tabs>
          <w:tab w:val="left" w:pos="347"/>
        </w:tabs>
        <w:spacing w:before="115"/>
        <w:rPr>
          <w:sz w:val="20"/>
        </w:rPr>
      </w:pPr>
      <w:r>
        <w:rPr>
          <w:color w:val="231F20"/>
          <w:sz w:val="20"/>
        </w:rPr>
        <w:t>Connec</w:t>
      </w:r>
      <w:r>
        <w:rPr>
          <w:color w:val="231F20"/>
          <w:sz w:val="20"/>
        </w:rPr>
        <w:t xml:space="preserve">tivity – Gippsland’s transport network and digital technologies are current and </w:t>
      </w:r>
      <w:proofErr w:type="spellStart"/>
      <w:r>
        <w:rPr>
          <w:color w:val="231F20"/>
          <w:sz w:val="20"/>
        </w:rPr>
        <w:t>well</w:t>
      </w:r>
      <w:r>
        <w:rPr>
          <w:color w:val="231F20"/>
          <w:spacing w:val="-20"/>
          <w:sz w:val="20"/>
        </w:rPr>
        <w:t xml:space="preserve"> </w:t>
      </w:r>
      <w:r>
        <w:rPr>
          <w:color w:val="231F20"/>
          <w:sz w:val="20"/>
        </w:rPr>
        <w:t>functioning</w:t>
      </w:r>
      <w:proofErr w:type="spellEnd"/>
      <w:r>
        <w:rPr>
          <w:color w:val="231F20"/>
          <w:sz w:val="20"/>
        </w:rPr>
        <w:t>.</w:t>
      </w:r>
    </w:p>
    <w:p w:rsidR="00E13EC1" w:rsidRDefault="002279E0">
      <w:pPr>
        <w:pStyle w:val="ListParagraph"/>
        <w:numPr>
          <w:ilvl w:val="0"/>
          <w:numId w:val="1"/>
        </w:numPr>
        <w:tabs>
          <w:tab w:val="left" w:pos="347"/>
        </w:tabs>
        <w:rPr>
          <w:sz w:val="20"/>
        </w:rPr>
      </w:pPr>
      <w:r>
        <w:rPr>
          <w:color w:val="231F20"/>
          <w:sz w:val="20"/>
        </w:rPr>
        <w:t>New jobs and industry – Gippsland has a strong economy with diverse local job</w:t>
      </w:r>
      <w:r>
        <w:rPr>
          <w:color w:val="231F20"/>
          <w:spacing w:val="-26"/>
          <w:sz w:val="20"/>
        </w:rPr>
        <w:t xml:space="preserve"> </w:t>
      </w:r>
      <w:r>
        <w:rPr>
          <w:color w:val="231F20"/>
          <w:sz w:val="20"/>
        </w:rPr>
        <w:t>opportunities.</w:t>
      </w:r>
    </w:p>
    <w:p w:rsidR="00E13EC1" w:rsidRDefault="002279E0">
      <w:pPr>
        <w:pStyle w:val="ListParagraph"/>
        <w:numPr>
          <w:ilvl w:val="0"/>
          <w:numId w:val="1"/>
        </w:numPr>
        <w:tabs>
          <w:tab w:val="left" w:pos="347"/>
        </w:tabs>
        <w:spacing w:before="124"/>
        <w:rPr>
          <w:sz w:val="20"/>
        </w:rPr>
      </w:pPr>
      <w:r>
        <w:rPr>
          <w:color w:val="231F20"/>
          <w:sz w:val="20"/>
        </w:rPr>
        <w:t>Food</w:t>
      </w:r>
      <w:r>
        <w:rPr>
          <w:color w:val="231F20"/>
          <w:spacing w:val="-2"/>
          <w:sz w:val="20"/>
        </w:rPr>
        <w:t xml:space="preserve"> </w:t>
      </w:r>
      <w:r>
        <w:rPr>
          <w:color w:val="231F20"/>
          <w:sz w:val="20"/>
        </w:rPr>
        <w:t>and</w:t>
      </w:r>
      <w:r>
        <w:rPr>
          <w:color w:val="231F20"/>
          <w:spacing w:val="-3"/>
          <w:sz w:val="20"/>
        </w:rPr>
        <w:t xml:space="preserve"> </w:t>
      </w:r>
      <w:r>
        <w:rPr>
          <w:color w:val="231F20"/>
          <w:sz w:val="20"/>
        </w:rPr>
        <w:t>fibre</w:t>
      </w:r>
      <w:r>
        <w:rPr>
          <w:color w:val="231F20"/>
          <w:spacing w:val="-2"/>
          <w:sz w:val="20"/>
        </w:rPr>
        <w:t xml:space="preserve"> </w:t>
      </w:r>
      <w:r>
        <w:rPr>
          <w:color w:val="231F20"/>
          <w:sz w:val="20"/>
        </w:rPr>
        <w:t>–</w:t>
      </w:r>
      <w:r>
        <w:rPr>
          <w:color w:val="231F20"/>
          <w:spacing w:val="-3"/>
          <w:sz w:val="20"/>
        </w:rPr>
        <w:t xml:space="preserve"> </w:t>
      </w:r>
      <w:r>
        <w:rPr>
          <w:color w:val="231F20"/>
          <w:sz w:val="20"/>
        </w:rPr>
        <w:t>Gippsland’s</w:t>
      </w:r>
      <w:r>
        <w:rPr>
          <w:color w:val="231F20"/>
          <w:spacing w:val="-2"/>
          <w:sz w:val="20"/>
        </w:rPr>
        <w:t xml:space="preserve"> </w:t>
      </w:r>
      <w:r>
        <w:rPr>
          <w:color w:val="231F20"/>
          <w:sz w:val="20"/>
        </w:rPr>
        <w:t>food</w:t>
      </w:r>
      <w:r>
        <w:rPr>
          <w:color w:val="231F20"/>
          <w:spacing w:val="-1"/>
          <w:sz w:val="20"/>
        </w:rPr>
        <w:t xml:space="preserve"> </w:t>
      </w:r>
      <w:r>
        <w:rPr>
          <w:color w:val="231F20"/>
          <w:sz w:val="20"/>
        </w:rPr>
        <w:t>and</w:t>
      </w:r>
      <w:r>
        <w:rPr>
          <w:color w:val="231F20"/>
          <w:spacing w:val="-3"/>
          <w:sz w:val="20"/>
        </w:rPr>
        <w:t xml:space="preserve"> </w:t>
      </w:r>
      <w:r>
        <w:rPr>
          <w:color w:val="231F20"/>
          <w:sz w:val="20"/>
        </w:rPr>
        <w:t>fibre</w:t>
      </w:r>
      <w:r>
        <w:rPr>
          <w:color w:val="231F20"/>
          <w:spacing w:val="-2"/>
          <w:sz w:val="20"/>
        </w:rPr>
        <w:t xml:space="preserve"> </w:t>
      </w:r>
      <w:r>
        <w:rPr>
          <w:color w:val="231F20"/>
          <w:sz w:val="20"/>
        </w:rPr>
        <w:t>sector</w:t>
      </w:r>
      <w:r>
        <w:rPr>
          <w:color w:val="231F20"/>
          <w:spacing w:val="-2"/>
          <w:sz w:val="20"/>
        </w:rPr>
        <w:t xml:space="preserve"> </w:t>
      </w:r>
      <w:r>
        <w:rPr>
          <w:color w:val="231F20"/>
          <w:sz w:val="20"/>
        </w:rPr>
        <w:t>is</w:t>
      </w:r>
      <w:r>
        <w:rPr>
          <w:color w:val="231F20"/>
          <w:spacing w:val="-3"/>
          <w:sz w:val="20"/>
        </w:rPr>
        <w:t xml:space="preserve"> </w:t>
      </w:r>
      <w:r>
        <w:rPr>
          <w:color w:val="231F20"/>
          <w:sz w:val="20"/>
        </w:rPr>
        <w:t>a</w:t>
      </w:r>
      <w:r>
        <w:rPr>
          <w:color w:val="231F20"/>
          <w:spacing w:val="-2"/>
          <w:sz w:val="20"/>
        </w:rPr>
        <w:t xml:space="preserve"> </w:t>
      </w:r>
      <w:r>
        <w:rPr>
          <w:color w:val="231F20"/>
          <w:sz w:val="20"/>
        </w:rPr>
        <w:t>global</w:t>
      </w:r>
      <w:r>
        <w:rPr>
          <w:color w:val="231F20"/>
          <w:spacing w:val="-3"/>
          <w:sz w:val="20"/>
        </w:rPr>
        <w:t xml:space="preserve"> </w:t>
      </w:r>
      <w:r>
        <w:rPr>
          <w:color w:val="231F20"/>
          <w:sz w:val="20"/>
        </w:rPr>
        <w:t>le</w:t>
      </w:r>
      <w:r>
        <w:rPr>
          <w:color w:val="231F20"/>
          <w:sz w:val="20"/>
        </w:rPr>
        <w:t>ader</w:t>
      </w:r>
      <w:r>
        <w:rPr>
          <w:color w:val="231F20"/>
          <w:spacing w:val="-3"/>
          <w:sz w:val="20"/>
        </w:rPr>
        <w:t xml:space="preserve"> </w:t>
      </w:r>
      <w:r>
        <w:rPr>
          <w:color w:val="231F20"/>
          <w:sz w:val="20"/>
        </w:rPr>
        <w:t>in</w:t>
      </w:r>
      <w:r>
        <w:rPr>
          <w:color w:val="231F20"/>
          <w:spacing w:val="-3"/>
          <w:sz w:val="20"/>
        </w:rPr>
        <w:t xml:space="preserve"> </w:t>
      </w:r>
      <w:r>
        <w:rPr>
          <w:color w:val="231F20"/>
          <w:sz w:val="20"/>
        </w:rPr>
        <w:t>production,</w:t>
      </w:r>
      <w:r>
        <w:rPr>
          <w:color w:val="231F20"/>
          <w:spacing w:val="-3"/>
          <w:sz w:val="20"/>
        </w:rPr>
        <w:t xml:space="preserve"> </w:t>
      </w:r>
      <w:r>
        <w:rPr>
          <w:color w:val="231F20"/>
          <w:sz w:val="20"/>
        </w:rPr>
        <w:t>innovation</w:t>
      </w:r>
      <w:r>
        <w:rPr>
          <w:color w:val="231F20"/>
          <w:spacing w:val="-2"/>
          <w:sz w:val="20"/>
        </w:rPr>
        <w:t xml:space="preserve"> </w:t>
      </w:r>
      <w:r>
        <w:rPr>
          <w:color w:val="231F20"/>
          <w:sz w:val="20"/>
        </w:rPr>
        <w:t>and</w:t>
      </w:r>
      <w:r>
        <w:rPr>
          <w:color w:val="231F20"/>
          <w:spacing w:val="-3"/>
          <w:sz w:val="20"/>
        </w:rPr>
        <w:t xml:space="preserve"> </w:t>
      </w:r>
      <w:r>
        <w:rPr>
          <w:color w:val="231F20"/>
          <w:sz w:val="20"/>
        </w:rPr>
        <w:t>technology.</w:t>
      </w:r>
    </w:p>
    <w:p w:rsidR="00E13EC1" w:rsidRDefault="002279E0">
      <w:pPr>
        <w:pStyle w:val="ListParagraph"/>
        <w:numPr>
          <w:ilvl w:val="0"/>
          <w:numId w:val="1"/>
        </w:numPr>
        <w:tabs>
          <w:tab w:val="left" w:pos="347"/>
        </w:tabs>
        <w:spacing w:line="249" w:lineRule="auto"/>
        <w:ind w:right="497"/>
        <w:rPr>
          <w:sz w:val="20"/>
        </w:rPr>
      </w:pPr>
      <w:r>
        <w:rPr>
          <w:color w:val="231F20"/>
          <w:sz w:val="20"/>
        </w:rPr>
        <w:t>Energy and resources – Gippsland has sustainable, secure and affordable energy and resources and considers new energy</w:t>
      </w:r>
      <w:r>
        <w:rPr>
          <w:color w:val="231F20"/>
          <w:spacing w:val="-3"/>
          <w:sz w:val="20"/>
        </w:rPr>
        <w:t xml:space="preserve"> </w:t>
      </w:r>
      <w:r>
        <w:rPr>
          <w:color w:val="231F20"/>
          <w:sz w:val="20"/>
        </w:rPr>
        <w:t>technologies.</w:t>
      </w:r>
    </w:p>
    <w:p w:rsidR="00E13EC1" w:rsidRDefault="002279E0">
      <w:pPr>
        <w:pStyle w:val="ListParagraph"/>
        <w:numPr>
          <w:ilvl w:val="0"/>
          <w:numId w:val="1"/>
        </w:numPr>
        <w:tabs>
          <w:tab w:val="left" w:pos="347"/>
        </w:tabs>
        <w:spacing w:before="115"/>
        <w:rPr>
          <w:sz w:val="20"/>
        </w:rPr>
      </w:pPr>
      <w:r>
        <w:rPr>
          <w:color w:val="231F20"/>
          <w:sz w:val="20"/>
        </w:rPr>
        <w:t>Visitor</w:t>
      </w:r>
      <w:r>
        <w:rPr>
          <w:color w:val="231F20"/>
          <w:spacing w:val="-4"/>
          <w:sz w:val="20"/>
        </w:rPr>
        <w:t xml:space="preserve"> </w:t>
      </w:r>
      <w:r>
        <w:rPr>
          <w:color w:val="231F20"/>
          <w:sz w:val="20"/>
        </w:rPr>
        <w:t>economy</w:t>
      </w:r>
      <w:r>
        <w:rPr>
          <w:color w:val="231F20"/>
          <w:spacing w:val="-4"/>
          <w:sz w:val="20"/>
        </w:rPr>
        <w:t xml:space="preserve"> </w:t>
      </w:r>
      <w:r>
        <w:rPr>
          <w:color w:val="231F20"/>
          <w:sz w:val="20"/>
        </w:rPr>
        <w:t>and</w:t>
      </w:r>
      <w:r>
        <w:rPr>
          <w:color w:val="231F20"/>
          <w:spacing w:val="-3"/>
          <w:sz w:val="20"/>
        </w:rPr>
        <w:t xml:space="preserve"> </w:t>
      </w:r>
      <w:r>
        <w:rPr>
          <w:color w:val="231F20"/>
          <w:sz w:val="20"/>
        </w:rPr>
        <w:t>tourism</w:t>
      </w:r>
      <w:r>
        <w:rPr>
          <w:color w:val="231F20"/>
          <w:spacing w:val="-3"/>
          <w:sz w:val="20"/>
        </w:rPr>
        <w:t xml:space="preserve"> </w:t>
      </w:r>
      <w:r>
        <w:rPr>
          <w:color w:val="231F20"/>
          <w:sz w:val="20"/>
        </w:rPr>
        <w:t>–</w:t>
      </w:r>
      <w:r>
        <w:rPr>
          <w:color w:val="231F20"/>
          <w:spacing w:val="-3"/>
          <w:sz w:val="20"/>
        </w:rPr>
        <w:t xml:space="preserve"> </w:t>
      </w:r>
      <w:r>
        <w:rPr>
          <w:color w:val="231F20"/>
          <w:sz w:val="20"/>
        </w:rPr>
        <w:t>a</w:t>
      </w:r>
      <w:r>
        <w:rPr>
          <w:color w:val="231F20"/>
          <w:spacing w:val="-4"/>
          <w:sz w:val="20"/>
        </w:rPr>
        <w:t xml:space="preserve"> </w:t>
      </w:r>
      <w:r>
        <w:rPr>
          <w:color w:val="231F20"/>
          <w:sz w:val="20"/>
        </w:rPr>
        <w:t>vibrant</w:t>
      </w:r>
      <w:r>
        <w:rPr>
          <w:color w:val="231F20"/>
          <w:spacing w:val="-2"/>
          <w:sz w:val="20"/>
        </w:rPr>
        <w:t xml:space="preserve"> </w:t>
      </w:r>
      <w:r>
        <w:rPr>
          <w:color w:val="231F20"/>
          <w:sz w:val="20"/>
        </w:rPr>
        <w:t>and</w:t>
      </w:r>
      <w:r>
        <w:rPr>
          <w:color w:val="231F20"/>
          <w:spacing w:val="-4"/>
          <w:sz w:val="20"/>
        </w:rPr>
        <w:t xml:space="preserve"> </w:t>
      </w:r>
      <w:r>
        <w:rPr>
          <w:color w:val="231F20"/>
          <w:sz w:val="20"/>
        </w:rPr>
        <w:t>thriving</w:t>
      </w:r>
      <w:r>
        <w:rPr>
          <w:color w:val="231F20"/>
          <w:spacing w:val="-2"/>
          <w:sz w:val="20"/>
        </w:rPr>
        <w:t xml:space="preserve"> </w:t>
      </w:r>
      <w:r>
        <w:rPr>
          <w:color w:val="231F20"/>
          <w:sz w:val="20"/>
        </w:rPr>
        <w:t>tourism</w:t>
      </w:r>
      <w:r>
        <w:rPr>
          <w:color w:val="231F20"/>
          <w:spacing w:val="-3"/>
          <w:sz w:val="20"/>
        </w:rPr>
        <w:t xml:space="preserve"> </w:t>
      </w:r>
      <w:r>
        <w:rPr>
          <w:color w:val="231F20"/>
          <w:sz w:val="20"/>
        </w:rPr>
        <w:t>industry</w:t>
      </w:r>
      <w:r>
        <w:rPr>
          <w:color w:val="231F20"/>
          <w:spacing w:val="-3"/>
          <w:sz w:val="20"/>
        </w:rPr>
        <w:t xml:space="preserve"> </w:t>
      </w:r>
      <w:r>
        <w:rPr>
          <w:color w:val="231F20"/>
          <w:sz w:val="20"/>
        </w:rPr>
        <w:t>that</w:t>
      </w:r>
      <w:r>
        <w:rPr>
          <w:color w:val="231F20"/>
          <w:spacing w:val="-3"/>
          <w:sz w:val="20"/>
        </w:rPr>
        <w:t xml:space="preserve"> </w:t>
      </w:r>
      <w:r>
        <w:rPr>
          <w:color w:val="231F20"/>
          <w:sz w:val="20"/>
        </w:rPr>
        <w:t>delivers</w:t>
      </w:r>
      <w:r>
        <w:rPr>
          <w:color w:val="231F20"/>
          <w:spacing w:val="-3"/>
          <w:sz w:val="20"/>
        </w:rPr>
        <w:t xml:space="preserve"> </w:t>
      </w:r>
      <w:r>
        <w:rPr>
          <w:color w:val="231F20"/>
          <w:sz w:val="20"/>
        </w:rPr>
        <w:t>outstanding</w:t>
      </w:r>
      <w:r>
        <w:rPr>
          <w:color w:val="231F20"/>
          <w:spacing w:val="-4"/>
          <w:sz w:val="20"/>
        </w:rPr>
        <w:t xml:space="preserve"> </w:t>
      </w:r>
      <w:r>
        <w:rPr>
          <w:color w:val="231F20"/>
          <w:sz w:val="20"/>
        </w:rPr>
        <w:t>visitor</w:t>
      </w:r>
      <w:r>
        <w:rPr>
          <w:color w:val="231F20"/>
          <w:spacing w:val="-3"/>
          <w:sz w:val="20"/>
        </w:rPr>
        <w:t xml:space="preserve"> </w:t>
      </w:r>
      <w:r>
        <w:rPr>
          <w:color w:val="231F20"/>
          <w:sz w:val="20"/>
        </w:rPr>
        <w:t>experiences.</w:t>
      </w:r>
    </w:p>
    <w:p w:rsidR="00E13EC1" w:rsidRDefault="00E13EC1">
      <w:pPr>
        <w:rPr>
          <w:sz w:val="20"/>
        </w:rPr>
        <w:sectPr w:rsidR="00E13EC1">
          <w:pgSz w:w="11910" w:h="16840"/>
          <w:pgMar w:top="580" w:right="600" w:bottom="1480" w:left="600" w:header="0" w:footer="1285" w:gutter="0"/>
          <w:cols w:space="720"/>
        </w:sectPr>
      </w:pPr>
    </w:p>
    <w:p w:rsidR="00E13EC1" w:rsidRDefault="002279E0">
      <w:pPr>
        <w:pStyle w:val="Heading1"/>
      </w:pPr>
      <w:bookmarkStart w:id="21" w:name="_bookmark18"/>
      <w:bookmarkEnd w:id="21"/>
      <w:r>
        <w:rPr>
          <w:color w:val="231F20"/>
        </w:rPr>
        <w:lastRenderedPageBreak/>
        <w:t>Cross Border Commissioner</w:t>
      </w:r>
    </w:p>
    <w:p w:rsidR="00E13EC1" w:rsidRDefault="002279E0">
      <w:pPr>
        <w:spacing w:before="203" w:line="249" w:lineRule="auto"/>
        <w:ind w:left="119" w:right="529"/>
        <w:rPr>
          <w:b/>
          <w:sz w:val="20"/>
        </w:rPr>
      </w:pPr>
      <w:r>
        <w:rPr>
          <w:b/>
          <w:color w:val="231F20"/>
          <w:sz w:val="20"/>
        </w:rPr>
        <w:t xml:space="preserve">Luke Wilson commenced as Victoria’s first Cross Border Commissioner on 15 October 2018, after work by the </w:t>
      </w:r>
      <w:proofErr w:type="spellStart"/>
      <w:r>
        <w:rPr>
          <w:b/>
          <w:color w:val="231F20"/>
          <w:sz w:val="20"/>
        </w:rPr>
        <w:t>Mallee</w:t>
      </w:r>
      <w:proofErr w:type="spellEnd"/>
      <w:r>
        <w:rPr>
          <w:b/>
          <w:color w:val="231F20"/>
          <w:sz w:val="20"/>
        </w:rPr>
        <w:t xml:space="preserve"> Regional Partnership to prioritise the appointment and funding in the 2018–19 State</w:t>
      </w:r>
      <w:r>
        <w:rPr>
          <w:b/>
          <w:color w:val="231F20"/>
          <w:spacing w:val="-36"/>
          <w:sz w:val="20"/>
        </w:rPr>
        <w:t xml:space="preserve"> </w:t>
      </w:r>
      <w:r>
        <w:rPr>
          <w:b/>
          <w:color w:val="231F20"/>
          <w:sz w:val="20"/>
        </w:rPr>
        <w:t>Budget.</w:t>
      </w:r>
    </w:p>
    <w:p w:rsidR="00E13EC1" w:rsidRDefault="002279E0">
      <w:pPr>
        <w:pStyle w:val="BodyText"/>
        <w:spacing w:line="249" w:lineRule="auto"/>
        <w:ind w:left="119" w:right="542"/>
      </w:pPr>
      <w:r>
        <w:rPr>
          <w:color w:val="231F20"/>
        </w:rPr>
        <w:t xml:space="preserve">Based </w:t>
      </w:r>
      <w:r>
        <w:rPr>
          <w:color w:val="231F20"/>
        </w:rPr>
        <w:t>in Wodonga, the role has taken the Cross Border Commissioner to every local government area along more</w:t>
      </w:r>
      <w:r>
        <w:rPr>
          <w:color w:val="231F20"/>
          <w:spacing w:val="-2"/>
        </w:rPr>
        <w:t xml:space="preserve"> </w:t>
      </w:r>
      <w:r>
        <w:rPr>
          <w:color w:val="231F20"/>
        </w:rPr>
        <w:t>than</w:t>
      </w:r>
      <w:r>
        <w:rPr>
          <w:color w:val="231F20"/>
          <w:spacing w:val="-2"/>
        </w:rPr>
        <w:t xml:space="preserve"> </w:t>
      </w:r>
      <w:r>
        <w:rPr>
          <w:color w:val="231F20"/>
        </w:rPr>
        <w:t>2500km</w:t>
      </w:r>
      <w:r>
        <w:rPr>
          <w:color w:val="231F20"/>
          <w:spacing w:val="-3"/>
        </w:rPr>
        <w:t xml:space="preserve"> </w:t>
      </w:r>
      <w:r>
        <w:rPr>
          <w:color w:val="231F20"/>
        </w:rPr>
        <w:t>of</w:t>
      </w:r>
      <w:r>
        <w:rPr>
          <w:color w:val="231F20"/>
          <w:spacing w:val="-3"/>
        </w:rPr>
        <w:t xml:space="preserve"> </w:t>
      </w:r>
      <w:r>
        <w:rPr>
          <w:color w:val="231F20"/>
        </w:rPr>
        <w:t>border</w:t>
      </w:r>
      <w:r>
        <w:rPr>
          <w:color w:val="231F20"/>
          <w:spacing w:val="-2"/>
        </w:rPr>
        <w:t xml:space="preserve"> </w:t>
      </w:r>
      <w:r>
        <w:rPr>
          <w:color w:val="231F20"/>
        </w:rPr>
        <w:t>Victoria</w:t>
      </w:r>
      <w:r>
        <w:rPr>
          <w:color w:val="231F20"/>
          <w:spacing w:val="-3"/>
        </w:rPr>
        <w:t xml:space="preserve"> </w:t>
      </w:r>
      <w:r>
        <w:rPr>
          <w:color w:val="231F20"/>
        </w:rPr>
        <w:t>shares</w:t>
      </w:r>
      <w:r>
        <w:rPr>
          <w:color w:val="231F20"/>
          <w:spacing w:val="-2"/>
        </w:rPr>
        <w:t xml:space="preserve"> </w:t>
      </w:r>
      <w:r>
        <w:rPr>
          <w:color w:val="231F20"/>
        </w:rPr>
        <w:t>with</w:t>
      </w:r>
      <w:r>
        <w:rPr>
          <w:color w:val="231F20"/>
          <w:spacing w:val="-3"/>
        </w:rPr>
        <w:t xml:space="preserve"> </w:t>
      </w:r>
      <w:r>
        <w:rPr>
          <w:color w:val="231F20"/>
        </w:rPr>
        <w:t>New</w:t>
      </w:r>
      <w:r>
        <w:rPr>
          <w:color w:val="231F20"/>
          <w:spacing w:val="-3"/>
        </w:rPr>
        <w:t xml:space="preserve"> </w:t>
      </w:r>
      <w:r>
        <w:rPr>
          <w:color w:val="231F20"/>
        </w:rPr>
        <w:t>South</w:t>
      </w:r>
      <w:r>
        <w:rPr>
          <w:color w:val="231F20"/>
          <w:spacing w:val="-1"/>
        </w:rPr>
        <w:t xml:space="preserve"> </w:t>
      </w:r>
      <w:r>
        <w:rPr>
          <w:color w:val="231F20"/>
          <w:spacing w:val="-3"/>
        </w:rPr>
        <w:t xml:space="preserve">Wales </w:t>
      </w:r>
      <w:r>
        <w:rPr>
          <w:color w:val="231F20"/>
        </w:rPr>
        <w:t>and</w:t>
      </w:r>
      <w:r>
        <w:rPr>
          <w:color w:val="231F20"/>
          <w:spacing w:val="-3"/>
        </w:rPr>
        <w:t xml:space="preserve"> </w:t>
      </w:r>
      <w:r>
        <w:rPr>
          <w:color w:val="231F20"/>
        </w:rPr>
        <w:t>South</w:t>
      </w:r>
      <w:r>
        <w:rPr>
          <w:color w:val="231F20"/>
          <w:spacing w:val="-12"/>
        </w:rPr>
        <w:t xml:space="preserve"> </w:t>
      </w:r>
      <w:r>
        <w:rPr>
          <w:color w:val="231F20"/>
        </w:rPr>
        <w:t>Australia.</w:t>
      </w:r>
      <w:r>
        <w:rPr>
          <w:color w:val="231F20"/>
          <w:spacing w:val="-2"/>
        </w:rPr>
        <w:t xml:space="preserve"> </w:t>
      </w:r>
      <w:r>
        <w:rPr>
          <w:color w:val="231F20"/>
        </w:rPr>
        <w:t>He</w:t>
      </w:r>
      <w:r>
        <w:rPr>
          <w:color w:val="231F20"/>
          <w:spacing w:val="-3"/>
        </w:rPr>
        <w:t xml:space="preserve"> </w:t>
      </w:r>
      <w:r>
        <w:rPr>
          <w:color w:val="231F20"/>
        </w:rPr>
        <w:t>met</w:t>
      </w:r>
      <w:r>
        <w:rPr>
          <w:color w:val="231F20"/>
          <w:spacing w:val="-2"/>
        </w:rPr>
        <w:t xml:space="preserve"> </w:t>
      </w:r>
      <w:r>
        <w:rPr>
          <w:color w:val="231F20"/>
        </w:rPr>
        <w:t>border</w:t>
      </w:r>
      <w:r>
        <w:rPr>
          <w:color w:val="231F20"/>
          <w:spacing w:val="-2"/>
        </w:rPr>
        <w:t xml:space="preserve"> </w:t>
      </w:r>
      <w:r>
        <w:rPr>
          <w:color w:val="231F20"/>
        </w:rPr>
        <w:t>residents,</w:t>
      </w:r>
    </w:p>
    <w:p w:rsidR="00E13EC1" w:rsidRDefault="002279E0">
      <w:pPr>
        <w:pStyle w:val="BodyText"/>
        <w:spacing w:before="2" w:line="249" w:lineRule="auto"/>
        <w:ind w:left="119" w:right="320"/>
      </w:pPr>
      <w:r>
        <w:rPr>
          <w:color w:val="231F20"/>
        </w:rPr>
        <w:t>businesses, Regional Partnerships, local, state and Commonwealth government leaders and staff, and many border MPs and Councillors. More than 170 border issues have been raised to date. These include:</w:t>
      </w:r>
    </w:p>
    <w:p w:rsidR="00E13EC1" w:rsidRDefault="002279E0">
      <w:pPr>
        <w:pStyle w:val="ListParagraph"/>
        <w:numPr>
          <w:ilvl w:val="0"/>
          <w:numId w:val="1"/>
        </w:numPr>
        <w:tabs>
          <w:tab w:val="left" w:pos="347"/>
        </w:tabs>
        <w:spacing w:before="172" w:line="249" w:lineRule="auto"/>
        <w:ind w:right="934"/>
        <w:rPr>
          <w:sz w:val="20"/>
        </w:rPr>
      </w:pPr>
      <w:r>
        <w:rPr>
          <w:color w:val="231F20"/>
          <w:spacing w:val="-3"/>
          <w:sz w:val="20"/>
        </w:rPr>
        <w:t xml:space="preserve">Varying </w:t>
      </w:r>
      <w:r>
        <w:rPr>
          <w:color w:val="231F20"/>
          <w:sz w:val="20"/>
        </w:rPr>
        <w:t>approaches and rules between states, such as those for L and P plate drivers, or multiple licensing for tradespeople.</w:t>
      </w:r>
    </w:p>
    <w:p w:rsidR="00E13EC1" w:rsidRDefault="002279E0">
      <w:pPr>
        <w:pStyle w:val="ListParagraph"/>
        <w:numPr>
          <w:ilvl w:val="0"/>
          <w:numId w:val="1"/>
        </w:numPr>
        <w:tabs>
          <w:tab w:val="left" w:pos="347"/>
        </w:tabs>
        <w:spacing w:before="115"/>
        <w:ind w:hanging="228"/>
        <w:rPr>
          <w:sz w:val="20"/>
        </w:rPr>
      </w:pPr>
      <w:r>
        <w:rPr>
          <w:color w:val="231F20"/>
          <w:sz w:val="20"/>
        </w:rPr>
        <w:t>Requirement for better cross border collaboration on shared issues, such as tourism</w:t>
      </w:r>
      <w:r>
        <w:rPr>
          <w:color w:val="231F20"/>
          <w:spacing w:val="-14"/>
          <w:sz w:val="20"/>
        </w:rPr>
        <w:t xml:space="preserve"> </w:t>
      </w:r>
      <w:r>
        <w:rPr>
          <w:color w:val="231F20"/>
          <w:sz w:val="20"/>
        </w:rPr>
        <w:t>marketing.</w:t>
      </w:r>
    </w:p>
    <w:p w:rsidR="00E13EC1" w:rsidRDefault="002279E0">
      <w:pPr>
        <w:pStyle w:val="ListParagraph"/>
        <w:numPr>
          <w:ilvl w:val="0"/>
          <w:numId w:val="1"/>
        </w:numPr>
        <w:tabs>
          <w:tab w:val="left" w:pos="347"/>
        </w:tabs>
        <w:ind w:hanging="228"/>
        <w:rPr>
          <w:sz w:val="20"/>
        </w:rPr>
      </w:pPr>
      <w:r>
        <w:rPr>
          <w:color w:val="231F20"/>
          <w:sz w:val="20"/>
        </w:rPr>
        <w:t>Issues created due to different state rules</w:t>
      </w:r>
      <w:r>
        <w:rPr>
          <w:color w:val="231F20"/>
          <w:sz w:val="20"/>
        </w:rPr>
        <w:t xml:space="preserve"> and practices around </w:t>
      </w:r>
      <w:r>
        <w:rPr>
          <w:color w:val="231F20"/>
          <w:spacing w:val="-4"/>
          <w:sz w:val="20"/>
        </w:rPr>
        <w:t>TAFE</w:t>
      </w:r>
      <w:r>
        <w:rPr>
          <w:color w:val="231F20"/>
          <w:spacing w:val="-12"/>
          <w:sz w:val="20"/>
        </w:rPr>
        <w:t xml:space="preserve"> </w:t>
      </w:r>
      <w:r>
        <w:rPr>
          <w:color w:val="231F20"/>
          <w:sz w:val="20"/>
        </w:rPr>
        <w:t>access.</w:t>
      </w:r>
    </w:p>
    <w:p w:rsidR="00E13EC1" w:rsidRDefault="002279E0">
      <w:pPr>
        <w:pStyle w:val="ListParagraph"/>
        <w:numPr>
          <w:ilvl w:val="0"/>
          <w:numId w:val="1"/>
        </w:numPr>
        <w:tabs>
          <w:tab w:val="left" w:pos="347"/>
        </w:tabs>
        <w:spacing w:line="249" w:lineRule="auto"/>
        <w:ind w:right="464"/>
        <w:rPr>
          <w:sz w:val="20"/>
        </w:rPr>
      </w:pPr>
      <w:r>
        <w:rPr>
          <w:color w:val="231F20"/>
          <w:sz w:val="20"/>
        </w:rPr>
        <w:t>Responsible Service of Alcohol – despite a national accreditation being introduced for the Responsible Service of</w:t>
      </w:r>
      <w:r>
        <w:rPr>
          <w:color w:val="231F20"/>
          <w:spacing w:val="-15"/>
          <w:sz w:val="20"/>
        </w:rPr>
        <w:t xml:space="preserve"> </w:t>
      </w:r>
      <w:r>
        <w:rPr>
          <w:color w:val="231F20"/>
          <w:sz w:val="20"/>
        </w:rPr>
        <w:t>Alcohol,</w:t>
      </w:r>
      <w:r>
        <w:rPr>
          <w:color w:val="231F20"/>
          <w:spacing w:val="-3"/>
          <w:sz w:val="20"/>
        </w:rPr>
        <w:t xml:space="preserve"> </w:t>
      </w:r>
      <w:r>
        <w:rPr>
          <w:color w:val="231F20"/>
          <w:sz w:val="20"/>
        </w:rPr>
        <w:t>there</w:t>
      </w:r>
      <w:r>
        <w:rPr>
          <w:color w:val="231F20"/>
          <w:spacing w:val="-2"/>
          <w:sz w:val="20"/>
        </w:rPr>
        <w:t xml:space="preserve"> </w:t>
      </w:r>
      <w:r>
        <w:rPr>
          <w:color w:val="231F20"/>
          <w:sz w:val="20"/>
        </w:rPr>
        <w:t>are</w:t>
      </w:r>
      <w:r>
        <w:rPr>
          <w:color w:val="231F20"/>
          <w:spacing w:val="-4"/>
          <w:sz w:val="20"/>
        </w:rPr>
        <w:t xml:space="preserve"> </w:t>
      </w:r>
      <w:r>
        <w:rPr>
          <w:color w:val="231F20"/>
          <w:sz w:val="20"/>
        </w:rPr>
        <w:t>rules</w:t>
      </w:r>
      <w:r>
        <w:rPr>
          <w:color w:val="231F20"/>
          <w:spacing w:val="-3"/>
          <w:sz w:val="20"/>
        </w:rPr>
        <w:t xml:space="preserve"> </w:t>
      </w:r>
      <w:r>
        <w:rPr>
          <w:color w:val="231F20"/>
          <w:sz w:val="20"/>
        </w:rPr>
        <w:t>and</w:t>
      </w:r>
      <w:r>
        <w:rPr>
          <w:color w:val="231F20"/>
          <w:spacing w:val="-4"/>
          <w:sz w:val="20"/>
        </w:rPr>
        <w:t xml:space="preserve"> </w:t>
      </w:r>
      <w:r>
        <w:rPr>
          <w:color w:val="231F20"/>
          <w:sz w:val="20"/>
        </w:rPr>
        <w:t>practices</w:t>
      </w:r>
      <w:r>
        <w:rPr>
          <w:color w:val="231F20"/>
          <w:spacing w:val="-3"/>
          <w:sz w:val="20"/>
        </w:rPr>
        <w:t xml:space="preserve"> </w:t>
      </w:r>
      <w:r>
        <w:rPr>
          <w:color w:val="231F20"/>
          <w:sz w:val="20"/>
        </w:rPr>
        <w:t>in</w:t>
      </w:r>
      <w:r>
        <w:rPr>
          <w:color w:val="231F20"/>
          <w:spacing w:val="-4"/>
          <w:sz w:val="20"/>
        </w:rPr>
        <w:t xml:space="preserve"> </w:t>
      </w:r>
      <w:r>
        <w:rPr>
          <w:color w:val="231F20"/>
          <w:sz w:val="20"/>
        </w:rPr>
        <w:t>each</w:t>
      </w:r>
      <w:r>
        <w:rPr>
          <w:color w:val="231F20"/>
          <w:spacing w:val="-4"/>
          <w:sz w:val="20"/>
        </w:rPr>
        <w:t xml:space="preserve"> </w:t>
      </w:r>
      <w:r>
        <w:rPr>
          <w:color w:val="231F20"/>
          <w:sz w:val="20"/>
        </w:rPr>
        <w:t>State</w:t>
      </w:r>
      <w:r>
        <w:rPr>
          <w:color w:val="231F20"/>
          <w:spacing w:val="-3"/>
          <w:sz w:val="20"/>
        </w:rPr>
        <w:t xml:space="preserve"> </w:t>
      </w:r>
      <w:r>
        <w:rPr>
          <w:color w:val="231F20"/>
          <w:sz w:val="20"/>
        </w:rPr>
        <w:t>that</w:t>
      </w:r>
      <w:r>
        <w:rPr>
          <w:color w:val="231F20"/>
          <w:spacing w:val="-3"/>
          <w:sz w:val="20"/>
        </w:rPr>
        <w:t xml:space="preserve"> </w:t>
      </w:r>
      <w:r>
        <w:rPr>
          <w:color w:val="231F20"/>
          <w:sz w:val="20"/>
        </w:rPr>
        <w:t>make</w:t>
      </w:r>
      <w:r>
        <w:rPr>
          <w:color w:val="231F20"/>
          <w:spacing w:val="-2"/>
          <w:sz w:val="20"/>
        </w:rPr>
        <w:t xml:space="preserve"> </w:t>
      </w:r>
      <w:r>
        <w:rPr>
          <w:color w:val="231F20"/>
          <w:sz w:val="20"/>
        </w:rPr>
        <w:t>it</w:t>
      </w:r>
      <w:r>
        <w:rPr>
          <w:color w:val="231F20"/>
          <w:spacing w:val="-4"/>
          <w:sz w:val="20"/>
        </w:rPr>
        <w:t xml:space="preserve"> </w:t>
      </w:r>
      <w:r>
        <w:rPr>
          <w:color w:val="231F20"/>
          <w:sz w:val="20"/>
        </w:rPr>
        <w:t>impractical</w:t>
      </w:r>
      <w:r>
        <w:rPr>
          <w:color w:val="231F20"/>
          <w:spacing w:val="-4"/>
          <w:sz w:val="20"/>
        </w:rPr>
        <w:t xml:space="preserve"> </w:t>
      </w:r>
      <w:r>
        <w:rPr>
          <w:color w:val="231F20"/>
          <w:sz w:val="20"/>
        </w:rPr>
        <w:t>to</w:t>
      </w:r>
      <w:r>
        <w:rPr>
          <w:color w:val="231F20"/>
          <w:spacing w:val="-3"/>
          <w:sz w:val="20"/>
        </w:rPr>
        <w:t xml:space="preserve"> </w:t>
      </w:r>
      <w:r>
        <w:rPr>
          <w:color w:val="231F20"/>
          <w:sz w:val="20"/>
        </w:rPr>
        <w:t>use</w:t>
      </w:r>
      <w:r>
        <w:rPr>
          <w:color w:val="231F20"/>
          <w:spacing w:val="-3"/>
          <w:sz w:val="20"/>
        </w:rPr>
        <w:t xml:space="preserve"> </w:t>
      </w:r>
      <w:r>
        <w:rPr>
          <w:color w:val="231F20"/>
          <w:sz w:val="20"/>
        </w:rPr>
        <w:t>the</w:t>
      </w:r>
      <w:r>
        <w:rPr>
          <w:color w:val="231F20"/>
          <w:spacing w:val="-3"/>
          <w:sz w:val="20"/>
        </w:rPr>
        <w:t xml:space="preserve"> </w:t>
      </w:r>
      <w:r>
        <w:rPr>
          <w:color w:val="231F20"/>
          <w:sz w:val="20"/>
        </w:rPr>
        <w:t>accreditation</w:t>
      </w:r>
      <w:r>
        <w:rPr>
          <w:color w:val="231F20"/>
          <w:spacing w:val="-4"/>
          <w:sz w:val="20"/>
        </w:rPr>
        <w:t xml:space="preserve"> </w:t>
      </w:r>
      <w:r>
        <w:rPr>
          <w:color w:val="231F20"/>
          <w:sz w:val="20"/>
        </w:rPr>
        <w:t>interstate.</w:t>
      </w:r>
    </w:p>
    <w:p w:rsidR="00E13EC1" w:rsidRDefault="002279E0">
      <w:pPr>
        <w:pStyle w:val="BodyText"/>
        <w:spacing w:before="172" w:line="249" w:lineRule="auto"/>
        <w:ind w:left="119"/>
      </w:pPr>
      <w:r>
        <w:rPr>
          <w:color w:val="231F20"/>
        </w:rPr>
        <w:t>The Cross Border Commissioner has now started working with departments, regulators and other agencies in Victoria, New South Wales and South Australia to address these issues. Some issues, such as L and P plate rules, also bring T</w:t>
      </w:r>
      <w:r>
        <w:rPr>
          <w:color w:val="231F20"/>
        </w:rPr>
        <w:t>asmania into play.</w:t>
      </w:r>
    </w:p>
    <w:p w:rsidR="00E13EC1" w:rsidRDefault="002279E0">
      <w:pPr>
        <w:pStyle w:val="BodyText"/>
        <w:spacing w:before="116" w:line="249" w:lineRule="auto"/>
        <w:ind w:left="119" w:right="678"/>
      </w:pPr>
      <w:r>
        <w:rPr>
          <w:color w:val="231F20"/>
        </w:rPr>
        <w:t>Work also commenced with the NSW Cross Border Commissioner to prepare a memorandum of understanding, confirming the commitment of Victoria and New South Wales to work together on priority border issues.</w:t>
      </w:r>
    </w:p>
    <w:p w:rsidR="00E13EC1" w:rsidRDefault="002279E0">
      <w:pPr>
        <w:pStyle w:val="BodyText"/>
        <w:spacing w:before="2"/>
      </w:pPr>
      <w:r>
        <w:rPr>
          <w:color w:val="231F20"/>
        </w:rPr>
        <w:t>This agreement will help Cross Bor</w:t>
      </w:r>
      <w:r>
        <w:rPr>
          <w:color w:val="231F20"/>
        </w:rPr>
        <w:t>der Commissioners deliver positive change.</w:t>
      </w:r>
    </w:p>
    <w:p w:rsidR="00E13EC1" w:rsidRDefault="00E13EC1">
      <w:pPr>
        <w:sectPr w:rsidR="00E13EC1">
          <w:pgSz w:w="11910" w:h="16840"/>
          <w:pgMar w:top="560" w:right="600" w:bottom="1480" w:left="600" w:header="0" w:footer="1285" w:gutter="0"/>
          <w:cols w:space="720"/>
        </w:sectPr>
      </w:pPr>
    </w:p>
    <w:p w:rsidR="00E13EC1" w:rsidRDefault="002279E0">
      <w:pPr>
        <w:pStyle w:val="Heading1"/>
      </w:pPr>
      <w:bookmarkStart w:id="22" w:name="_bookmark19"/>
      <w:bookmarkEnd w:id="22"/>
      <w:r>
        <w:rPr>
          <w:color w:val="231F20"/>
        </w:rPr>
        <w:lastRenderedPageBreak/>
        <w:t>Regional Jobs and Infrastructure Fund</w:t>
      </w:r>
    </w:p>
    <w:p w:rsidR="00E13EC1" w:rsidRDefault="002279E0">
      <w:pPr>
        <w:spacing w:before="203" w:line="249" w:lineRule="auto"/>
        <w:ind w:left="120" w:right="1167"/>
        <w:rPr>
          <w:b/>
          <w:sz w:val="20"/>
        </w:rPr>
      </w:pPr>
      <w:r>
        <w:rPr>
          <w:b/>
          <w:color w:val="231F20"/>
          <w:sz w:val="20"/>
        </w:rPr>
        <w:t>Operating from 1 July 2015, the $500 million Regional Jobs and Infrastructure Fund is the Victorian Government’s overarching regional development package.</w:t>
      </w:r>
    </w:p>
    <w:p w:rsidR="00E13EC1" w:rsidRDefault="002279E0">
      <w:pPr>
        <w:pStyle w:val="BodyText"/>
        <w:spacing w:line="369" w:lineRule="auto"/>
        <w:ind w:right="920"/>
      </w:pPr>
      <w:r>
        <w:rPr>
          <w:color w:val="231F20"/>
        </w:rPr>
        <w:t>It</w:t>
      </w:r>
      <w:r>
        <w:rPr>
          <w:color w:val="231F20"/>
        </w:rPr>
        <w:t xml:space="preserve"> invests to grow jobs, build infrastructure and strengthen communities throughout rural and regional Victoria. The RDV-managed fund has three main components:</w:t>
      </w:r>
    </w:p>
    <w:p w:rsidR="00E13EC1" w:rsidRDefault="002279E0">
      <w:pPr>
        <w:pStyle w:val="ListParagraph"/>
        <w:numPr>
          <w:ilvl w:val="0"/>
          <w:numId w:val="1"/>
        </w:numPr>
        <w:tabs>
          <w:tab w:val="left" w:pos="347"/>
        </w:tabs>
        <w:spacing w:before="55"/>
        <w:rPr>
          <w:sz w:val="20"/>
        </w:rPr>
      </w:pPr>
      <w:r>
        <w:rPr>
          <w:color w:val="231F20"/>
          <w:sz w:val="20"/>
        </w:rPr>
        <w:t>Regional Infrastructure</w:t>
      </w:r>
      <w:r>
        <w:rPr>
          <w:color w:val="231F20"/>
          <w:spacing w:val="-2"/>
          <w:sz w:val="20"/>
        </w:rPr>
        <w:t xml:space="preserve"> </w:t>
      </w:r>
      <w:r>
        <w:rPr>
          <w:color w:val="231F20"/>
          <w:sz w:val="20"/>
        </w:rPr>
        <w:t>Fund.</w:t>
      </w:r>
    </w:p>
    <w:p w:rsidR="00E13EC1" w:rsidRDefault="002279E0">
      <w:pPr>
        <w:pStyle w:val="ListParagraph"/>
        <w:numPr>
          <w:ilvl w:val="0"/>
          <w:numId w:val="1"/>
        </w:numPr>
        <w:tabs>
          <w:tab w:val="left" w:pos="347"/>
        </w:tabs>
        <w:spacing w:before="124"/>
        <w:rPr>
          <w:sz w:val="20"/>
        </w:rPr>
      </w:pPr>
      <w:r>
        <w:rPr>
          <w:color w:val="231F20"/>
          <w:sz w:val="20"/>
        </w:rPr>
        <w:t>Regional Jobs</w:t>
      </w:r>
      <w:r>
        <w:rPr>
          <w:color w:val="231F20"/>
          <w:spacing w:val="-2"/>
          <w:sz w:val="20"/>
        </w:rPr>
        <w:t xml:space="preserve"> </w:t>
      </w:r>
      <w:r>
        <w:rPr>
          <w:color w:val="231F20"/>
          <w:sz w:val="20"/>
        </w:rPr>
        <w:t>Fund.</w:t>
      </w:r>
    </w:p>
    <w:p w:rsidR="00E13EC1" w:rsidRDefault="002279E0">
      <w:pPr>
        <w:pStyle w:val="ListParagraph"/>
        <w:numPr>
          <w:ilvl w:val="0"/>
          <w:numId w:val="1"/>
        </w:numPr>
        <w:tabs>
          <w:tab w:val="left" w:pos="347"/>
        </w:tabs>
        <w:rPr>
          <w:sz w:val="20"/>
        </w:rPr>
      </w:pPr>
      <w:r>
        <w:rPr>
          <w:color w:val="231F20"/>
          <w:sz w:val="20"/>
        </w:rPr>
        <w:t>Stronger Regional Communities</w:t>
      </w:r>
      <w:r>
        <w:rPr>
          <w:color w:val="231F20"/>
          <w:spacing w:val="-19"/>
          <w:sz w:val="20"/>
        </w:rPr>
        <w:t xml:space="preserve"> </w:t>
      </w:r>
      <w:r>
        <w:rPr>
          <w:color w:val="231F20"/>
          <w:sz w:val="20"/>
        </w:rPr>
        <w:t>Plan.</w:t>
      </w:r>
    </w:p>
    <w:p w:rsidR="00E13EC1" w:rsidRDefault="002279E0">
      <w:pPr>
        <w:pStyle w:val="BodyText"/>
        <w:spacing w:before="180" w:line="249" w:lineRule="auto"/>
        <w:ind w:right="920"/>
      </w:pPr>
      <w:r>
        <w:rPr>
          <w:color w:val="231F20"/>
        </w:rPr>
        <w:t>Throughout 2018–19, RDV continued to work with proponents to progress commitments and other high value and high impact projects in regional</w:t>
      </w:r>
      <w:r>
        <w:rPr>
          <w:color w:val="231F20"/>
          <w:spacing w:val="-7"/>
        </w:rPr>
        <w:t xml:space="preserve"> </w:t>
      </w:r>
      <w:r>
        <w:rPr>
          <w:color w:val="231F20"/>
        </w:rPr>
        <w:t>Victoria.</w:t>
      </w:r>
    </w:p>
    <w:p w:rsidR="00E13EC1" w:rsidRDefault="00E13EC1">
      <w:pPr>
        <w:pStyle w:val="BodyText"/>
        <w:spacing w:before="0"/>
        <w:ind w:left="0"/>
      </w:pPr>
    </w:p>
    <w:p w:rsidR="00E13EC1" w:rsidRDefault="00E13EC1">
      <w:pPr>
        <w:pStyle w:val="BodyText"/>
        <w:spacing w:before="0"/>
        <w:ind w:left="0"/>
      </w:pPr>
    </w:p>
    <w:p w:rsidR="00E13EC1" w:rsidRDefault="00E13EC1">
      <w:pPr>
        <w:pStyle w:val="BodyText"/>
        <w:spacing w:before="5"/>
        <w:ind w:left="0"/>
        <w:rPr>
          <w:sz w:val="22"/>
        </w:rPr>
      </w:pPr>
    </w:p>
    <w:p w:rsidR="00E13EC1" w:rsidRDefault="002279E0">
      <w:pPr>
        <w:spacing w:before="94"/>
        <w:ind w:left="3065"/>
        <w:rPr>
          <w:b/>
          <w:sz w:val="20"/>
        </w:rPr>
      </w:pPr>
      <w:r>
        <w:rPr>
          <w:noProof/>
        </w:rPr>
        <w:pict>
          <v:group id="_x0000_s1289" alt="" style="position:absolute;left:0;text-align:left;margin-left:36.75pt;margin-top:-1pt;width:479.1pt;height:477.4pt;z-index:-256548864;mso-position-horizontal-relative:page" coordorigin="735,-20" coordsize="9582,9548">
            <v:shape id="_x0000_s1307" alt="" style="position:absolute;left:4084;top:1178;width:157;height:7675" coordorigin="4085,1178" coordsize="157,7675" path="m4085,1178r,7675l4242,8853e" filled="f" strokecolor="#231f20" strokeweight=".5pt">
              <v:path arrowok="t"/>
            </v:shape>
            <v:line id="_x0000_s1306" alt="" style="position:absolute" from="4080,2039" to="4235,2039" strokecolor="#231f20" strokeweight=".5pt"/>
            <v:line id="_x0000_s1305" alt="" style="position:absolute" from="4080,3808" to="4235,3808" strokecolor="#231f20" strokeweight=".5pt"/>
            <v:line id="_x0000_s1304" alt="" style="position:absolute" from="4080,7213" to="4235,7213" strokecolor="#231f20" strokeweight=".5pt"/>
            <v:rect id="_x0000_s1303" alt="" style="position:absolute;left:735;top:-20;width:9582;height:460" fillcolor="#231f20" stroked="f"/>
            <v:line id="_x0000_s1302" alt="" style="position:absolute" from="5526,440" to="5526,625" strokecolor="#231f20" strokeweight=".5pt"/>
            <v:line id="_x0000_s1301" alt="" style="position:absolute" from="2179,440" to="2179,625" strokecolor="#231f20" strokeweight=".5pt"/>
            <v:shape id="_x0000_s1300" alt="" style="position:absolute;left:4085;top:620;width:6227;height:5384" coordorigin="4085,620" coordsize="6227,5384" o:spt="100" adj="0,,0" path="m4085,1184r2882,l6967,620r-2882,l4085,1184xm7585,2954r2726,l10311,1364r-2726,l7585,2954xm7585,4474r2726,l10311,3134r-2726,l7585,4474xm7585,6004r2726,l10311,4654r-2726,l7585,6004xe" filled="f" strokecolor="#231f20" strokeweight=".5pt">
              <v:stroke joinstyle="round"/>
              <v:formulas/>
              <v:path arrowok="t" o:connecttype="segments"/>
            </v:shape>
            <v:shape id="_x0000_s1299" alt="" style="position:absolute;left:7429;top:1183;width:158;height:4146" coordorigin="7429,1183" coordsize="158,4146" path="m7429,1183r,4146l7587,5329e" filled="f" strokecolor="#231f20" strokeweight=".5pt">
              <v:path arrowok="t"/>
            </v:shape>
            <v:line id="_x0000_s1298" alt="" style="position:absolute" from="7424,2159" to="7580,2159" strokecolor="#231f20" strokeweight=".5pt"/>
            <v:line id="_x0000_s1297" alt="" style="position:absolute" from="7424,3808" to="7580,3808" strokecolor="#231f20" strokeweight=".5pt"/>
            <v:rect id="_x0000_s1296" alt="" style="position:absolute;left:7429;top:620;width:2882;height:564" filled="f" strokecolor="#231f20" strokeweight=".5pt"/>
            <v:shape id="_x0000_s1295" alt="" style="position:absolute;left:740;top:1049;width:156;height:5808" coordorigin="740,1050" coordsize="156,5808" path="m740,1050r,5807l896,6857e" filled="f" strokecolor="#231f20" strokeweight=".5pt">
              <v:path arrowok="t"/>
            </v:shape>
            <v:line id="_x0000_s1294" alt="" style="position:absolute" from="735,2039" to="891,2039" strokecolor="#231f20" strokeweight=".5pt"/>
            <v:line id="_x0000_s1293" alt="" style="position:absolute" from="735,3688" to="891,3688" strokecolor="#231f20" strokeweight=".5pt"/>
            <v:line id="_x0000_s1292" alt="" style="position:absolute" from="735,5333" to="891,5333" strokecolor="#231f20" strokeweight=".5pt"/>
            <v:shape id="_x0000_s1291" alt="" style="position:absolute;left:740;top:626;width:6227;height:8898" coordorigin="740,626" coordsize="6227,8898" o:spt="100" adj="0,,0" path="m896,2707r2725,l3621,1357r-2725,l896,2707xm896,4483r2725,l3621,2893r-2725,l896,4483xm896,6003r2725,l3621,4663r-2725,l896,6003xm896,7532r2725,l3621,6183r-2725,l896,7532xm740,1189r2877,l3617,626r-2877,l740,1189xm4240,4723r2726,l6966,2893r-2726,l4240,4723xm4240,8003r2726,l6966,6423r-2726,l4240,8003xm4240,9523r2726,l6966,8183r-2726,l4240,9523xm4240,2714r2726,l6966,1364r-2726,l4240,2714xe" filled="f" strokecolor="#231f20" strokeweight=".5pt">
              <v:stroke joinstyle="round"/>
              <v:formulas/>
              <v:path arrowok="t" o:connecttype="segments"/>
            </v:shape>
            <v:line id="_x0000_s1290" alt="" style="position:absolute" from="8871,440" to="8871,625" strokecolor="#231f20" strokeweight=".5pt"/>
            <w10:wrap anchorx="page"/>
          </v:group>
        </w:pict>
      </w:r>
      <w:r>
        <w:rPr>
          <w:b/>
          <w:color w:val="FFFFFF"/>
          <w:sz w:val="20"/>
        </w:rPr>
        <w:t>Regional Jobs and Infrastructure Fund</w:t>
      </w:r>
    </w:p>
    <w:p w:rsidR="00E13EC1" w:rsidRDefault="00E13EC1">
      <w:pPr>
        <w:pStyle w:val="BodyText"/>
        <w:spacing w:before="7"/>
        <w:ind w:left="0"/>
        <w:rPr>
          <w:b/>
          <w:sz w:val="21"/>
        </w:rPr>
      </w:pPr>
    </w:p>
    <w:p w:rsidR="00E13EC1" w:rsidRDefault="00E13EC1">
      <w:pPr>
        <w:rPr>
          <w:sz w:val="21"/>
        </w:rPr>
        <w:sectPr w:rsidR="00E13EC1">
          <w:pgSz w:w="11910" w:h="16840"/>
          <w:pgMar w:top="560" w:right="600" w:bottom="1480" w:left="600" w:header="0" w:footer="1285" w:gutter="0"/>
          <w:cols w:space="720"/>
        </w:sectPr>
      </w:pPr>
    </w:p>
    <w:p w:rsidR="00E13EC1" w:rsidRDefault="002279E0">
      <w:pPr>
        <w:pStyle w:val="BodyText"/>
        <w:spacing w:before="99" w:line="249" w:lineRule="auto"/>
        <w:ind w:left="1353" w:right="33" w:hanging="793"/>
      </w:pPr>
      <w:r>
        <w:rPr>
          <w:color w:val="231F20"/>
        </w:rPr>
        <w:t>Regional Infrastructure Fund</w:t>
      </w:r>
    </w:p>
    <w:p w:rsidR="00E13EC1" w:rsidRDefault="002279E0">
      <w:pPr>
        <w:pStyle w:val="BodyText"/>
        <w:spacing w:before="93" w:line="249" w:lineRule="auto"/>
        <w:ind w:left="972" w:right="26" w:hanging="412"/>
      </w:pPr>
      <w:r>
        <w:br w:type="column"/>
      </w:r>
      <w:r>
        <w:rPr>
          <w:color w:val="231F20"/>
        </w:rPr>
        <w:t>Regional Jobs Fund</w:t>
      </w:r>
    </w:p>
    <w:p w:rsidR="00E13EC1" w:rsidRDefault="002279E0">
      <w:pPr>
        <w:pStyle w:val="BodyText"/>
        <w:spacing w:before="93" w:line="249" w:lineRule="auto"/>
        <w:ind w:left="560" w:right="1612" w:firstLine="4"/>
      </w:pPr>
      <w:r>
        <w:br w:type="column"/>
      </w:r>
      <w:r>
        <w:rPr>
          <w:color w:val="231F20"/>
        </w:rPr>
        <w:t>Stronger Regional Communities Plan</w:t>
      </w:r>
    </w:p>
    <w:p w:rsidR="00E13EC1" w:rsidRDefault="00E13EC1">
      <w:pPr>
        <w:spacing w:line="249" w:lineRule="auto"/>
        <w:sectPr w:rsidR="00E13EC1">
          <w:type w:val="continuous"/>
          <w:pgSz w:w="11910" w:h="16840"/>
          <w:pgMar w:top="540" w:right="600" w:bottom="280" w:left="600" w:header="720" w:footer="720" w:gutter="0"/>
          <w:cols w:num="3" w:space="720" w:equalWidth="0">
            <w:col w:w="2637" w:space="1092"/>
            <w:col w:w="1874" w:space="1292"/>
            <w:col w:w="3815"/>
          </w:cols>
        </w:sectPr>
      </w:pPr>
    </w:p>
    <w:p w:rsidR="00E13EC1" w:rsidRDefault="00E13EC1">
      <w:pPr>
        <w:pStyle w:val="BodyText"/>
        <w:spacing w:before="3"/>
        <w:ind w:left="0"/>
        <w:rPr>
          <w:sz w:val="14"/>
        </w:rPr>
      </w:pPr>
    </w:p>
    <w:p w:rsidR="00E13EC1" w:rsidRDefault="00E13EC1">
      <w:pPr>
        <w:rPr>
          <w:sz w:val="14"/>
        </w:rPr>
        <w:sectPr w:rsidR="00E13EC1">
          <w:type w:val="continuous"/>
          <w:pgSz w:w="11910" w:h="16840"/>
          <w:pgMar w:top="540" w:right="600" w:bottom="280" w:left="600" w:header="720" w:footer="720" w:gutter="0"/>
          <w:cols w:space="720"/>
        </w:sectPr>
      </w:pPr>
    </w:p>
    <w:p w:rsidR="00E13EC1" w:rsidRDefault="002279E0">
      <w:pPr>
        <w:spacing w:before="94"/>
        <w:ind w:left="716" w:right="343"/>
        <w:jc w:val="center"/>
        <w:rPr>
          <w:b/>
          <w:sz w:val="20"/>
        </w:rPr>
      </w:pPr>
      <w:r>
        <w:rPr>
          <w:b/>
          <w:color w:val="231F20"/>
          <w:sz w:val="20"/>
        </w:rPr>
        <w:t>Visitor economy</w:t>
      </w:r>
    </w:p>
    <w:p w:rsidR="00E13EC1" w:rsidRDefault="002279E0">
      <w:pPr>
        <w:pStyle w:val="BodyText"/>
        <w:spacing w:before="66" w:line="249" w:lineRule="auto"/>
        <w:ind w:left="719" w:right="343"/>
        <w:jc w:val="center"/>
      </w:pPr>
      <w:r>
        <w:rPr>
          <w:color w:val="231F20"/>
        </w:rPr>
        <w:t>Tourism and cultural infrastructure funding to grow the regional visitor economy</w:t>
      </w:r>
    </w:p>
    <w:p w:rsidR="00E13EC1" w:rsidRDefault="00E13EC1">
      <w:pPr>
        <w:pStyle w:val="BodyText"/>
        <w:spacing w:before="7"/>
        <w:ind w:left="0"/>
        <w:rPr>
          <w:sz w:val="24"/>
        </w:rPr>
      </w:pPr>
    </w:p>
    <w:p w:rsidR="00E13EC1" w:rsidRDefault="002279E0">
      <w:pPr>
        <w:spacing w:line="249" w:lineRule="auto"/>
        <w:ind w:left="413" w:right="36"/>
        <w:jc w:val="center"/>
        <w:rPr>
          <w:b/>
          <w:sz w:val="20"/>
        </w:rPr>
      </w:pPr>
      <w:r>
        <w:rPr>
          <w:b/>
          <w:color w:val="231F20"/>
          <w:sz w:val="20"/>
        </w:rPr>
        <w:t>Productive and liveable cities and centres</w:t>
      </w:r>
    </w:p>
    <w:p w:rsidR="00E13EC1" w:rsidRDefault="002279E0">
      <w:pPr>
        <w:pStyle w:val="BodyText"/>
        <w:spacing w:before="58" w:line="249" w:lineRule="auto"/>
        <w:ind w:left="524" w:right="149" w:firstLine="1"/>
        <w:jc w:val="center"/>
      </w:pPr>
      <w:r>
        <w:rPr>
          <w:color w:val="231F20"/>
        </w:rPr>
        <w:t>Investing in significant infrastructure to improve regional connectivity, productivity and</w:t>
      </w:r>
      <w:r>
        <w:rPr>
          <w:color w:val="231F20"/>
          <w:spacing w:val="-26"/>
        </w:rPr>
        <w:t xml:space="preserve"> </w:t>
      </w:r>
      <w:r>
        <w:rPr>
          <w:color w:val="231F20"/>
        </w:rPr>
        <w:t>liveability</w:t>
      </w:r>
    </w:p>
    <w:p w:rsidR="00E13EC1" w:rsidRDefault="00E13EC1">
      <w:pPr>
        <w:pStyle w:val="BodyText"/>
        <w:spacing w:before="7"/>
        <w:ind w:left="0"/>
        <w:rPr>
          <w:sz w:val="23"/>
        </w:rPr>
      </w:pPr>
    </w:p>
    <w:p w:rsidR="00E13EC1" w:rsidRDefault="002279E0">
      <w:pPr>
        <w:ind w:left="411" w:right="38"/>
        <w:jc w:val="center"/>
        <w:rPr>
          <w:b/>
          <w:sz w:val="20"/>
        </w:rPr>
      </w:pPr>
      <w:r>
        <w:rPr>
          <w:b/>
          <w:color w:val="231F20"/>
          <w:sz w:val="20"/>
        </w:rPr>
        <w:t>Enabling infrastructure</w:t>
      </w:r>
    </w:p>
    <w:p w:rsidR="00E13EC1" w:rsidRDefault="002279E0">
      <w:pPr>
        <w:pStyle w:val="BodyText"/>
        <w:spacing w:before="67" w:line="249" w:lineRule="auto"/>
        <w:ind w:left="413" w:right="38"/>
        <w:jc w:val="center"/>
      </w:pPr>
      <w:r>
        <w:rPr>
          <w:color w:val="231F20"/>
        </w:rPr>
        <w:t>Eco</w:t>
      </w:r>
      <w:r>
        <w:rPr>
          <w:color w:val="231F20"/>
        </w:rPr>
        <w:t>nomic infrastructure that drives innovation, builds resilience and supports adaptability</w:t>
      </w:r>
    </w:p>
    <w:p w:rsidR="00E13EC1" w:rsidRDefault="002279E0">
      <w:pPr>
        <w:spacing w:before="101"/>
        <w:ind w:left="467" w:right="94"/>
        <w:jc w:val="center"/>
        <w:rPr>
          <w:b/>
          <w:sz w:val="20"/>
        </w:rPr>
      </w:pPr>
      <w:r>
        <w:br w:type="column"/>
      </w:r>
      <w:r>
        <w:rPr>
          <w:b/>
          <w:color w:val="231F20"/>
          <w:sz w:val="20"/>
        </w:rPr>
        <w:t>Investment attraction</w:t>
      </w:r>
    </w:p>
    <w:p w:rsidR="00E13EC1" w:rsidRDefault="002279E0">
      <w:pPr>
        <w:pStyle w:val="BodyText"/>
        <w:spacing w:before="66" w:line="249" w:lineRule="auto"/>
        <w:ind w:left="469" w:right="94"/>
        <w:jc w:val="center"/>
      </w:pPr>
      <w:r>
        <w:rPr>
          <w:color w:val="231F20"/>
        </w:rPr>
        <w:t>Support for businesses with high growth potential to move to or expand in regional Victoria</w:t>
      </w:r>
    </w:p>
    <w:p w:rsidR="00E13EC1" w:rsidRDefault="00E13EC1">
      <w:pPr>
        <w:pStyle w:val="BodyText"/>
        <w:spacing w:before="0"/>
        <w:ind w:left="0"/>
        <w:rPr>
          <w:sz w:val="24"/>
        </w:rPr>
      </w:pPr>
    </w:p>
    <w:p w:rsidR="00E13EC1" w:rsidRDefault="002279E0">
      <w:pPr>
        <w:spacing w:line="249" w:lineRule="auto"/>
        <w:ind w:left="469" w:right="93"/>
        <w:jc w:val="center"/>
        <w:rPr>
          <w:b/>
          <w:sz w:val="20"/>
        </w:rPr>
      </w:pPr>
      <w:r>
        <w:rPr>
          <w:b/>
          <w:color w:val="231F20"/>
          <w:sz w:val="20"/>
        </w:rPr>
        <w:t>Innovation and productivity</w:t>
      </w:r>
    </w:p>
    <w:p w:rsidR="00E13EC1" w:rsidRDefault="002279E0">
      <w:pPr>
        <w:pStyle w:val="BodyText"/>
        <w:spacing w:before="58" w:line="249" w:lineRule="auto"/>
        <w:ind w:left="413" w:right="38"/>
        <w:jc w:val="center"/>
      </w:pPr>
      <w:r>
        <w:rPr>
          <w:color w:val="231F20"/>
        </w:rPr>
        <w:t>Supports for businesses to invest in new technology, improved processes and collaboration for increased competitiveness</w:t>
      </w:r>
    </w:p>
    <w:p w:rsidR="00E13EC1" w:rsidRDefault="002279E0">
      <w:pPr>
        <w:spacing w:before="101" w:line="249" w:lineRule="auto"/>
        <w:ind w:left="1273" w:right="1365" w:hanging="590"/>
        <w:rPr>
          <w:b/>
          <w:sz w:val="20"/>
        </w:rPr>
      </w:pPr>
      <w:r>
        <w:br w:type="column"/>
      </w:r>
      <w:r>
        <w:rPr>
          <w:b/>
          <w:color w:val="231F20"/>
          <w:sz w:val="20"/>
        </w:rPr>
        <w:t>Community capacity building</w:t>
      </w:r>
    </w:p>
    <w:p w:rsidR="00E13EC1" w:rsidRDefault="002279E0">
      <w:pPr>
        <w:pStyle w:val="BodyText"/>
        <w:spacing w:before="58" w:line="249" w:lineRule="auto"/>
        <w:ind w:left="589" w:right="1106" w:hanging="176"/>
      </w:pPr>
      <w:r>
        <w:rPr>
          <w:color w:val="231F20"/>
        </w:rPr>
        <w:t>Build local people’s capacity to make a difference in the development of</w:t>
      </w:r>
      <w:r>
        <w:rPr>
          <w:color w:val="231F20"/>
          <w:spacing w:val="-7"/>
        </w:rPr>
        <w:t xml:space="preserve"> </w:t>
      </w:r>
      <w:r>
        <w:rPr>
          <w:color w:val="231F20"/>
        </w:rPr>
        <w:t>their</w:t>
      </w:r>
    </w:p>
    <w:p w:rsidR="00E13EC1" w:rsidRDefault="002279E0">
      <w:pPr>
        <w:pStyle w:val="BodyText"/>
        <w:spacing w:before="2"/>
        <w:ind w:left="1179"/>
      </w:pPr>
      <w:r>
        <w:rPr>
          <w:color w:val="231F20"/>
        </w:rPr>
        <w:t>community</w:t>
      </w:r>
    </w:p>
    <w:p w:rsidR="00E13EC1" w:rsidRDefault="00E13EC1">
      <w:pPr>
        <w:pStyle w:val="BodyText"/>
        <w:spacing w:before="3"/>
        <w:ind w:left="0"/>
        <w:rPr>
          <w:sz w:val="24"/>
        </w:rPr>
      </w:pPr>
    </w:p>
    <w:p w:rsidR="00E13EC1" w:rsidRDefault="002279E0">
      <w:pPr>
        <w:ind w:left="434" w:right="1126"/>
        <w:jc w:val="center"/>
        <w:rPr>
          <w:b/>
          <w:sz w:val="20"/>
        </w:rPr>
      </w:pPr>
      <w:r>
        <w:rPr>
          <w:b/>
          <w:color w:val="231F20"/>
          <w:sz w:val="20"/>
        </w:rPr>
        <w:t>Population attraction</w:t>
      </w:r>
    </w:p>
    <w:p w:rsidR="00E13EC1" w:rsidRDefault="002279E0">
      <w:pPr>
        <w:pStyle w:val="BodyText"/>
        <w:spacing w:before="67" w:line="249" w:lineRule="auto"/>
        <w:ind w:left="450" w:right="1145" w:firstLine="1"/>
        <w:jc w:val="center"/>
      </w:pPr>
      <w:r>
        <w:rPr>
          <w:color w:val="231F20"/>
        </w:rPr>
        <w:t>Support for the promotion of lifestyle and employment opportunities in regional Victoria</w:t>
      </w:r>
    </w:p>
    <w:p w:rsidR="00E13EC1" w:rsidRDefault="00E13EC1">
      <w:pPr>
        <w:pStyle w:val="BodyText"/>
        <w:spacing w:before="1"/>
        <w:ind w:left="0"/>
        <w:rPr>
          <w:sz w:val="23"/>
        </w:rPr>
      </w:pPr>
    </w:p>
    <w:p w:rsidR="00E13EC1" w:rsidRDefault="002279E0">
      <w:pPr>
        <w:spacing w:before="1"/>
        <w:ind w:left="434" w:right="1127"/>
        <w:jc w:val="center"/>
        <w:rPr>
          <w:b/>
          <w:sz w:val="20"/>
        </w:rPr>
      </w:pPr>
      <w:r>
        <w:rPr>
          <w:b/>
          <w:color w:val="231F20"/>
          <w:sz w:val="20"/>
        </w:rPr>
        <w:t>Stronger creative regions</w:t>
      </w:r>
    </w:p>
    <w:p w:rsidR="00E13EC1" w:rsidRDefault="002279E0">
      <w:pPr>
        <w:pStyle w:val="BodyText"/>
        <w:spacing w:before="76" w:line="249" w:lineRule="auto"/>
        <w:ind w:left="436" w:right="1129" w:hanging="1"/>
        <w:jc w:val="center"/>
      </w:pPr>
      <w:r>
        <w:rPr>
          <w:color w:val="231F20"/>
        </w:rPr>
        <w:t>Administered by Creative Victoria; support for the arts and creative industries</w:t>
      </w:r>
    </w:p>
    <w:p w:rsidR="00E13EC1" w:rsidRDefault="002279E0">
      <w:pPr>
        <w:pStyle w:val="BodyText"/>
        <w:spacing w:before="2"/>
        <w:ind w:left="434" w:right="1126"/>
        <w:jc w:val="center"/>
      </w:pPr>
      <w:r>
        <w:rPr>
          <w:color w:val="231F20"/>
        </w:rPr>
        <w:t>in regional Victoria</w:t>
      </w:r>
    </w:p>
    <w:p w:rsidR="00E13EC1" w:rsidRDefault="00E13EC1">
      <w:pPr>
        <w:jc w:val="center"/>
        <w:sectPr w:rsidR="00E13EC1">
          <w:type w:val="continuous"/>
          <w:pgSz w:w="11910" w:h="16840"/>
          <w:pgMar w:top="540" w:right="600" w:bottom="280" w:left="600" w:header="720" w:footer="720" w:gutter="0"/>
          <w:cols w:num="3" w:space="720" w:equalWidth="0">
            <w:col w:w="2944" w:space="462"/>
            <w:col w:w="2822" w:space="457"/>
            <w:col w:w="4025"/>
          </w:cols>
        </w:sectPr>
      </w:pPr>
    </w:p>
    <w:p w:rsidR="00E13EC1" w:rsidRDefault="00E13EC1">
      <w:pPr>
        <w:pStyle w:val="BodyText"/>
        <w:spacing w:before="5"/>
        <w:ind w:left="0"/>
        <w:rPr>
          <w:sz w:val="15"/>
        </w:rPr>
      </w:pPr>
    </w:p>
    <w:p w:rsidR="00E13EC1" w:rsidRDefault="00E13EC1">
      <w:pPr>
        <w:rPr>
          <w:sz w:val="15"/>
        </w:rPr>
        <w:sectPr w:rsidR="00E13EC1">
          <w:type w:val="continuous"/>
          <w:pgSz w:w="11910" w:h="16840"/>
          <w:pgMar w:top="540" w:right="600" w:bottom="280" w:left="600" w:header="720" w:footer="720" w:gutter="0"/>
          <w:cols w:space="720"/>
        </w:sectPr>
      </w:pPr>
    </w:p>
    <w:p w:rsidR="00E13EC1" w:rsidRDefault="002279E0">
      <w:pPr>
        <w:spacing w:before="94"/>
        <w:ind w:left="738" w:right="287"/>
        <w:jc w:val="center"/>
        <w:rPr>
          <w:b/>
          <w:sz w:val="20"/>
        </w:rPr>
      </w:pPr>
      <w:r>
        <w:rPr>
          <w:b/>
          <w:color w:val="231F20"/>
          <w:sz w:val="20"/>
        </w:rPr>
        <w:t>Rural development</w:t>
      </w:r>
    </w:p>
    <w:p w:rsidR="00E13EC1" w:rsidRDefault="002279E0">
      <w:pPr>
        <w:pStyle w:val="BodyText"/>
        <w:spacing w:before="66" w:line="249" w:lineRule="auto"/>
        <w:ind w:left="491" w:right="38" w:firstLine="1"/>
        <w:jc w:val="center"/>
      </w:pPr>
      <w:r>
        <w:rPr>
          <w:color w:val="231F20"/>
        </w:rPr>
        <w:t>Infrastructure funding to support the growth of rural economies and enhance liveability</w:t>
      </w:r>
    </w:p>
    <w:p w:rsidR="00E13EC1" w:rsidRDefault="002279E0">
      <w:pPr>
        <w:pStyle w:val="BodyText"/>
        <w:spacing w:before="7"/>
        <w:ind w:left="0"/>
        <w:rPr>
          <w:sz w:val="28"/>
        </w:rPr>
      </w:pPr>
      <w:r>
        <w:br w:type="column"/>
      </w:r>
    </w:p>
    <w:p w:rsidR="00E13EC1" w:rsidRDefault="002279E0">
      <w:pPr>
        <w:ind w:left="491" w:right="4521"/>
        <w:jc w:val="center"/>
        <w:rPr>
          <w:b/>
          <w:sz w:val="20"/>
        </w:rPr>
      </w:pPr>
      <w:r>
        <w:rPr>
          <w:noProof/>
        </w:rPr>
        <w:pict>
          <v:shapetype id="_x0000_t202" coordsize="21600,21600" o:spt="202" path="m,l,21600r21600,l21600,xe">
            <v:stroke joinstyle="miter"/>
            <v:path gradientshapeok="t" o:connecttype="rect"/>
          </v:shapetype>
          <v:shape id="_x0000_s1288" type="#_x0000_t202" alt="" style="position:absolute;left:0;text-align:left;margin-left:212pt;margin-top:-78.3pt;width:136.3pt;height:67pt;z-index:251749376;mso-wrap-style:square;mso-wrap-edited:f;mso-width-percent:0;mso-height-percent:0;mso-position-horizontal-relative:page;mso-width-percent:0;mso-height-percent:0;v-text-anchor:top" filled="f" strokecolor="#231f20" strokeweight=".5pt">
            <v:textbox inset="0,0,0,0">
              <w:txbxContent>
                <w:p w:rsidR="00E13EC1" w:rsidRDefault="002279E0">
                  <w:pPr>
                    <w:spacing w:before="40"/>
                    <w:ind w:left="285"/>
                    <w:rPr>
                      <w:b/>
                      <w:sz w:val="20"/>
                    </w:rPr>
                  </w:pPr>
                  <w:r>
                    <w:rPr>
                      <w:b/>
                      <w:color w:val="231F20"/>
                      <w:sz w:val="20"/>
                    </w:rPr>
                    <w:t>Employment precincts</w:t>
                  </w:r>
                </w:p>
                <w:p w:rsidR="00E13EC1" w:rsidRDefault="002279E0">
                  <w:pPr>
                    <w:pStyle w:val="BodyText"/>
                    <w:spacing w:before="67" w:line="249" w:lineRule="auto"/>
                    <w:ind w:left="263" w:right="94" w:hanging="167"/>
                  </w:pPr>
                  <w:r>
                    <w:rPr>
                      <w:color w:val="231F20"/>
                    </w:rPr>
                    <w:t>Support for the development of employment precincts to attract investment</w:t>
                  </w:r>
                  <w:r>
                    <w:rPr>
                      <w:color w:val="231F20"/>
                      <w:spacing w:val="-11"/>
                    </w:rPr>
                    <w:t xml:space="preserve"> </w:t>
                  </w:r>
                  <w:r>
                    <w:rPr>
                      <w:color w:val="231F20"/>
                    </w:rPr>
                    <w:t>and</w:t>
                  </w:r>
                </w:p>
                <w:p w:rsidR="00E13EC1" w:rsidRDefault="002279E0">
                  <w:pPr>
                    <w:pStyle w:val="BodyText"/>
                    <w:spacing w:before="2"/>
                    <w:ind w:left="868"/>
                  </w:pPr>
                  <w:r>
                    <w:rPr>
                      <w:color w:val="231F20"/>
                    </w:rPr>
                    <w:t>create jobs</w:t>
                  </w:r>
                </w:p>
              </w:txbxContent>
            </v:textbox>
            <w10:wrap anchorx="page"/>
          </v:shape>
        </w:pict>
      </w:r>
      <w:r>
        <w:rPr>
          <w:b/>
          <w:color w:val="231F20"/>
          <w:sz w:val="20"/>
        </w:rPr>
        <w:t>Market access</w:t>
      </w:r>
    </w:p>
    <w:p w:rsidR="00E13EC1" w:rsidRDefault="002279E0">
      <w:pPr>
        <w:pStyle w:val="BodyText"/>
        <w:spacing w:before="67" w:line="249" w:lineRule="auto"/>
        <w:ind w:left="491" w:right="4522"/>
        <w:jc w:val="center"/>
      </w:pPr>
      <w:r>
        <w:rPr>
          <w:color w:val="231F20"/>
        </w:rPr>
        <w:t>Support for business to engage with new domestic and international markets to develop new growth opportunities</w:t>
      </w:r>
    </w:p>
    <w:p w:rsidR="00E13EC1" w:rsidRDefault="00E13EC1">
      <w:pPr>
        <w:spacing w:line="249" w:lineRule="auto"/>
        <w:jc w:val="center"/>
        <w:sectPr w:rsidR="00E13EC1">
          <w:type w:val="continuous"/>
          <w:pgSz w:w="11910" w:h="16840"/>
          <w:pgMar w:top="540" w:right="600" w:bottom="280" w:left="600" w:header="720" w:footer="720" w:gutter="0"/>
          <w:cols w:num="2" w:space="720" w:equalWidth="0">
            <w:col w:w="2866" w:space="468"/>
            <w:col w:w="7376"/>
          </w:cols>
        </w:sectPr>
      </w:pPr>
    </w:p>
    <w:p w:rsidR="00E13EC1" w:rsidRDefault="00E13EC1">
      <w:pPr>
        <w:pStyle w:val="BodyText"/>
        <w:spacing w:before="1"/>
        <w:ind w:left="0"/>
        <w:rPr>
          <w:sz w:val="15"/>
        </w:rPr>
      </w:pPr>
    </w:p>
    <w:p w:rsidR="00E13EC1" w:rsidRDefault="002279E0">
      <w:pPr>
        <w:spacing w:before="94"/>
        <w:ind w:left="4080" w:right="4777"/>
        <w:jc w:val="center"/>
        <w:rPr>
          <w:b/>
          <w:sz w:val="20"/>
        </w:rPr>
      </w:pPr>
      <w:r>
        <w:rPr>
          <w:b/>
          <w:color w:val="231F20"/>
          <w:sz w:val="20"/>
        </w:rPr>
        <w:t>Skills development</w:t>
      </w:r>
    </w:p>
    <w:p w:rsidR="00E13EC1" w:rsidRDefault="002279E0">
      <w:pPr>
        <w:pStyle w:val="BodyText"/>
        <w:spacing w:before="67" w:line="249" w:lineRule="auto"/>
        <w:ind w:left="3819" w:right="4516" w:hanging="1"/>
        <w:jc w:val="center"/>
      </w:pPr>
      <w:r>
        <w:rPr>
          <w:color w:val="231F20"/>
        </w:rPr>
        <w:t>Support for industry and tertiary sector partnerships for skills and workforce development</w:t>
      </w:r>
    </w:p>
    <w:p w:rsidR="00E13EC1" w:rsidRDefault="00E13EC1">
      <w:pPr>
        <w:spacing w:line="249" w:lineRule="auto"/>
        <w:jc w:val="center"/>
        <w:sectPr w:rsidR="00E13EC1">
          <w:type w:val="continuous"/>
          <w:pgSz w:w="11910" w:h="16840"/>
          <w:pgMar w:top="540" w:right="600" w:bottom="280" w:left="600" w:header="720" w:footer="720" w:gutter="0"/>
          <w:cols w:space="720"/>
        </w:sectPr>
      </w:pPr>
    </w:p>
    <w:p w:rsidR="00E13EC1" w:rsidRDefault="002279E0">
      <w:pPr>
        <w:spacing w:before="63"/>
        <w:ind w:left="120"/>
        <w:rPr>
          <w:b/>
          <w:sz w:val="28"/>
        </w:rPr>
      </w:pPr>
      <w:r>
        <w:rPr>
          <w:b/>
          <w:color w:val="231F20"/>
          <w:sz w:val="28"/>
        </w:rPr>
        <w:lastRenderedPageBreak/>
        <w:t>Regional Jobs Fund</w:t>
      </w:r>
    </w:p>
    <w:p w:rsidR="00E13EC1" w:rsidRDefault="002279E0">
      <w:pPr>
        <w:pStyle w:val="BodyText"/>
        <w:spacing w:before="107" w:line="249" w:lineRule="auto"/>
        <w:ind w:right="397"/>
      </w:pPr>
      <w:r>
        <w:rPr>
          <w:color w:val="231F20"/>
        </w:rPr>
        <w:t>The Regional Jobs Fund aims to facilitate employment growth and to retain jobs. It helps attract and facilitate investment that focuses on regional competitive advantage or high-growth potential businesses, and helps div</w:t>
      </w:r>
      <w:r>
        <w:rPr>
          <w:color w:val="231F20"/>
        </w:rPr>
        <w:t>ersify the employment base.</w:t>
      </w:r>
    </w:p>
    <w:p w:rsidR="00E13EC1" w:rsidRDefault="002279E0">
      <w:pPr>
        <w:pStyle w:val="BodyText"/>
        <w:spacing w:line="249" w:lineRule="auto"/>
        <w:ind w:right="597"/>
      </w:pPr>
      <w:r>
        <w:rPr>
          <w:color w:val="231F20"/>
        </w:rPr>
        <w:t>The fund aims to improve regional capacity and innovation and realise the potential of emerging industry sectors, particularly the Victorian Government’s priority sectors and new export markets.</w:t>
      </w:r>
    </w:p>
    <w:p w:rsidR="00E13EC1" w:rsidRDefault="002279E0">
      <w:pPr>
        <w:pStyle w:val="BodyText"/>
      </w:pPr>
      <w:r>
        <w:rPr>
          <w:color w:val="231F20"/>
        </w:rPr>
        <w:t>The Regional Jobs Fund provides s</w:t>
      </w:r>
      <w:r>
        <w:rPr>
          <w:color w:val="231F20"/>
        </w:rPr>
        <w:t>upport for strategic projects and infrastructure through four program streams:</w:t>
      </w:r>
    </w:p>
    <w:p w:rsidR="00E13EC1" w:rsidRDefault="002279E0">
      <w:pPr>
        <w:pStyle w:val="ListParagraph"/>
        <w:numPr>
          <w:ilvl w:val="0"/>
          <w:numId w:val="1"/>
        </w:numPr>
        <w:tabs>
          <w:tab w:val="left" w:pos="347"/>
        </w:tabs>
        <w:spacing w:before="180"/>
        <w:rPr>
          <w:sz w:val="20"/>
        </w:rPr>
      </w:pPr>
      <w:r>
        <w:rPr>
          <w:color w:val="231F20"/>
          <w:sz w:val="20"/>
        </w:rPr>
        <w:t>Investment</w:t>
      </w:r>
      <w:r>
        <w:rPr>
          <w:color w:val="231F20"/>
          <w:spacing w:val="-11"/>
          <w:sz w:val="20"/>
        </w:rPr>
        <w:t xml:space="preserve"> </w:t>
      </w:r>
      <w:r>
        <w:rPr>
          <w:color w:val="231F20"/>
          <w:sz w:val="20"/>
        </w:rPr>
        <w:t>Attraction.</w:t>
      </w:r>
    </w:p>
    <w:p w:rsidR="00E13EC1" w:rsidRDefault="002279E0">
      <w:pPr>
        <w:pStyle w:val="ListParagraph"/>
        <w:numPr>
          <w:ilvl w:val="0"/>
          <w:numId w:val="1"/>
        </w:numPr>
        <w:tabs>
          <w:tab w:val="left" w:pos="347"/>
        </w:tabs>
        <w:spacing w:before="124"/>
        <w:rPr>
          <w:sz w:val="20"/>
        </w:rPr>
      </w:pPr>
      <w:r>
        <w:rPr>
          <w:color w:val="231F20"/>
          <w:sz w:val="20"/>
        </w:rPr>
        <w:t>Innovation and</w:t>
      </w:r>
      <w:r>
        <w:rPr>
          <w:color w:val="231F20"/>
          <w:spacing w:val="-2"/>
          <w:sz w:val="20"/>
        </w:rPr>
        <w:t xml:space="preserve"> </w:t>
      </w:r>
      <w:r>
        <w:rPr>
          <w:color w:val="231F20"/>
          <w:sz w:val="20"/>
        </w:rPr>
        <w:t>Productivity.</w:t>
      </w:r>
    </w:p>
    <w:p w:rsidR="00E13EC1" w:rsidRDefault="002279E0">
      <w:pPr>
        <w:pStyle w:val="ListParagraph"/>
        <w:numPr>
          <w:ilvl w:val="0"/>
          <w:numId w:val="1"/>
        </w:numPr>
        <w:tabs>
          <w:tab w:val="left" w:pos="347"/>
        </w:tabs>
        <w:rPr>
          <w:sz w:val="20"/>
        </w:rPr>
      </w:pPr>
      <w:r>
        <w:rPr>
          <w:color w:val="231F20"/>
          <w:sz w:val="20"/>
        </w:rPr>
        <w:t>Market</w:t>
      </w:r>
      <w:r>
        <w:rPr>
          <w:color w:val="231F20"/>
          <w:spacing w:val="-11"/>
          <w:sz w:val="20"/>
        </w:rPr>
        <w:t xml:space="preserve"> </w:t>
      </w:r>
      <w:r>
        <w:rPr>
          <w:color w:val="231F20"/>
          <w:sz w:val="20"/>
        </w:rPr>
        <w:t>Access.</w:t>
      </w:r>
    </w:p>
    <w:p w:rsidR="00E13EC1" w:rsidRDefault="002279E0">
      <w:pPr>
        <w:pStyle w:val="ListParagraph"/>
        <w:numPr>
          <w:ilvl w:val="0"/>
          <w:numId w:val="1"/>
        </w:numPr>
        <w:tabs>
          <w:tab w:val="left" w:pos="347"/>
        </w:tabs>
        <w:spacing w:before="124"/>
        <w:rPr>
          <w:sz w:val="20"/>
        </w:rPr>
      </w:pPr>
      <w:r>
        <w:rPr>
          <w:color w:val="231F20"/>
          <w:sz w:val="20"/>
        </w:rPr>
        <w:t>Employment Precincts.</w:t>
      </w:r>
    </w:p>
    <w:p w:rsidR="00E13EC1" w:rsidRDefault="002279E0">
      <w:pPr>
        <w:pStyle w:val="BodyText"/>
        <w:spacing w:before="180" w:line="249" w:lineRule="auto"/>
        <w:ind w:right="675"/>
      </w:pPr>
      <w:r>
        <w:rPr>
          <w:color w:val="231F20"/>
        </w:rPr>
        <w:t xml:space="preserve">In addition, Food Source Victoria, a targeted grants program under the Regional Jobs Fund, is building alliances across the </w:t>
      </w:r>
      <w:proofErr w:type="spellStart"/>
      <w:r>
        <w:rPr>
          <w:color w:val="231F20"/>
        </w:rPr>
        <w:t>agrifood</w:t>
      </w:r>
      <w:proofErr w:type="spellEnd"/>
      <w:r>
        <w:rPr>
          <w:color w:val="231F20"/>
        </w:rPr>
        <w:t xml:space="preserve"> sector to grow exports and increase industry capabilities.</w:t>
      </w:r>
    </w:p>
    <w:p w:rsidR="00E13EC1" w:rsidRDefault="00E13EC1">
      <w:pPr>
        <w:pStyle w:val="BodyText"/>
        <w:spacing w:before="3"/>
        <w:ind w:left="0"/>
      </w:pPr>
    </w:p>
    <w:p w:rsidR="00E13EC1" w:rsidRDefault="002279E0">
      <w:pPr>
        <w:ind w:left="120"/>
        <w:rPr>
          <w:b/>
          <w:sz w:val="28"/>
        </w:rPr>
      </w:pPr>
      <w:r>
        <w:rPr>
          <w:b/>
          <w:color w:val="231F20"/>
          <w:sz w:val="28"/>
        </w:rPr>
        <w:t>Regional Infrastructure Fund</w:t>
      </w:r>
    </w:p>
    <w:p w:rsidR="00E13EC1" w:rsidRDefault="002279E0">
      <w:pPr>
        <w:pStyle w:val="BodyText"/>
        <w:spacing w:before="107" w:line="249" w:lineRule="auto"/>
        <w:ind w:right="373"/>
      </w:pPr>
      <w:r>
        <w:rPr>
          <w:color w:val="231F20"/>
        </w:rPr>
        <w:t>The Regional Infrastructure Fund i</w:t>
      </w:r>
      <w:r>
        <w:rPr>
          <w:color w:val="231F20"/>
        </w:rPr>
        <w:t xml:space="preserve">nvests in major </w:t>
      </w:r>
      <w:r>
        <w:rPr>
          <w:color w:val="231F20"/>
          <w:spacing w:val="-5"/>
        </w:rPr>
        <w:t xml:space="preserve">infrastructure projects </w:t>
      </w:r>
      <w:r>
        <w:rPr>
          <w:color w:val="231F20"/>
          <w:spacing w:val="-3"/>
        </w:rPr>
        <w:t xml:space="preserve">that </w:t>
      </w:r>
      <w:r>
        <w:rPr>
          <w:color w:val="231F20"/>
          <w:spacing w:val="-4"/>
        </w:rPr>
        <w:t xml:space="preserve">focus </w:t>
      </w:r>
      <w:r>
        <w:rPr>
          <w:color w:val="231F20"/>
          <w:spacing w:val="-3"/>
        </w:rPr>
        <w:t xml:space="preserve">on </w:t>
      </w:r>
      <w:r>
        <w:rPr>
          <w:color w:val="231F20"/>
          <w:spacing w:val="-4"/>
        </w:rPr>
        <w:t xml:space="preserve">creating </w:t>
      </w:r>
      <w:r>
        <w:rPr>
          <w:color w:val="231F20"/>
          <w:spacing w:val="-3"/>
        </w:rPr>
        <w:t xml:space="preserve">or </w:t>
      </w:r>
      <w:r>
        <w:rPr>
          <w:color w:val="231F20"/>
          <w:spacing w:val="-5"/>
        </w:rPr>
        <w:t xml:space="preserve">enhancing </w:t>
      </w:r>
      <w:r>
        <w:rPr>
          <w:color w:val="231F20"/>
        </w:rPr>
        <w:t>the conditions for economic growth, helping build diversified, sustainable and resilient regional economies.</w:t>
      </w:r>
    </w:p>
    <w:p w:rsidR="00E13EC1" w:rsidRDefault="002279E0">
      <w:pPr>
        <w:pStyle w:val="BodyText"/>
      </w:pPr>
      <w:r>
        <w:rPr>
          <w:color w:val="231F20"/>
        </w:rPr>
        <w:t>The Regional Infrastructure Fund operates under four program streams:</w:t>
      </w:r>
    </w:p>
    <w:p w:rsidR="00E13EC1" w:rsidRDefault="002279E0">
      <w:pPr>
        <w:pStyle w:val="ListParagraph"/>
        <w:numPr>
          <w:ilvl w:val="0"/>
          <w:numId w:val="1"/>
        </w:numPr>
        <w:tabs>
          <w:tab w:val="left" w:pos="347"/>
        </w:tabs>
        <w:spacing w:before="180"/>
        <w:rPr>
          <w:sz w:val="20"/>
        </w:rPr>
      </w:pPr>
      <w:r>
        <w:rPr>
          <w:color w:val="231F20"/>
          <w:sz w:val="20"/>
        </w:rPr>
        <w:t>V</w:t>
      </w:r>
      <w:r>
        <w:rPr>
          <w:color w:val="231F20"/>
          <w:sz w:val="20"/>
        </w:rPr>
        <w:t>isitor</w:t>
      </w:r>
      <w:r>
        <w:rPr>
          <w:color w:val="231F20"/>
          <w:spacing w:val="-2"/>
          <w:sz w:val="20"/>
        </w:rPr>
        <w:t xml:space="preserve"> </w:t>
      </w:r>
      <w:r>
        <w:rPr>
          <w:color w:val="231F20"/>
          <w:sz w:val="20"/>
        </w:rPr>
        <w:t>Economy.</w:t>
      </w:r>
    </w:p>
    <w:p w:rsidR="00E13EC1" w:rsidRDefault="002279E0">
      <w:pPr>
        <w:pStyle w:val="ListParagraph"/>
        <w:numPr>
          <w:ilvl w:val="0"/>
          <w:numId w:val="1"/>
        </w:numPr>
        <w:tabs>
          <w:tab w:val="left" w:pos="347"/>
        </w:tabs>
        <w:rPr>
          <w:sz w:val="20"/>
        </w:rPr>
      </w:pPr>
      <w:r>
        <w:rPr>
          <w:color w:val="231F20"/>
          <w:sz w:val="20"/>
        </w:rPr>
        <w:t>Productive, and Liveable Cities and</w:t>
      </w:r>
      <w:r>
        <w:rPr>
          <w:color w:val="231F20"/>
          <w:spacing w:val="-5"/>
          <w:sz w:val="20"/>
        </w:rPr>
        <w:t xml:space="preserve"> </w:t>
      </w:r>
      <w:r>
        <w:rPr>
          <w:color w:val="231F20"/>
          <w:sz w:val="20"/>
        </w:rPr>
        <w:t>Centres.</w:t>
      </w:r>
    </w:p>
    <w:p w:rsidR="00E13EC1" w:rsidRDefault="002279E0">
      <w:pPr>
        <w:pStyle w:val="ListParagraph"/>
        <w:numPr>
          <w:ilvl w:val="0"/>
          <w:numId w:val="1"/>
        </w:numPr>
        <w:tabs>
          <w:tab w:val="left" w:pos="347"/>
        </w:tabs>
        <w:spacing w:before="124"/>
        <w:rPr>
          <w:sz w:val="20"/>
        </w:rPr>
      </w:pPr>
      <w:r>
        <w:rPr>
          <w:color w:val="231F20"/>
          <w:sz w:val="20"/>
        </w:rPr>
        <w:t>Enabling Infrastructure.</w:t>
      </w:r>
    </w:p>
    <w:p w:rsidR="00E13EC1" w:rsidRDefault="002279E0">
      <w:pPr>
        <w:pStyle w:val="ListParagraph"/>
        <w:numPr>
          <w:ilvl w:val="0"/>
          <w:numId w:val="1"/>
        </w:numPr>
        <w:tabs>
          <w:tab w:val="left" w:pos="347"/>
        </w:tabs>
        <w:rPr>
          <w:sz w:val="20"/>
        </w:rPr>
      </w:pPr>
      <w:r>
        <w:rPr>
          <w:color w:val="231F20"/>
          <w:sz w:val="20"/>
        </w:rPr>
        <w:t>Rural</w:t>
      </w:r>
      <w:r>
        <w:rPr>
          <w:color w:val="231F20"/>
          <w:spacing w:val="-2"/>
          <w:sz w:val="20"/>
        </w:rPr>
        <w:t xml:space="preserve"> </w:t>
      </w:r>
      <w:r>
        <w:rPr>
          <w:color w:val="231F20"/>
          <w:sz w:val="20"/>
        </w:rPr>
        <w:t>Development.</w:t>
      </w:r>
    </w:p>
    <w:p w:rsidR="00E13EC1" w:rsidRDefault="002279E0">
      <w:pPr>
        <w:pStyle w:val="BodyText"/>
        <w:spacing w:before="180" w:line="249" w:lineRule="auto"/>
        <w:ind w:right="398"/>
      </w:pPr>
      <w:r>
        <w:rPr>
          <w:color w:val="231F20"/>
        </w:rPr>
        <w:t>To address the needs and capacity of rural communities, the Regional Infrastructure Fund includes a Rural Development program stream to support projects in towns and communities in the 38 rural local government areas.</w:t>
      </w:r>
    </w:p>
    <w:p w:rsidR="00E13EC1" w:rsidRDefault="00E13EC1">
      <w:pPr>
        <w:pStyle w:val="BodyText"/>
        <w:spacing w:before="3"/>
        <w:ind w:left="0"/>
      </w:pPr>
    </w:p>
    <w:p w:rsidR="00E13EC1" w:rsidRDefault="002279E0">
      <w:pPr>
        <w:spacing w:before="1"/>
        <w:ind w:left="120"/>
        <w:rPr>
          <w:b/>
          <w:sz w:val="28"/>
        </w:rPr>
      </w:pPr>
      <w:r>
        <w:rPr>
          <w:b/>
          <w:color w:val="231F20"/>
          <w:sz w:val="28"/>
        </w:rPr>
        <w:t>Regional Skills Fund</w:t>
      </w:r>
    </w:p>
    <w:p w:rsidR="00E13EC1" w:rsidRDefault="002279E0">
      <w:pPr>
        <w:pStyle w:val="BodyText"/>
        <w:spacing w:before="106" w:line="249" w:lineRule="auto"/>
        <w:ind w:right="197"/>
      </w:pPr>
      <w:r>
        <w:rPr>
          <w:color w:val="231F20"/>
        </w:rPr>
        <w:t>The Regional Ski</w:t>
      </w:r>
      <w:r>
        <w:rPr>
          <w:color w:val="231F20"/>
        </w:rPr>
        <w:t xml:space="preserve">lls Fund sits under the Regional Jobs Fund and is a collaboration between RDV and </w:t>
      </w:r>
      <w:r>
        <w:rPr>
          <w:color w:val="231F20"/>
          <w:spacing w:val="-6"/>
        </w:rPr>
        <w:t xml:space="preserve">DET. </w:t>
      </w:r>
      <w:r>
        <w:rPr>
          <w:color w:val="231F20"/>
        </w:rPr>
        <w:t>The Regional Skills Fund is a targeted, place-based regional skills grants program driven by industry in partnership with the tertiary sector, working to build local cap</w:t>
      </w:r>
      <w:r>
        <w:rPr>
          <w:color w:val="231F20"/>
        </w:rPr>
        <w:t>acity, resilience and support jobs creation. The Regional Skills Fund supports regional industry and business skills and capability to ensure the long-term sustainability of employment and business growth. The fund aligns with the Victorian Government’s ed</w:t>
      </w:r>
      <w:r>
        <w:rPr>
          <w:color w:val="231F20"/>
        </w:rPr>
        <w:t>ucation and training reforms as well as initiatives to support innovation, skills and workforce</w:t>
      </w:r>
      <w:r>
        <w:rPr>
          <w:color w:val="231F20"/>
          <w:spacing w:val="-5"/>
        </w:rPr>
        <w:t xml:space="preserve"> </w:t>
      </w:r>
      <w:r>
        <w:rPr>
          <w:color w:val="231F20"/>
        </w:rPr>
        <w:t>development.</w:t>
      </w:r>
    </w:p>
    <w:p w:rsidR="00E13EC1" w:rsidRDefault="00E13EC1">
      <w:pPr>
        <w:pStyle w:val="BodyText"/>
        <w:spacing w:before="6"/>
        <w:ind w:left="0"/>
      </w:pPr>
    </w:p>
    <w:p w:rsidR="00E13EC1" w:rsidRDefault="002279E0">
      <w:pPr>
        <w:spacing w:before="1"/>
        <w:ind w:left="120"/>
        <w:rPr>
          <w:b/>
          <w:sz w:val="28"/>
        </w:rPr>
      </w:pPr>
      <w:r>
        <w:rPr>
          <w:b/>
          <w:color w:val="231F20"/>
          <w:sz w:val="28"/>
        </w:rPr>
        <w:t>Stronger Regional Communities</w:t>
      </w:r>
      <w:r>
        <w:rPr>
          <w:b/>
          <w:color w:val="231F20"/>
          <w:spacing w:val="-25"/>
          <w:sz w:val="28"/>
        </w:rPr>
        <w:t xml:space="preserve"> </w:t>
      </w:r>
      <w:r>
        <w:rPr>
          <w:b/>
          <w:color w:val="231F20"/>
          <w:sz w:val="28"/>
        </w:rPr>
        <w:t>Plan</w:t>
      </w:r>
    </w:p>
    <w:p w:rsidR="00E13EC1" w:rsidRDefault="002279E0">
      <w:pPr>
        <w:pStyle w:val="BodyText"/>
        <w:spacing w:before="106" w:line="249" w:lineRule="auto"/>
      </w:pPr>
      <w:r>
        <w:rPr>
          <w:color w:val="231F20"/>
        </w:rPr>
        <w:t>The Stronger Regional Communities Plan helps rural and regional towns attract families and young people to live and work locally. It invests in community-led initiatives and partnerships that create or enhance the conditions for economic growth, building c</w:t>
      </w:r>
      <w:r>
        <w:rPr>
          <w:color w:val="231F20"/>
        </w:rPr>
        <w:t>ommunity capabilities to drive change and improve liveability.</w:t>
      </w:r>
    </w:p>
    <w:p w:rsidR="00E13EC1" w:rsidRDefault="002279E0">
      <w:pPr>
        <w:pStyle w:val="BodyText"/>
        <w:spacing w:before="116"/>
      </w:pPr>
      <w:r>
        <w:rPr>
          <w:color w:val="231F20"/>
        </w:rPr>
        <w:t>The Stronger Regional Communities Plan supports small grants of up to $50,000 under two program streams:</w:t>
      </w:r>
    </w:p>
    <w:p w:rsidR="00E13EC1" w:rsidRDefault="002279E0">
      <w:pPr>
        <w:pStyle w:val="ListParagraph"/>
        <w:numPr>
          <w:ilvl w:val="0"/>
          <w:numId w:val="1"/>
        </w:numPr>
        <w:tabs>
          <w:tab w:val="left" w:pos="347"/>
        </w:tabs>
        <w:spacing w:before="180"/>
        <w:rPr>
          <w:sz w:val="20"/>
        </w:rPr>
      </w:pPr>
      <w:r>
        <w:rPr>
          <w:color w:val="231F20"/>
          <w:sz w:val="20"/>
        </w:rPr>
        <w:t>Community Capacity</w:t>
      </w:r>
      <w:r>
        <w:rPr>
          <w:color w:val="231F20"/>
          <w:spacing w:val="-3"/>
          <w:sz w:val="20"/>
        </w:rPr>
        <w:t xml:space="preserve"> </w:t>
      </w:r>
      <w:r>
        <w:rPr>
          <w:color w:val="231F20"/>
          <w:sz w:val="20"/>
        </w:rPr>
        <w:t>Building.</w:t>
      </w:r>
    </w:p>
    <w:p w:rsidR="00E13EC1" w:rsidRDefault="002279E0">
      <w:pPr>
        <w:pStyle w:val="ListParagraph"/>
        <w:numPr>
          <w:ilvl w:val="0"/>
          <w:numId w:val="1"/>
        </w:numPr>
        <w:tabs>
          <w:tab w:val="left" w:pos="347"/>
        </w:tabs>
        <w:rPr>
          <w:sz w:val="20"/>
        </w:rPr>
      </w:pPr>
      <w:r>
        <w:rPr>
          <w:color w:val="231F20"/>
          <w:sz w:val="20"/>
        </w:rPr>
        <w:t>Population</w:t>
      </w:r>
      <w:r>
        <w:rPr>
          <w:color w:val="231F20"/>
          <w:spacing w:val="-11"/>
          <w:sz w:val="20"/>
        </w:rPr>
        <w:t xml:space="preserve"> </w:t>
      </w:r>
      <w:r>
        <w:rPr>
          <w:color w:val="231F20"/>
          <w:sz w:val="20"/>
        </w:rPr>
        <w:t>Attraction.</w:t>
      </w:r>
    </w:p>
    <w:p w:rsidR="00E13EC1" w:rsidRDefault="00E13EC1">
      <w:pPr>
        <w:rPr>
          <w:sz w:val="20"/>
        </w:rPr>
        <w:sectPr w:rsidR="00E13EC1">
          <w:pgSz w:w="11910" w:h="16840"/>
          <w:pgMar w:top="580" w:right="600" w:bottom="1480" w:left="600" w:header="0" w:footer="1285" w:gutter="0"/>
          <w:cols w:space="720"/>
        </w:sectPr>
      </w:pPr>
    </w:p>
    <w:p w:rsidR="00E13EC1" w:rsidRDefault="002279E0">
      <w:pPr>
        <w:spacing w:before="63"/>
        <w:ind w:left="120"/>
        <w:rPr>
          <w:b/>
          <w:sz w:val="28"/>
        </w:rPr>
      </w:pPr>
      <w:r>
        <w:rPr>
          <w:b/>
          <w:color w:val="231F20"/>
          <w:sz w:val="28"/>
        </w:rPr>
        <w:lastRenderedPageBreak/>
        <w:t xml:space="preserve">Regional Arts and </w:t>
      </w:r>
      <w:r>
        <w:rPr>
          <w:b/>
          <w:color w:val="231F20"/>
          <w:sz w:val="28"/>
        </w:rPr>
        <w:t>Creativity Package</w:t>
      </w:r>
    </w:p>
    <w:p w:rsidR="00E13EC1" w:rsidRDefault="002279E0">
      <w:pPr>
        <w:pStyle w:val="BodyText"/>
        <w:spacing w:before="107" w:line="249" w:lineRule="auto"/>
        <w:ind w:right="108"/>
      </w:pPr>
      <w:r>
        <w:rPr>
          <w:color w:val="231F20"/>
        </w:rPr>
        <w:t>Delivered by Creative Victoria and funded through the Regional Jobs and Infrastructure Fund, the $20 million Regional Arts and Creativity package includes a touring strategy for regional Victoria (involving major exhibitions, performance</w:t>
      </w:r>
      <w:r>
        <w:rPr>
          <w:color w:val="231F20"/>
        </w:rPr>
        <w:t>s and programs from leading arts organisations) and support for significant and long-term creative projects and residencies (including the continuation of the successful Small Town Transformation).</w:t>
      </w:r>
    </w:p>
    <w:p w:rsidR="00E13EC1" w:rsidRDefault="00E13EC1">
      <w:pPr>
        <w:pStyle w:val="BodyText"/>
        <w:spacing w:before="4"/>
        <w:ind w:left="0"/>
      </w:pPr>
    </w:p>
    <w:p w:rsidR="00E13EC1" w:rsidRDefault="002279E0">
      <w:pPr>
        <w:spacing w:before="1"/>
        <w:ind w:left="120"/>
        <w:rPr>
          <w:b/>
          <w:sz w:val="28"/>
        </w:rPr>
      </w:pPr>
      <w:r>
        <w:rPr>
          <w:b/>
          <w:color w:val="231F20"/>
          <w:sz w:val="28"/>
        </w:rPr>
        <w:t>Regional Tourism Infrastructure Fund</w:t>
      </w:r>
    </w:p>
    <w:p w:rsidR="00E13EC1" w:rsidRDefault="002279E0">
      <w:pPr>
        <w:pStyle w:val="BodyText"/>
        <w:spacing w:before="106" w:line="249" w:lineRule="auto"/>
        <w:ind w:right="373"/>
      </w:pPr>
      <w:r>
        <w:rPr>
          <w:color w:val="231F20"/>
        </w:rPr>
        <w:t>The Government’s $10</w:t>
      </w:r>
      <w:r>
        <w:rPr>
          <w:color w:val="231F20"/>
        </w:rPr>
        <w:t>3 million Regional Tourism Infrastructure Fund is separate from the Regional Jobs and Infrastructure Fund. It is designed to help realise the potential of regional Victoria’s visitor economy, which attracts more than 14 million domestic and international v</w:t>
      </w:r>
      <w:r>
        <w:rPr>
          <w:color w:val="231F20"/>
        </w:rPr>
        <w:t>isitors every year.</w:t>
      </w:r>
    </w:p>
    <w:p w:rsidR="00E13EC1" w:rsidRDefault="002279E0">
      <w:pPr>
        <w:pStyle w:val="BodyText"/>
        <w:spacing w:before="116" w:line="249" w:lineRule="auto"/>
        <w:ind w:right="373"/>
      </w:pPr>
      <w:r>
        <w:rPr>
          <w:color w:val="231F20"/>
        </w:rPr>
        <w:t>The Regional Tourism Infrastructure Fund’s main objectives are to increase regional visitation, tourism investment and regional sector jobs. The Regional Tourism Infrastructure Fund supports high value projects that demonstrate signific</w:t>
      </w:r>
      <w:r>
        <w:rPr>
          <w:color w:val="231F20"/>
        </w:rPr>
        <w:t>ant benefits for the visitor economy, particularly those that boost regional visitor numbers and yield, improve tourism experiences and stimulate private sector investment.</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pStyle w:val="Heading1"/>
      </w:pPr>
      <w:bookmarkStart w:id="23" w:name="_TOC_250008"/>
      <w:bookmarkEnd w:id="23"/>
      <w:proofErr w:type="spellStart"/>
      <w:r>
        <w:rPr>
          <w:color w:val="231F20"/>
        </w:rPr>
        <w:lastRenderedPageBreak/>
        <w:t>GovHub</w:t>
      </w:r>
      <w:proofErr w:type="spellEnd"/>
    </w:p>
    <w:p w:rsidR="00E13EC1" w:rsidRDefault="002279E0">
      <w:pPr>
        <w:spacing w:before="203" w:line="249" w:lineRule="auto"/>
        <w:ind w:left="120" w:right="1260"/>
        <w:jc w:val="both"/>
        <w:rPr>
          <w:b/>
          <w:sz w:val="20"/>
        </w:rPr>
      </w:pPr>
      <w:proofErr w:type="spellStart"/>
      <w:r>
        <w:rPr>
          <w:b/>
          <w:color w:val="231F20"/>
          <w:sz w:val="20"/>
        </w:rPr>
        <w:t>GovHub</w:t>
      </w:r>
      <w:proofErr w:type="spellEnd"/>
      <w:r>
        <w:rPr>
          <w:b/>
          <w:color w:val="231F20"/>
          <w:sz w:val="20"/>
        </w:rPr>
        <w:t xml:space="preserve"> is a new integrated government service activity mod</w:t>
      </w:r>
      <w:r>
        <w:rPr>
          <w:b/>
          <w:color w:val="231F20"/>
          <w:sz w:val="20"/>
        </w:rPr>
        <w:t>el that is a major part of the Victorian Government’s initiative to decentralise and consolidate key operational areas, skills and activities to benefit regional communities and economies.</w:t>
      </w:r>
    </w:p>
    <w:p w:rsidR="00E13EC1" w:rsidRDefault="002279E0">
      <w:pPr>
        <w:pStyle w:val="BodyText"/>
        <w:spacing w:before="116" w:line="249" w:lineRule="auto"/>
        <w:ind w:right="415"/>
        <w:jc w:val="both"/>
      </w:pPr>
      <w:r>
        <w:rPr>
          <w:color w:val="231F20"/>
        </w:rPr>
        <w:t xml:space="preserve">Three </w:t>
      </w:r>
      <w:proofErr w:type="spellStart"/>
      <w:r>
        <w:rPr>
          <w:color w:val="231F20"/>
        </w:rPr>
        <w:t>GovHubs</w:t>
      </w:r>
      <w:proofErr w:type="spellEnd"/>
      <w:r>
        <w:rPr>
          <w:color w:val="231F20"/>
        </w:rPr>
        <w:t xml:space="preserve"> are currently under development around Victoria – Ballarat, Bendigo and Latrobe. When complete, they will provide opportunities to encourage greater collaboration and innovation between government at state</w:t>
      </w:r>
    </w:p>
    <w:p w:rsidR="00E13EC1" w:rsidRDefault="002279E0">
      <w:pPr>
        <w:pStyle w:val="BodyText"/>
        <w:spacing w:before="2"/>
        <w:jc w:val="both"/>
      </w:pPr>
      <w:r>
        <w:rPr>
          <w:color w:val="231F20"/>
        </w:rPr>
        <w:t>and local levels.</w:t>
      </w:r>
    </w:p>
    <w:p w:rsidR="00E13EC1" w:rsidRDefault="002279E0">
      <w:pPr>
        <w:pStyle w:val="BodyText"/>
        <w:spacing w:before="123" w:line="249" w:lineRule="auto"/>
        <w:ind w:left="119" w:right="999"/>
      </w:pPr>
      <w:r>
        <w:rPr>
          <w:color w:val="231F20"/>
        </w:rPr>
        <w:t xml:space="preserve">Each </w:t>
      </w:r>
      <w:proofErr w:type="spellStart"/>
      <w:r>
        <w:rPr>
          <w:color w:val="231F20"/>
        </w:rPr>
        <w:t>GovHub</w:t>
      </w:r>
      <w:proofErr w:type="spellEnd"/>
      <w:r>
        <w:rPr>
          <w:color w:val="231F20"/>
        </w:rPr>
        <w:t xml:space="preserve"> will integrate a range of complementary government functions according to the characteristics of its location.</w:t>
      </w:r>
    </w:p>
    <w:p w:rsidR="00E13EC1" w:rsidRDefault="00E13EC1">
      <w:pPr>
        <w:pStyle w:val="BodyText"/>
        <w:spacing w:before="3"/>
        <w:ind w:left="0"/>
      </w:pPr>
    </w:p>
    <w:p w:rsidR="00E13EC1" w:rsidRDefault="002279E0">
      <w:pPr>
        <w:ind w:left="120"/>
        <w:rPr>
          <w:b/>
          <w:sz w:val="28"/>
        </w:rPr>
      </w:pPr>
      <w:r>
        <w:rPr>
          <w:b/>
          <w:color w:val="231F20"/>
          <w:sz w:val="28"/>
        </w:rPr>
        <w:t>Ballarat</w:t>
      </w:r>
    </w:p>
    <w:p w:rsidR="00E13EC1" w:rsidRDefault="002279E0">
      <w:pPr>
        <w:pStyle w:val="BodyText"/>
        <w:spacing w:before="107" w:line="249" w:lineRule="auto"/>
        <w:ind w:right="432"/>
      </w:pPr>
      <w:r>
        <w:rPr>
          <w:color w:val="231F20"/>
        </w:rPr>
        <w:t xml:space="preserve">The Government provided $47.8 million to support the development of the Ballarat </w:t>
      </w:r>
      <w:proofErr w:type="spellStart"/>
      <w:r>
        <w:rPr>
          <w:color w:val="231F20"/>
        </w:rPr>
        <w:t>GovHub</w:t>
      </w:r>
      <w:proofErr w:type="spellEnd"/>
      <w:r>
        <w:rPr>
          <w:color w:val="231F20"/>
        </w:rPr>
        <w:t xml:space="preserve">. The Ballarat </w:t>
      </w:r>
      <w:proofErr w:type="spellStart"/>
      <w:r>
        <w:rPr>
          <w:color w:val="231F20"/>
        </w:rPr>
        <w:t>GovHub</w:t>
      </w:r>
      <w:proofErr w:type="spellEnd"/>
      <w:r>
        <w:rPr>
          <w:color w:val="231F20"/>
        </w:rPr>
        <w:t xml:space="preserve"> will be home t</w:t>
      </w:r>
      <w:r>
        <w:rPr>
          <w:color w:val="231F20"/>
        </w:rPr>
        <w:t>o up to 1000 Victorian Government employees, including up to 600 public sector positions relocated from Melbourne. This will help revitalise a major part of the Ballarat CBD, generate long-term jobs growth, increase business confidence and encourage furthe</w:t>
      </w:r>
      <w:r>
        <w:rPr>
          <w:color w:val="231F20"/>
        </w:rPr>
        <w:t>r private sector investment. The project will also create up to 500 jobs during construction.</w:t>
      </w:r>
    </w:p>
    <w:p w:rsidR="00E13EC1" w:rsidRDefault="002279E0">
      <w:pPr>
        <w:pStyle w:val="BodyText"/>
        <w:spacing w:before="117" w:line="249" w:lineRule="auto"/>
        <w:ind w:right="165"/>
      </w:pPr>
      <w:r>
        <w:rPr>
          <w:color w:val="231F20"/>
        </w:rPr>
        <w:t xml:space="preserve">The Ballarat </w:t>
      </w:r>
      <w:proofErr w:type="spellStart"/>
      <w:r>
        <w:rPr>
          <w:color w:val="231F20"/>
        </w:rPr>
        <w:t>GovHub</w:t>
      </w:r>
      <w:proofErr w:type="spellEnd"/>
      <w:r>
        <w:rPr>
          <w:color w:val="231F20"/>
        </w:rPr>
        <w:t xml:space="preserve"> will be located on the ‘Civic Hall Site’, which sits on Crown land, in Ballarat’s CBD. Development Victoria is leading the construction develo</w:t>
      </w:r>
      <w:r>
        <w:rPr>
          <w:color w:val="231F20"/>
        </w:rPr>
        <w:t>pment in partnership with RDV, the Department of Premier and Cabinet (DPC) and the City of Ballarat. This will complete a community, government and commercial precinct in the</w:t>
      </w:r>
    </w:p>
    <w:p w:rsidR="00E13EC1" w:rsidRDefault="002279E0">
      <w:pPr>
        <w:pStyle w:val="BodyText"/>
        <w:spacing w:before="3"/>
      </w:pPr>
      <w:r>
        <w:rPr>
          <w:color w:val="231F20"/>
        </w:rPr>
        <w:t>Ballarat CBD.</w:t>
      </w:r>
    </w:p>
    <w:p w:rsidR="00E13EC1" w:rsidRDefault="002279E0">
      <w:pPr>
        <w:pStyle w:val="BodyText"/>
        <w:spacing w:before="123" w:line="249" w:lineRule="auto"/>
        <w:ind w:right="286"/>
      </w:pPr>
      <w:r>
        <w:rPr>
          <w:color w:val="231F20"/>
        </w:rPr>
        <w:t>Kane Nicholson Joint Venture was awarded the construction and demol</w:t>
      </w:r>
      <w:r>
        <w:rPr>
          <w:color w:val="231F20"/>
        </w:rPr>
        <w:t>ition contract in October 2018. Work commenced on the project site in January 2019 and more than 30 Ballarat businesses will subcontract to and supply the project that is expected to be complete by the end of 2020.</w:t>
      </w:r>
    </w:p>
    <w:p w:rsidR="00E13EC1" w:rsidRDefault="002279E0">
      <w:pPr>
        <w:pStyle w:val="BodyText"/>
        <w:spacing w:before="116" w:line="249" w:lineRule="auto"/>
        <w:ind w:right="686"/>
      </w:pPr>
      <w:r>
        <w:rPr>
          <w:color w:val="231F20"/>
        </w:rPr>
        <w:t>Complementary government activities and f</w:t>
      </w:r>
      <w:r>
        <w:rPr>
          <w:color w:val="231F20"/>
        </w:rPr>
        <w:t xml:space="preserve">unctions integrated into the </w:t>
      </w:r>
      <w:proofErr w:type="spellStart"/>
      <w:r>
        <w:rPr>
          <w:color w:val="231F20"/>
        </w:rPr>
        <w:t>GovHub</w:t>
      </w:r>
      <w:proofErr w:type="spellEnd"/>
      <w:r>
        <w:rPr>
          <w:color w:val="231F20"/>
        </w:rPr>
        <w:t xml:space="preserve"> model include key tenants such as the State Revenue Office, VicRoads, Consumer Affairs Victoria, Service Victoria, Department of Justice</w:t>
      </w:r>
    </w:p>
    <w:p w:rsidR="00E13EC1" w:rsidRDefault="002279E0">
      <w:pPr>
        <w:pStyle w:val="BodyText"/>
        <w:spacing w:before="2" w:line="249" w:lineRule="auto"/>
        <w:ind w:right="446"/>
      </w:pPr>
      <w:r>
        <w:rPr>
          <w:color w:val="231F20"/>
        </w:rPr>
        <w:t>and Community Safety (DJCS), DET and RDV. RDV worked closely with all tenants to en</w:t>
      </w:r>
      <w:r>
        <w:rPr>
          <w:color w:val="231F20"/>
        </w:rPr>
        <w:t>sure a smooth transition to Ballarat in early 2021.</w:t>
      </w:r>
    </w:p>
    <w:p w:rsidR="00E13EC1" w:rsidRDefault="00E13EC1">
      <w:pPr>
        <w:pStyle w:val="BodyText"/>
        <w:spacing w:before="3"/>
        <w:ind w:left="0"/>
      </w:pPr>
    </w:p>
    <w:p w:rsidR="00E13EC1" w:rsidRDefault="002279E0">
      <w:pPr>
        <w:ind w:left="120"/>
        <w:rPr>
          <w:b/>
          <w:sz w:val="28"/>
        </w:rPr>
      </w:pPr>
      <w:r>
        <w:rPr>
          <w:b/>
          <w:color w:val="231F20"/>
          <w:sz w:val="28"/>
        </w:rPr>
        <w:t>Bendigo</w:t>
      </w:r>
    </w:p>
    <w:p w:rsidR="00E13EC1" w:rsidRDefault="002279E0">
      <w:pPr>
        <w:pStyle w:val="BodyText"/>
        <w:spacing w:before="107" w:line="249" w:lineRule="auto"/>
        <w:ind w:right="208"/>
      </w:pPr>
      <w:r>
        <w:rPr>
          <w:color w:val="231F20"/>
        </w:rPr>
        <w:t xml:space="preserve">The Bendigo </w:t>
      </w:r>
      <w:proofErr w:type="spellStart"/>
      <w:r>
        <w:rPr>
          <w:color w:val="231F20"/>
        </w:rPr>
        <w:t>GovHub</w:t>
      </w:r>
      <w:proofErr w:type="spellEnd"/>
      <w:r>
        <w:rPr>
          <w:color w:val="231F20"/>
        </w:rPr>
        <w:t xml:space="preserve"> was identified as a key project to address a range of issues and stimulate the economic growth of the city into the next decade. Issues include the need to revitalise the CBD a</w:t>
      </w:r>
      <w:r>
        <w:rPr>
          <w:color w:val="231F20"/>
        </w:rPr>
        <w:t>nd address the forecasted shortage</w:t>
      </w:r>
    </w:p>
    <w:p w:rsidR="00E13EC1" w:rsidRDefault="002279E0">
      <w:pPr>
        <w:pStyle w:val="BodyText"/>
        <w:spacing w:before="1" w:line="249" w:lineRule="auto"/>
        <w:ind w:right="187"/>
      </w:pPr>
      <w:r>
        <w:rPr>
          <w:color w:val="231F20"/>
        </w:rPr>
        <w:t>of commercial office space. Investing in a purpose-built development on a key site in the city centre will help stimulate economic and job growth in the northern end of the city, and boost employment into the next decade.</w:t>
      </w:r>
    </w:p>
    <w:p w:rsidR="00E13EC1" w:rsidRDefault="002279E0">
      <w:pPr>
        <w:pStyle w:val="BodyText"/>
        <w:spacing w:line="249" w:lineRule="auto"/>
        <w:ind w:right="877"/>
      </w:pPr>
      <w:r>
        <w:rPr>
          <w:color w:val="231F20"/>
        </w:rPr>
        <w:t>As Bendigo is already home to publ</w:t>
      </w:r>
      <w:r>
        <w:rPr>
          <w:color w:val="231F20"/>
        </w:rPr>
        <w:t>ic servants from DET, DELWP, DJPR and Parks Victoria, the Government identified the benefits of consolidation and allocated $16 million for the project in the 2018–19 State Budget.</w:t>
      </w:r>
    </w:p>
    <w:p w:rsidR="00E13EC1" w:rsidRDefault="002279E0">
      <w:pPr>
        <w:pStyle w:val="BodyText"/>
        <w:spacing w:before="2"/>
      </w:pPr>
      <w:r>
        <w:rPr>
          <w:color w:val="231F20"/>
        </w:rPr>
        <w:t>The investment will go towards a project valued at more than $90 million, t</w:t>
      </w:r>
      <w:r>
        <w:rPr>
          <w:color w:val="231F20"/>
        </w:rPr>
        <w:t>o build and fit-out the new office building.</w:t>
      </w:r>
    </w:p>
    <w:p w:rsidR="00E13EC1" w:rsidRDefault="002279E0">
      <w:pPr>
        <w:pStyle w:val="BodyText"/>
        <w:spacing w:before="123" w:line="249" w:lineRule="auto"/>
      </w:pPr>
      <w:r>
        <w:rPr>
          <w:color w:val="231F20"/>
        </w:rPr>
        <w:t>Planning and design is underway, with a construction tender for the project to be awarded in May 2020 and completion scheduled for mid-2022.</w:t>
      </w:r>
    </w:p>
    <w:p w:rsidR="00E13EC1" w:rsidRDefault="002279E0">
      <w:pPr>
        <w:pStyle w:val="BodyText"/>
        <w:spacing w:line="249" w:lineRule="auto"/>
        <w:ind w:right="608"/>
      </w:pPr>
      <w:r>
        <w:rPr>
          <w:color w:val="231F20"/>
        </w:rPr>
        <w:t xml:space="preserve">The City of Greater Bendigo and a range of Government departments and </w:t>
      </w:r>
      <w:r>
        <w:rPr>
          <w:color w:val="231F20"/>
        </w:rPr>
        <w:t>agencies will be co-located in the new building, making it home to up to 1000 employees, including 100 new positions.</w:t>
      </w:r>
    </w:p>
    <w:p w:rsidR="00E13EC1" w:rsidRDefault="00E13EC1">
      <w:pPr>
        <w:pStyle w:val="BodyText"/>
        <w:spacing w:before="4"/>
        <w:ind w:left="0"/>
      </w:pPr>
    </w:p>
    <w:p w:rsidR="00E13EC1" w:rsidRDefault="002279E0">
      <w:pPr>
        <w:ind w:left="120"/>
        <w:rPr>
          <w:b/>
          <w:sz w:val="28"/>
        </w:rPr>
      </w:pPr>
      <w:r>
        <w:rPr>
          <w:b/>
          <w:color w:val="231F20"/>
          <w:sz w:val="28"/>
        </w:rPr>
        <w:t>Latrobe</w:t>
      </w:r>
    </w:p>
    <w:p w:rsidR="00E13EC1" w:rsidRDefault="002279E0">
      <w:pPr>
        <w:pStyle w:val="BodyText"/>
        <w:spacing w:before="106" w:line="249" w:lineRule="auto"/>
        <w:ind w:right="373"/>
      </w:pPr>
      <w:r>
        <w:rPr>
          <w:color w:val="231F20"/>
        </w:rPr>
        <w:t xml:space="preserve">The Latrobe </w:t>
      </w:r>
      <w:proofErr w:type="spellStart"/>
      <w:r>
        <w:rPr>
          <w:color w:val="231F20"/>
        </w:rPr>
        <w:t>GovHub</w:t>
      </w:r>
      <w:proofErr w:type="spellEnd"/>
      <w:r>
        <w:rPr>
          <w:color w:val="231F20"/>
        </w:rPr>
        <w:t xml:space="preserve"> will bring an additional 300 jobs to the CBD of </w:t>
      </w:r>
      <w:proofErr w:type="spellStart"/>
      <w:r>
        <w:rPr>
          <w:color w:val="231F20"/>
        </w:rPr>
        <w:t>Morwell</w:t>
      </w:r>
      <w:proofErr w:type="spellEnd"/>
      <w:r>
        <w:rPr>
          <w:color w:val="231F20"/>
        </w:rPr>
        <w:t>. This commitment forms part of the Government’s respon</w:t>
      </w:r>
      <w:r>
        <w:rPr>
          <w:color w:val="231F20"/>
        </w:rPr>
        <w:t>se to transitioning the Latrobe Valley post the closure of Hazelwood Power Station and Mine and also delivers on the Government’s decentralisation policy to strengthen and grow regional economies.</w:t>
      </w:r>
    </w:p>
    <w:p w:rsidR="00E13EC1" w:rsidRDefault="002279E0">
      <w:pPr>
        <w:pStyle w:val="BodyText"/>
        <w:spacing w:before="116" w:line="249" w:lineRule="auto"/>
        <w:ind w:right="373"/>
      </w:pPr>
      <w:r>
        <w:rPr>
          <w:color w:val="231F20"/>
        </w:rPr>
        <w:t xml:space="preserve">The Latrobe </w:t>
      </w:r>
      <w:proofErr w:type="spellStart"/>
      <w:r>
        <w:rPr>
          <w:color w:val="231F20"/>
        </w:rPr>
        <w:t>GovHub</w:t>
      </w:r>
      <w:proofErr w:type="spellEnd"/>
      <w:r>
        <w:rPr>
          <w:color w:val="231F20"/>
        </w:rPr>
        <w:t xml:space="preserve"> will be a new, purpose-built facility th</w:t>
      </w:r>
      <w:r>
        <w:rPr>
          <w:color w:val="231F20"/>
        </w:rPr>
        <w:t>at will see the construction of a three-storey employment hub to support economic growth, create jobs and drive industries of the future.</w:t>
      </w:r>
    </w:p>
    <w:p w:rsidR="00E13EC1" w:rsidRDefault="002279E0">
      <w:pPr>
        <w:pStyle w:val="BodyText"/>
      </w:pPr>
      <w:r>
        <w:rPr>
          <w:color w:val="231F20"/>
        </w:rPr>
        <w:t>Key agencies to take up a presence in the hub are Parks Victoria, Earth Resources Regulation and Solar Victoria.</w:t>
      </w:r>
    </w:p>
    <w:p w:rsidR="00E13EC1" w:rsidRDefault="002279E0">
      <w:pPr>
        <w:pStyle w:val="BodyText"/>
        <w:spacing w:before="124" w:line="249" w:lineRule="auto"/>
        <w:ind w:right="559"/>
        <w:jc w:val="both"/>
      </w:pPr>
      <w:r>
        <w:rPr>
          <w:color w:val="231F20"/>
        </w:rPr>
        <w:t>The b</w:t>
      </w:r>
      <w:r>
        <w:rPr>
          <w:color w:val="231F20"/>
        </w:rPr>
        <w:t>uilding will be constructed by Castlerock Property as the lead contractor. Community consultation, planning, design and site demolition works are complete. Castlerock Property is working closely with the Industry Capability Network to maximise local procur</w:t>
      </w:r>
      <w:r>
        <w:rPr>
          <w:color w:val="231F20"/>
        </w:rPr>
        <w:t>ement. Construction is scheduled for completion late 2020.</w:t>
      </w:r>
    </w:p>
    <w:p w:rsidR="00E13EC1" w:rsidRDefault="00E13EC1">
      <w:pPr>
        <w:spacing w:line="249" w:lineRule="auto"/>
        <w:jc w:val="both"/>
        <w:sectPr w:rsidR="00E13EC1">
          <w:pgSz w:w="11910" w:h="16840"/>
          <w:pgMar w:top="560" w:right="600" w:bottom="1480" w:left="600" w:header="0" w:footer="1285" w:gutter="0"/>
          <w:cols w:space="720"/>
        </w:sectPr>
      </w:pPr>
    </w:p>
    <w:p w:rsidR="00E13EC1" w:rsidRDefault="002279E0">
      <w:pPr>
        <w:pStyle w:val="Heading1"/>
      </w:pPr>
      <w:bookmarkStart w:id="24" w:name="_TOC_250007"/>
      <w:bookmarkEnd w:id="24"/>
      <w:r>
        <w:rPr>
          <w:color w:val="231F20"/>
        </w:rPr>
        <w:lastRenderedPageBreak/>
        <w:t>Regional reports</w:t>
      </w:r>
    </w:p>
    <w:p w:rsidR="00E13EC1" w:rsidRDefault="002279E0">
      <w:pPr>
        <w:spacing w:before="203" w:line="369" w:lineRule="auto"/>
        <w:ind w:left="120" w:right="8681"/>
        <w:rPr>
          <w:b/>
          <w:sz w:val="20"/>
        </w:rPr>
      </w:pPr>
      <w:proofErr w:type="spellStart"/>
      <w:r>
        <w:rPr>
          <w:b/>
          <w:color w:val="231F20"/>
          <w:sz w:val="20"/>
        </w:rPr>
        <w:t>Barwon</w:t>
      </w:r>
      <w:proofErr w:type="spellEnd"/>
      <w:r>
        <w:rPr>
          <w:b/>
          <w:color w:val="231F20"/>
          <w:sz w:val="20"/>
        </w:rPr>
        <w:t xml:space="preserve"> South West Gippsland Grampians</w:t>
      </w:r>
    </w:p>
    <w:p w:rsidR="00E13EC1" w:rsidRDefault="002279E0">
      <w:pPr>
        <w:spacing w:line="228" w:lineRule="exact"/>
        <w:ind w:left="120"/>
        <w:rPr>
          <w:b/>
          <w:sz w:val="20"/>
        </w:rPr>
      </w:pPr>
      <w:bookmarkStart w:id="25" w:name="_TOC_250006"/>
      <w:bookmarkEnd w:id="25"/>
      <w:r>
        <w:rPr>
          <w:b/>
          <w:color w:val="231F20"/>
          <w:sz w:val="20"/>
        </w:rPr>
        <w:t>Hume</w:t>
      </w:r>
    </w:p>
    <w:p w:rsidR="00E13EC1" w:rsidRDefault="002279E0">
      <w:pPr>
        <w:spacing w:before="124"/>
        <w:ind w:left="120"/>
        <w:rPr>
          <w:b/>
          <w:sz w:val="20"/>
        </w:rPr>
      </w:pPr>
      <w:bookmarkStart w:id="26" w:name="_TOC_250005"/>
      <w:bookmarkEnd w:id="26"/>
      <w:r>
        <w:rPr>
          <w:b/>
          <w:color w:val="231F20"/>
          <w:sz w:val="20"/>
        </w:rPr>
        <w:t xml:space="preserve">Loddon </w:t>
      </w:r>
      <w:proofErr w:type="spellStart"/>
      <w:r>
        <w:rPr>
          <w:b/>
          <w:color w:val="231F20"/>
          <w:sz w:val="20"/>
        </w:rPr>
        <w:t>Mallee</w:t>
      </w:r>
      <w:proofErr w:type="spellEnd"/>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66"/>
        <w:ind w:left="120"/>
        <w:rPr>
          <w:b/>
          <w:sz w:val="36"/>
        </w:rPr>
      </w:pPr>
      <w:r>
        <w:rPr>
          <w:b/>
          <w:color w:val="231F20"/>
          <w:sz w:val="36"/>
        </w:rPr>
        <w:lastRenderedPageBreak/>
        <w:t xml:space="preserve">Regional report – </w:t>
      </w:r>
      <w:proofErr w:type="spellStart"/>
      <w:r>
        <w:rPr>
          <w:b/>
          <w:color w:val="231F20"/>
          <w:sz w:val="36"/>
        </w:rPr>
        <w:t>Barwon</w:t>
      </w:r>
      <w:proofErr w:type="spellEnd"/>
      <w:r>
        <w:rPr>
          <w:b/>
          <w:color w:val="231F20"/>
          <w:sz w:val="36"/>
        </w:rPr>
        <w:t xml:space="preserve"> South West</w:t>
      </w:r>
    </w:p>
    <w:p w:rsidR="00E13EC1" w:rsidRDefault="002279E0">
      <w:pPr>
        <w:spacing w:before="319"/>
        <w:ind w:left="120"/>
        <w:rPr>
          <w:b/>
          <w:sz w:val="24"/>
        </w:rPr>
      </w:pPr>
      <w:r>
        <w:rPr>
          <w:b/>
          <w:color w:val="231F20"/>
          <w:sz w:val="24"/>
        </w:rPr>
        <w:t>Acting Regional Director's report</w:t>
      </w:r>
    </w:p>
    <w:p w:rsidR="00E13EC1" w:rsidRDefault="002279E0">
      <w:pPr>
        <w:pStyle w:val="BodyText"/>
        <w:spacing w:line="249" w:lineRule="auto"/>
        <w:ind w:right="686"/>
      </w:pPr>
      <w:r>
        <w:rPr>
          <w:color w:val="231F20"/>
        </w:rPr>
        <w:t xml:space="preserve">The </w:t>
      </w:r>
      <w:proofErr w:type="spellStart"/>
      <w:r>
        <w:rPr>
          <w:color w:val="231F20"/>
        </w:rPr>
        <w:t>Barwon</w:t>
      </w:r>
      <w:proofErr w:type="spellEnd"/>
      <w:r>
        <w:rPr>
          <w:color w:val="231F20"/>
        </w:rPr>
        <w:t xml:space="preserve"> South West is an economic rural region in the southwest of Victoria that extends from the tip of the Bellarine Peninsula at </w:t>
      </w:r>
      <w:proofErr w:type="spellStart"/>
      <w:r>
        <w:rPr>
          <w:color w:val="231F20"/>
        </w:rPr>
        <w:t>Queenscliff</w:t>
      </w:r>
      <w:proofErr w:type="spellEnd"/>
      <w:r>
        <w:rPr>
          <w:color w:val="231F20"/>
        </w:rPr>
        <w:t xml:space="preserve"> to the border with South Australia. It incorporates Victoria’s largest regi</w:t>
      </w:r>
      <w:r>
        <w:rPr>
          <w:color w:val="231F20"/>
        </w:rPr>
        <w:t>onal city – Geelong.</w:t>
      </w:r>
    </w:p>
    <w:p w:rsidR="00E13EC1" w:rsidRDefault="002279E0">
      <w:pPr>
        <w:pStyle w:val="BodyText"/>
        <w:spacing w:before="116" w:line="249" w:lineRule="auto"/>
        <w:ind w:right="263"/>
      </w:pPr>
      <w:r>
        <w:rPr>
          <w:color w:val="231F20"/>
        </w:rPr>
        <w:t>In 2018, the region had about 412,640 residents (the most populated in the State) and is located along the two major interstate transport corridors – the Princes Highway corridor and the Western Highway corridor.</w:t>
      </w:r>
    </w:p>
    <w:p w:rsidR="00E13EC1" w:rsidRDefault="002279E0">
      <w:pPr>
        <w:pStyle w:val="BodyText"/>
        <w:spacing w:line="249" w:lineRule="auto"/>
        <w:ind w:right="553"/>
      </w:pPr>
      <w:proofErr w:type="spellStart"/>
      <w:r>
        <w:rPr>
          <w:color w:val="231F20"/>
        </w:rPr>
        <w:t>Barwon</w:t>
      </w:r>
      <w:proofErr w:type="spellEnd"/>
      <w:r>
        <w:rPr>
          <w:color w:val="231F20"/>
        </w:rPr>
        <w:t xml:space="preserve"> South West has </w:t>
      </w:r>
      <w:r>
        <w:rPr>
          <w:color w:val="231F20"/>
        </w:rPr>
        <w:t xml:space="preserve">two distinct sub-regions; </w:t>
      </w:r>
      <w:proofErr w:type="spellStart"/>
      <w:r>
        <w:rPr>
          <w:color w:val="231F20"/>
        </w:rPr>
        <w:t>Barwon</w:t>
      </w:r>
      <w:proofErr w:type="spellEnd"/>
      <w:r>
        <w:rPr>
          <w:color w:val="231F20"/>
        </w:rPr>
        <w:t xml:space="preserve"> and the Great South Coast, each with equivalent strengths in tourism, and a commitment to workforce development and population growth. The region covers nine local government areas of </w:t>
      </w:r>
      <w:proofErr w:type="spellStart"/>
      <w:r>
        <w:rPr>
          <w:color w:val="231F20"/>
        </w:rPr>
        <w:t>Colac</w:t>
      </w:r>
      <w:proofErr w:type="spellEnd"/>
      <w:r>
        <w:rPr>
          <w:color w:val="231F20"/>
        </w:rPr>
        <w:t xml:space="preserve"> Otway, </w:t>
      </w:r>
      <w:proofErr w:type="spellStart"/>
      <w:r>
        <w:rPr>
          <w:color w:val="231F20"/>
        </w:rPr>
        <w:t>Corangamite</w:t>
      </w:r>
      <w:proofErr w:type="spellEnd"/>
      <w:r>
        <w:rPr>
          <w:color w:val="231F20"/>
        </w:rPr>
        <w:t>, Glenelg, Grea</w:t>
      </w:r>
      <w:r>
        <w:rPr>
          <w:color w:val="231F20"/>
        </w:rPr>
        <w:t xml:space="preserve">ter Geelong, Moyne, </w:t>
      </w:r>
      <w:proofErr w:type="spellStart"/>
      <w:r>
        <w:rPr>
          <w:color w:val="231F20"/>
        </w:rPr>
        <w:t>Queenscliffe</w:t>
      </w:r>
      <w:proofErr w:type="spellEnd"/>
      <w:r>
        <w:rPr>
          <w:color w:val="231F20"/>
        </w:rPr>
        <w:t>, Southern Grampians, Surf Coast and Warrnambool.</w:t>
      </w:r>
    </w:p>
    <w:p w:rsidR="00E13EC1" w:rsidRDefault="002279E0">
      <w:pPr>
        <w:pStyle w:val="BodyText"/>
        <w:spacing w:before="117" w:line="249" w:lineRule="auto"/>
        <w:ind w:left="119" w:right="312"/>
      </w:pPr>
      <w:r>
        <w:rPr>
          <w:color w:val="231F20"/>
        </w:rPr>
        <w:t>Within its 30,000 square kilometres are significant areas of State Forest and National Park. Much of the rural area is used for timber plantations, farming, grazing, cropping</w:t>
      </w:r>
      <w:r>
        <w:rPr>
          <w:color w:val="231F20"/>
        </w:rPr>
        <w:t xml:space="preserve">, </w:t>
      </w:r>
      <w:r>
        <w:rPr>
          <w:color w:val="231F20"/>
          <w:spacing w:val="-4"/>
        </w:rPr>
        <w:t xml:space="preserve">dairy, </w:t>
      </w:r>
      <w:r>
        <w:rPr>
          <w:color w:val="231F20"/>
        </w:rPr>
        <w:t xml:space="preserve">mining and viticulture. </w:t>
      </w:r>
      <w:r>
        <w:rPr>
          <w:color w:val="231F20"/>
          <w:spacing w:val="-4"/>
        </w:rPr>
        <w:t xml:space="preserve">Tourism </w:t>
      </w:r>
      <w:r>
        <w:rPr>
          <w:color w:val="231F20"/>
        </w:rPr>
        <w:t xml:space="preserve">is an important </w:t>
      </w:r>
      <w:r>
        <w:rPr>
          <w:color w:val="231F20"/>
          <w:spacing w:val="-3"/>
        </w:rPr>
        <w:t xml:space="preserve">industry, </w:t>
      </w:r>
      <w:r>
        <w:rPr>
          <w:color w:val="231F20"/>
        </w:rPr>
        <w:t>especially in the southern section along the Great Ocean Road and the Bellarine Peninsula. The Bellarine is home to a number of fine wineries and is experiencing new growth in gin and whiskey</w:t>
      </w:r>
      <w:r>
        <w:rPr>
          <w:color w:val="231F20"/>
          <w:spacing w:val="-28"/>
        </w:rPr>
        <w:t xml:space="preserve"> </w:t>
      </w:r>
      <w:r>
        <w:rPr>
          <w:color w:val="231F20"/>
        </w:rPr>
        <w:t>distilleries.</w:t>
      </w:r>
    </w:p>
    <w:p w:rsidR="00E13EC1" w:rsidRDefault="002279E0">
      <w:pPr>
        <w:pStyle w:val="BodyText"/>
        <w:spacing w:before="116" w:line="249" w:lineRule="auto"/>
        <w:ind w:left="119"/>
      </w:pPr>
      <w:r>
        <w:rPr>
          <w:color w:val="231F20"/>
        </w:rPr>
        <w:t>The region features culturally significant Aborigi</w:t>
      </w:r>
      <w:r>
        <w:rPr>
          <w:color w:val="231F20"/>
        </w:rPr>
        <w:t xml:space="preserve">nal sites including </w:t>
      </w:r>
      <w:proofErr w:type="spellStart"/>
      <w:r>
        <w:rPr>
          <w:color w:val="231F20"/>
        </w:rPr>
        <w:t>Budj</w:t>
      </w:r>
      <w:proofErr w:type="spellEnd"/>
      <w:r>
        <w:rPr>
          <w:color w:val="231F20"/>
        </w:rPr>
        <w:t xml:space="preserve"> </w:t>
      </w:r>
      <w:proofErr w:type="spellStart"/>
      <w:r>
        <w:rPr>
          <w:color w:val="231F20"/>
        </w:rPr>
        <w:t>Bim</w:t>
      </w:r>
      <w:proofErr w:type="spellEnd"/>
      <w:r>
        <w:rPr>
          <w:color w:val="231F20"/>
        </w:rPr>
        <w:t xml:space="preserve">, Tower Hill and the You </w:t>
      </w:r>
      <w:proofErr w:type="spellStart"/>
      <w:r>
        <w:rPr>
          <w:color w:val="231F20"/>
        </w:rPr>
        <w:t>Yangs</w:t>
      </w:r>
      <w:proofErr w:type="spellEnd"/>
      <w:r>
        <w:rPr>
          <w:color w:val="231F20"/>
        </w:rPr>
        <w:t xml:space="preserve">. RDV has invested funds into each of these locations to ensure the cultural heritage of these sites is preserved and celebrated. RDV </w:t>
      </w:r>
      <w:proofErr w:type="spellStart"/>
      <w:r>
        <w:rPr>
          <w:color w:val="231F20"/>
        </w:rPr>
        <w:t>Barwon</w:t>
      </w:r>
      <w:proofErr w:type="spellEnd"/>
      <w:r>
        <w:rPr>
          <w:color w:val="231F20"/>
        </w:rPr>
        <w:t xml:space="preserve"> South West is strongly committed to working closely with </w:t>
      </w:r>
      <w:r>
        <w:rPr>
          <w:color w:val="231F20"/>
        </w:rPr>
        <w:t>Traditional Owners to ensure these projects provide economic opportunities for Aboriginal people.</w:t>
      </w:r>
    </w:p>
    <w:p w:rsidR="00E13EC1" w:rsidRDefault="002279E0">
      <w:pPr>
        <w:pStyle w:val="BodyText"/>
        <w:spacing w:before="117"/>
        <w:ind w:left="119"/>
      </w:pPr>
      <w:r>
        <w:rPr>
          <w:color w:val="231F20"/>
        </w:rPr>
        <w:t>In 2018–19, RDV worked with a range of Industries in the region to create nearly 700 jobs, exports valued at almost</w:t>
      </w:r>
    </w:p>
    <w:p w:rsidR="00E13EC1" w:rsidRDefault="002279E0">
      <w:pPr>
        <w:pStyle w:val="BodyText"/>
        <w:spacing w:before="10"/>
        <w:ind w:left="119"/>
      </w:pPr>
      <w:r>
        <w:rPr>
          <w:color w:val="231F20"/>
        </w:rPr>
        <w:t>$100 million, and leveraged investments of</w:t>
      </w:r>
      <w:r>
        <w:rPr>
          <w:color w:val="231F20"/>
        </w:rPr>
        <w:t xml:space="preserve"> over $200 million.</w:t>
      </w:r>
    </w:p>
    <w:p w:rsidR="00E13EC1" w:rsidRDefault="002279E0">
      <w:pPr>
        <w:pStyle w:val="BodyText"/>
        <w:spacing w:before="123"/>
        <w:ind w:left="119"/>
      </w:pPr>
      <w:r>
        <w:rPr>
          <w:color w:val="231F20"/>
        </w:rPr>
        <w:t>During the year the Geelong visitor economy City Deal came to fruition through the combined effort of RDV, DPC,</w:t>
      </w:r>
    </w:p>
    <w:p w:rsidR="00E13EC1" w:rsidRDefault="002279E0">
      <w:pPr>
        <w:pStyle w:val="BodyText"/>
        <w:spacing w:before="10" w:line="249" w:lineRule="auto"/>
        <w:ind w:left="119" w:right="373"/>
      </w:pPr>
      <w:r>
        <w:rPr>
          <w:color w:val="231F20"/>
          <w:spacing w:val="-3"/>
        </w:rPr>
        <w:t>the</w:t>
      </w:r>
      <w:r>
        <w:rPr>
          <w:color w:val="231F20"/>
          <w:spacing w:val="-14"/>
        </w:rPr>
        <w:t xml:space="preserve"> </w:t>
      </w:r>
      <w:r>
        <w:rPr>
          <w:color w:val="231F20"/>
          <w:spacing w:val="-4"/>
        </w:rPr>
        <w:t>Commonwealth</w:t>
      </w:r>
      <w:r>
        <w:rPr>
          <w:color w:val="231F20"/>
          <w:spacing w:val="-13"/>
        </w:rPr>
        <w:t xml:space="preserve"> </w:t>
      </w:r>
      <w:r>
        <w:rPr>
          <w:color w:val="231F20"/>
        </w:rPr>
        <w:t>Government,</w:t>
      </w:r>
      <w:r>
        <w:rPr>
          <w:color w:val="231F20"/>
          <w:spacing w:val="-10"/>
        </w:rPr>
        <w:t xml:space="preserve"> </w:t>
      </w:r>
      <w:r>
        <w:rPr>
          <w:color w:val="231F20"/>
          <w:spacing w:val="-3"/>
        </w:rPr>
        <w:t>local</w:t>
      </w:r>
      <w:r>
        <w:rPr>
          <w:color w:val="231F20"/>
          <w:spacing w:val="-10"/>
        </w:rPr>
        <w:t xml:space="preserve"> </w:t>
      </w:r>
      <w:r>
        <w:rPr>
          <w:color w:val="231F20"/>
          <w:spacing w:val="-3"/>
        </w:rPr>
        <w:t>government</w:t>
      </w:r>
      <w:r>
        <w:rPr>
          <w:color w:val="231F20"/>
          <w:spacing w:val="-11"/>
        </w:rPr>
        <w:t xml:space="preserve"> </w:t>
      </w:r>
      <w:r>
        <w:rPr>
          <w:color w:val="231F20"/>
        </w:rPr>
        <w:t>and</w:t>
      </w:r>
      <w:r>
        <w:rPr>
          <w:color w:val="231F20"/>
          <w:spacing w:val="-11"/>
        </w:rPr>
        <w:t xml:space="preserve"> </w:t>
      </w:r>
      <w:r>
        <w:rPr>
          <w:color w:val="231F20"/>
        </w:rPr>
        <w:t>key</w:t>
      </w:r>
      <w:r>
        <w:rPr>
          <w:color w:val="231F20"/>
          <w:spacing w:val="-10"/>
        </w:rPr>
        <w:t xml:space="preserve"> </w:t>
      </w:r>
      <w:r>
        <w:rPr>
          <w:color w:val="231F20"/>
        </w:rPr>
        <w:t>stakeholders,</w:t>
      </w:r>
      <w:r>
        <w:rPr>
          <w:color w:val="231F20"/>
          <w:spacing w:val="-9"/>
        </w:rPr>
        <w:t xml:space="preserve"> </w:t>
      </w:r>
      <w:r>
        <w:rPr>
          <w:color w:val="231F20"/>
          <w:spacing w:val="-3"/>
        </w:rPr>
        <w:t>including</w:t>
      </w:r>
      <w:r>
        <w:rPr>
          <w:color w:val="231F20"/>
          <w:spacing w:val="-11"/>
        </w:rPr>
        <w:t xml:space="preserve"> </w:t>
      </w:r>
      <w:r>
        <w:rPr>
          <w:color w:val="231F20"/>
        </w:rPr>
        <w:t>the</w:t>
      </w:r>
      <w:r>
        <w:rPr>
          <w:color w:val="231F20"/>
          <w:spacing w:val="-10"/>
        </w:rPr>
        <w:t xml:space="preserve"> </w:t>
      </w:r>
      <w:r>
        <w:rPr>
          <w:color w:val="231F20"/>
        </w:rPr>
        <w:t>G21</w:t>
      </w:r>
      <w:r>
        <w:rPr>
          <w:color w:val="231F20"/>
          <w:spacing w:val="-9"/>
        </w:rPr>
        <w:t xml:space="preserve"> </w:t>
      </w:r>
      <w:r>
        <w:rPr>
          <w:color w:val="231F20"/>
        </w:rPr>
        <w:t>Geelong</w:t>
      </w:r>
      <w:r>
        <w:rPr>
          <w:color w:val="231F20"/>
          <w:spacing w:val="-10"/>
        </w:rPr>
        <w:t xml:space="preserve"> </w:t>
      </w:r>
      <w:r>
        <w:rPr>
          <w:color w:val="231F20"/>
          <w:spacing w:val="-3"/>
        </w:rPr>
        <w:t>Region</w:t>
      </w:r>
      <w:r>
        <w:rPr>
          <w:color w:val="231F20"/>
          <w:spacing w:val="-21"/>
        </w:rPr>
        <w:t xml:space="preserve"> </w:t>
      </w:r>
      <w:r>
        <w:rPr>
          <w:color w:val="231F20"/>
        </w:rPr>
        <w:t xml:space="preserve">Alliance and the </w:t>
      </w:r>
      <w:r>
        <w:rPr>
          <w:color w:val="231F20"/>
          <w:spacing w:val="-3"/>
        </w:rPr>
        <w:t>Region</w:t>
      </w:r>
      <w:r>
        <w:rPr>
          <w:color w:val="231F20"/>
          <w:spacing w:val="-3"/>
        </w:rPr>
        <w:t>al</w:t>
      </w:r>
      <w:r>
        <w:rPr>
          <w:color w:val="231F20"/>
          <w:spacing w:val="-15"/>
        </w:rPr>
        <w:t xml:space="preserve"> </w:t>
      </w:r>
      <w:r>
        <w:rPr>
          <w:color w:val="231F20"/>
        </w:rPr>
        <w:t>Partnerships.</w:t>
      </w:r>
    </w:p>
    <w:p w:rsidR="00E13EC1" w:rsidRDefault="002279E0">
      <w:pPr>
        <w:pStyle w:val="BodyText"/>
        <w:spacing w:line="249" w:lineRule="auto"/>
        <w:ind w:left="119"/>
      </w:pPr>
      <w:r>
        <w:rPr>
          <w:color w:val="231F20"/>
        </w:rPr>
        <w:t xml:space="preserve">This </w:t>
      </w:r>
      <w:r>
        <w:rPr>
          <w:color w:val="231F20"/>
          <w:spacing w:val="-3"/>
        </w:rPr>
        <w:t xml:space="preserve">will </w:t>
      </w:r>
      <w:r>
        <w:rPr>
          <w:color w:val="231F20"/>
        </w:rPr>
        <w:t xml:space="preserve">be a major </w:t>
      </w:r>
      <w:r>
        <w:rPr>
          <w:color w:val="231F20"/>
          <w:spacing w:val="-3"/>
        </w:rPr>
        <w:t xml:space="preserve">boost </w:t>
      </w:r>
      <w:r>
        <w:rPr>
          <w:color w:val="231F20"/>
        </w:rPr>
        <w:t xml:space="preserve">to regional </w:t>
      </w:r>
      <w:r>
        <w:rPr>
          <w:color w:val="231F20"/>
          <w:spacing w:val="-3"/>
        </w:rPr>
        <w:t xml:space="preserve">growth </w:t>
      </w:r>
      <w:r>
        <w:rPr>
          <w:color w:val="231F20"/>
        </w:rPr>
        <w:t xml:space="preserve">and </w:t>
      </w:r>
      <w:r>
        <w:rPr>
          <w:color w:val="231F20"/>
          <w:spacing w:val="-3"/>
        </w:rPr>
        <w:t xml:space="preserve">enhance </w:t>
      </w:r>
      <w:r>
        <w:rPr>
          <w:color w:val="231F20"/>
        </w:rPr>
        <w:t xml:space="preserve">the visitor </w:t>
      </w:r>
      <w:r>
        <w:rPr>
          <w:color w:val="231F20"/>
          <w:spacing w:val="-3"/>
        </w:rPr>
        <w:t xml:space="preserve">experience along </w:t>
      </w:r>
      <w:r>
        <w:rPr>
          <w:color w:val="231F20"/>
        </w:rPr>
        <w:t xml:space="preserve">the Great Ocean </w:t>
      </w:r>
      <w:r>
        <w:rPr>
          <w:color w:val="231F20"/>
          <w:spacing w:val="-3"/>
        </w:rPr>
        <w:t xml:space="preserve">Road </w:t>
      </w:r>
      <w:r>
        <w:rPr>
          <w:color w:val="231F20"/>
        </w:rPr>
        <w:t xml:space="preserve">and </w:t>
      </w:r>
      <w:r>
        <w:rPr>
          <w:color w:val="231F20"/>
          <w:spacing w:val="-3"/>
        </w:rPr>
        <w:t xml:space="preserve">in </w:t>
      </w:r>
      <w:r>
        <w:rPr>
          <w:color w:val="231F20"/>
        </w:rPr>
        <w:t>Geelong.</w:t>
      </w:r>
      <w:r>
        <w:rPr>
          <w:color w:val="231F20"/>
          <w:spacing w:val="-12"/>
        </w:rPr>
        <w:t xml:space="preserve"> </w:t>
      </w:r>
      <w:r>
        <w:rPr>
          <w:color w:val="231F20"/>
        </w:rPr>
        <w:t>Of</w:t>
      </w:r>
      <w:r>
        <w:rPr>
          <w:color w:val="231F20"/>
          <w:spacing w:val="-11"/>
        </w:rPr>
        <w:t xml:space="preserve"> </w:t>
      </w:r>
      <w:r>
        <w:rPr>
          <w:color w:val="231F20"/>
        </w:rPr>
        <w:t>major</w:t>
      </w:r>
      <w:r>
        <w:rPr>
          <w:color w:val="231F20"/>
          <w:spacing w:val="-11"/>
        </w:rPr>
        <w:t xml:space="preserve"> </w:t>
      </w:r>
      <w:r>
        <w:rPr>
          <w:color w:val="231F20"/>
        </w:rPr>
        <w:t>significance</w:t>
      </w:r>
      <w:r>
        <w:rPr>
          <w:color w:val="231F20"/>
          <w:spacing w:val="-11"/>
        </w:rPr>
        <w:t xml:space="preserve"> </w:t>
      </w:r>
      <w:r>
        <w:rPr>
          <w:color w:val="231F20"/>
        </w:rPr>
        <w:t>is</w:t>
      </w:r>
      <w:r>
        <w:rPr>
          <w:color w:val="231F20"/>
          <w:spacing w:val="-12"/>
        </w:rPr>
        <w:t xml:space="preserve"> </w:t>
      </w:r>
      <w:r>
        <w:rPr>
          <w:color w:val="231F20"/>
        </w:rPr>
        <w:t>the</w:t>
      </w:r>
      <w:r>
        <w:rPr>
          <w:color w:val="231F20"/>
          <w:spacing w:val="-12"/>
        </w:rPr>
        <w:t xml:space="preserve"> </w:t>
      </w:r>
      <w:r>
        <w:rPr>
          <w:color w:val="231F20"/>
        </w:rPr>
        <w:t>commitment</w:t>
      </w:r>
      <w:r>
        <w:rPr>
          <w:color w:val="231F20"/>
          <w:spacing w:val="-11"/>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Geelong</w:t>
      </w:r>
      <w:r>
        <w:rPr>
          <w:color w:val="231F20"/>
          <w:spacing w:val="-11"/>
        </w:rPr>
        <w:t xml:space="preserve"> </w:t>
      </w:r>
      <w:r>
        <w:rPr>
          <w:color w:val="231F20"/>
          <w:spacing w:val="-3"/>
        </w:rPr>
        <w:t>Convention</w:t>
      </w:r>
      <w:r>
        <w:rPr>
          <w:color w:val="231F20"/>
          <w:spacing w:val="-12"/>
        </w:rPr>
        <w:t xml:space="preserve"> </w:t>
      </w:r>
      <w:r>
        <w:rPr>
          <w:color w:val="231F20"/>
        </w:rPr>
        <w:t>and</w:t>
      </w:r>
      <w:r>
        <w:rPr>
          <w:color w:val="231F20"/>
          <w:spacing w:val="-12"/>
        </w:rPr>
        <w:t xml:space="preserve"> </w:t>
      </w:r>
      <w:r>
        <w:rPr>
          <w:color w:val="231F20"/>
        </w:rPr>
        <w:t>Exhibition</w:t>
      </w:r>
      <w:r>
        <w:rPr>
          <w:color w:val="231F20"/>
          <w:spacing w:val="-12"/>
        </w:rPr>
        <w:t xml:space="preserve"> </w:t>
      </w:r>
      <w:r>
        <w:rPr>
          <w:color w:val="231F20"/>
          <w:spacing w:val="-3"/>
        </w:rPr>
        <w:t>Centre.</w:t>
      </w:r>
      <w:r>
        <w:rPr>
          <w:color w:val="231F20"/>
          <w:spacing w:val="-14"/>
        </w:rPr>
        <w:t xml:space="preserve"> </w:t>
      </w:r>
      <w:r>
        <w:rPr>
          <w:color w:val="231F20"/>
        </w:rPr>
        <w:t>This</w:t>
      </w:r>
      <w:r>
        <w:rPr>
          <w:color w:val="231F20"/>
          <w:spacing w:val="-11"/>
        </w:rPr>
        <w:t xml:space="preserve"> </w:t>
      </w:r>
      <w:r>
        <w:rPr>
          <w:color w:val="231F20"/>
          <w:spacing w:val="-3"/>
        </w:rPr>
        <w:t xml:space="preserve">long-awaited project will position </w:t>
      </w:r>
      <w:r>
        <w:rPr>
          <w:color w:val="231F20"/>
        </w:rPr>
        <w:t xml:space="preserve">Geelong as a key conference </w:t>
      </w:r>
      <w:r>
        <w:rPr>
          <w:color w:val="231F20"/>
          <w:spacing w:val="-3"/>
        </w:rPr>
        <w:t xml:space="preserve">destination </w:t>
      </w:r>
      <w:r>
        <w:rPr>
          <w:color w:val="231F20"/>
        </w:rPr>
        <w:t>for</w:t>
      </w:r>
      <w:r>
        <w:rPr>
          <w:color w:val="231F20"/>
          <w:spacing w:val="-37"/>
        </w:rPr>
        <w:t xml:space="preserve"> </w:t>
      </w:r>
      <w:r>
        <w:rPr>
          <w:color w:val="231F20"/>
          <w:spacing w:val="-4"/>
        </w:rPr>
        <w:t>Victoria.</w:t>
      </w:r>
    </w:p>
    <w:p w:rsidR="00E13EC1" w:rsidRDefault="002279E0">
      <w:pPr>
        <w:pStyle w:val="BodyText"/>
        <w:spacing w:before="116"/>
        <w:ind w:left="119"/>
      </w:pPr>
      <w:r>
        <w:rPr>
          <w:color w:val="231F20"/>
        </w:rPr>
        <w:t xml:space="preserve">RDV </w:t>
      </w:r>
      <w:proofErr w:type="spellStart"/>
      <w:r>
        <w:rPr>
          <w:color w:val="231F20"/>
        </w:rPr>
        <w:t>Barwon</w:t>
      </w:r>
      <w:proofErr w:type="spellEnd"/>
      <w:r>
        <w:rPr>
          <w:color w:val="231F20"/>
        </w:rPr>
        <w:t xml:space="preserve"> South West is leading the implementation of the Geelong City Deal, which includes 33 projects.</w:t>
      </w:r>
    </w:p>
    <w:p w:rsidR="00E13EC1" w:rsidRDefault="002279E0">
      <w:pPr>
        <w:pStyle w:val="BodyText"/>
        <w:spacing w:before="10" w:line="249" w:lineRule="auto"/>
        <w:ind w:left="119" w:right="373"/>
      </w:pPr>
      <w:r>
        <w:rPr>
          <w:color w:val="231F20"/>
        </w:rPr>
        <w:t xml:space="preserve">With </w:t>
      </w:r>
      <w:r>
        <w:rPr>
          <w:color w:val="231F20"/>
          <w:spacing w:val="-3"/>
        </w:rPr>
        <w:t xml:space="preserve">additional private </w:t>
      </w:r>
      <w:r>
        <w:rPr>
          <w:color w:val="231F20"/>
        </w:rPr>
        <w:t xml:space="preserve">sector </w:t>
      </w:r>
      <w:r>
        <w:rPr>
          <w:color w:val="231F20"/>
          <w:spacing w:val="-3"/>
        </w:rPr>
        <w:t xml:space="preserve">investment </w:t>
      </w:r>
      <w:r>
        <w:rPr>
          <w:color w:val="231F20"/>
        </w:rPr>
        <w:t xml:space="preserve">and </w:t>
      </w:r>
      <w:r>
        <w:rPr>
          <w:color w:val="231F20"/>
          <w:spacing w:val="-3"/>
        </w:rPr>
        <w:t xml:space="preserve">investment </w:t>
      </w:r>
      <w:r>
        <w:rPr>
          <w:color w:val="231F20"/>
        </w:rPr>
        <w:t>from</w:t>
      </w:r>
      <w:r>
        <w:rPr>
          <w:color w:val="231F20"/>
        </w:rPr>
        <w:t xml:space="preserve"> the </w:t>
      </w:r>
      <w:r>
        <w:rPr>
          <w:color w:val="231F20"/>
          <w:spacing w:val="-3"/>
        </w:rPr>
        <w:t xml:space="preserve">City </w:t>
      </w:r>
      <w:r>
        <w:rPr>
          <w:color w:val="231F20"/>
        </w:rPr>
        <w:t xml:space="preserve">of Greater Geelong, this </w:t>
      </w:r>
      <w:r>
        <w:rPr>
          <w:color w:val="231F20"/>
          <w:spacing w:val="-3"/>
        </w:rPr>
        <w:t xml:space="preserve">equates </w:t>
      </w:r>
      <w:r>
        <w:rPr>
          <w:color w:val="231F20"/>
        </w:rPr>
        <w:t xml:space="preserve">to </w:t>
      </w:r>
      <w:r>
        <w:rPr>
          <w:color w:val="231F20"/>
          <w:spacing w:val="-3"/>
        </w:rPr>
        <w:t xml:space="preserve">projects </w:t>
      </w:r>
      <w:r>
        <w:rPr>
          <w:color w:val="231F20"/>
        </w:rPr>
        <w:t xml:space="preserve">valued at more than </w:t>
      </w:r>
      <w:r>
        <w:rPr>
          <w:color w:val="231F20"/>
          <w:spacing w:val="-3"/>
        </w:rPr>
        <w:t xml:space="preserve">$370 </w:t>
      </w:r>
      <w:r>
        <w:rPr>
          <w:color w:val="231F20"/>
        </w:rPr>
        <w:t>million.</w:t>
      </w:r>
    </w:p>
    <w:p w:rsidR="00E13EC1" w:rsidRDefault="002279E0">
      <w:pPr>
        <w:pStyle w:val="BodyText"/>
        <w:spacing w:line="249" w:lineRule="auto"/>
        <w:ind w:left="119" w:right="108"/>
      </w:pPr>
      <w:r>
        <w:rPr>
          <w:color w:val="231F20"/>
        </w:rPr>
        <w:t>RDV</w:t>
      </w:r>
      <w:r>
        <w:rPr>
          <w:color w:val="231F20"/>
          <w:spacing w:val="-10"/>
        </w:rPr>
        <w:t xml:space="preserve"> </w:t>
      </w:r>
      <w:r>
        <w:rPr>
          <w:color w:val="231F20"/>
        </w:rPr>
        <w:t>is</w:t>
      </w:r>
      <w:r>
        <w:rPr>
          <w:color w:val="231F20"/>
          <w:spacing w:val="-9"/>
        </w:rPr>
        <w:t xml:space="preserve"> </w:t>
      </w:r>
      <w:r>
        <w:rPr>
          <w:color w:val="231F20"/>
          <w:spacing w:val="-3"/>
        </w:rPr>
        <w:t>equally</w:t>
      </w:r>
      <w:r>
        <w:rPr>
          <w:color w:val="231F20"/>
          <w:spacing w:val="-9"/>
        </w:rPr>
        <w:t xml:space="preserve"> </w:t>
      </w:r>
      <w:r>
        <w:rPr>
          <w:color w:val="231F20"/>
        </w:rPr>
        <w:t>committed</w:t>
      </w:r>
      <w:r>
        <w:rPr>
          <w:color w:val="231F20"/>
          <w:spacing w:val="-8"/>
        </w:rPr>
        <w:t xml:space="preserve"> </w:t>
      </w:r>
      <w:r>
        <w:rPr>
          <w:color w:val="231F20"/>
        </w:rPr>
        <w:t>to</w:t>
      </w:r>
      <w:r>
        <w:rPr>
          <w:color w:val="231F20"/>
          <w:spacing w:val="-9"/>
        </w:rPr>
        <w:t xml:space="preserve"> </w:t>
      </w:r>
      <w:r>
        <w:rPr>
          <w:color w:val="231F20"/>
          <w:spacing w:val="-3"/>
        </w:rPr>
        <w:t>delivering</w:t>
      </w:r>
      <w:r>
        <w:rPr>
          <w:color w:val="231F20"/>
          <w:spacing w:val="-9"/>
        </w:rPr>
        <w:t xml:space="preserve"> </w:t>
      </w:r>
      <w:r>
        <w:rPr>
          <w:color w:val="231F20"/>
        </w:rPr>
        <w:t>the</w:t>
      </w:r>
      <w:r>
        <w:rPr>
          <w:color w:val="231F20"/>
          <w:spacing w:val="-8"/>
        </w:rPr>
        <w:t xml:space="preserve"> </w:t>
      </w:r>
      <w:r>
        <w:rPr>
          <w:color w:val="231F20"/>
          <w:spacing w:val="-3"/>
        </w:rPr>
        <w:t>next</w:t>
      </w:r>
      <w:r>
        <w:rPr>
          <w:color w:val="231F20"/>
          <w:spacing w:val="-10"/>
        </w:rPr>
        <w:t xml:space="preserve"> </w:t>
      </w:r>
      <w:r>
        <w:rPr>
          <w:color w:val="231F20"/>
        </w:rPr>
        <w:t>stage</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Shipwreck</w:t>
      </w:r>
      <w:r>
        <w:rPr>
          <w:color w:val="231F20"/>
          <w:spacing w:val="-9"/>
        </w:rPr>
        <w:t xml:space="preserve"> </w:t>
      </w:r>
      <w:r>
        <w:rPr>
          <w:color w:val="231F20"/>
          <w:spacing w:val="-3"/>
        </w:rPr>
        <w:t>Coast</w:t>
      </w:r>
      <w:r>
        <w:rPr>
          <w:color w:val="231F20"/>
          <w:spacing w:val="-9"/>
        </w:rPr>
        <w:t xml:space="preserve"> </w:t>
      </w:r>
      <w:r>
        <w:rPr>
          <w:color w:val="231F20"/>
        </w:rPr>
        <w:t>Master</w:t>
      </w:r>
      <w:r>
        <w:rPr>
          <w:color w:val="231F20"/>
          <w:spacing w:val="-8"/>
        </w:rPr>
        <w:t xml:space="preserve"> </w:t>
      </w:r>
      <w:r>
        <w:rPr>
          <w:color w:val="231F20"/>
        </w:rPr>
        <w:t>Plan</w:t>
      </w:r>
      <w:r>
        <w:rPr>
          <w:color w:val="231F20"/>
          <w:spacing w:val="-8"/>
        </w:rPr>
        <w:t xml:space="preserve"> </w:t>
      </w:r>
      <w:r>
        <w:rPr>
          <w:color w:val="231F20"/>
          <w:spacing w:val="-3"/>
        </w:rPr>
        <w:t>with</w:t>
      </w:r>
      <w:r>
        <w:rPr>
          <w:color w:val="231F20"/>
          <w:spacing w:val="-10"/>
        </w:rPr>
        <w:t xml:space="preserve"> </w:t>
      </w:r>
      <w:r>
        <w:rPr>
          <w:color w:val="231F20"/>
        </w:rPr>
        <w:t>the</w:t>
      </w:r>
      <w:r>
        <w:rPr>
          <w:color w:val="231F20"/>
          <w:spacing w:val="-8"/>
        </w:rPr>
        <w:t xml:space="preserve"> </w:t>
      </w:r>
      <w:r>
        <w:rPr>
          <w:color w:val="231F20"/>
        </w:rPr>
        <w:t>12</w:t>
      </w:r>
      <w:r>
        <w:rPr>
          <w:color w:val="231F20"/>
          <w:spacing w:val="-19"/>
        </w:rPr>
        <w:t xml:space="preserve"> </w:t>
      </w:r>
      <w:r>
        <w:rPr>
          <w:color w:val="231F20"/>
        </w:rPr>
        <w:t>Apostles</w:t>
      </w:r>
      <w:r>
        <w:rPr>
          <w:color w:val="231F20"/>
          <w:spacing w:val="-9"/>
        </w:rPr>
        <w:t xml:space="preserve"> </w:t>
      </w:r>
      <w:r>
        <w:rPr>
          <w:color w:val="231F20"/>
          <w:spacing w:val="-2"/>
        </w:rPr>
        <w:t xml:space="preserve">Master </w:t>
      </w:r>
      <w:r>
        <w:rPr>
          <w:color w:val="231F20"/>
        </w:rPr>
        <w:t xml:space="preserve">Plan </w:t>
      </w:r>
      <w:r>
        <w:rPr>
          <w:color w:val="231F20"/>
          <w:spacing w:val="-3"/>
        </w:rPr>
        <w:t xml:space="preserve">work </w:t>
      </w:r>
      <w:r>
        <w:rPr>
          <w:color w:val="231F20"/>
        </w:rPr>
        <w:t>now</w:t>
      </w:r>
      <w:r>
        <w:rPr>
          <w:color w:val="231F20"/>
          <w:spacing w:val="-12"/>
        </w:rPr>
        <w:t xml:space="preserve"> </w:t>
      </w:r>
      <w:r>
        <w:rPr>
          <w:color w:val="231F20"/>
          <w:spacing w:val="-5"/>
        </w:rPr>
        <w:t>underway.</w:t>
      </w:r>
    </w:p>
    <w:p w:rsidR="00E13EC1" w:rsidRDefault="002279E0">
      <w:pPr>
        <w:pStyle w:val="BodyText"/>
        <w:spacing w:line="249" w:lineRule="auto"/>
        <w:ind w:left="119" w:right="814"/>
      </w:pPr>
      <w:r>
        <w:rPr>
          <w:color w:val="231F20"/>
        </w:rPr>
        <w:t xml:space="preserve">In </w:t>
      </w:r>
      <w:r>
        <w:rPr>
          <w:color w:val="231F20"/>
          <w:spacing w:val="-3"/>
        </w:rPr>
        <w:t xml:space="preserve">2018–19, </w:t>
      </w:r>
      <w:r>
        <w:rPr>
          <w:color w:val="231F20"/>
        </w:rPr>
        <w:t xml:space="preserve">RDV </w:t>
      </w:r>
      <w:proofErr w:type="spellStart"/>
      <w:r>
        <w:rPr>
          <w:color w:val="231F20"/>
        </w:rPr>
        <w:t>Barwon</w:t>
      </w:r>
      <w:proofErr w:type="spellEnd"/>
      <w:r>
        <w:rPr>
          <w:color w:val="231F20"/>
        </w:rPr>
        <w:t xml:space="preserve"> South </w:t>
      </w:r>
      <w:r>
        <w:rPr>
          <w:color w:val="231F20"/>
          <w:spacing w:val="-3"/>
        </w:rPr>
        <w:t xml:space="preserve">West undertook </w:t>
      </w:r>
      <w:r>
        <w:rPr>
          <w:color w:val="231F20"/>
        </w:rPr>
        <w:t xml:space="preserve">a </w:t>
      </w:r>
      <w:r>
        <w:rPr>
          <w:color w:val="231F20"/>
          <w:spacing w:val="-3"/>
        </w:rPr>
        <w:t xml:space="preserve">diverse </w:t>
      </w:r>
      <w:r>
        <w:rPr>
          <w:color w:val="231F20"/>
        </w:rPr>
        <w:t xml:space="preserve">range of </w:t>
      </w:r>
      <w:r>
        <w:rPr>
          <w:color w:val="231F20"/>
          <w:spacing w:val="-3"/>
        </w:rPr>
        <w:t xml:space="preserve">projects designed </w:t>
      </w:r>
      <w:r>
        <w:rPr>
          <w:color w:val="231F20"/>
        </w:rPr>
        <w:t xml:space="preserve">to strengthen the regional </w:t>
      </w:r>
      <w:r>
        <w:rPr>
          <w:color w:val="231F20"/>
          <w:spacing w:val="-3"/>
        </w:rPr>
        <w:t xml:space="preserve">economy </w:t>
      </w:r>
      <w:r>
        <w:rPr>
          <w:color w:val="231F20"/>
        </w:rPr>
        <w:t xml:space="preserve">and </w:t>
      </w:r>
      <w:r>
        <w:rPr>
          <w:color w:val="231F20"/>
          <w:spacing w:val="-3"/>
        </w:rPr>
        <w:t xml:space="preserve">improve </w:t>
      </w:r>
      <w:r>
        <w:rPr>
          <w:color w:val="231F20"/>
        </w:rPr>
        <w:t xml:space="preserve">social </w:t>
      </w:r>
      <w:r>
        <w:rPr>
          <w:color w:val="231F20"/>
          <w:spacing w:val="-3"/>
        </w:rPr>
        <w:t>wellbeing.</w:t>
      </w:r>
    </w:p>
    <w:p w:rsidR="00E13EC1" w:rsidRDefault="002279E0">
      <w:pPr>
        <w:spacing w:before="115"/>
        <w:ind w:left="119"/>
        <w:rPr>
          <w:sz w:val="20"/>
        </w:rPr>
      </w:pPr>
      <w:r>
        <w:rPr>
          <w:b/>
          <w:color w:val="231F20"/>
          <w:sz w:val="20"/>
        </w:rPr>
        <w:t xml:space="preserve">Kerri </w:t>
      </w:r>
      <w:proofErr w:type="spellStart"/>
      <w:r>
        <w:rPr>
          <w:b/>
          <w:color w:val="231F20"/>
          <w:sz w:val="20"/>
        </w:rPr>
        <w:t>Erler</w:t>
      </w:r>
      <w:proofErr w:type="spellEnd"/>
      <w:r>
        <w:rPr>
          <w:b/>
          <w:color w:val="231F20"/>
          <w:sz w:val="20"/>
        </w:rPr>
        <w:t xml:space="preserve"> – </w:t>
      </w:r>
      <w:r>
        <w:rPr>
          <w:color w:val="231F20"/>
          <w:sz w:val="20"/>
        </w:rPr>
        <w:t xml:space="preserve">Acting Regional Director, </w:t>
      </w:r>
      <w:proofErr w:type="spellStart"/>
      <w:r>
        <w:rPr>
          <w:color w:val="231F20"/>
          <w:sz w:val="20"/>
        </w:rPr>
        <w:t>Barwon</w:t>
      </w:r>
      <w:proofErr w:type="spellEnd"/>
      <w:r>
        <w:rPr>
          <w:color w:val="231F20"/>
          <w:sz w:val="20"/>
        </w:rPr>
        <w:t xml:space="preserve"> South West</w:t>
      </w:r>
    </w:p>
    <w:p w:rsidR="00E13EC1" w:rsidRDefault="00E13EC1">
      <w:pPr>
        <w:pStyle w:val="BodyText"/>
        <w:spacing w:before="0"/>
        <w:ind w:left="0"/>
        <w:rPr>
          <w:sz w:val="22"/>
        </w:rPr>
      </w:pPr>
    </w:p>
    <w:p w:rsidR="00E13EC1" w:rsidRDefault="00E13EC1">
      <w:pPr>
        <w:pStyle w:val="BodyText"/>
        <w:spacing w:before="0"/>
        <w:ind w:left="0"/>
        <w:rPr>
          <w:sz w:val="22"/>
        </w:rPr>
      </w:pPr>
    </w:p>
    <w:p w:rsidR="00E13EC1" w:rsidRDefault="00E13EC1">
      <w:pPr>
        <w:pStyle w:val="BodyText"/>
        <w:spacing w:before="4"/>
        <w:ind w:left="0"/>
        <w:rPr>
          <w:sz w:val="24"/>
        </w:rPr>
      </w:pPr>
    </w:p>
    <w:p w:rsidR="00E13EC1" w:rsidRDefault="002279E0">
      <w:pPr>
        <w:ind w:left="120"/>
        <w:rPr>
          <w:b/>
          <w:sz w:val="24"/>
        </w:rPr>
      </w:pPr>
      <w:r>
        <w:rPr>
          <w:b/>
          <w:color w:val="231F20"/>
          <w:sz w:val="24"/>
        </w:rPr>
        <w:t>Regional highlights</w:t>
      </w:r>
    </w:p>
    <w:p w:rsidR="00E13EC1" w:rsidRDefault="002279E0">
      <w:pPr>
        <w:pStyle w:val="ListParagraph"/>
        <w:numPr>
          <w:ilvl w:val="0"/>
          <w:numId w:val="1"/>
        </w:numPr>
        <w:tabs>
          <w:tab w:val="left" w:pos="347"/>
        </w:tabs>
        <w:spacing w:before="172"/>
        <w:rPr>
          <w:sz w:val="20"/>
        </w:rPr>
      </w:pPr>
      <w:r>
        <w:rPr>
          <w:color w:val="231F20"/>
          <w:sz w:val="20"/>
        </w:rPr>
        <w:t>Great South Coast Regional Digital</w:t>
      </w:r>
      <w:r>
        <w:rPr>
          <w:color w:val="231F20"/>
          <w:spacing w:val="-4"/>
          <w:sz w:val="20"/>
        </w:rPr>
        <w:t xml:space="preserve"> </w:t>
      </w:r>
      <w:r>
        <w:rPr>
          <w:color w:val="231F20"/>
          <w:sz w:val="20"/>
        </w:rPr>
        <w:t>Plan.</w:t>
      </w:r>
    </w:p>
    <w:p w:rsidR="00E13EC1" w:rsidRDefault="002279E0">
      <w:pPr>
        <w:pStyle w:val="ListParagraph"/>
        <w:numPr>
          <w:ilvl w:val="0"/>
          <w:numId w:val="1"/>
        </w:numPr>
        <w:tabs>
          <w:tab w:val="left" w:pos="347"/>
        </w:tabs>
        <w:rPr>
          <w:sz w:val="20"/>
        </w:rPr>
      </w:pPr>
      <w:r>
        <w:rPr>
          <w:color w:val="231F20"/>
          <w:sz w:val="20"/>
        </w:rPr>
        <w:t>Great South Coast Economic Migration pilot</w:t>
      </w:r>
      <w:r>
        <w:rPr>
          <w:color w:val="231F20"/>
          <w:spacing w:val="-3"/>
          <w:sz w:val="20"/>
        </w:rPr>
        <w:t xml:space="preserve"> </w:t>
      </w:r>
      <w:r>
        <w:rPr>
          <w:color w:val="231F20"/>
          <w:sz w:val="20"/>
        </w:rPr>
        <w:t>project.</w:t>
      </w:r>
    </w:p>
    <w:p w:rsidR="00E13EC1" w:rsidRDefault="002279E0">
      <w:pPr>
        <w:pStyle w:val="ListParagraph"/>
        <w:numPr>
          <w:ilvl w:val="0"/>
          <w:numId w:val="1"/>
        </w:numPr>
        <w:tabs>
          <w:tab w:val="left" w:pos="347"/>
        </w:tabs>
        <w:spacing w:before="124"/>
        <w:rPr>
          <w:sz w:val="20"/>
        </w:rPr>
      </w:pPr>
      <w:r>
        <w:rPr>
          <w:color w:val="231F20"/>
          <w:sz w:val="20"/>
        </w:rPr>
        <w:t xml:space="preserve">Skills Fund Disability </w:t>
      </w:r>
      <w:r>
        <w:rPr>
          <w:color w:val="231F20"/>
          <w:spacing w:val="-4"/>
          <w:sz w:val="20"/>
        </w:rPr>
        <w:t>Tourism</w:t>
      </w:r>
      <w:r>
        <w:rPr>
          <w:color w:val="231F20"/>
          <w:spacing w:val="-6"/>
          <w:sz w:val="20"/>
        </w:rPr>
        <w:t xml:space="preserve"> </w:t>
      </w:r>
      <w:r>
        <w:rPr>
          <w:color w:val="231F20"/>
          <w:sz w:val="20"/>
        </w:rPr>
        <w:t>Project.</w:t>
      </w:r>
    </w:p>
    <w:p w:rsidR="00E13EC1" w:rsidRDefault="002279E0">
      <w:pPr>
        <w:pStyle w:val="ListParagraph"/>
        <w:numPr>
          <w:ilvl w:val="0"/>
          <w:numId w:val="1"/>
        </w:numPr>
        <w:tabs>
          <w:tab w:val="left" w:pos="347"/>
        </w:tabs>
        <w:rPr>
          <w:sz w:val="20"/>
        </w:rPr>
      </w:pPr>
      <w:proofErr w:type="spellStart"/>
      <w:r>
        <w:rPr>
          <w:color w:val="231F20"/>
          <w:sz w:val="20"/>
        </w:rPr>
        <w:t>Budj</w:t>
      </w:r>
      <w:proofErr w:type="spellEnd"/>
      <w:r>
        <w:rPr>
          <w:color w:val="231F20"/>
          <w:sz w:val="20"/>
        </w:rPr>
        <w:t xml:space="preserve"> </w:t>
      </w:r>
      <w:proofErr w:type="spellStart"/>
      <w:r>
        <w:rPr>
          <w:color w:val="231F20"/>
          <w:sz w:val="20"/>
        </w:rPr>
        <w:t>Bim</w:t>
      </w:r>
      <w:proofErr w:type="spellEnd"/>
      <w:r>
        <w:rPr>
          <w:color w:val="231F20"/>
          <w:sz w:val="20"/>
        </w:rPr>
        <w:t xml:space="preserve"> UNESCO World Heritage</w:t>
      </w:r>
      <w:r>
        <w:rPr>
          <w:color w:val="231F20"/>
          <w:spacing w:val="-5"/>
          <w:sz w:val="20"/>
        </w:rPr>
        <w:t xml:space="preserve"> </w:t>
      </w:r>
      <w:r>
        <w:rPr>
          <w:color w:val="231F20"/>
          <w:sz w:val="20"/>
        </w:rPr>
        <w:t>listing.</w:t>
      </w:r>
    </w:p>
    <w:p w:rsidR="00E13EC1" w:rsidRDefault="002279E0">
      <w:pPr>
        <w:pStyle w:val="ListParagraph"/>
        <w:numPr>
          <w:ilvl w:val="0"/>
          <w:numId w:val="1"/>
        </w:numPr>
        <w:tabs>
          <w:tab w:val="left" w:pos="347"/>
        </w:tabs>
        <w:spacing w:before="124"/>
        <w:rPr>
          <w:sz w:val="20"/>
        </w:rPr>
      </w:pPr>
      <w:proofErr w:type="spellStart"/>
      <w:r>
        <w:rPr>
          <w:color w:val="231F20"/>
          <w:sz w:val="20"/>
        </w:rPr>
        <w:t>Mariestad</w:t>
      </w:r>
      <w:proofErr w:type="spellEnd"/>
      <w:r>
        <w:rPr>
          <w:color w:val="231F20"/>
          <w:sz w:val="20"/>
        </w:rPr>
        <w:t>/Warrnambool Renewable Energy and Sustainable Future Information</w:t>
      </w:r>
      <w:r>
        <w:rPr>
          <w:color w:val="231F20"/>
          <w:spacing w:val="-7"/>
          <w:sz w:val="20"/>
        </w:rPr>
        <w:t xml:space="preserve"> </w:t>
      </w:r>
      <w:r>
        <w:rPr>
          <w:color w:val="231F20"/>
          <w:sz w:val="20"/>
        </w:rPr>
        <w:t>Exchange.</w:t>
      </w:r>
    </w:p>
    <w:p w:rsidR="00E13EC1" w:rsidRDefault="002279E0">
      <w:pPr>
        <w:pStyle w:val="ListParagraph"/>
        <w:numPr>
          <w:ilvl w:val="0"/>
          <w:numId w:val="1"/>
        </w:numPr>
        <w:tabs>
          <w:tab w:val="left" w:pos="347"/>
        </w:tabs>
        <w:rPr>
          <w:sz w:val="20"/>
        </w:rPr>
      </w:pPr>
      <w:r>
        <w:rPr>
          <w:color w:val="231F20"/>
          <w:spacing w:val="-3"/>
          <w:sz w:val="20"/>
        </w:rPr>
        <w:t>Collaboration</w:t>
      </w:r>
      <w:r>
        <w:rPr>
          <w:color w:val="231F20"/>
          <w:spacing w:val="-6"/>
          <w:sz w:val="20"/>
        </w:rPr>
        <w:t xml:space="preserve"> </w:t>
      </w:r>
      <w:r>
        <w:rPr>
          <w:color w:val="231F20"/>
          <w:spacing w:val="-3"/>
          <w:sz w:val="20"/>
        </w:rPr>
        <w:t>with</w:t>
      </w:r>
      <w:r>
        <w:rPr>
          <w:color w:val="231F20"/>
          <w:spacing w:val="-6"/>
          <w:sz w:val="20"/>
        </w:rPr>
        <w:t xml:space="preserve"> </w:t>
      </w:r>
      <w:r>
        <w:rPr>
          <w:color w:val="231F20"/>
          <w:spacing w:val="-3"/>
          <w:sz w:val="20"/>
        </w:rPr>
        <w:t>neighbouring</w:t>
      </w:r>
      <w:r>
        <w:rPr>
          <w:color w:val="231F20"/>
          <w:spacing w:val="-5"/>
          <w:sz w:val="20"/>
        </w:rPr>
        <w:t xml:space="preserve"> </w:t>
      </w:r>
      <w:r>
        <w:rPr>
          <w:color w:val="231F20"/>
          <w:sz w:val="20"/>
        </w:rPr>
        <w:t>and</w:t>
      </w:r>
      <w:r>
        <w:rPr>
          <w:color w:val="231F20"/>
          <w:spacing w:val="-6"/>
          <w:sz w:val="20"/>
        </w:rPr>
        <w:t xml:space="preserve"> </w:t>
      </w:r>
      <w:r>
        <w:rPr>
          <w:color w:val="231F20"/>
          <w:sz w:val="20"/>
        </w:rPr>
        <w:t>cross</w:t>
      </w:r>
      <w:r>
        <w:rPr>
          <w:color w:val="231F20"/>
          <w:spacing w:val="-4"/>
          <w:sz w:val="20"/>
        </w:rPr>
        <w:t xml:space="preserve"> </w:t>
      </w:r>
      <w:r>
        <w:rPr>
          <w:color w:val="231F20"/>
          <w:spacing w:val="-3"/>
          <w:sz w:val="20"/>
        </w:rPr>
        <w:t>border</w:t>
      </w:r>
      <w:r>
        <w:rPr>
          <w:color w:val="231F20"/>
          <w:spacing w:val="-6"/>
          <w:sz w:val="20"/>
        </w:rPr>
        <w:t xml:space="preserve"> </w:t>
      </w:r>
      <w:r>
        <w:rPr>
          <w:color w:val="231F20"/>
          <w:sz w:val="20"/>
        </w:rPr>
        <w:t>RDA</w:t>
      </w:r>
      <w:r>
        <w:rPr>
          <w:color w:val="231F20"/>
          <w:spacing w:val="-16"/>
          <w:sz w:val="20"/>
        </w:rPr>
        <w:t xml:space="preserve"> </w:t>
      </w:r>
      <w:r>
        <w:rPr>
          <w:color w:val="231F20"/>
          <w:spacing w:val="-3"/>
          <w:sz w:val="20"/>
        </w:rPr>
        <w:t>Committee’s</w:t>
      </w:r>
      <w:r>
        <w:rPr>
          <w:color w:val="231F20"/>
          <w:spacing w:val="-5"/>
          <w:sz w:val="20"/>
        </w:rPr>
        <w:t xml:space="preserve"> </w:t>
      </w:r>
      <w:r>
        <w:rPr>
          <w:color w:val="231F20"/>
          <w:sz w:val="20"/>
        </w:rPr>
        <w:t>and</w:t>
      </w:r>
      <w:r>
        <w:rPr>
          <w:color w:val="231F20"/>
          <w:spacing w:val="-6"/>
          <w:sz w:val="20"/>
        </w:rPr>
        <w:t xml:space="preserve"> </w:t>
      </w:r>
      <w:r>
        <w:rPr>
          <w:color w:val="231F20"/>
          <w:sz w:val="20"/>
        </w:rPr>
        <w:t>the</w:t>
      </w:r>
      <w:r>
        <w:rPr>
          <w:color w:val="231F20"/>
          <w:spacing w:val="-4"/>
          <w:sz w:val="20"/>
        </w:rPr>
        <w:t xml:space="preserve"> Victoria’s</w:t>
      </w:r>
      <w:r>
        <w:rPr>
          <w:color w:val="231F20"/>
          <w:spacing w:val="-5"/>
          <w:sz w:val="20"/>
        </w:rPr>
        <w:t xml:space="preserve"> </w:t>
      </w:r>
      <w:r>
        <w:rPr>
          <w:color w:val="231F20"/>
          <w:spacing w:val="-3"/>
          <w:sz w:val="20"/>
        </w:rPr>
        <w:t>Cross</w:t>
      </w:r>
      <w:r>
        <w:rPr>
          <w:color w:val="231F20"/>
          <w:spacing w:val="-5"/>
          <w:sz w:val="20"/>
        </w:rPr>
        <w:t xml:space="preserve"> </w:t>
      </w:r>
      <w:r>
        <w:rPr>
          <w:color w:val="231F20"/>
          <w:sz w:val="20"/>
        </w:rPr>
        <w:t>Border</w:t>
      </w:r>
      <w:r>
        <w:rPr>
          <w:color w:val="231F20"/>
          <w:spacing w:val="-5"/>
          <w:sz w:val="20"/>
        </w:rPr>
        <w:t xml:space="preserve"> </w:t>
      </w:r>
      <w:r>
        <w:rPr>
          <w:color w:val="231F20"/>
          <w:spacing w:val="-4"/>
          <w:sz w:val="20"/>
        </w:rPr>
        <w:t>Commissioner.</w:t>
      </w:r>
    </w:p>
    <w:p w:rsidR="00E13EC1" w:rsidRDefault="002279E0">
      <w:pPr>
        <w:pStyle w:val="ListParagraph"/>
        <w:numPr>
          <w:ilvl w:val="0"/>
          <w:numId w:val="1"/>
        </w:numPr>
        <w:tabs>
          <w:tab w:val="left" w:pos="347"/>
        </w:tabs>
        <w:spacing w:before="124"/>
        <w:rPr>
          <w:sz w:val="20"/>
        </w:rPr>
      </w:pPr>
      <w:r>
        <w:rPr>
          <w:color w:val="231F20"/>
          <w:sz w:val="20"/>
        </w:rPr>
        <w:t xml:space="preserve">Rural and Regional Medical </w:t>
      </w:r>
      <w:r>
        <w:rPr>
          <w:color w:val="231F20"/>
          <w:spacing w:val="-3"/>
          <w:sz w:val="20"/>
        </w:rPr>
        <w:t xml:space="preserve">Technologies </w:t>
      </w:r>
      <w:r>
        <w:rPr>
          <w:color w:val="231F20"/>
          <w:sz w:val="20"/>
        </w:rPr>
        <w:t>and Pharmaceuticals Sector Round table</w:t>
      </w:r>
      <w:r>
        <w:rPr>
          <w:color w:val="231F20"/>
          <w:spacing w:val="-10"/>
          <w:sz w:val="20"/>
        </w:rPr>
        <w:t xml:space="preserve"> </w:t>
      </w:r>
      <w:r>
        <w:rPr>
          <w:color w:val="231F20"/>
          <w:sz w:val="20"/>
        </w:rPr>
        <w:t>series.</w:t>
      </w:r>
    </w:p>
    <w:p w:rsidR="00E13EC1" w:rsidRDefault="002279E0">
      <w:pPr>
        <w:pStyle w:val="ListParagraph"/>
        <w:numPr>
          <w:ilvl w:val="0"/>
          <w:numId w:val="1"/>
        </w:numPr>
        <w:tabs>
          <w:tab w:val="left" w:pos="347"/>
        </w:tabs>
        <w:rPr>
          <w:sz w:val="20"/>
        </w:rPr>
      </w:pPr>
      <w:r>
        <w:rPr>
          <w:color w:val="231F20"/>
          <w:sz w:val="20"/>
        </w:rPr>
        <w:t>Geelong City</w:t>
      </w:r>
      <w:r>
        <w:rPr>
          <w:color w:val="231F20"/>
          <w:spacing w:val="-2"/>
          <w:sz w:val="20"/>
        </w:rPr>
        <w:t xml:space="preserve"> </w:t>
      </w:r>
      <w:r>
        <w:rPr>
          <w:color w:val="231F20"/>
          <w:sz w:val="20"/>
        </w:rPr>
        <w:t>Deal.</w:t>
      </w:r>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Partnerships and collaborations</w:t>
      </w:r>
    </w:p>
    <w:p w:rsidR="00E13EC1" w:rsidRDefault="002279E0">
      <w:pPr>
        <w:spacing w:before="214"/>
        <w:ind w:left="120"/>
        <w:rPr>
          <w:b/>
          <w:sz w:val="24"/>
        </w:rPr>
      </w:pPr>
      <w:r>
        <w:rPr>
          <w:b/>
          <w:color w:val="231F20"/>
          <w:sz w:val="24"/>
        </w:rPr>
        <w:t xml:space="preserve">RDA </w:t>
      </w:r>
      <w:proofErr w:type="spellStart"/>
      <w:r>
        <w:rPr>
          <w:b/>
          <w:color w:val="231F20"/>
          <w:sz w:val="24"/>
        </w:rPr>
        <w:t>Barwon</w:t>
      </w:r>
      <w:proofErr w:type="spellEnd"/>
      <w:r>
        <w:rPr>
          <w:b/>
          <w:color w:val="231F20"/>
          <w:sz w:val="24"/>
        </w:rPr>
        <w:t xml:space="preserve"> South West welcomes Commonwealth Treasury</w:t>
      </w:r>
    </w:p>
    <w:p w:rsidR="00E13EC1" w:rsidRDefault="002279E0">
      <w:pPr>
        <w:pStyle w:val="BodyText"/>
        <w:spacing w:before="114" w:line="249" w:lineRule="auto"/>
        <w:ind w:right="141"/>
      </w:pPr>
      <w:r>
        <w:rPr>
          <w:color w:val="231F20"/>
        </w:rPr>
        <w:t xml:space="preserve">RDA </w:t>
      </w:r>
      <w:proofErr w:type="spellStart"/>
      <w:r>
        <w:rPr>
          <w:color w:val="231F20"/>
        </w:rPr>
        <w:t>Barwon</w:t>
      </w:r>
      <w:proofErr w:type="spellEnd"/>
      <w:r>
        <w:rPr>
          <w:color w:val="231F20"/>
        </w:rPr>
        <w:t xml:space="preserve"> South West hosted Commonwealth Treasury officials in the region to help them better understand regional priorities in Victoria’s southwest. Delegates from Canberra and Melbourne were introduced to over 25 local leaders and businesses from Warrna</w:t>
      </w:r>
      <w:r>
        <w:rPr>
          <w:color w:val="231F20"/>
        </w:rPr>
        <w:t xml:space="preserve">mbool and Port Fairy to foster new relationships and inform Commonwealth policy development through a greater understanding of the issues and opportunities in the </w:t>
      </w:r>
      <w:proofErr w:type="spellStart"/>
      <w:r>
        <w:rPr>
          <w:color w:val="231F20"/>
        </w:rPr>
        <w:t>Barwon</w:t>
      </w:r>
      <w:proofErr w:type="spellEnd"/>
      <w:r>
        <w:rPr>
          <w:color w:val="231F20"/>
        </w:rPr>
        <w:t xml:space="preserve"> South West region.</w:t>
      </w:r>
    </w:p>
    <w:p w:rsidR="00E13EC1" w:rsidRDefault="00E13EC1">
      <w:pPr>
        <w:pStyle w:val="BodyText"/>
        <w:spacing w:before="3"/>
        <w:ind w:left="0"/>
      </w:pPr>
    </w:p>
    <w:p w:rsidR="00E13EC1" w:rsidRDefault="002279E0">
      <w:pPr>
        <w:ind w:left="120"/>
        <w:rPr>
          <w:b/>
          <w:sz w:val="24"/>
        </w:rPr>
      </w:pPr>
      <w:r>
        <w:rPr>
          <w:b/>
          <w:color w:val="231F20"/>
          <w:sz w:val="24"/>
        </w:rPr>
        <w:t>Geelong City Deal</w:t>
      </w:r>
    </w:p>
    <w:p w:rsidR="00E13EC1" w:rsidRDefault="002279E0">
      <w:pPr>
        <w:pStyle w:val="BodyText"/>
        <w:spacing w:line="249" w:lineRule="auto"/>
        <w:ind w:right="154"/>
      </w:pPr>
      <w:r>
        <w:rPr>
          <w:color w:val="231F20"/>
        </w:rPr>
        <w:t xml:space="preserve">The Geelong City Deal agreed in March 2019 is a </w:t>
      </w:r>
      <w:r>
        <w:rPr>
          <w:color w:val="231F20"/>
        </w:rPr>
        <w:t xml:space="preserve">10-year plan to revitalise Geelong and unlock the potential of the Great Ocean Road visitor </w:t>
      </w:r>
      <w:r>
        <w:rPr>
          <w:color w:val="231F20"/>
          <w:spacing w:val="-3"/>
        </w:rPr>
        <w:t xml:space="preserve">economy. </w:t>
      </w:r>
      <w:r>
        <w:rPr>
          <w:color w:val="231F20"/>
        </w:rPr>
        <w:t>The Commonwealth and Victorian Governments, and the City of Greater Geelong will invest $370 million in the region to strengthen Geelong’s economic diversi</w:t>
      </w:r>
      <w:r>
        <w:rPr>
          <w:color w:val="231F20"/>
        </w:rPr>
        <w:t>fication, visitor economy and thriving city centre.</w:t>
      </w:r>
    </w:p>
    <w:p w:rsidR="00E13EC1" w:rsidRDefault="00E13EC1">
      <w:pPr>
        <w:pStyle w:val="BodyText"/>
        <w:spacing w:before="2"/>
        <w:ind w:left="0"/>
      </w:pPr>
    </w:p>
    <w:p w:rsidR="00E13EC1" w:rsidRDefault="002279E0">
      <w:pPr>
        <w:spacing w:before="1"/>
        <w:ind w:left="120"/>
        <w:rPr>
          <w:b/>
          <w:sz w:val="24"/>
        </w:rPr>
      </w:pPr>
      <w:r>
        <w:rPr>
          <w:b/>
          <w:color w:val="231F20"/>
          <w:sz w:val="24"/>
        </w:rPr>
        <w:t>Great South Coast workforce</w:t>
      </w:r>
    </w:p>
    <w:p w:rsidR="00E13EC1" w:rsidRDefault="002279E0">
      <w:pPr>
        <w:pStyle w:val="BodyText"/>
        <w:spacing w:before="114" w:line="249" w:lineRule="auto"/>
        <w:ind w:right="164"/>
      </w:pPr>
      <w:r>
        <w:rPr>
          <w:color w:val="231F20"/>
        </w:rPr>
        <w:t>With representation from the five Great South Coast local governments, Deakin University, the Office of the Victorian Skills Commissioner and Leadership Great South Coast, the</w:t>
      </w:r>
      <w:r>
        <w:rPr>
          <w:color w:val="231F20"/>
        </w:rPr>
        <w:t xml:space="preserve"> Great South Coast Jobs Led Population Growth Working Group worked on diverse initiatives to address current and projected workforce supply shortages in the region.</w:t>
      </w:r>
    </w:p>
    <w:p w:rsidR="00E13EC1" w:rsidRDefault="002279E0">
      <w:pPr>
        <w:pStyle w:val="BodyText"/>
        <w:spacing w:before="116" w:line="249" w:lineRule="auto"/>
        <w:ind w:right="1198"/>
      </w:pPr>
      <w:r>
        <w:rPr>
          <w:color w:val="231F20"/>
        </w:rPr>
        <w:t xml:space="preserve">Over 25 workforce development and population attraction initiatives were undertaken across </w:t>
      </w:r>
      <w:r>
        <w:rPr>
          <w:color w:val="231F20"/>
        </w:rPr>
        <w:t>the region. These included establishing the Great South Coast Designated Area Migration Agreement in partnership with the Commonwealth Government and the Jobs4Portland project and the Great South Coast Economic Migration pilot project.</w:t>
      </w:r>
    </w:p>
    <w:p w:rsidR="00E13EC1" w:rsidRDefault="002279E0">
      <w:pPr>
        <w:pStyle w:val="BodyText"/>
        <w:spacing w:before="117" w:line="249" w:lineRule="auto"/>
        <w:ind w:right="209"/>
      </w:pPr>
      <w:r>
        <w:rPr>
          <w:color w:val="231F20"/>
        </w:rPr>
        <w:t>RDV worked closely w</w:t>
      </w:r>
      <w:r>
        <w:rPr>
          <w:color w:val="231F20"/>
        </w:rPr>
        <w:t>ith Great Ocean Road Regional Tourism, local government and industry representatives to develop a workforce plan to support the visitor economy workforce on the Great Ocean Road. Work also commenced on the Great South Coast Designated Regional Disability S</w:t>
      </w:r>
      <w:r>
        <w:rPr>
          <w:color w:val="231F20"/>
        </w:rPr>
        <w:t>ector Workforce Needs Analysis and Action Plan.</w:t>
      </w:r>
    </w:p>
    <w:p w:rsidR="00E13EC1" w:rsidRDefault="00E13EC1">
      <w:pPr>
        <w:pStyle w:val="BodyText"/>
        <w:spacing w:before="2"/>
        <w:ind w:left="0"/>
      </w:pPr>
    </w:p>
    <w:p w:rsidR="00E13EC1" w:rsidRDefault="002279E0">
      <w:pPr>
        <w:ind w:left="120"/>
        <w:rPr>
          <w:b/>
          <w:sz w:val="24"/>
        </w:rPr>
      </w:pPr>
      <w:r>
        <w:rPr>
          <w:b/>
          <w:color w:val="231F20"/>
          <w:sz w:val="24"/>
        </w:rPr>
        <w:t>Great South Coast Creative Industries Strategy</w:t>
      </w:r>
    </w:p>
    <w:p w:rsidR="00E13EC1" w:rsidRDefault="002279E0">
      <w:pPr>
        <w:pStyle w:val="BodyText"/>
        <w:spacing w:line="249" w:lineRule="auto"/>
        <w:ind w:right="531"/>
      </w:pPr>
      <w:r>
        <w:rPr>
          <w:color w:val="231F20"/>
        </w:rPr>
        <w:t>Creative industries in the Great South Coast are diverse. They range from lively festivals, street art and renowned galleries to Aboriginal art and cultural sites.</w:t>
      </w:r>
    </w:p>
    <w:p w:rsidR="00E13EC1" w:rsidRDefault="002279E0">
      <w:pPr>
        <w:pStyle w:val="BodyText"/>
        <w:spacing w:line="249" w:lineRule="auto"/>
        <w:ind w:right="509"/>
      </w:pPr>
      <w:r>
        <w:rPr>
          <w:color w:val="231F20"/>
        </w:rPr>
        <w:t>They’re important for liveability and making the region a great place to live, but they’re a</w:t>
      </w:r>
      <w:r>
        <w:rPr>
          <w:color w:val="231F20"/>
        </w:rPr>
        <w:t>lso important for attracting visitors to the region, who come and stay, and spend money in the area.</w:t>
      </w:r>
    </w:p>
    <w:p w:rsidR="00E13EC1" w:rsidRDefault="002279E0">
      <w:pPr>
        <w:pStyle w:val="BodyText"/>
        <w:spacing w:line="249" w:lineRule="auto"/>
      </w:pPr>
      <w:r>
        <w:rPr>
          <w:color w:val="231F20"/>
        </w:rPr>
        <w:t xml:space="preserve">The Great South Coast Regional Partnership, the five local government areas, Creative Victoria, Regional Arts Victoria and RDV </w:t>
      </w:r>
      <w:proofErr w:type="spellStart"/>
      <w:r>
        <w:rPr>
          <w:color w:val="231F20"/>
        </w:rPr>
        <w:t>Barwon</w:t>
      </w:r>
      <w:proofErr w:type="spellEnd"/>
      <w:r>
        <w:rPr>
          <w:color w:val="231F20"/>
        </w:rPr>
        <w:t xml:space="preserve"> South West worked tog</w:t>
      </w:r>
      <w:r>
        <w:rPr>
          <w:color w:val="231F20"/>
        </w:rPr>
        <w:t>ether to develop a roadmap for the region’s creative industries sector.</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Investment and trade</w:t>
      </w:r>
    </w:p>
    <w:p w:rsidR="00E13EC1" w:rsidRDefault="002279E0">
      <w:pPr>
        <w:spacing w:before="214"/>
        <w:ind w:left="120"/>
        <w:rPr>
          <w:b/>
          <w:sz w:val="24"/>
        </w:rPr>
      </w:pPr>
      <w:r>
        <w:rPr>
          <w:b/>
          <w:color w:val="231F20"/>
          <w:sz w:val="24"/>
        </w:rPr>
        <w:t>Avalon Airport Activation – International Terminal</w:t>
      </w:r>
    </w:p>
    <w:p w:rsidR="00E13EC1" w:rsidRDefault="002279E0">
      <w:pPr>
        <w:pStyle w:val="BodyText"/>
        <w:spacing w:before="114" w:line="249" w:lineRule="auto"/>
        <w:ind w:right="197"/>
      </w:pPr>
      <w:r>
        <w:rPr>
          <w:color w:val="231F20"/>
        </w:rPr>
        <w:t>Twice daily flights from Avalon to Kuala Lumpur commenced in December 2018 following the compl</w:t>
      </w:r>
      <w:r>
        <w:rPr>
          <w:color w:val="231F20"/>
        </w:rPr>
        <w:t>etion of the new terminal building. Passenger numbers are on track to achieve the first year target of 440,000 passengers travelling internationally and export capacity for about 7300 tonnes of fresh Victorian produce a year. Jack Rabbit winery from the Be</w:t>
      </w:r>
      <w:r>
        <w:rPr>
          <w:color w:val="231F20"/>
        </w:rPr>
        <w:t>llarine Peninsula secured a contract to provide inflight beverages to Air Asia X.</w:t>
      </w:r>
    </w:p>
    <w:p w:rsidR="00E13EC1" w:rsidRDefault="00E13EC1">
      <w:pPr>
        <w:pStyle w:val="BodyText"/>
        <w:spacing w:before="3"/>
        <w:ind w:left="0"/>
      </w:pPr>
    </w:p>
    <w:p w:rsidR="00E13EC1" w:rsidRDefault="002279E0">
      <w:pPr>
        <w:ind w:left="120"/>
        <w:rPr>
          <w:b/>
          <w:sz w:val="24"/>
        </w:rPr>
      </w:pPr>
      <w:r>
        <w:rPr>
          <w:b/>
          <w:color w:val="231F20"/>
          <w:sz w:val="24"/>
        </w:rPr>
        <w:t>Business expansion</w:t>
      </w:r>
    </w:p>
    <w:p w:rsidR="00E13EC1" w:rsidRDefault="002279E0">
      <w:pPr>
        <w:spacing w:before="115"/>
        <w:ind w:left="120"/>
        <w:rPr>
          <w:b/>
          <w:sz w:val="20"/>
        </w:rPr>
      </w:pPr>
      <w:r>
        <w:rPr>
          <w:b/>
          <w:color w:val="231F20"/>
          <w:sz w:val="20"/>
        </w:rPr>
        <w:t>Carbon Revolution</w:t>
      </w:r>
    </w:p>
    <w:p w:rsidR="00E13EC1" w:rsidRDefault="002279E0">
      <w:pPr>
        <w:pStyle w:val="BodyText"/>
        <w:spacing w:before="10" w:line="249" w:lineRule="auto"/>
        <w:ind w:right="108"/>
      </w:pPr>
      <w:r>
        <w:rPr>
          <w:color w:val="231F20"/>
          <w:spacing w:val="-3"/>
        </w:rPr>
        <w:t xml:space="preserve">With </w:t>
      </w:r>
      <w:r>
        <w:rPr>
          <w:color w:val="231F20"/>
          <w:spacing w:val="-5"/>
        </w:rPr>
        <w:t xml:space="preserve">Victorian </w:t>
      </w:r>
      <w:r>
        <w:rPr>
          <w:color w:val="231F20"/>
          <w:spacing w:val="-4"/>
        </w:rPr>
        <w:t xml:space="preserve">Government support, </w:t>
      </w:r>
      <w:r>
        <w:rPr>
          <w:color w:val="231F20"/>
          <w:spacing w:val="-5"/>
        </w:rPr>
        <w:t xml:space="preserve">Carbon Revolution, </w:t>
      </w:r>
      <w:r>
        <w:rPr>
          <w:color w:val="231F20"/>
          <w:spacing w:val="-3"/>
        </w:rPr>
        <w:t xml:space="preserve">the </w:t>
      </w:r>
      <w:r>
        <w:rPr>
          <w:color w:val="231F20"/>
          <w:spacing w:val="-4"/>
        </w:rPr>
        <w:t xml:space="preserve">manufacturer </w:t>
      </w:r>
      <w:r>
        <w:rPr>
          <w:color w:val="231F20"/>
          <w:spacing w:val="-3"/>
        </w:rPr>
        <w:t xml:space="preserve">of the </w:t>
      </w:r>
      <w:r>
        <w:rPr>
          <w:color w:val="231F20"/>
          <w:spacing w:val="-5"/>
        </w:rPr>
        <w:t xml:space="preserve">world’s </w:t>
      </w:r>
      <w:r>
        <w:rPr>
          <w:color w:val="231F20"/>
          <w:spacing w:val="-3"/>
        </w:rPr>
        <w:t xml:space="preserve">first </w:t>
      </w:r>
      <w:r>
        <w:rPr>
          <w:color w:val="231F20"/>
          <w:spacing w:val="-5"/>
        </w:rPr>
        <w:t xml:space="preserve">one-piece </w:t>
      </w:r>
      <w:r>
        <w:rPr>
          <w:color w:val="231F20"/>
          <w:spacing w:val="-4"/>
        </w:rPr>
        <w:t xml:space="preserve">carbon </w:t>
      </w:r>
      <w:r>
        <w:rPr>
          <w:color w:val="231F20"/>
          <w:spacing w:val="-3"/>
        </w:rPr>
        <w:t xml:space="preserve">fibre </w:t>
      </w:r>
      <w:r>
        <w:rPr>
          <w:color w:val="231F20"/>
          <w:spacing w:val="-5"/>
        </w:rPr>
        <w:t xml:space="preserve">wheel, </w:t>
      </w:r>
      <w:r>
        <w:rPr>
          <w:color w:val="231F20"/>
          <w:spacing w:val="-4"/>
        </w:rPr>
        <w:t xml:space="preserve">expanded </w:t>
      </w:r>
      <w:r>
        <w:rPr>
          <w:color w:val="231F20"/>
          <w:spacing w:val="-3"/>
        </w:rPr>
        <w:t xml:space="preserve">its </w:t>
      </w:r>
      <w:r>
        <w:rPr>
          <w:color w:val="231F20"/>
          <w:spacing w:val="-4"/>
        </w:rPr>
        <w:t>f</w:t>
      </w:r>
      <w:r>
        <w:rPr>
          <w:color w:val="231F20"/>
          <w:spacing w:val="-4"/>
        </w:rPr>
        <w:t xml:space="preserve">acility </w:t>
      </w:r>
      <w:r>
        <w:rPr>
          <w:color w:val="231F20"/>
          <w:spacing w:val="-3"/>
        </w:rPr>
        <w:t xml:space="preserve">at </w:t>
      </w:r>
      <w:r>
        <w:rPr>
          <w:color w:val="231F20"/>
          <w:spacing w:val="-4"/>
        </w:rPr>
        <w:t xml:space="preserve">Deakin University </w:t>
      </w:r>
      <w:proofErr w:type="spellStart"/>
      <w:r>
        <w:rPr>
          <w:color w:val="231F20"/>
          <w:spacing w:val="-3"/>
        </w:rPr>
        <w:t>Waurn</w:t>
      </w:r>
      <w:proofErr w:type="spellEnd"/>
      <w:r>
        <w:rPr>
          <w:color w:val="231F20"/>
          <w:spacing w:val="-3"/>
        </w:rPr>
        <w:t xml:space="preserve"> </w:t>
      </w:r>
      <w:r>
        <w:rPr>
          <w:color w:val="231F20"/>
        </w:rPr>
        <w:t>Ponds campus to meet growing export sales to clients including Ford and Ferrari. Its five-year growth plan will generate 500 new advanced manufacturing jobs.</w:t>
      </w:r>
    </w:p>
    <w:p w:rsidR="00E13EC1" w:rsidRDefault="002279E0">
      <w:pPr>
        <w:spacing w:before="116"/>
        <w:ind w:left="120"/>
        <w:rPr>
          <w:b/>
          <w:sz w:val="20"/>
        </w:rPr>
      </w:pPr>
      <w:r>
        <w:rPr>
          <w:b/>
          <w:color w:val="231F20"/>
          <w:sz w:val="20"/>
        </w:rPr>
        <w:t>Organic Dairy Farmers of Australia</w:t>
      </w:r>
    </w:p>
    <w:p w:rsidR="00E13EC1" w:rsidRDefault="002279E0">
      <w:pPr>
        <w:pStyle w:val="BodyText"/>
        <w:spacing w:before="10" w:line="249" w:lineRule="auto"/>
        <w:ind w:right="373"/>
      </w:pPr>
      <w:r>
        <w:rPr>
          <w:color w:val="231F20"/>
        </w:rPr>
        <w:t>RDV is helping the Organic D</w:t>
      </w:r>
      <w:r>
        <w:rPr>
          <w:color w:val="231F20"/>
        </w:rPr>
        <w:t>airy Farmers of Australia transform their business in North Geelong with a new milk drying facility, and a butter and spread line. The expansion will create 59 new jobs and millions of dollars of exports per annum.</w:t>
      </w:r>
    </w:p>
    <w:p w:rsidR="00E13EC1" w:rsidRDefault="00E13EC1">
      <w:pPr>
        <w:pStyle w:val="BodyText"/>
        <w:spacing w:before="1"/>
        <w:ind w:left="0"/>
      </w:pPr>
    </w:p>
    <w:p w:rsidR="00E13EC1" w:rsidRDefault="002279E0">
      <w:pPr>
        <w:spacing w:before="1"/>
        <w:ind w:left="120"/>
        <w:rPr>
          <w:b/>
          <w:sz w:val="24"/>
        </w:rPr>
      </w:pPr>
      <w:r>
        <w:rPr>
          <w:b/>
          <w:color w:val="231F20"/>
          <w:sz w:val="24"/>
        </w:rPr>
        <w:t>Investment Attraction and Assistance Program</w:t>
      </w:r>
    </w:p>
    <w:p w:rsidR="00E13EC1" w:rsidRDefault="002279E0">
      <w:pPr>
        <w:pStyle w:val="BodyText"/>
        <w:spacing w:line="249" w:lineRule="auto"/>
        <w:ind w:right="854"/>
      </w:pPr>
      <w:r>
        <w:rPr>
          <w:color w:val="231F20"/>
        </w:rPr>
        <w:t xml:space="preserve">RDV supported a number of businesses in </w:t>
      </w:r>
      <w:proofErr w:type="spellStart"/>
      <w:r>
        <w:rPr>
          <w:color w:val="231F20"/>
        </w:rPr>
        <w:t>Barwon</w:t>
      </w:r>
      <w:proofErr w:type="spellEnd"/>
      <w:r>
        <w:rPr>
          <w:color w:val="231F20"/>
        </w:rPr>
        <w:t xml:space="preserve"> South West under pressure from increasing energy prices. Projects included installing solar voltaic panels at MC Herd, Australian Lamb and Little Creatures, and ene</w:t>
      </w:r>
      <w:r>
        <w:rPr>
          <w:color w:val="231F20"/>
        </w:rPr>
        <w:t>rgy efficiency upgrades for EP Robinson.</w:t>
      </w:r>
    </w:p>
    <w:p w:rsidR="00E13EC1" w:rsidRDefault="00E13EC1">
      <w:pPr>
        <w:pStyle w:val="BodyText"/>
        <w:spacing w:before="1"/>
        <w:ind w:left="0"/>
      </w:pPr>
    </w:p>
    <w:p w:rsidR="00E13EC1" w:rsidRDefault="002279E0">
      <w:pPr>
        <w:ind w:left="120"/>
        <w:rPr>
          <w:b/>
          <w:sz w:val="24"/>
        </w:rPr>
      </w:pPr>
      <w:r>
        <w:rPr>
          <w:b/>
          <w:color w:val="231F20"/>
          <w:sz w:val="24"/>
        </w:rPr>
        <w:t>Renewable energy</w:t>
      </w:r>
    </w:p>
    <w:p w:rsidR="00E13EC1" w:rsidRDefault="002279E0">
      <w:pPr>
        <w:pStyle w:val="BodyText"/>
        <w:spacing w:line="249" w:lineRule="auto"/>
        <w:ind w:right="165"/>
      </w:pPr>
      <w:r>
        <w:rPr>
          <w:color w:val="231F20"/>
        </w:rPr>
        <w:t xml:space="preserve">A number of wind farm projects commenced in the </w:t>
      </w:r>
      <w:proofErr w:type="spellStart"/>
      <w:r>
        <w:rPr>
          <w:color w:val="231F20"/>
        </w:rPr>
        <w:t>Barwon</w:t>
      </w:r>
      <w:proofErr w:type="spellEnd"/>
      <w:r>
        <w:rPr>
          <w:color w:val="231F20"/>
        </w:rPr>
        <w:t xml:space="preserve"> South West region after the announcement of the result of the Victorian Renewable Energy Target reverse auction process. This led to Vestas establishing a Victorian assembly site in Geelong in partners</w:t>
      </w:r>
      <w:r>
        <w:rPr>
          <w:color w:val="231F20"/>
        </w:rPr>
        <w:t xml:space="preserve">hip with </w:t>
      </w:r>
      <w:proofErr w:type="spellStart"/>
      <w:r>
        <w:rPr>
          <w:color w:val="231F20"/>
        </w:rPr>
        <w:t>Marand</w:t>
      </w:r>
      <w:proofErr w:type="spellEnd"/>
      <w:r>
        <w:rPr>
          <w:color w:val="231F20"/>
        </w:rPr>
        <w:t xml:space="preserve"> Engineering. The facility will be responsible for making 4MW drivetrains and turbine hubs as well as component testing for the Dundonnell Wind Farm and </w:t>
      </w:r>
      <w:proofErr w:type="spellStart"/>
      <w:r>
        <w:rPr>
          <w:color w:val="231F20"/>
        </w:rPr>
        <w:t>Berrybank</w:t>
      </w:r>
      <w:proofErr w:type="spellEnd"/>
      <w:r>
        <w:rPr>
          <w:color w:val="231F20"/>
        </w:rPr>
        <w:t xml:space="preserve"> Wind Farm projects.</w:t>
      </w:r>
    </w:p>
    <w:p w:rsidR="00E13EC1" w:rsidRDefault="00E13EC1">
      <w:pPr>
        <w:pStyle w:val="BodyText"/>
        <w:spacing w:before="3"/>
        <w:ind w:left="0"/>
      </w:pPr>
    </w:p>
    <w:p w:rsidR="00E13EC1" w:rsidRDefault="002279E0">
      <w:pPr>
        <w:ind w:left="120"/>
        <w:rPr>
          <w:b/>
          <w:sz w:val="24"/>
        </w:rPr>
      </w:pPr>
      <w:r>
        <w:rPr>
          <w:b/>
          <w:color w:val="231F20"/>
          <w:sz w:val="24"/>
        </w:rPr>
        <w:t>Boost Your Business voucher</w:t>
      </w:r>
    </w:p>
    <w:p w:rsidR="00E13EC1" w:rsidRDefault="002279E0">
      <w:pPr>
        <w:pStyle w:val="BodyText"/>
        <w:spacing w:line="249" w:lineRule="auto"/>
        <w:ind w:right="197"/>
      </w:pPr>
      <w:r>
        <w:rPr>
          <w:color w:val="231F20"/>
        </w:rPr>
        <w:t>RDV provided Boost Your Busin</w:t>
      </w:r>
      <w:r>
        <w:rPr>
          <w:color w:val="231F20"/>
        </w:rPr>
        <w:t xml:space="preserve">ess vouchers to nine businesses in </w:t>
      </w:r>
      <w:proofErr w:type="spellStart"/>
      <w:r>
        <w:rPr>
          <w:color w:val="231F20"/>
        </w:rPr>
        <w:t>Barwon</w:t>
      </w:r>
      <w:proofErr w:type="spellEnd"/>
      <w:r>
        <w:rPr>
          <w:color w:val="231F20"/>
        </w:rPr>
        <w:t xml:space="preserve"> South West as part of rounds 2 and 3. These businesses were IXL Systems, </w:t>
      </w:r>
      <w:proofErr w:type="spellStart"/>
      <w:r>
        <w:rPr>
          <w:color w:val="231F20"/>
        </w:rPr>
        <w:t>Diversitat</w:t>
      </w:r>
      <w:proofErr w:type="spellEnd"/>
      <w:r>
        <w:rPr>
          <w:color w:val="231F20"/>
        </w:rPr>
        <w:t xml:space="preserve"> Institute of Education and Training, Southern Grains Storage, </w:t>
      </w:r>
      <w:proofErr w:type="spellStart"/>
      <w:r>
        <w:rPr>
          <w:color w:val="231F20"/>
        </w:rPr>
        <w:t>Lyndoch</w:t>
      </w:r>
      <w:proofErr w:type="spellEnd"/>
      <w:r>
        <w:rPr>
          <w:color w:val="231F20"/>
        </w:rPr>
        <w:t xml:space="preserve"> Living, Air Radiators, </w:t>
      </w:r>
      <w:proofErr w:type="spellStart"/>
      <w:r>
        <w:rPr>
          <w:color w:val="231F20"/>
        </w:rPr>
        <w:t>PrepareMe</w:t>
      </w:r>
      <w:proofErr w:type="spellEnd"/>
      <w:r>
        <w:rPr>
          <w:color w:val="231F20"/>
        </w:rPr>
        <w:t>, the Little Red Roaster, an</w:t>
      </w:r>
      <w:r>
        <w:rPr>
          <w:color w:val="231F20"/>
        </w:rPr>
        <w:t xml:space="preserve">d Worn </w:t>
      </w:r>
      <w:proofErr w:type="spellStart"/>
      <w:r>
        <w:rPr>
          <w:color w:val="231F20"/>
        </w:rPr>
        <w:t>Gundidj</w:t>
      </w:r>
      <w:proofErr w:type="spellEnd"/>
      <w:r>
        <w:rPr>
          <w:color w:val="231F20"/>
        </w:rPr>
        <w:t>. The vouchers will enable them to access specialist advice and assistance in relation to business growth and development.</w:t>
      </w:r>
    </w:p>
    <w:p w:rsidR="00E13EC1" w:rsidRDefault="00E13EC1">
      <w:pPr>
        <w:pStyle w:val="BodyText"/>
        <w:spacing w:before="2"/>
        <w:ind w:left="0"/>
      </w:pPr>
    </w:p>
    <w:p w:rsidR="00E13EC1" w:rsidRDefault="002279E0">
      <w:pPr>
        <w:ind w:left="120"/>
        <w:rPr>
          <w:b/>
          <w:sz w:val="24"/>
        </w:rPr>
      </w:pPr>
      <w:r>
        <w:rPr>
          <w:b/>
          <w:color w:val="231F20"/>
          <w:sz w:val="24"/>
        </w:rPr>
        <w:t>Developing the food supply chain</w:t>
      </w:r>
    </w:p>
    <w:p w:rsidR="00E13EC1" w:rsidRDefault="002279E0">
      <w:pPr>
        <w:pStyle w:val="BodyText"/>
        <w:spacing w:line="249" w:lineRule="auto"/>
      </w:pPr>
      <w:r>
        <w:rPr>
          <w:color w:val="231F20"/>
        </w:rPr>
        <w:t xml:space="preserve">The final year of the four-year Food Source Victoria </w:t>
      </w:r>
      <w:r>
        <w:rPr>
          <w:color w:val="231F20"/>
          <w:spacing w:val="-3"/>
        </w:rPr>
        <w:t xml:space="preserve">program </w:t>
      </w:r>
      <w:r>
        <w:rPr>
          <w:color w:val="231F20"/>
        </w:rPr>
        <w:t xml:space="preserve">supported </w:t>
      </w:r>
      <w:r>
        <w:rPr>
          <w:color w:val="231F20"/>
          <w:spacing w:val="-3"/>
        </w:rPr>
        <w:t>projects inclu</w:t>
      </w:r>
      <w:r>
        <w:rPr>
          <w:color w:val="231F20"/>
          <w:spacing w:val="-3"/>
        </w:rPr>
        <w:t xml:space="preserve">ding </w:t>
      </w:r>
      <w:proofErr w:type="spellStart"/>
      <w:r>
        <w:rPr>
          <w:color w:val="231F20"/>
        </w:rPr>
        <w:t>Mantzaris</w:t>
      </w:r>
      <w:proofErr w:type="spellEnd"/>
      <w:r>
        <w:rPr>
          <w:color w:val="231F20"/>
        </w:rPr>
        <w:t xml:space="preserve"> Fisheries </w:t>
      </w:r>
      <w:r>
        <w:rPr>
          <w:color w:val="231F20"/>
          <w:spacing w:val="-3"/>
        </w:rPr>
        <w:t xml:space="preserve">prawn production, </w:t>
      </w:r>
      <w:r>
        <w:rPr>
          <w:color w:val="231F20"/>
        </w:rPr>
        <w:t xml:space="preserve">mapping the supply chain for the </w:t>
      </w:r>
      <w:r>
        <w:rPr>
          <w:color w:val="231F20"/>
          <w:spacing w:val="-3"/>
        </w:rPr>
        <w:t xml:space="preserve">Native </w:t>
      </w:r>
      <w:r>
        <w:rPr>
          <w:color w:val="231F20"/>
        </w:rPr>
        <w:t xml:space="preserve">Bush Foods Agricultural </w:t>
      </w:r>
      <w:r>
        <w:rPr>
          <w:color w:val="231F20"/>
          <w:spacing w:val="-4"/>
        </w:rPr>
        <w:t xml:space="preserve">Trail </w:t>
      </w:r>
      <w:r>
        <w:rPr>
          <w:color w:val="231F20"/>
        </w:rPr>
        <w:t xml:space="preserve">for </w:t>
      </w:r>
      <w:r>
        <w:rPr>
          <w:color w:val="231F20"/>
          <w:spacing w:val="-3"/>
        </w:rPr>
        <w:t xml:space="preserve">Worn </w:t>
      </w:r>
      <w:proofErr w:type="spellStart"/>
      <w:r>
        <w:rPr>
          <w:color w:val="231F20"/>
        </w:rPr>
        <w:t>Gundidj</w:t>
      </w:r>
      <w:proofErr w:type="spellEnd"/>
      <w:r>
        <w:rPr>
          <w:color w:val="231F20"/>
        </w:rPr>
        <w:t xml:space="preserve"> </w:t>
      </w:r>
      <w:r>
        <w:rPr>
          <w:color w:val="231F20"/>
          <w:spacing w:val="-2"/>
        </w:rPr>
        <w:t>Enterprises,</w:t>
      </w:r>
    </w:p>
    <w:p w:rsidR="00E13EC1" w:rsidRDefault="002279E0">
      <w:pPr>
        <w:pStyle w:val="BodyText"/>
        <w:spacing w:before="2"/>
      </w:pPr>
      <w:r>
        <w:rPr>
          <w:color w:val="231F20"/>
        </w:rPr>
        <w:t xml:space="preserve">and the trial of an extract from abalone processing waste for Southern Ocean </w:t>
      </w:r>
      <w:proofErr w:type="spellStart"/>
      <w:r>
        <w:rPr>
          <w:color w:val="231F20"/>
        </w:rPr>
        <w:t>Mariculture</w:t>
      </w:r>
      <w:proofErr w:type="spellEnd"/>
      <w:r>
        <w:rPr>
          <w:color w:val="231F20"/>
        </w:rPr>
        <w:t>.</w:t>
      </w:r>
    </w:p>
    <w:p w:rsidR="00E13EC1" w:rsidRDefault="00E13EC1">
      <w:p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Econo</w:t>
      </w:r>
      <w:r>
        <w:rPr>
          <w:b/>
          <w:color w:val="231F20"/>
          <w:sz w:val="32"/>
        </w:rPr>
        <w:t>mic development</w:t>
      </w:r>
    </w:p>
    <w:p w:rsidR="00E13EC1" w:rsidRDefault="002279E0">
      <w:pPr>
        <w:spacing w:before="214"/>
        <w:ind w:left="120"/>
        <w:rPr>
          <w:b/>
          <w:sz w:val="24"/>
        </w:rPr>
      </w:pPr>
      <w:r>
        <w:rPr>
          <w:b/>
          <w:color w:val="231F20"/>
          <w:sz w:val="24"/>
        </w:rPr>
        <w:t>Great Ocean Road Taskforce, Action Plan and Great Ocean Road Authority</w:t>
      </w:r>
    </w:p>
    <w:p w:rsidR="00E13EC1" w:rsidRDefault="002279E0">
      <w:pPr>
        <w:pStyle w:val="BodyText"/>
        <w:spacing w:before="114" w:line="249" w:lineRule="auto"/>
        <w:ind w:right="386"/>
      </w:pPr>
      <w:r>
        <w:rPr>
          <w:color w:val="231F20"/>
        </w:rPr>
        <w:t>The Great Ocean Road Action Plan released in October 2018 outlines major reform including a commitment to prepare legislation that will establish a new land management a</w:t>
      </w:r>
      <w:r>
        <w:rPr>
          <w:color w:val="231F20"/>
        </w:rPr>
        <w:t>uthority for the Great Ocean Road area. It sets out an overarching planning framework for the Great Ocean Road area and introduces a range of supporting initiatives.</w:t>
      </w:r>
    </w:p>
    <w:p w:rsidR="00E13EC1" w:rsidRDefault="002279E0">
      <w:pPr>
        <w:pStyle w:val="BodyText"/>
        <w:spacing w:before="116" w:line="249" w:lineRule="auto"/>
      </w:pPr>
      <w:r>
        <w:rPr>
          <w:color w:val="231F20"/>
        </w:rPr>
        <w:t>RDV and DELWP co-chair the Strategic Framework Plan Steering Group to provide a coordinated approach across state agencies, local government and Crown land managers to implementation activities.</w:t>
      </w:r>
    </w:p>
    <w:p w:rsidR="00E13EC1" w:rsidRDefault="00E13EC1">
      <w:pPr>
        <w:pStyle w:val="BodyText"/>
        <w:spacing w:before="1"/>
        <w:ind w:left="0"/>
      </w:pPr>
    </w:p>
    <w:p w:rsidR="00E13EC1" w:rsidRDefault="002279E0">
      <w:pPr>
        <w:ind w:left="120"/>
        <w:rPr>
          <w:b/>
          <w:sz w:val="24"/>
        </w:rPr>
      </w:pPr>
      <w:r>
        <w:rPr>
          <w:b/>
          <w:color w:val="231F20"/>
          <w:sz w:val="24"/>
        </w:rPr>
        <w:t>Central Geelong projects</w:t>
      </w:r>
    </w:p>
    <w:p w:rsidR="00E13EC1" w:rsidRDefault="002279E0">
      <w:pPr>
        <w:pStyle w:val="BodyText"/>
        <w:spacing w:line="249" w:lineRule="auto"/>
        <w:ind w:right="373"/>
      </w:pPr>
      <w:r>
        <w:rPr>
          <w:color w:val="231F20"/>
        </w:rPr>
        <w:t xml:space="preserve">Projects progressed in the Geelong </w:t>
      </w:r>
      <w:r>
        <w:rPr>
          <w:color w:val="231F20"/>
        </w:rPr>
        <w:t>CBD include the $38.5 million Geelong Performing Arts Centre, Stage 2 of the Ryrie Street Redevelopment and the Geelong Waterfront Safe Harbour Precinct project.</w:t>
      </w:r>
    </w:p>
    <w:p w:rsidR="00E13EC1" w:rsidRDefault="00E13EC1">
      <w:pPr>
        <w:pStyle w:val="BodyText"/>
        <w:spacing w:before="1"/>
        <w:ind w:left="0"/>
      </w:pPr>
    </w:p>
    <w:p w:rsidR="00E13EC1" w:rsidRDefault="002279E0">
      <w:pPr>
        <w:ind w:left="120"/>
        <w:rPr>
          <w:b/>
          <w:sz w:val="24"/>
        </w:rPr>
      </w:pPr>
      <w:r>
        <w:rPr>
          <w:b/>
          <w:color w:val="231F20"/>
          <w:sz w:val="24"/>
        </w:rPr>
        <w:t>Leopold Hub</w:t>
      </w:r>
    </w:p>
    <w:p w:rsidR="00E13EC1" w:rsidRDefault="002279E0">
      <w:pPr>
        <w:pStyle w:val="BodyText"/>
        <w:spacing w:line="249" w:lineRule="auto"/>
        <w:ind w:right="109"/>
      </w:pPr>
      <w:r>
        <w:rPr>
          <w:color w:val="231F20"/>
        </w:rPr>
        <w:t xml:space="preserve">Construction was completed on stage 2 of the $9.25 million Leopold Community Hub </w:t>
      </w:r>
      <w:r>
        <w:rPr>
          <w:color w:val="231F20"/>
        </w:rPr>
        <w:t>in November 2018. The new hub features a civic space, a library and life-long learning centre, community kitchen, community and youth meeting space, and circulation space to link services.</w:t>
      </w:r>
    </w:p>
    <w:p w:rsidR="00E13EC1" w:rsidRDefault="00E13EC1">
      <w:pPr>
        <w:pStyle w:val="BodyText"/>
        <w:spacing w:before="2"/>
        <w:ind w:left="0"/>
      </w:pPr>
    </w:p>
    <w:p w:rsidR="00E13EC1" w:rsidRDefault="002279E0">
      <w:pPr>
        <w:ind w:left="120"/>
        <w:rPr>
          <w:b/>
          <w:sz w:val="24"/>
        </w:rPr>
      </w:pPr>
      <w:r>
        <w:rPr>
          <w:b/>
          <w:color w:val="231F20"/>
          <w:sz w:val="24"/>
        </w:rPr>
        <w:t>The BASE Hospitality</w:t>
      </w:r>
    </w:p>
    <w:p w:rsidR="00E13EC1" w:rsidRDefault="002279E0">
      <w:pPr>
        <w:pStyle w:val="BodyText"/>
      </w:pPr>
      <w:r>
        <w:rPr>
          <w:color w:val="231F20"/>
        </w:rPr>
        <w:t xml:space="preserve">RDV helped establish the BASE Hospitality, a </w:t>
      </w:r>
      <w:r>
        <w:rPr>
          <w:color w:val="231F20"/>
        </w:rPr>
        <w:t>cafe in Central Geelong that provides training and work experience</w:t>
      </w:r>
    </w:p>
    <w:p w:rsidR="00E13EC1" w:rsidRDefault="002279E0">
      <w:pPr>
        <w:pStyle w:val="BodyText"/>
        <w:spacing w:before="10" w:line="249" w:lineRule="auto"/>
        <w:ind w:right="308"/>
      </w:pPr>
      <w:r>
        <w:rPr>
          <w:color w:val="231F20"/>
        </w:rPr>
        <w:t>in hospitality and retail for justice clients, disadvantaged youth, and others facing barriers to getting a job. The BASE opened in May 2019 and is supported with a grant of $485,000 from t</w:t>
      </w:r>
      <w:r>
        <w:rPr>
          <w:color w:val="231F20"/>
        </w:rPr>
        <w:t>he Regional Skills Fund.</w:t>
      </w:r>
    </w:p>
    <w:p w:rsidR="00E13EC1" w:rsidRDefault="002279E0">
      <w:pPr>
        <w:pStyle w:val="BodyText"/>
        <w:spacing w:line="249" w:lineRule="auto"/>
        <w:ind w:right="487"/>
      </w:pPr>
      <w:r>
        <w:rPr>
          <w:color w:val="231F20"/>
        </w:rPr>
        <w:t xml:space="preserve">The cafe supports up to 200 participants a year, with </w:t>
      </w:r>
      <w:proofErr w:type="spellStart"/>
      <w:r>
        <w:rPr>
          <w:color w:val="231F20"/>
        </w:rPr>
        <w:t>Diversitat</w:t>
      </w:r>
      <w:proofErr w:type="spellEnd"/>
      <w:r>
        <w:rPr>
          <w:color w:val="231F20"/>
        </w:rPr>
        <w:t xml:space="preserve"> working with DJCS, the Jobs Victoria Employment Network and </w:t>
      </w:r>
      <w:proofErr w:type="spellStart"/>
      <w:r>
        <w:rPr>
          <w:color w:val="231F20"/>
        </w:rPr>
        <w:t>Jobactive</w:t>
      </w:r>
      <w:proofErr w:type="spellEnd"/>
      <w:r>
        <w:rPr>
          <w:color w:val="231F20"/>
        </w:rPr>
        <w:t xml:space="preserve"> to identify potential participants. The cafe also works with groups of newly arrived refugees wh</w:t>
      </w:r>
      <w:r>
        <w:rPr>
          <w:color w:val="231F20"/>
        </w:rPr>
        <w:t xml:space="preserve">o undertake hospitality and retail training with </w:t>
      </w:r>
      <w:proofErr w:type="spellStart"/>
      <w:r>
        <w:rPr>
          <w:color w:val="231F20"/>
        </w:rPr>
        <w:t>Diversitat</w:t>
      </w:r>
      <w:proofErr w:type="spellEnd"/>
      <w:r>
        <w:rPr>
          <w:color w:val="231F20"/>
        </w:rPr>
        <w:t>.</w:t>
      </w:r>
    </w:p>
    <w:p w:rsidR="00E13EC1" w:rsidRDefault="00E13EC1">
      <w:pPr>
        <w:pStyle w:val="BodyText"/>
        <w:spacing w:before="1"/>
        <w:ind w:left="0"/>
      </w:pPr>
    </w:p>
    <w:p w:rsidR="00E13EC1" w:rsidRDefault="002279E0">
      <w:pPr>
        <w:ind w:left="120"/>
        <w:jc w:val="both"/>
        <w:rPr>
          <w:b/>
          <w:sz w:val="24"/>
        </w:rPr>
      </w:pPr>
      <w:r>
        <w:rPr>
          <w:b/>
          <w:color w:val="231F20"/>
          <w:sz w:val="24"/>
        </w:rPr>
        <w:t>Winter Wonderland</w:t>
      </w:r>
    </w:p>
    <w:p w:rsidR="00E13EC1" w:rsidRDefault="002279E0">
      <w:pPr>
        <w:pStyle w:val="BodyText"/>
        <w:spacing w:line="249" w:lineRule="auto"/>
        <w:ind w:right="352"/>
        <w:jc w:val="both"/>
      </w:pPr>
      <w:r>
        <w:rPr>
          <w:color w:val="231F20"/>
        </w:rPr>
        <w:t xml:space="preserve">Winter Wonderland is a purpose-built ice skating rink and snowfield at </w:t>
      </w:r>
      <w:proofErr w:type="spellStart"/>
      <w:r>
        <w:rPr>
          <w:color w:val="231F20"/>
        </w:rPr>
        <w:t>Queenscliff</w:t>
      </w:r>
      <w:proofErr w:type="spellEnd"/>
      <w:r>
        <w:rPr>
          <w:color w:val="231F20"/>
        </w:rPr>
        <w:t xml:space="preserve"> </w:t>
      </w:r>
      <w:r>
        <w:rPr>
          <w:color w:val="231F20"/>
          <w:spacing w:val="-3"/>
        </w:rPr>
        <w:t xml:space="preserve">Harbour. </w:t>
      </w:r>
      <w:r>
        <w:rPr>
          <w:color w:val="231F20"/>
        </w:rPr>
        <w:t xml:space="preserve">It operated in the school holidays to help increase visitation to the Borough of </w:t>
      </w:r>
      <w:proofErr w:type="spellStart"/>
      <w:r>
        <w:rPr>
          <w:color w:val="231F20"/>
        </w:rPr>
        <w:t>Que</w:t>
      </w:r>
      <w:r>
        <w:rPr>
          <w:color w:val="231F20"/>
        </w:rPr>
        <w:t>enscliffe</w:t>
      </w:r>
      <w:proofErr w:type="spellEnd"/>
      <w:r>
        <w:rPr>
          <w:color w:val="231F20"/>
        </w:rPr>
        <w:t xml:space="preserve"> in winter and strengthen return for retailers during this off-peak period. The project received $50,000 through the Stronger Regional Communities Plan.</w:t>
      </w:r>
    </w:p>
    <w:p w:rsidR="00E13EC1" w:rsidRDefault="00E13EC1">
      <w:pPr>
        <w:spacing w:line="249" w:lineRule="auto"/>
        <w:jc w:val="both"/>
        <w:sectPr w:rsidR="00E13EC1">
          <w:pgSz w:w="11910" w:h="16840"/>
          <w:pgMar w:top="560" w:right="600" w:bottom="1480" w:left="600" w:header="0" w:footer="1285" w:gutter="0"/>
          <w:cols w:space="720"/>
        </w:sectPr>
      </w:pPr>
    </w:p>
    <w:p w:rsidR="00E13EC1" w:rsidRDefault="002279E0">
      <w:pPr>
        <w:spacing w:before="72"/>
        <w:ind w:left="120"/>
        <w:rPr>
          <w:b/>
          <w:sz w:val="24"/>
        </w:rPr>
      </w:pPr>
      <w:r>
        <w:rPr>
          <w:b/>
          <w:color w:val="231F20"/>
          <w:sz w:val="24"/>
        </w:rPr>
        <w:lastRenderedPageBreak/>
        <w:t>Reardon Theatre</w:t>
      </w:r>
    </w:p>
    <w:p w:rsidR="00E13EC1" w:rsidRDefault="002279E0">
      <w:pPr>
        <w:pStyle w:val="BodyText"/>
        <w:spacing w:before="114" w:line="249" w:lineRule="auto"/>
        <w:ind w:left="119" w:right="363"/>
      </w:pPr>
      <w:r>
        <w:rPr>
          <w:color w:val="231F20"/>
        </w:rPr>
        <w:t xml:space="preserve">The Reardon Theatre redevelopment in Port Fairy was completed in 2018–19, delivering a significant community asset for the Port Fairy community. </w:t>
      </w:r>
      <w:r>
        <w:rPr>
          <w:color w:val="231F20"/>
          <w:spacing w:val="-12"/>
        </w:rPr>
        <w:t xml:space="preserve">To </w:t>
      </w:r>
      <w:r>
        <w:rPr>
          <w:color w:val="231F20"/>
        </w:rPr>
        <w:t>date it has supported events including the Port Fairy Folk Festival and Spring Jazz festival. RDV provided $</w:t>
      </w:r>
      <w:r>
        <w:rPr>
          <w:color w:val="231F20"/>
        </w:rPr>
        <w:t>292,166 from the Regional Jobs and Infrastructure Fund towards a total project cost of</w:t>
      </w:r>
      <w:r>
        <w:rPr>
          <w:color w:val="231F20"/>
          <w:spacing w:val="-2"/>
        </w:rPr>
        <w:t xml:space="preserve"> </w:t>
      </w:r>
      <w:r>
        <w:rPr>
          <w:color w:val="231F20"/>
        </w:rPr>
        <w:t>$438,250.</w:t>
      </w:r>
    </w:p>
    <w:p w:rsidR="00E13EC1" w:rsidRDefault="00E13EC1">
      <w:pPr>
        <w:pStyle w:val="BodyText"/>
        <w:spacing w:before="3"/>
        <w:ind w:left="0"/>
      </w:pPr>
    </w:p>
    <w:p w:rsidR="00E13EC1" w:rsidRDefault="002279E0">
      <w:pPr>
        <w:ind w:left="120"/>
        <w:rPr>
          <w:b/>
          <w:sz w:val="24"/>
        </w:rPr>
      </w:pPr>
      <w:r>
        <w:rPr>
          <w:b/>
          <w:color w:val="231F20"/>
          <w:sz w:val="24"/>
        </w:rPr>
        <w:t>Ni Hao – China Host Program</w:t>
      </w:r>
    </w:p>
    <w:p w:rsidR="00E13EC1" w:rsidRDefault="002279E0">
      <w:pPr>
        <w:pStyle w:val="BodyText"/>
        <w:spacing w:line="249" w:lineRule="auto"/>
        <w:ind w:right="144"/>
      </w:pPr>
      <w:r>
        <w:rPr>
          <w:color w:val="231F20"/>
        </w:rPr>
        <w:t xml:space="preserve">The China Host Program helped Warrnambool City Council address skills gaps in the tourism </w:t>
      </w:r>
      <w:r>
        <w:rPr>
          <w:color w:val="231F20"/>
          <w:spacing w:val="-3"/>
        </w:rPr>
        <w:t xml:space="preserve">industry. </w:t>
      </w:r>
      <w:r>
        <w:rPr>
          <w:color w:val="231F20"/>
        </w:rPr>
        <w:t>A workshop series provided tourism and hospitality businesses with tools, knowledge and information to drive inbound tourism. The</w:t>
      </w:r>
      <w:r>
        <w:rPr>
          <w:color w:val="231F20"/>
          <w:spacing w:val="-3"/>
        </w:rPr>
        <w:t xml:space="preserve"> </w:t>
      </w:r>
      <w:r>
        <w:rPr>
          <w:color w:val="231F20"/>
        </w:rPr>
        <w:t>program</w:t>
      </w:r>
      <w:r>
        <w:rPr>
          <w:color w:val="231F20"/>
          <w:spacing w:val="-3"/>
        </w:rPr>
        <w:t xml:space="preserve"> </w:t>
      </w:r>
      <w:r>
        <w:rPr>
          <w:color w:val="231F20"/>
        </w:rPr>
        <w:t>also</w:t>
      </w:r>
      <w:r>
        <w:rPr>
          <w:color w:val="231F20"/>
          <w:spacing w:val="-4"/>
        </w:rPr>
        <w:t xml:space="preserve"> </w:t>
      </w:r>
      <w:r>
        <w:rPr>
          <w:color w:val="231F20"/>
        </w:rPr>
        <w:t>helped</w:t>
      </w:r>
      <w:r>
        <w:rPr>
          <w:color w:val="231F20"/>
          <w:spacing w:val="-3"/>
        </w:rPr>
        <w:t xml:space="preserve"> </w:t>
      </w:r>
      <w:r>
        <w:rPr>
          <w:color w:val="231F20"/>
        </w:rPr>
        <w:t>South</w:t>
      </w:r>
      <w:r>
        <w:rPr>
          <w:color w:val="231F20"/>
          <w:spacing w:val="-3"/>
        </w:rPr>
        <w:t xml:space="preserve"> </w:t>
      </w:r>
      <w:r>
        <w:rPr>
          <w:color w:val="231F20"/>
        </w:rPr>
        <w:t>West</w:t>
      </w:r>
      <w:r>
        <w:rPr>
          <w:color w:val="231F20"/>
          <w:spacing w:val="-6"/>
        </w:rPr>
        <w:t xml:space="preserve"> </w:t>
      </w:r>
      <w:r>
        <w:rPr>
          <w:color w:val="231F20"/>
          <w:spacing w:val="-4"/>
        </w:rPr>
        <w:t>TAFE</w:t>
      </w:r>
      <w:r>
        <w:rPr>
          <w:color w:val="231F20"/>
          <w:spacing w:val="-3"/>
        </w:rPr>
        <w:t xml:space="preserve"> </w:t>
      </w:r>
      <w:r>
        <w:rPr>
          <w:color w:val="231F20"/>
        </w:rPr>
        <w:t>deliver</w:t>
      </w:r>
      <w:r>
        <w:rPr>
          <w:color w:val="231F20"/>
          <w:spacing w:val="-3"/>
        </w:rPr>
        <w:t xml:space="preserve"> </w:t>
      </w:r>
      <w:r>
        <w:rPr>
          <w:color w:val="231F20"/>
        </w:rPr>
        <w:t>a</w:t>
      </w:r>
      <w:r>
        <w:rPr>
          <w:color w:val="231F20"/>
          <w:spacing w:val="-4"/>
        </w:rPr>
        <w:t xml:space="preserve"> </w:t>
      </w:r>
      <w:r>
        <w:rPr>
          <w:color w:val="231F20"/>
        </w:rPr>
        <w:t>unit</w:t>
      </w:r>
      <w:r>
        <w:rPr>
          <w:color w:val="231F20"/>
          <w:spacing w:val="-3"/>
        </w:rPr>
        <w:t xml:space="preserve"> </w:t>
      </w:r>
      <w:r>
        <w:rPr>
          <w:color w:val="231F20"/>
        </w:rPr>
        <w:t>on</w:t>
      </w:r>
      <w:r>
        <w:rPr>
          <w:color w:val="231F20"/>
          <w:spacing w:val="-4"/>
        </w:rPr>
        <w:t xml:space="preserve"> </w:t>
      </w:r>
      <w:r>
        <w:rPr>
          <w:color w:val="231F20"/>
        </w:rPr>
        <w:t>the</w:t>
      </w:r>
      <w:r>
        <w:rPr>
          <w:color w:val="231F20"/>
          <w:spacing w:val="-2"/>
        </w:rPr>
        <w:t xml:space="preserve"> </w:t>
      </w:r>
      <w:r>
        <w:rPr>
          <w:color w:val="231F20"/>
        </w:rPr>
        <w:t>China</w:t>
      </w:r>
      <w:r>
        <w:rPr>
          <w:color w:val="231F20"/>
          <w:spacing w:val="-4"/>
        </w:rPr>
        <w:t xml:space="preserve"> </w:t>
      </w:r>
      <w:r>
        <w:rPr>
          <w:color w:val="231F20"/>
        </w:rPr>
        <w:t>tourist</w:t>
      </w:r>
      <w:r>
        <w:rPr>
          <w:color w:val="231F20"/>
          <w:spacing w:val="-2"/>
        </w:rPr>
        <w:t xml:space="preserve"> </w:t>
      </w:r>
      <w:r>
        <w:rPr>
          <w:color w:val="231F20"/>
        </w:rPr>
        <w:t>market.</w:t>
      </w:r>
      <w:r>
        <w:rPr>
          <w:color w:val="231F20"/>
          <w:spacing w:val="-6"/>
        </w:rPr>
        <w:t xml:space="preserve"> </w:t>
      </w:r>
      <w:r>
        <w:rPr>
          <w:color w:val="231F20"/>
        </w:rPr>
        <w:t>The</w:t>
      </w:r>
      <w:r>
        <w:rPr>
          <w:color w:val="231F20"/>
          <w:spacing w:val="-3"/>
        </w:rPr>
        <w:t xml:space="preserve"> </w:t>
      </w:r>
      <w:r>
        <w:rPr>
          <w:color w:val="231F20"/>
        </w:rPr>
        <w:t>program</w:t>
      </w:r>
      <w:r>
        <w:rPr>
          <w:color w:val="231F20"/>
          <w:spacing w:val="-3"/>
        </w:rPr>
        <w:t xml:space="preserve"> </w:t>
      </w:r>
      <w:r>
        <w:rPr>
          <w:color w:val="231F20"/>
        </w:rPr>
        <w:t>received</w:t>
      </w:r>
      <w:r>
        <w:rPr>
          <w:color w:val="231F20"/>
          <w:spacing w:val="-3"/>
        </w:rPr>
        <w:t xml:space="preserve"> </w:t>
      </w:r>
      <w:r>
        <w:rPr>
          <w:color w:val="231F20"/>
        </w:rPr>
        <w:t>$150,000 from the Government through the Regional Skills Fund towards a total project cost of</w:t>
      </w:r>
      <w:r>
        <w:rPr>
          <w:color w:val="231F20"/>
          <w:spacing w:val="-11"/>
        </w:rPr>
        <w:t xml:space="preserve"> </w:t>
      </w:r>
      <w:r>
        <w:rPr>
          <w:color w:val="231F20"/>
        </w:rPr>
        <w:t>$240,000.</w:t>
      </w:r>
    </w:p>
    <w:p w:rsidR="00E13EC1" w:rsidRDefault="00E13EC1">
      <w:pPr>
        <w:pStyle w:val="BodyText"/>
        <w:spacing w:before="2"/>
        <w:ind w:left="0"/>
      </w:pPr>
    </w:p>
    <w:p w:rsidR="00E13EC1" w:rsidRDefault="002279E0">
      <w:pPr>
        <w:ind w:left="120"/>
        <w:rPr>
          <w:b/>
          <w:sz w:val="24"/>
        </w:rPr>
      </w:pPr>
      <w:proofErr w:type="spellStart"/>
      <w:r>
        <w:rPr>
          <w:b/>
          <w:color w:val="231F20"/>
          <w:sz w:val="24"/>
        </w:rPr>
        <w:t>Budj</w:t>
      </w:r>
      <w:proofErr w:type="spellEnd"/>
      <w:r>
        <w:rPr>
          <w:b/>
          <w:color w:val="231F20"/>
          <w:sz w:val="24"/>
        </w:rPr>
        <w:t xml:space="preserve"> </w:t>
      </w:r>
      <w:proofErr w:type="spellStart"/>
      <w:r>
        <w:rPr>
          <w:b/>
          <w:color w:val="231F20"/>
          <w:sz w:val="24"/>
        </w:rPr>
        <w:t>Bim</w:t>
      </w:r>
      <w:proofErr w:type="spellEnd"/>
      <w:r>
        <w:rPr>
          <w:b/>
          <w:color w:val="231F20"/>
          <w:sz w:val="24"/>
        </w:rPr>
        <w:t xml:space="preserve"> Master Plan Stage 1 and 2</w:t>
      </w:r>
    </w:p>
    <w:p w:rsidR="00E13EC1" w:rsidRDefault="002279E0">
      <w:pPr>
        <w:pStyle w:val="BodyText"/>
        <w:spacing w:line="249" w:lineRule="auto"/>
        <w:ind w:right="176"/>
      </w:pPr>
      <w:r>
        <w:rPr>
          <w:color w:val="231F20"/>
        </w:rPr>
        <w:t xml:space="preserve">Implementation of the </w:t>
      </w:r>
      <w:proofErr w:type="spellStart"/>
      <w:r>
        <w:rPr>
          <w:color w:val="231F20"/>
        </w:rPr>
        <w:t>Budj</w:t>
      </w:r>
      <w:proofErr w:type="spellEnd"/>
      <w:r>
        <w:rPr>
          <w:color w:val="231F20"/>
        </w:rPr>
        <w:t xml:space="preserve"> </w:t>
      </w:r>
      <w:proofErr w:type="spellStart"/>
      <w:r>
        <w:rPr>
          <w:color w:val="231F20"/>
        </w:rPr>
        <w:t>Bim</w:t>
      </w:r>
      <w:proofErr w:type="spellEnd"/>
      <w:r>
        <w:rPr>
          <w:color w:val="231F20"/>
        </w:rPr>
        <w:t xml:space="preserve"> Master Pla</w:t>
      </w:r>
      <w:r>
        <w:rPr>
          <w:color w:val="231F20"/>
        </w:rPr>
        <w:t>n (Stages 1 and 2) involves infrastructure development on five sites across the 50km landscape to cater for increased visitation. It will include installing boardwalks, bridges, a cantilevered lookout, signage and plantings. A key element will be the const</w:t>
      </w:r>
      <w:r>
        <w:rPr>
          <w:color w:val="231F20"/>
        </w:rPr>
        <w:t>ruction of an aquatic cultural centre focused on the sophisticated eel farming, preserving and trading that supported the lives of Aboriginal people for thousands of years. Work on Cultural Heritage Management Plans commenced for each site in June 2019. Th</w:t>
      </w:r>
      <w:r>
        <w:rPr>
          <w:color w:val="231F20"/>
        </w:rPr>
        <w:t>e master plan received $8 million from the Regional Tourism Infrastructure Fund, including $350,000 for a UNESCO world heritage bid for the significant cultural landscape.</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spacing w:before="66"/>
        <w:ind w:left="120"/>
        <w:rPr>
          <w:b/>
          <w:sz w:val="36"/>
        </w:rPr>
      </w:pPr>
      <w:r>
        <w:rPr>
          <w:b/>
          <w:color w:val="231F20"/>
          <w:sz w:val="36"/>
        </w:rPr>
        <w:lastRenderedPageBreak/>
        <w:t>Regional report – Gippsland</w:t>
      </w:r>
    </w:p>
    <w:p w:rsidR="00E13EC1" w:rsidRDefault="002279E0">
      <w:pPr>
        <w:spacing w:before="319"/>
        <w:ind w:left="120"/>
        <w:rPr>
          <w:b/>
          <w:sz w:val="24"/>
        </w:rPr>
      </w:pPr>
      <w:r>
        <w:rPr>
          <w:b/>
          <w:color w:val="231F20"/>
          <w:sz w:val="24"/>
        </w:rPr>
        <w:t>Acting Regional Director’s report</w:t>
      </w:r>
    </w:p>
    <w:p w:rsidR="00E13EC1" w:rsidRDefault="002279E0">
      <w:pPr>
        <w:pStyle w:val="BodyText"/>
      </w:pPr>
      <w:r>
        <w:rPr>
          <w:color w:val="231F20"/>
        </w:rPr>
        <w:t xml:space="preserve">The </w:t>
      </w:r>
      <w:r>
        <w:rPr>
          <w:color w:val="231F20"/>
        </w:rPr>
        <w:t>Gippsland region covers a major part of eastern Victoria with an area of 41,600 square kilometres. The region</w:t>
      </w:r>
    </w:p>
    <w:p w:rsidR="00E13EC1" w:rsidRDefault="002279E0">
      <w:pPr>
        <w:pStyle w:val="BodyText"/>
        <w:spacing w:before="10" w:line="249" w:lineRule="auto"/>
      </w:pPr>
      <w:r>
        <w:rPr>
          <w:color w:val="231F20"/>
        </w:rPr>
        <w:t>is</w:t>
      </w:r>
      <w:r>
        <w:rPr>
          <w:color w:val="231F20"/>
          <w:spacing w:val="-4"/>
        </w:rPr>
        <w:t xml:space="preserve"> </w:t>
      </w:r>
      <w:r>
        <w:rPr>
          <w:color w:val="231F20"/>
        </w:rPr>
        <w:t>comprised</w:t>
      </w:r>
      <w:r>
        <w:rPr>
          <w:color w:val="231F20"/>
          <w:spacing w:val="-3"/>
        </w:rPr>
        <w:t xml:space="preserve"> </w:t>
      </w:r>
      <w:r>
        <w:rPr>
          <w:color w:val="231F20"/>
        </w:rPr>
        <w:t>of</w:t>
      </w:r>
      <w:r>
        <w:rPr>
          <w:color w:val="231F20"/>
          <w:spacing w:val="-4"/>
        </w:rPr>
        <w:t xml:space="preserve"> </w:t>
      </w:r>
      <w:r>
        <w:rPr>
          <w:color w:val="231F20"/>
        </w:rPr>
        <w:t>six</w:t>
      </w:r>
      <w:r>
        <w:rPr>
          <w:color w:val="231F20"/>
          <w:spacing w:val="-3"/>
        </w:rPr>
        <w:t xml:space="preserve"> </w:t>
      </w:r>
      <w:r>
        <w:rPr>
          <w:color w:val="231F20"/>
        </w:rPr>
        <w:t>local</w:t>
      </w:r>
      <w:r>
        <w:rPr>
          <w:color w:val="231F20"/>
          <w:spacing w:val="-4"/>
        </w:rPr>
        <w:t xml:space="preserve"> </w:t>
      </w:r>
      <w:r>
        <w:rPr>
          <w:color w:val="231F20"/>
        </w:rPr>
        <w:t>government</w:t>
      </w:r>
      <w:r>
        <w:rPr>
          <w:color w:val="231F20"/>
          <w:spacing w:val="-4"/>
        </w:rPr>
        <w:t xml:space="preserve"> </w:t>
      </w:r>
      <w:r>
        <w:rPr>
          <w:color w:val="231F20"/>
        </w:rPr>
        <w:t>areas</w:t>
      </w:r>
      <w:r>
        <w:rPr>
          <w:color w:val="231F20"/>
          <w:spacing w:val="-4"/>
        </w:rPr>
        <w:t xml:space="preserve"> </w:t>
      </w:r>
      <w:r>
        <w:rPr>
          <w:color w:val="231F20"/>
        </w:rPr>
        <w:t>and</w:t>
      </w:r>
      <w:r>
        <w:rPr>
          <w:color w:val="231F20"/>
          <w:spacing w:val="-4"/>
        </w:rPr>
        <w:t xml:space="preserve"> </w:t>
      </w:r>
      <w:r>
        <w:rPr>
          <w:color w:val="231F20"/>
        </w:rPr>
        <w:t>extends</w:t>
      </w:r>
      <w:r>
        <w:rPr>
          <w:color w:val="231F20"/>
          <w:spacing w:val="-4"/>
        </w:rPr>
        <w:t xml:space="preserve"> </w:t>
      </w:r>
      <w:r>
        <w:rPr>
          <w:color w:val="231F20"/>
        </w:rPr>
        <w:t>from</w:t>
      </w:r>
      <w:r>
        <w:rPr>
          <w:color w:val="231F20"/>
          <w:spacing w:val="-3"/>
        </w:rPr>
        <w:t xml:space="preserve"> </w:t>
      </w:r>
      <w:r>
        <w:rPr>
          <w:color w:val="231F20"/>
        </w:rPr>
        <w:t>its</w:t>
      </w:r>
      <w:r>
        <w:rPr>
          <w:color w:val="231F20"/>
          <w:spacing w:val="-4"/>
        </w:rPr>
        <w:t xml:space="preserve"> </w:t>
      </w:r>
      <w:r>
        <w:rPr>
          <w:color w:val="231F20"/>
        </w:rPr>
        <w:t>western</w:t>
      </w:r>
      <w:r>
        <w:rPr>
          <w:color w:val="231F20"/>
          <w:spacing w:val="-4"/>
        </w:rPr>
        <w:t xml:space="preserve"> </w:t>
      </w:r>
      <w:r>
        <w:rPr>
          <w:color w:val="231F20"/>
        </w:rPr>
        <w:t>end,</w:t>
      </w:r>
      <w:r>
        <w:rPr>
          <w:color w:val="231F20"/>
          <w:spacing w:val="-4"/>
        </w:rPr>
        <w:t xml:space="preserve"> </w:t>
      </w:r>
      <w:r>
        <w:rPr>
          <w:color w:val="231F20"/>
        </w:rPr>
        <w:t>which</w:t>
      </w:r>
      <w:r>
        <w:rPr>
          <w:color w:val="231F20"/>
          <w:spacing w:val="-4"/>
        </w:rPr>
        <w:t xml:space="preserve"> </w:t>
      </w:r>
      <w:r>
        <w:rPr>
          <w:color w:val="231F20"/>
        </w:rPr>
        <w:t>adjoins</w:t>
      </w:r>
      <w:r>
        <w:rPr>
          <w:color w:val="231F20"/>
          <w:spacing w:val="-4"/>
        </w:rPr>
        <w:t xml:space="preserve"> </w:t>
      </w:r>
      <w:r>
        <w:rPr>
          <w:color w:val="231F20"/>
        </w:rPr>
        <w:t>metropolitan</w:t>
      </w:r>
      <w:r>
        <w:rPr>
          <w:color w:val="231F20"/>
          <w:spacing w:val="-3"/>
        </w:rPr>
        <w:t xml:space="preserve"> </w:t>
      </w:r>
      <w:r>
        <w:rPr>
          <w:color w:val="231F20"/>
        </w:rPr>
        <w:t xml:space="preserve">Melbourne’s southeast </w:t>
      </w:r>
      <w:r>
        <w:rPr>
          <w:color w:val="231F20"/>
          <w:spacing w:val="-3"/>
        </w:rPr>
        <w:t xml:space="preserve">boundary, </w:t>
      </w:r>
      <w:r>
        <w:rPr>
          <w:color w:val="231F20"/>
        </w:rPr>
        <w:t>to Cape Howe the most easterly point of</w:t>
      </w:r>
      <w:r>
        <w:rPr>
          <w:color w:val="231F20"/>
          <w:spacing w:val="-5"/>
        </w:rPr>
        <w:t xml:space="preserve"> </w:t>
      </w:r>
      <w:r>
        <w:rPr>
          <w:color w:val="231F20"/>
        </w:rPr>
        <w:t>Victoria.</w:t>
      </w:r>
    </w:p>
    <w:p w:rsidR="00E13EC1" w:rsidRDefault="002279E0">
      <w:pPr>
        <w:pStyle w:val="BodyText"/>
        <w:spacing w:line="249" w:lineRule="auto"/>
        <w:ind w:right="597"/>
        <w:jc w:val="both"/>
      </w:pPr>
      <w:r>
        <w:rPr>
          <w:color w:val="231F20"/>
        </w:rPr>
        <w:t>The</w:t>
      </w:r>
      <w:r>
        <w:rPr>
          <w:color w:val="231F20"/>
          <w:spacing w:val="-3"/>
        </w:rPr>
        <w:t xml:space="preserve"> </w:t>
      </w:r>
      <w:r>
        <w:rPr>
          <w:color w:val="231F20"/>
        </w:rPr>
        <w:t>region’s</w:t>
      </w:r>
      <w:r>
        <w:rPr>
          <w:color w:val="231F20"/>
          <w:spacing w:val="-3"/>
        </w:rPr>
        <w:t xml:space="preserve"> </w:t>
      </w:r>
      <w:r>
        <w:rPr>
          <w:color w:val="231F20"/>
        </w:rPr>
        <w:t>southern</w:t>
      </w:r>
      <w:r>
        <w:rPr>
          <w:color w:val="231F20"/>
          <w:spacing w:val="-3"/>
        </w:rPr>
        <w:t xml:space="preserve"> </w:t>
      </w:r>
      <w:r>
        <w:rPr>
          <w:color w:val="231F20"/>
        </w:rPr>
        <w:t>boundary</w:t>
      </w:r>
      <w:r>
        <w:rPr>
          <w:color w:val="231F20"/>
          <w:spacing w:val="-4"/>
        </w:rPr>
        <w:t xml:space="preserve"> </w:t>
      </w:r>
      <w:r>
        <w:rPr>
          <w:color w:val="231F20"/>
        </w:rPr>
        <w:t>is</w:t>
      </w:r>
      <w:r>
        <w:rPr>
          <w:color w:val="231F20"/>
          <w:spacing w:val="-4"/>
        </w:rPr>
        <w:t xml:space="preserve"> </w:t>
      </w:r>
      <w:r>
        <w:rPr>
          <w:color w:val="231F20"/>
        </w:rPr>
        <w:t>defined</w:t>
      </w:r>
      <w:r>
        <w:rPr>
          <w:color w:val="231F20"/>
          <w:spacing w:val="-4"/>
        </w:rPr>
        <w:t xml:space="preserve"> </w:t>
      </w:r>
      <w:r>
        <w:rPr>
          <w:color w:val="231F20"/>
        </w:rPr>
        <w:t>by</w:t>
      </w:r>
      <w:r>
        <w:rPr>
          <w:color w:val="231F20"/>
          <w:spacing w:val="-4"/>
        </w:rPr>
        <w:t xml:space="preserve"> </w:t>
      </w:r>
      <w:r>
        <w:rPr>
          <w:color w:val="231F20"/>
        </w:rPr>
        <w:t>700km</w:t>
      </w:r>
      <w:r>
        <w:rPr>
          <w:color w:val="231F20"/>
          <w:spacing w:val="-4"/>
        </w:rPr>
        <w:t xml:space="preserve"> </w:t>
      </w:r>
      <w:r>
        <w:rPr>
          <w:color w:val="231F20"/>
        </w:rPr>
        <w:t>of</w:t>
      </w:r>
      <w:r>
        <w:rPr>
          <w:color w:val="231F20"/>
          <w:spacing w:val="-4"/>
        </w:rPr>
        <w:t xml:space="preserve"> </w:t>
      </w:r>
      <w:r>
        <w:rPr>
          <w:color w:val="231F20"/>
        </w:rPr>
        <w:t>Victorian</w:t>
      </w:r>
      <w:r>
        <w:rPr>
          <w:color w:val="231F20"/>
          <w:spacing w:val="-4"/>
        </w:rPr>
        <w:t xml:space="preserve"> </w:t>
      </w:r>
      <w:r>
        <w:rPr>
          <w:color w:val="231F20"/>
        </w:rPr>
        <w:t>coastline</w:t>
      </w:r>
      <w:r>
        <w:rPr>
          <w:color w:val="231F20"/>
          <w:spacing w:val="-3"/>
        </w:rPr>
        <w:t xml:space="preserve"> </w:t>
      </w:r>
      <w:r>
        <w:rPr>
          <w:color w:val="231F20"/>
        </w:rPr>
        <w:t>and</w:t>
      </w:r>
      <w:r>
        <w:rPr>
          <w:color w:val="231F20"/>
          <w:spacing w:val="-4"/>
        </w:rPr>
        <w:t xml:space="preserve"> </w:t>
      </w:r>
      <w:r>
        <w:rPr>
          <w:color w:val="231F20"/>
        </w:rPr>
        <w:t>contains</w:t>
      </w:r>
      <w:r>
        <w:rPr>
          <w:color w:val="231F20"/>
          <w:spacing w:val="-3"/>
        </w:rPr>
        <w:t xml:space="preserve"> </w:t>
      </w:r>
      <w:r>
        <w:rPr>
          <w:color w:val="231F20"/>
        </w:rPr>
        <w:t>the</w:t>
      </w:r>
      <w:r>
        <w:rPr>
          <w:color w:val="231F20"/>
          <w:spacing w:val="-2"/>
        </w:rPr>
        <w:t xml:space="preserve"> </w:t>
      </w:r>
      <w:r>
        <w:rPr>
          <w:color w:val="231F20"/>
        </w:rPr>
        <w:t>largest</w:t>
      </w:r>
      <w:r>
        <w:rPr>
          <w:color w:val="231F20"/>
          <w:spacing w:val="-4"/>
        </w:rPr>
        <w:t xml:space="preserve"> </w:t>
      </w:r>
      <w:r>
        <w:rPr>
          <w:color w:val="231F20"/>
        </w:rPr>
        <w:t>area</w:t>
      </w:r>
      <w:r>
        <w:rPr>
          <w:color w:val="231F20"/>
          <w:spacing w:val="-4"/>
        </w:rPr>
        <w:t xml:space="preserve"> </w:t>
      </w:r>
      <w:r>
        <w:rPr>
          <w:color w:val="231F20"/>
        </w:rPr>
        <w:t>of</w:t>
      </w:r>
      <w:r>
        <w:rPr>
          <w:color w:val="231F20"/>
          <w:spacing w:val="-4"/>
        </w:rPr>
        <w:t xml:space="preserve"> </w:t>
      </w:r>
      <w:r>
        <w:rPr>
          <w:color w:val="231F20"/>
        </w:rPr>
        <w:t>public land in Victoria. Gippsland has a wide range of strategic as</w:t>
      </w:r>
      <w:r>
        <w:rPr>
          <w:color w:val="231F20"/>
        </w:rPr>
        <w:t>sets that are important to both the region and Victoria, contributing to a gross regional product of approximately $14.1</w:t>
      </w:r>
      <w:r>
        <w:rPr>
          <w:color w:val="231F20"/>
          <w:spacing w:val="-10"/>
        </w:rPr>
        <w:t xml:space="preserve"> </w:t>
      </w:r>
      <w:r>
        <w:rPr>
          <w:color w:val="231F20"/>
        </w:rPr>
        <w:t>billion.</w:t>
      </w:r>
    </w:p>
    <w:p w:rsidR="00E13EC1" w:rsidRDefault="002279E0">
      <w:pPr>
        <w:pStyle w:val="BodyText"/>
        <w:spacing w:before="116" w:line="249" w:lineRule="auto"/>
        <w:ind w:right="363"/>
      </w:pPr>
      <w:r>
        <w:rPr>
          <w:color w:val="231F20"/>
        </w:rPr>
        <w:t xml:space="preserve">RDV Gippsland has a continued focus on investment attraction, job creation and on supporting our existing regional businesses </w:t>
      </w:r>
      <w:r>
        <w:rPr>
          <w:color w:val="231F20"/>
        </w:rPr>
        <w:t>to grow. Our focus remains on supporting growth and diversification across our regional sectors of strength including food and fibre, tourism, transport and logistics, engineering and manufacturing, and professional and community services.</w:t>
      </w:r>
    </w:p>
    <w:p w:rsidR="00E13EC1" w:rsidRDefault="002279E0">
      <w:pPr>
        <w:pStyle w:val="BodyText"/>
        <w:spacing w:before="117" w:line="249" w:lineRule="auto"/>
        <w:ind w:right="119"/>
      </w:pPr>
      <w:r>
        <w:rPr>
          <w:color w:val="231F20"/>
        </w:rPr>
        <w:t>In the last 12 m</w:t>
      </w:r>
      <w:r>
        <w:rPr>
          <w:color w:val="231F20"/>
        </w:rPr>
        <w:t xml:space="preserve">onths, the RDV Gippsland team has worked closely with industry to facilitate the creation of 657 new full time-equivalent jobs. After the closure of the Hazelwood Power Station and Mine, Carter Holt Harvey’s </w:t>
      </w:r>
      <w:proofErr w:type="spellStart"/>
      <w:r>
        <w:rPr>
          <w:color w:val="231F20"/>
        </w:rPr>
        <w:t>Morwell</w:t>
      </w:r>
      <w:proofErr w:type="spellEnd"/>
      <w:r>
        <w:rPr>
          <w:color w:val="231F20"/>
        </w:rPr>
        <w:t xml:space="preserve"> Sawmill and more recently, </w:t>
      </w:r>
      <w:proofErr w:type="spellStart"/>
      <w:r>
        <w:rPr>
          <w:color w:val="231F20"/>
        </w:rPr>
        <w:t>Steelvision</w:t>
      </w:r>
      <w:proofErr w:type="spellEnd"/>
      <w:r>
        <w:rPr>
          <w:color w:val="231F20"/>
        </w:rPr>
        <w:t xml:space="preserve">, </w:t>
      </w:r>
      <w:r>
        <w:rPr>
          <w:color w:val="231F20"/>
        </w:rPr>
        <w:t>the team continued providing ongoing support to supply chain businesses that were directly affected. A total of 57 businesses were supported through the Latrobe Valley Supply Chain Transition Package, receiving assistance to look at revenue diversification</w:t>
      </w:r>
      <w:r>
        <w:rPr>
          <w:color w:val="231F20"/>
        </w:rPr>
        <w:t xml:space="preserve"> and new ways of doing business.</w:t>
      </w:r>
    </w:p>
    <w:p w:rsidR="00E13EC1" w:rsidRDefault="002279E0">
      <w:pPr>
        <w:pStyle w:val="BodyText"/>
        <w:spacing w:before="117" w:line="249" w:lineRule="auto"/>
        <w:ind w:right="108"/>
      </w:pPr>
      <w:r>
        <w:rPr>
          <w:color w:val="231F20"/>
        </w:rPr>
        <w:t xml:space="preserve">RDV Gippsland collaborated </w:t>
      </w:r>
      <w:r>
        <w:rPr>
          <w:color w:val="231F20"/>
          <w:spacing w:val="-3"/>
        </w:rPr>
        <w:t xml:space="preserve">with local government </w:t>
      </w:r>
      <w:r>
        <w:rPr>
          <w:color w:val="231F20"/>
        </w:rPr>
        <w:t xml:space="preserve">and the Industry </w:t>
      </w:r>
      <w:r>
        <w:rPr>
          <w:color w:val="231F20"/>
          <w:spacing w:val="-3"/>
        </w:rPr>
        <w:t xml:space="preserve">Capability Network </w:t>
      </w:r>
      <w:r>
        <w:rPr>
          <w:color w:val="231F20"/>
        </w:rPr>
        <w:t xml:space="preserve">to connect </w:t>
      </w:r>
      <w:r>
        <w:rPr>
          <w:color w:val="231F20"/>
          <w:spacing w:val="-3"/>
        </w:rPr>
        <w:t xml:space="preserve">Gippsland’s </w:t>
      </w:r>
      <w:r>
        <w:rPr>
          <w:color w:val="231F20"/>
        </w:rPr>
        <w:t xml:space="preserve">small and medium sized </w:t>
      </w:r>
      <w:r>
        <w:rPr>
          <w:color w:val="231F20"/>
          <w:spacing w:val="-3"/>
        </w:rPr>
        <w:t xml:space="preserve">businesses with government </w:t>
      </w:r>
      <w:r>
        <w:rPr>
          <w:color w:val="231F20"/>
        </w:rPr>
        <w:t xml:space="preserve">funded </w:t>
      </w:r>
      <w:r>
        <w:rPr>
          <w:color w:val="231F20"/>
          <w:spacing w:val="-3"/>
        </w:rPr>
        <w:t xml:space="preserve">infrastructure projects, </w:t>
      </w:r>
      <w:r>
        <w:rPr>
          <w:color w:val="231F20"/>
        </w:rPr>
        <w:t xml:space="preserve">to support </w:t>
      </w:r>
      <w:r>
        <w:rPr>
          <w:color w:val="231F20"/>
          <w:spacing w:val="-3"/>
        </w:rPr>
        <w:t xml:space="preserve">local business </w:t>
      </w:r>
      <w:r>
        <w:rPr>
          <w:color w:val="231F20"/>
        </w:rPr>
        <w:t xml:space="preserve">capability </w:t>
      </w:r>
      <w:r>
        <w:rPr>
          <w:color w:val="231F20"/>
          <w:spacing w:val="-3"/>
        </w:rPr>
        <w:t xml:space="preserve">and participation </w:t>
      </w:r>
      <w:r>
        <w:rPr>
          <w:color w:val="231F20"/>
        </w:rPr>
        <w:t xml:space="preserve">in </w:t>
      </w:r>
      <w:r>
        <w:rPr>
          <w:color w:val="231F20"/>
          <w:spacing w:val="-3"/>
        </w:rPr>
        <w:t xml:space="preserve">line with </w:t>
      </w:r>
      <w:r>
        <w:rPr>
          <w:color w:val="231F20"/>
        </w:rPr>
        <w:t xml:space="preserve">the </w:t>
      </w:r>
      <w:r>
        <w:rPr>
          <w:color w:val="231F20"/>
          <w:spacing w:val="-3"/>
        </w:rPr>
        <w:t xml:space="preserve">Victorian </w:t>
      </w:r>
      <w:r>
        <w:rPr>
          <w:color w:val="231F20"/>
        </w:rPr>
        <w:t xml:space="preserve">Industry Participation </w:t>
      </w:r>
      <w:r>
        <w:rPr>
          <w:color w:val="231F20"/>
          <w:spacing w:val="-4"/>
        </w:rPr>
        <w:t>Policy.</w:t>
      </w:r>
    </w:p>
    <w:p w:rsidR="00E13EC1" w:rsidRDefault="002279E0">
      <w:pPr>
        <w:pStyle w:val="BodyText"/>
        <w:spacing w:before="116" w:line="249" w:lineRule="auto"/>
      </w:pPr>
      <w:r>
        <w:rPr>
          <w:color w:val="231F20"/>
        </w:rPr>
        <w:t xml:space="preserve">RDV Gippsland </w:t>
      </w:r>
      <w:r>
        <w:rPr>
          <w:color w:val="231F20"/>
          <w:spacing w:val="-3"/>
        </w:rPr>
        <w:t xml:space="preserve">supported </w:t>
      </w:r>
      <w:r>
        <w:rPr>
          <w:color w:val="231F20"/>
        </w:rPr>
        <w:t xml:space="preserve">the </w:t>
      </w:r>
      <w:r>
        <w:rPr>
          <w:color w:val="231F20"/>
          <w:spacing w:val="-3"/>
        </w:rPr>
        <w:t xml:space="preserve">development </w:t>
      </w:r>
      <w:r>
        <w:rPr>
          <w:color w:val="231F20"/>
        </w:rPr>
        <w:t xml:space="preserve">of many major </w:t>
      </w:r>
      <w:r>
        <w:rPr>
          <w:color w:val="231F20"/>
          <w:spacing w:val="-5"/>
        </w:rPr>
        <w:t xml:space="preserve">economic </w:t>
      </w:r>
      <w:r>
        <w:rPr>
          <w:color w:val="231F20"/>
          <w:spacing w:val="-4"/>
        </w:rPr>
        <w:t xml:space="preserve">and community </w:t>
      </w:r>
      <w:r>
        <w:rPr>
          <w:color w:val="231F20"/>
          <w:spacing w:val="-5"/>
        </w:rPr>
        <w:t xml:space="preserve">development projects across </w:t>
      </w:r>
      <w:r>
        <w:rPr>
          <w:color w:val="231F20"/>
          <w:spacing w:val="-4"/>
        </w:rPr>
        <w:t xml:space="preserve">the </w:t>
      </w:r>
      <w:r>
        <w:rPr>
          <w:color w:val="231F20"/>
        </w:rPr>
        <w:t>region</w:t>
      </w:r>
      <w:r>
        <w:rPr>
          <w:color w:val="231F20"/>
          <w:spacing w:val="-11"/>
        </w:rPr>
        <w:t xml:space="preserve"> </w:t>
      </w:r>
      <w:r>
        <w:rPr>
          <w:color w:val="231F20"/>
          <w:spacing w:val="-3"/>
        </w:rPr>
        <w:t>including</w:t>
      </w:r>
      <w:r>
        <w:rPr>
          <w:color w:val="231F20"/>
          <w:spacing w:val="-11"/>
        </w:rPr>
        <w:t xml:space="preserve"> </w:t>
      </w:r>
      <w:r>
        <w:rPr>
          <w:color w:val="231F20"/>
        </w:rPr>
        <w:t>the</w:t>
      </w:r>
      <w:r>
        <w:rPr>
          <w:color w:val="231F20"/>
          <w:spacing w:val="-10"/>
        </w:rPr>
        <w:t xml:space="preserve"> </w:t>
      </w:r>
      <w:r>
        <w:rPr>
          <w:color w:val="231F20"/>
          <w:spacing w:val="-6"/>
        </w:rPr>
        <w:t>Hi-Tech</w:t>
      </w:r>
      <w:r>
        <w:rPr>
          <w:color w:val="231F20"/>
          <w:spacing w:val="-11"/>
        </w:rPr>
        <w:t xml:space="preserve"> </w:t>
      </w:r>
      <w:r>
        <w:rPr>
          <w:color w:val="231F20"/>
        </w:rPr>
        <w:t>Precinct</w:t>
      </w:r>
      <w:r>
        <w:rPr>
          <w:color w:val="231F20"/>
          <w:spacing w:val="-10"/>
        </w:rPr>
        <w:t xml:space="preserve"> </w:t>
      </w:r>
      <w:r>
        <w:rPr>
          <w:color w:val="231F20"/>
        </w:rPr>
        <w:t>Gippsland,</w:t>
      </w:r>
      <w:r>
        <w:rPr>
          <w:color w:val="231F20"/>
          <w:spacing w:val="-11"/>
        </w:rPr>
        <w:t xml:space="preserve"> </w:t>
      </w:r>
      <w:r>
        <w:rPr>
          <w:color w:val="231F20"/>
          <w:spacing w:val="-3"/>
        </w:rPr>
        <w:t>Latrobe</w:t>
      </w:r>
      <w:r>
        <w:rPr>
          <w:color w:val="231F20"/>
          <w:spacing w:val="-10"/>
        </w:rPr>
        <w:t xml:space="preserve"> </w:t>
      </w:r>
      <w:r>
        <w:rPr>
          <w:color w:val="231F20"/>
          <w:spacing w:val="-3"/>
        </w:rPr>
        <w:t>Creative</w:t>
      </w:r>
      <w:r>
        <w:rPr>
          <w:color w:val="231F20"/>
          <w:spacing w:val="-11"/>
        </w:rPr>
        <w:t xml:space="preserve"> </w:t>
      </w:r>
      <w:r>
        <w:rPr>
          <w:color w:val="231F20"/>
        </w:rPr>
        <w:t>Precinct,</w:t>
      </w:r>
      <w:r>
        <w:rPr>
          <w:color w:val="231F20"/>
          <w:spacing w:val="-11"/>
        </w:rPr>
        <w:t xml:space="preserve"> </w:t>
      </w:r>
      <w:r>
        <w:rPr>
          <w:color w:val="231F20"/>
          <w:spacing w:val="-3"/>
        </w:rPr>
        <w:t>Latrobe</w:t>
      </w:r>
      <w:r>
        <w:rPr>
          <w:color w:val="231F20"/>
          <w:spacing w:val="-10"/>
        </w:rPr>
        <w:t xml:space="preserve"> </w:t>
      </w:r>
      <w:proofErr w:type="spellStart"/>
      <w:r>
        <w:rPr>
          <w:color w:val="231F20"/>
        </w:rPr>
        <w:t>GovHub</w:t>
      </w:r>
      <w:proofErr w:type="spellEnd"/>
      <w:r>
        <w:rPr>
          <w:color w:val="231F20"/>
          <w:spacing w:val="-11"/>
        </w:rPr>
        <w:t xml:space="preserve"> </w:t>
      </w:r>
      <w:r>
        <w:rPr>
          <w:color w:val="231F20"/>
        </w:rPr>
        <w:t>and</w:t>
      </w:r>
      <w:r>
        <w:rPr>
          <w:color w:val="231F20"/>
          <w:spacing w:val="-10"/>
        </w:rPr>
        <w:t xml:space="preserve"> </w:t>
      </w:r>
      <w:r>
        <w:rPr>
          <w:color w:val="231F20"/>
        </w:rPr>
        <w:t>the</w:t>
      </w:r>
      <w:r>
        <w:rPr>
          <w:color w:val="231F20"/>
          <w:spacing w:val="-11"/>
        </w:rPr>
        <w:t xml:space="preserve"> </w:t>
      </w:r>
      <w:r>
        <w:rPr>
          <w:color w:val="231F20"/>
        </w:rPr>
        <w:t>Phillip</w:t>
      </w:r>
      <w:r>
        <w:rPr>
          <w:color w:val="231F20"/>
          <w:spacing w:val="-10"/>
        </w:rPr>
        <w:t xml:space="preserve"> </w:t>
      </w:r>
      <w:r>
        <w:rPr>
          <w:color w:val="231F20"/>
        </w:rPr>
        <w:t>Island</w:t>
      </w:r>
      <w:r>
        <w:rPr>
          <w:color w:val="231F20"/>
          <w:spacing w:val="-11"/>
        </w:rPr>
        <w:t xml:space="preserve"> </w:t>
      </w:r>
      <w:r>
        <w:rPr>
          <w:color w:val="231F20"/>
          <w:spacing w:val="-3"/>
        </w:rPr>
        <w:t xml:space="preserve">Nature </w:t>
      </w:r>
      <w:r>
        <w:rPr>
          <w:color w:val="231F20"/>
        </w:rPr>
        <w:t>Park</w:t>
      </w:r>
      <w:r>
        <w:rPr>
          <w:color w:val="231F20"/>
          <w:spacing w:val="-5"/>
        </w:rPr>
        <w:t xml:space="preserve"> </w:t>
      </w:r>
      <w:r>
        <w:rPr>
          <w:color w:val="231F20"/>
          <w:spacing w:val="-3"/>
        </w:rPr>
        <w:t>Redevelopment.</w:t>
      </w:r>
    </w:p>
    <w:p w:rsidR="00E13EC1" w:rsidRDefault="002279E0">
      <w:pPr>
        <w:pStyle w:val="BodyText"/>
        <w:spacing w:before="116" w:line="249" w:lineRule="auto"/>
        <w:ind w:right="108"/>
      </w:pPr>
      <w:r>
        <w:rPr>
          <w:color w:val="231F20"/>
        </w:rPr>
        <w:t>The</w:t>
      </w:r>
      <w:r>
        <w:rPr>
          <w:color w:val="231F20"/>
          <w:spacing w:val="-12"/>
        </w:rPr>
        <w:t xml:space="preserve"> </w:t>
      </w:r>
      <w:r>
        <w:rPr>
          <w:color w:val="231F20"/>
        </w:rPr>
        <w:t>Gippsland</w:t>
      </w:r>
      <w:r>
        <w:rPr>
          <w:color w:val="231F20"/>
          <w:spacing w:val="-11"/>
        </w:rPr>
        <w:t xml:space="preserve"> </w:t>
      </w:r>
      <w:r>
        <w:rPr>
          <w:color w:val="231F20"/>
          <w:spacing w:val="-3"/>
        </w:rPr>
        <w:t>Regional</w:t>
      </w:r>
      <w:r>
        <w:rPr>
          <w:color w:val="231F20"/>
          <w:spacing w:val="-12"/>
        </w:rPr>
        <w:t xml:space="preserve"> </w:t>
      </w:r>
      <w:r>
        <w:rPr>
          <w:color w:val="231F20"/>
        </w:rPr>
        <w:t>Partnership</w:t>
      </w:r>
      <w:r>
        <w:rPr>
          <w:color w:val="231F20"/>
          <w:spacing w:val="-11"/>
        </w:rPr>
        <w:t xml:space="preserve"> </w:t>
      </w:r>
      <w:r>
        <w:rPr>
          <w:color w:val="231F20"/>
        </w:rPr>
        <w:t>continued</w:t>
      </w:r>
      <w:r>
        <w:rPr>
          <w:color w:val="231F20"/>
          <w:spacing w:val="-12"/>
        </w:rPr>
        <w:t xml:space="preserve"> </w:t>
      </w:r>
      <w:r>
        <w:rPr>
          <w:color w:val="231F20"/>
        </w:rPr>
        <w:t>its</w:t>
      </w:r>
      <w:r>
        <w:rPr>
          <w:color w:val="231F20"/>
          <w:spacing w:val="-12"/>
        </w:rPr>
        <w:t xml:space="preserve"> </w:t>
      </w:r>
      <w:r>
        <w:rPr>
          <w:color w:val="231F20"/>
          <w:spacing w:val="-3"/>
        </w:rPr>
        <w:t>program</w:t>
      </w:r>
      <w:r>
        <w:rPr>
          <w:color w:val="231F20"/>
          <w:spacing w:val="-12"/>
        </w:rPr>
        <w:t xml:space="preserve"> </w:t>
      </w:r>
      <w:r>
        <w:rPr>
          <w:color w:val="231F20"/>
        </w:rPr>
        <w:t>of</w:t>
      </w:r>
      <w:r>
        <w:rPr>
          <w:color w:val="231F20"/>
          <w:spacing w:val="-12"/>
        </w:rPr>
        <w:t xml:space="preserve"> </w:t>
      </w:r>
      <w:r>
        <w:rPr>
          <w:color w:val="231F20"/>
        </w:rPr>
        <w:t>successful</w:t>
      </w:r>
      <w:r>
        <w:rPr>
          <w:color w:val="231F20"/>
          <w:spacing w:val="-11"/>
        </w:rPr>
        <w:t xml:space="preserve"> </w:t>
      </w:r>
      <w:r>
        <w:rPr>
          <w:color w:val="231F20"/>
          <w:spacing w:val="-3"/>
        </w:rPr>
        <w:t>advocacy</w:t>
      </w:r>
      <w:r>
        <w:rPr>
          <w:color w:val="231F20"/>
          <w:spacing w:val="-12"/>
        </w:rPr>
        <w:t xml:space="preserve"> </w:t>
      </w:r>
      <w:r>
        <w:rPr>
          <w:color w:val="231F20"/>
        </w:rPr>
        <w:t>collaborating</w:t>
      </w:r>
      <w:r>
        <w:rPr>
          <w:color w:val="231F20"/>
          <w:spacing w:val="-12"/>
        </w:rPr>
        <w:t xml:space="preserve"> </w:t>
      </w:r>
      <w:r>
        <w:rPr>
          <w:color w:val="231F20"/>
          <w:spacing w:val="-3"/>
        </w:rPr>
        <w:t>with</w:t>
      </w:r>
      <w:r>
        <w:rPr>
          <w:color w:val="231F20"/>
          <w:spacing w:val="-12"/>
        </w:rPr>
        <w:t xml:space="preserve"> </w:t>
      </w:r>
      <w:r>
        <w:rPr>
          <w:color w:val="231F20"/>
        </w:rPr>
        <w:t>key</w:t>
      </w:r>
      <w:r>
        <w:rPr>
          <w:color w:val="231F20"/>
          <w:spacing w:val="-11"/>
        </w:rPr>
        <w:t xml:space="preserve"> </w:t>
      </w:r>
      <w:r>
        <w:rPr>
          <w:color w:val="231F20"/>
          <w:spacing w:val="-2"/>
        </w:rPr>
        <w:t xml:space="preserve">stakeholders </w:t>
      </w:r>
      <w:r>
        <w:rPr>
          <w:color w:val="231F20"/>
          <w:spacing w:val="-3"/>
        </w:rPr>
        <w:t xml:space="preserve">including </w:t>
      </w:r>
      <w:r>
        <w:rPr>
          <w:color w:val="231F20"/>
        </w:rPr>
        <w:t xml:space="preserve">Gippsland </w:t>
      </w:r>
      <w:r>
        <w:rPr>
          <w:color w:val="231F20"/>
          <w:spacing w:val="-3"/>
        </w:rPr>
        <w:t xml:space="preserve">Local </w:t>
      </w:r>
      <w:r>
        <w:rPr>
          <w:color w:val="231F20"/>
        </w:rPr>
        <w:t xml:space="preserve">Government </w:t>
      </w:r>
      <w:r>
        <w:rPr>
          <w:color w:val="231F20"/>
          <w:spacing w:val="-3"/>
        </w:rPr>
        <w:t xml:space="preserve">Network, Committee </w:t>
      </w:r>
      <w:r>
        <w:rPr>
          <w:color w:val="231F20"/>
        </w:rPr>
        <w:t xml:space="preserve">for Gippsland and </w:t>
      </w:r>
      <w:r>
        <w:rPr>
          <w:color w:val="231F20"/>
          <w:spacing w:val="-3"/>
        </w:rPr>
        <w:t xml:space="preserve">Regional Development </w:t>
      </w:r>
      <w:r>
        <w:rPr>
          <w:color w:val="231F20"/>
        </w:rPr>
        <w:t xml:space="preserve">Australia Gippsland. A focus on job creation, </w:t>
      </w:r>
      <w:r>
        <w:rPr>
          <w:color w:val="231F20"/>
          <w:spacing w:val="-3"/>
        </w:rPr>
        <w:t xml:space="preserve">education </w:t>
      </w:r>
      <w:r>
        <w:rPr>
          <w:color w:val="231F20"/>
        </w:rPr>
        <w:t xml:space="preserve">and community </w:t>
      </w:r>
      <w:r>
        <w:rPr>
          <w:color w:val="231F20"/>
          <w:spacing w:val="-3"/>
        </w:rPr>
        <w:t xml:space="preserve">wellbeing </w:t>
      </w:r>
      <w:r>
        <w:rPr>
          <w:color w:val="231F20"/>
        </w:rPr>
        <w:t xml:space="preserve">has </w:t>
      </w:r>
      <w:r>
        <w:rPr>
          <w:color w:val="231F20"/>
          <w:spacing w:val="-3"/>
        </w:rPr>
        <w:t xml:space="preserve">resulted </w:t>
      </w:r>
      <w:r>
        <w:rPr>
          <w:color w:val="231F20"/>
        </w:rPr>
        <w:t xml:space="preserve">in significant </w:t>
      </w:r>
      <w:r>
        <w:rPr>
          <w:color w:val="231F20"/>
          <w:spacing w:val="-3"/>
        </w:rPr>
        <w:t xml:space="preserve">investment. </w:t>
      </w:r>
      <w:r>
        <w:rPr>
          <w:color w:val="231F20"/>
        </w:rPr>
        <w:t xml:space="preserve">This </w:t>
      </w:r>
      <w:r>
        <w:rPr>
          <w:color w:val="231F20"/>
          <w:spacing w:val="-3"/>
        </w:rPr>
        <w:t xml:space="preserve">included 2018–19 </w:t>
      </w:r>
      <w:r>
        <w:rPr>
          <w:color w:val="231F20"/>
        </w:rPr>
        <w:t xml:space="preserve">State Budget </w:t>
      </w:r>
      <w:r>
        <w:rPr>
          <w:color w:val="231F20"/>
          <w:spacing w:val="-3"/>
        </w:rPr>
        <w:t xml:space="preserve">announcements </w:t>
      </w:r>
      <w:r>
        <w:rPr>
          <w:color w:val="231F20"/>
        </w:rPr>
        <w:t>– $7 million for t</w:t>
      </w:r>
      <w:r>
        <w:rPr>
          <w:color w:val="231F20"/>
        </w:rPr>
        <w:t xml:space="preserve">he redevelopment and </w:t>
      </w:r>
      <w:r>
        <w:rPr>
          <w:color w:val="231F20"/>
          <w:spacing w:val="-3"/>
        </w:rPr>
        <w:t xml:space="preserve">expansion </w:t>
      </w:r>
      <w:r>
        <w:rPr>
          <w:color w:val="231F20"/>
        </w:rPr>
        <w:t xml:space="preserve">of the </w:t>
      </w:r>
      <w:r>
        <w:rPr>
          <w:color w:val="231F20"/>
          <w:spacing w:val="-3"/>
        </w:rPr>
        <w:t xml:space="preserve">Latrobe Regional Hospital, expanding </w:t>
      </w:r>
      <w:r>
        <w:rPr>
          <w:color w:val="231F20"/>
        </w:rPr>
        <w:t xml:space="preserve">free </w:t>
      </w:r>
      <w:r>
        <w:rPr>
          <w:color w:val="231F20"/>
          <w:spacing w:val="-6"/>
        </w:rPr>
        <w:t xml:space="preserve">TAFE </w:t>
      </w:r>
      <w:r>
        <w:rPr>
          <w:color w:val="231F20"/>
        </w:rPr>
        <w:t xml:space="preserve">courses to </w:t>
      </w:r>
      <w:r>
        <w:rPr>
          <w:color w:val="231F20"/>
          <w:spacing w:val="-3"/>
        </w:rPr>
        <w:t xml:space="preserve">include early </w:t>
      </w:r>
      <w:r>
        <w:rPr>
          <w:color w:val="231F20"/>
        </w:rPr>
        <w:t xml:space="preserve">childhood </w:t>
      </w:r>
      <w:r>
        <w:rPr>
          <w:color w:val="231F20"/>
          <w:spacing w:val="-3"/>
        </w:rPr>
        <w:t xml:space="preserve">education, </w:t>
      </w:r>
      <w:proofErr w:type="spellStart"/>
      <w:r>
        <w:rPr>
          <w:color w:val="231F20"/>
        </w:rPr>
        <w:t>Bairnsdale</w:t>
      </w:r>
      <w:proofErr w:type="spellEnd"/>
      <w:r>
        <w:rPr>
          <w:color w:val="231F20"/>
        </w:rPr>
        <w:t xml:space="preserve"> Secondary </w:t>
      </w:r>
      <w:r>
        <w:rPr>
          <w:color w:val="231F20"/>
          <w:spacing w:val="-3"/>
        </w:rPr>
        <w:t xml:space="preserve">College </w:t>
      </w:r>
      <w:r>
        <w:rPr>
          <w:color w:val="231F20"/>
        </w:rPr>
        <w:t>funding</w:t>
      </w:r>
      <w:r>
        <w:rPr>
          <w:color w:val="231F20"/>
          <w:spacing w:val="-11"/>
        </w:rPr>
        <w:t xml:space="preserve"> </w:t>
      </w:r>
      <w:r>
        <w:rPr>
          <w:color w:val="231F20"/>
        </w:rPr>
        <w:t>for</w:t>
      </w:r>
      <w:r>
        <w:rPr>
          <w:color w:val="231F20"/>
          <w:spacing w:val="-11"/>
        </w:rPr>
        <w:t xml:space="preserve"> </w:t>
      </w:r>
      <w:r>
        <w:rPr>
          <w:color w:val="231F20"/>
          <w:spacing w:val="-3"/>
        </w:rPr>
        <w:t>upgrade</w:t>
      </w:r>
      <w:r>
        <w:rPr>
          <w:color w:val="231F20"/>
          <w:spacing w:val="-11"/>
        </w:rPr>
        <w:t xml:space="preserve"> </w:t>
      </w:r>
      <w:r>
        <w:rPr>
          <w:color w:val="231F20"/>
          <w:spacing w:val="-3"/>
        </w:rPr>
        <w:t>planning,</w:t>
      </w:r>
      <w:r>
        <w:rPr>
          <w:color w:val="231F20"/>
          <w:spacing w:val="-12"/>
        </w:rPr>
        <w:t xml:space="preserve"> </w:t>
      </w:r>
      <w:r>
        <w:rPr>
          <w:color w:val="231F20"/>
        </w:rPr>
        <w:t>three</w:t>
      </w:r>
      <w:r>
        <w:rPr>
          <w:color w:val="231F20"/>
          <w:spacing w:val="-10"/>
        </w:rPr>
        <w:t xml:space="preserve"> </w:t>
      </w:r>
      <w:r>
        <w:rPr>
          <w:color w:val="231F20"/>
        </w:rPr>
        <w:t>year-old</w:t>
      </w:r>
      <w:r>
        <w:rPr>
          <w:color w:val="231F20"/>
          <w:spacing w:val="-11"/>
        </w:rPr>
        <w:t xml:space="preserve"> </w:t>
      </w:r>
      <w:r>
        <w:rPr>
          <w:color w:val="231F20"/>
        </w:rPr>
        <w:t>kinder</w:t>
      </w:r>
      <w:r>
        <w:rPr>
          <w:color w:val="231F20"/>
          <w:spacing w:val="-11"/>
        </w:rPr>
        <w:t xml:space="preserve"> </w:t>
      </w:r>
      <w:r>
        <w:rPr>
          <w:color w:val="231F20"/>
        </w:rPr>
        <w:t>and</w:t>
      </w:r>
      <w:r>
        <w:rPr>
          <w:color w:val="231F20"/>
          <w:spacing w:val="-11"/>
        </w:rPr>
        <w:t xml:space="preserve"> </w:t>
      </w:r>
      <w:r>
        <w:rPr>
          <w:color w:val="231F20"/>
          <w:spacing w:val="-3"/>
        </w:rPr>
        <w:t>$1.4</w:t>
      </w:r>
      <w:r>
        <w:rPr>
          <w:color w:val="231F20"/>
          <w:spacing w:val="-12"/>
        </w:rPr>
        <w:t xml:space="preserve"> </w:t>
      </w:r>
      <w:r>
        <w:rPr>
          <w:color w:val="231F20"/>
        </w:rPr>
        <w:t>million</w:t>
      </w:r>
      <w:r>
        <w:rPr>
          <w:color w:val="231F20"/>
          <w:spacing w:val="-10"/>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Gippsland</w:t>
      </w:r>
      <w:r>
        <w:rPr>
          <w:color w:val="231F20"/>
          <w:spacing w:val="-10"/>
        </w:rPr>
        <w:t xml:space="preserve"> </w:t>
      </w:r>
      <w:r>
        <w:rPr>
          <w:color w:val="231F20"/>
        </w:rPr>
        <w:t>residenti</w:t>
      </w:r>
      <w:r>
        <w:rPr>
          <w:color w:val="231F20"/>
        </w:rPr>
        <w:t>al</w:t>
      </w:r>
      <w:r>
        <w:rPr>
          <w:color w:val="231F20"/>
          <w:spacing w:val="-11"/>
        </w:rPr>
        <w:t xml:space="preserve"> </w:t>
      </w:r>
      <w:r>
        <w:rPr>
          <w:color w:val="231F20"/>
        </w:rPr>
        <w:t>rehabilitation</w:t>
      </w:r>
      <w:r>
        <w:rPr>
          <w:color w:val="231F20"/>
          <w:spacing w:val="-10"/>
        </w:rPr>
        <w:t xml:space="preserve"> </w:t>
      </w:r>
      <w:r>
        <w:rPr>
          <w:color w:val="231F20"/>
          <w:spacing w:val="-4"/>
        </w:rPr>
        <w:t>facility.</w:t>
      </w:r>
    </w:p>
    <w:p w:rsidR="00E13EC1" w:rsidRDefault="002279E0">
      <w:pPr>
        <w:spacing w:before="118"/>
        <w:ind w:left="120"/>
        <w:rPr>
          <w:sz w:val="20"/>
        </w:rPr>
      </w:pPr>
      <w:r>
        <w:rPr>
          <w:b/>
          <w:color w:val="231F20"/>
          <w:sz w:val="20"/>
        </w:rPr>
        <w:t xml:space="preserve">Tim McAuliffe – </w:t>
      </w:r>
      <w:r>
        <w:rPr>
          <w:color w:val="231F20"/>
          <w:sz w:val="20"/>
        </w:rPr>
        <w:t>Acting Regional Director, Gippsland</w:t>
      </w:r>
    </w:p>
    <w:p w:rsidR="00E13EC1" w:rsidRDefault="00E13EC1">
      <w:pPr>
        <w:pStyle w:val="BodyText"/>
        <w:spacing w:before="0"/>
        <w:ind w:left="0"/>
        <w:rPr>
          <w:sz w:val="22"/>
        </w:rPr>
      </w:pPr>
    </w:p>
    <w:p w:rsidR="00E13EC1" w:rsidRDefault="00E13EC1">
      <w:pPr>
        <w:pStyle w:val="BodyText"/>
        <w:spacing w:before="0"/>
        <w:ind w:left="0"/>
        <w:rPr>
          <w:sz w:val="22"/>
        </w:rPr>
      </w:pPr>
    </w:p>
    <w:p w:rsidR="00E13EC1" w:rsidRDefault="00E13EC1">
      <w:pPr>
        <w:pStyle w:val="BodyText"/>
        <w:spacing w:before="10"/>
        <w:ind w:left="0"/>
      </w:pPr>
    </w:p>
    <w:p w:rsidR="00E13EC1" w:rsidRDefault="002279E0">
      <w:pPr>
        <w:ind w:left="120"/>
        <w:rPr>
          <w:b/>
          <w:sz w:val="24"/>
        </w:rPr>
      </w:pPr>
      <w:r>
        <w:rPr>
          <w:b/>
          <w:color w:val="231F20"/>
          <w:sz w:val="24"/>
        </w:rPr>
        <w:t>Regional highlights</w:t>
      </w:r>
    </w:p>
    <w:p w:rsidR="00E13EC1" w:rsidRDefault="002279E0">
      <w:pPr>
        <w:pStyle w:val="ListParagraph"/>
        <w:numPr>
          <w:ilvl w:val="0"/>
          <w:numId w:val="1"/>
        </w:numPr>
        <w:tabs>
          <w:tab w:val="left" w:pos="347"/>
        </w:tabs>
        <w:spacing w:before="172"/>
        <w:rPr>
          <w:sz w:val="20"/>
        </w:rPr>
      </w:pPr>
      <w:r>
        <w:rPr>
          <w:color w:val="231F20"/>
          <w:sz w:val="20"/>
        </w:rPr>
        <w:t>657 new jobs created across the</w:t>
      </w:r>
      <w:r>
        <w:rPr>
          <w:color w:val="231F20"/>
          <w:spacing w:val="-5"/>
          <w:sz w:val="20"/>
        </w:rPr>
        <w:t xml:space="preserve"> </w:t>
      </w:r>
      <w:r>
        <w:rPr>
          <w:color w:val="231F20"/>
          <w:sz w:val="20"/>
        </w:rPr>
        <w:t>region.</w:t>
      </w:r>
    </w:p>
    <w:p w:rsidR="00E13EC1" w:rsidRDefault="002279E0">
      <w:pPr>
        <w:pStyle w:val="ListParagraph"/>
        <w:numPr>
          <w:ilvl w:val="0"/>
          <w:numId w:val="1"/>
        </w:numPr>
        <w:tabs>
          <w:tab w:val="left" w:pos="347"/>
        </w:tabs>
        <w:rPr>
          <w:sz w:val="20"/>
        </w:rPr>
      </w:pPr>
      <w:r>
        <w:rPr>
          <w:color w:val="231F20"/>
          <w:sz w:val="20"/>
        </w:rPr>
        <w:t xml:space="preserve">Commencing construction of the Innovation Centre at </w:t>
      </w:r>
      <w:r>
        <w:rPr>
          <w:color w:val="231F20"/>
          <w:spacing w:val="-4"/>
          <w:sz w:val="20"/>
        </w:rPr>
        <w:t xml:space="preserve">Hi-Tech </w:t>
      </w:r>
      <w:r>
        <w:rPr>
          <w:color w:val="231F20"/>
          <w:sz w:val="20"/>
        </w:rPr>
        <w:t>Precinct</w:t>
      </w:r>
      <w:r>
        <w:rPr>
          <w:color w:val="231F20"/>
          <w:spacing w:val="-4"/>
          <w:sz w:val="20"/>
        </w:rPr>
        <w:t xml:space="preserve"> </w:t>
      </w:r>
      <w:r>
        <w:rPr>
          <w:color w:val="231F20"/>
          <w:sz w:val="20"/>
        </w:rPr>
        <w:t>Gippsland.</w:t>
      </w:r>
    </w:p>
    <w:p w:rsidR="00E13EC1" w:rsidRDefault="002279E0">
      <w:pPr>
        <w:pStyle w:val="ListParagraph"/>
        <w:numPr>
          <w:ilvl w:val="0"/>
          <w:numId w:val="1"/>
        </w:numPr>
        <w:tabs>
          <w:tab w:val="left" w:pos="347"/>
        </w:tabs>
        <w:spacing w:before="124"/>
        <w:rPr>
          <w:sz w:val="20"/>
        </w:rPr>
      </w:pPr>
      <w:r>
        <w:rPr>
          <w:color w:val="231F20"/>
          <w:sz w:val="20"/>
        </w:rPr>
        <w:t>Planning</w:t>
      </w:r>
      <w:r>
        <w:rPr>
          <w:color w:val="231F20"/>
          <w:spacing w:val="-2"/>
          <w:sz w:val="20"/>
        </w:rPr>
        <w:t xml:space="preserve"> </w:t>
      </w:r>
      <w:r>
        <w:rPr>
          <w:color w:val="231F20"/>
          <w:sz w:val="20"/>
        </w:rPr>
        <w:t>underway</w:t>
      </w:r>
      <w:r>
        <w:rPr>
          <w:color w:val="231F20"/>
          <w:spacing w:val="-3"/>
          <w:sz w:val="20"/>
        </w:rPr>
        <w:t xml:space="preserve"> </w:t>
      </w:r>
      <w:r>
        <w:rPr>
          <w:color w:val="231F20"/>
          <w:sz w:val="20"/>
        </w:rPr>
        <w:t>to</w:t>
      </w:r>
      <w:r>
        <w:rPr>
          <w:color w:val="231F20"/>
          <w:spacing w:val="-2"/>
          <w:sz w:val="20"/>
        </w:rPr>
        <w:t xml:space="preserve"> </w:t>
      </w:r>
      <w:r>
        <w:rPr>
          <w:color w:val="231F20"/>
          <w:sz w:val="20"/>
        </w:rPr>
        <w:t>deliver</w:t>
      </w:r>
      <w:r>
        <w:rPr>
          <w:color w:val="231F20"/>
          <w:spacing w:val="-3"/>
          <w:sz w:val="20"/>
        </w:rPr>
        <w:t xml:space="preserve"> </w:t>
      </w:r>
      <w:r>
        <w:rPr>
          <w:color w:val="231F20"/>
          <w:sz w:val="20"/>
        </w:rPr>
        <w:t>the</w:t>
      </w:r>
      <w:r>
        <w:rPr>
          <w:color w:val="231F20"/>
          <w:spacing w:val="-2"/>
          <w:sz w:val="20"/>
        </w:rPr>
        <w:t xml:space="preserve"> </w:t>
      </w:r>
      <w:r>
        <w:rPr>
          <w:color w:val="231F20"/>
          <w:sz w:val="20"/>
        </w:rPr>
        <w:t>$30</w:t>
      </w:r>
      <w:r>
        <w:rPr>
          <w:color w:val="231F20"/>
          <w:spacing w:val="-3"/>
          <w:sz w:val="20"/>
        </w:rPr>
        <w:t xml:space="preserve"> </w:t>
      </w:r>
      <w:r>
        <w:rPr>
          <w:color w:val="231F20"/>
          <w:sz w:val="20"/>
        </w:rPr>
        <w:t>million</w:t>
      </w:r>
      <w:r>
        <w:rPr>
          <w:color w:val="231F20"/>
          <w:spacing w:val="-2"/>
          <w:sz w:val="20"/>
        </w:rPr>
        <w:t xml:space="preserve"> </w:t>
      </w:r>
      <w:r>
        <w:rPr>
          <w:color w:val="231F20"/>
          <w:sz w:val="20"/>
        </w:rPr>
        <w:t>Regional</w:t>
      </w:r>
      <w:r>
        <w:rPr>
          <w:color w:val="231F20"/>
          <w:spacing w:val="-3"/>
          <w:sz w:val="20"/>
        </w:rPr>
        <w:t xml:space="preserve"> </w:t>
      </w:r>
      <w:r>
        <w:rPr>
          <w:color w:val="231F20"/>
          <w:sz w:val="20"/>
        </w:rPr>
        <w:t>Carpark</w:t>
      </w:r>
      <w:r>
        <w:rPr>
          <w:color w:val="231F20"/>
          <w:spacing w:val="-3"/>
          <w:sz w:val="20"/>
        </w:rPr>
        <w:t xml:space="preserve"> </w:t>
      </w:r>
      <w:r>
        <w:rPr>
          <w:color w:val="231F20"/>
          <w:sz w:val="20"/>
        </w:rPr>
        <w:t>Fund;</w:t>
      </w:r>
      <w:r>
        <w:rPr>
          <w:color w:val="231F20"/>
          <w:spacing w:val="-2"/>
          <w:sz w:val="20"/>
        </w:rPr>
        <w:t xml:space="preserve"> </w:t>
      </w:r>
      <w:r>
        <w:rPr>
          <w:color w:val="231F20"/>
          <w:sz w:val="20"/>
        </w:rPr>
        <w:t>800</w:t>
      </w:r>
      <w:r>
        <w:rPr>
          <w:color w:val="231F20"/>
          <w:spacing w:val="-3"/>
          <w:sz w:val="20"/>
        </w:rPr>
        <w:t xml:space="preserve"> </w:t>
      </w:r>
      <w:r>
        <w:rPr>
          <w:color w:val="231F20"/>
          <w:sz w:val="20"/>
        </w:rPr>
        <w:t>free</w:t>
      </w:r>
      <w:r>
        <w:rPr>
          <w:color w:val="231F20"/>
          <w:spacing w:val="-2"/>
          <w:sz w:val="20"/>
        </w:rPr>
        <w:t xml:space="preserve"> </w:t>
      </w:r>
      <w:r>
        <w:rPr>
          <w:color w:val="231F20"/>
          <w:sz w:val="20"/>
        </w:rPr>
        <w:t>car</w:t>
      </w:r>
      <w:r>
        <w:rPr>
          <w:color w:val="231F20"/>
          <w:spacing w:val="-2"/>
          <w:sz w:val="20"/>
        </w:rPr>
        <w:t xml:space="preserve"> </w:t>
      </w:r>
      <w:r>
        <w:rPr>
          <w:color w:val="231F20"/>
          <w:sz w:val="20"/>
        </w:rPr>
        <w:t>parks</w:t>
      </w:r>
      <w:r>
        <w:rPr>
          <w:color w:val="231F20"/>
          <w:spacing w:val="-3"/>
          <w:sz w:val="20"/>
        </w:rPr>
        <w:t xml:space="preserve"> </w:t>
      </w:r>
      <w:r>
        <w:rPr>
          <w:color w:val="231F20"/>
          <w:sz w:val="20"/>
        </w:rPr>
        <w:t>in</w:t>
      </w:r>
      <w:r>
        <w:rPr>
          <w:color w:val="231F20"/>
          <w:spacing w:val="-4"/>
          <w:sz w:val="20"/>
        </w:rPr>
        <w:t xml:space="preserve"> </w:t>
      </w:r>
      <w:proofErr w:type="spellStart"/>
      <w:r>
        <w:rPr>
          <w:color w:val="231F20"/>
          <w:sz w:val="20"/>
        </w:rPr>
        <w:t>Traralgon</w:t>
      </w:r>
      <w:proofErr w:type="spellEnd"/>
      <w:r>
        <w:rPr>
          <w:color w:val="231F20"/>
          <w:spacing w:val="-2"/>
          <w:sz w:val="20"/>
        </w:rPr>
        <w:t xml:space="preserve"> </w:t>
      </w:r>
      <w:r>
        <w:rPr>
          <w:color w:val="231F20"/>
          <w:sz w:val="20"/>
        </w:rPr>
        <w:t>and</w:t>
      </w:r>
      <w:r>
        <w:rPr>
          <w:color w:val="231F20"/>
          <w:spacing w:val="-3"/>
          <w:sz w:val="20"/>
        </w:rPr>
        <w:t xml:space="preserve"> </w:t>
      </w:r>
      <w:proofErr w:type="spellStart"/>
      <w:r>
        <w:rPr>
          <w:color w:val="231F20"/>
          <w:sz w:val="20"/>
        </w:rPr>
        <w:t>Morwell</w:t>
      </w:r>
      <w:proofErr w:type="spellEnd"/>
      <w:r>
        <w:rPr>
          <w:color w:val="231F20"/>
          <w:sz w:val="20"/>
        </w:rPr>
        <w:t>.</w:t>
      </w:r>
    </w:p>
    <w:p w:rsidR="00E13EC1" w:rsidRDefault="002279E0">
      <w:pPr>
        <w:pStyle w:val="ListParagraph"/>
        <w:numPr>
          <w:ilvl w:val="0"/>
          <w:numId w:val="1"/>
        </w:numPr>
        <w:tabs>
          <w:tab w:val="left" w:pos="347"/>
        </w:tabs>
        <w:spacing w:line="249" w:lineRule="auto"/>
        <w:ind w:right="276"/>
        <w:rPr>
          <w:sz w:val="20"/>
        </w:rPr>
      </w:pPr>
      <w:r>
        <w:rPr>
          <w:color w:val="231F20"/>
          <w:sz w:val="20"/>
        </w:rPr>
        <w:t xml:space="preserve">Commencement of the Latrobe </w:t>
      </w:r>
      <w:proofErr w:type="spellStart"/>
      <w:r>
        <w:rPr>
          <w:color w:val="231F20"/>
          <w:sz w:val="20"/>
        </w:rPr>
        <w:t>GovHub</w:t>
      </w:r>
      <w:proofErr w:type="spellEnd"/>
      <w:r>
        <w:rPr>
          <w:color w:val="231F20"/>
          <w:sz w:val="20"/>
        </w:rPr>
        <w:t xml:space="preserve"> in </w:t>
      </w:r>
      <w:proofErr w:type="spellStart"/>
      <w:r>
        <w:rPr>
          <w:color w:val="231F20"/>
          <w:sz w:val="20"/>
        </w:rPr>
        <w:t>Morwell</w:t>
      </w:r>
      <w:proofErr w:type="spellEnd"/>
      <w:r>
        <w:rPr>
          <w:color w:val="231F20"/>
          <w:sz w:val="20"/>
        </w:rPr>
        <w:t xml:space="preserve"> that will house up to 300 positions, including the establishment of Solar</w:t>
      </w:r>
      <w:r>
        <w:rPr>
          <w:color w:val="231F20"/>
          <w:spacing w:val="-2"/>
          <w:sz w:val="20"/>
        </w:rPr>
        <w:t xml:space="preserve"> </w:t>
      </w:r>
      <w:r>
        <w:rPr>
          <w:color w:val="231F20"/>
          <w:sz w:val="20"/>
        </w:rPr>
        <w:t>Victoria.</w:t>
      </w:r>
    </w:p>
    <w:p w:rsidR="00E13EC1" w:rsidRDefault="002279E0">
      <w:pPr>
        <w:pStyle w:val="ListParagraph"/>
        <w:numPr>
          <w:ilvl w:val="0"/>
          <w:numId w:val="1"/>
        </w:numPr>
        <w:tabs>
          <w:tab w:val="left" w:pos="347"/>
        </w:tabs>
        <w:spacing w:before="115"/>
        <w:rPr>
          <w:sz w:val="20"/>
        </w:rPr>
      </w:pPr>
      <w:r>
        <w:rPr>
          <w:color w:val="231F20"/>
          <w:sz w:val="20"/>
        </w:rPr>
        <w:t>Delivery of a Gippsland Destinatio</w:t>
      </w:r>
      <w:r>
        <w:rPr>
          <w:color w:val="231F20"/>
          <w:sz w:val="20"/>
        </w:rPr>
        <w:t>n Management</w:t>
      </w:r>
      <w:r>
        <w:rPr>
          <w:color w:val="231F20"/>
          <w:spacing w:val="-6"/>
          <w:sz w:val="20"/>
        </w:rPr>
        <w:t xml:space="preserve"> </w:t>
      </w:r>
      <w:r>
        <w:rPr>
          <w:color w:val="231F20"/>
          <w:sz w:val="20"/>
        </w:rPr>
        <w:t>Plan.</w:t>
      </w:r>
    </w:p>
    <w:p w:rsidR="00E13EC1" w:rsidRDefault="002279E0">
      <w:pPr>
        <w:pStyle w:val="ListParagraph"/>
        <w:numPr>
          <w:ilvl w:val="0"/>
          <w:numId w:val="1"/>
        </w:numPr>
        <w:tabs>
          <w:tab w:val="left" w:pos="347"/>
        </w:tabs>
        <w:rPr>
          <w:sz w:val="20"/>
        </w:rPr>
      </w:pPr>
      <w:r>
        <w:rPr>
          <w:color w:val="231F20"/>
          <w:sz w:val="20"/>
        </w:rPr>
        <w:t>Development of the Gippsland Digital</w:t>
      </w:r>
      <w:r>
        <w:rPr>
          <w:color w:val="231F20"/>
          <w:spacing w:val="-4"/>
          <w:sz w:val="20"/>
        </w:rPr>
        <w:t xml:space="preserve"> </w:t>
      </w:r>
      <w:r>
        <w:rPr>
          <w:color w:val="231F20"/>
          <w:sz w:val="20"/>
        </w:rPr>
        <w:t>Plan.</w:t>
      </w:r>
    </w:p>
    <w:p w:rsidR="00E13EC1" w:rsidRDefault="002279E0">
      <w:pPr>
        <w:pStyle w:val="ListParagraph"/>
        <w:numPr>
          <w:ilvl w:val="0"/>
          <w:numId w:val="1"/>
        </w:numPr>
        <w:tabs>
          <w:tab w:val="left" w:pos="347"/>
        </w:tabs>
        <w:spacing w:before="124"/>
        <w:rPr>
          <w:sz w:val="20"/>
        </w:rPr>
      </w:pPr>
      <w:r>
        <w:rPr>
          <w:color w:val="231F20"/>
          <w:sz w:val="20"/>
        </w:rPr>
        <w:t>Enhanced broadband and free public Wi-Fi delivery in the Latrobe</w:t>
      </w:r>
      <w:r>
        <w:rPr>
          <w:color w:val="231F20"/>
          <w:spacing w:val="-10"/>
          <w:sz w:val="20"/>
        </w:rPr>
        <w:t xml:space="preserve"> </w:t>
      </w:r>
      <w:r>
        <w:rPr>
          <w:color w:val="231F20"/>
          <w:spacing w:val="-5"/>
          <w:sz w:val="20"/>
        </w:rPr>
        <w:t>Valley.</w:t>
      </w:r>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Partnerships and collaborations</w:t>
      </w:r>
    </w:p>
    <w:p w:rsidR="00E13EC1" w:rsidRDefault="002279E0">
      <w:pPr>
        <w:spacing w:before="214"/>
        <w:ind w:left="120"/>
        <w:rPr>
          <w:b/>
          <w:sz w:val="24"/>
        </w:rPr>
      </w:pPr>
      <w:r>
        <w:rPr>
          <w:b/>
          <w:color w:val="231F20"/>
          <w:sz w:val="24"/>
        </w:rPr>
        <w:t>Creating local connections</w:t>
      </w:r>
    </w:p>
    <w:p w:rsidR="00E13EC1" w:rsidRDefault="002279E0">
      <w:pPr>
        <w:pStyle w:val="BodyText"/>
        <w:spacing w:before="114" w:line="249" w:lineRule="auto"/>
        <w:ind w:right="373"/>
      </w:pPr>
      <w:r>
        <w:rPr>
          <w:color w:val="231F20"/>
        </w:rPr>
        <w:t>Gippsland continues to play an important role in supporting a ‘One Gippsland’ collaborative approach between stakeholder groups in the region, including the Regional Partnership, Regional Development Australia, Gippsland Local Government Network and the Co</w:t>
      </w:r>
      <w:r>
        <w:rPr>
          <w:color w:val="231F20"/>
        </w:rPr>
        <w:t>mmittee for Gippsland.</w:t>
      </w:r>
    </w:p>
    <w:p w:rsidR="00E13EC1" w:rsidRDefault="002279E0">
      <w:pPr>
        <w:pStyle w:val="BodyText"/>
        <w:spacing w:before="116" w:line="249" w:lineRule="auto"/>
        <w:ind w:right="297"/>
      </w:pPr>
      <w:r>
        <w:rPr>
          <w:color w:val="231F20"/>
        </w:rPr>
        <w:t>The Gippsland Regional Partnership with its reference groups continues to strengthen its connections to the broader community. In 2019 the Gippsland Outcomes Roadmap was released. The roadmap documents the strategic approaches and ac</w:t>
      </w:r>
      <w:r>
        <w:rPr>
          <w:color w:val="231F20"/>
        </w:rPr>
        <w:t xml:space="preserve">tions that Gippsland’s stakeholder coalition will undertake with community to improve outcomes for </w:t>
      </w:r>
      <w:proofErr w:type="spellStart"/>
      <w:r>
        <w:rPr>
          <w:color w:val="231F20"/>
        </w:rPr>
        <w:t>Gippslanders</w:t>
      </w:r>
      <w:proofErr w:type="spellEnd"/>
      <w:r>
        <w:rPr>
          <w:color w:val="231F20"/>
        </w:rPr>
        <w:t>.</w:t>
      </w:r>
    </w:p>
    <w:p w:rsidR="00E13EC1" w:rsidRDefault="00E13EC1">
      <w:pPr>
        <w:pStyle w:val="BodyText"/>
        <w:spacing w:before="3"/>
        <w:ind w:left="0"/>
      </w:pPr>
    </w:p>
    <w:p w:rsidR="00E13EC1" w:rsidRDefault="002279E0">
      <w:pPr>
        <w:ind w:left="120"/>
        <w:rPr>
          <w:b/>
          <w:sz w:val="24"/>
        </w:rPr>
      </w:pPr>
      <w:r>
        <w:rPr>
          <w:b/>
          <w:color w:val="231F20"/>
          <w:sz w:val="24"/>
        </w:rPr>
        <w:t>Destination Management Plan</w:t>
      </w:r>
    </w:p>
    <w:p w:rsidR="00E13EC1" w:rsidRDefault="002279E0">
      <w:pPr>
        <w:pStyle w:val="BodyText"/>
        <w:spacing w:line="249" w:lineRule="auto"/>
        <w:ind w:left="119" w:right="557"/>
      </w:pPr>
      <w:r>
        <w:rPr>
          <w:color w:val="231F20"/>
        </w:rPr>
        <w:t>Previous funding of $400,000 enabled the development of a long-term strategic framework for Gippsland’s visitor ec</w:t>
      </w:r>
      <w:r>
        <w:rPr>
          <w:color w:val="231F20"/>
        </w:rPr>
        <w:t>onomy for the next 10 years. The Destination Management Plan will guide tourism development, marketing and industry involvement, improve visitor experiences and facilities and strengthen the Gippsland visitor economy through sustainable visitation and</w:t>
      </w:r>
      <w:r>
        <w:rPr>
          <w:color w:val="231F20"/>
          <w:spacing w:val="-2"/>
        </w:rPr>
        <w:t xml:space="preserve"> </w:t>
      </w:r>
      <w:r>
        <w:rPr>
          <w:color w:val="231F20"/>
        </w:rPr>
        <w:t>inve</w:t>
      </w:r>
      <w:r>
        <w:rPr>
          <w:color w:val="231F20"/>
        </w:rPr>
        <w:t>stment.</w:t>
      </w:r>
    </w:p>
    <w:p w:rsidR="00E13EC1" w:rsidRDefault="00E13EC1">
      <w:pPr>
        <w:pStyle w:val="BodyText"/>
        <w:spacing w:before="2"/>
        <w:ind w:left="0"/>
      </w:pPr>
    </w:p>
    <w:p w:rsidR="00E13EC1" w:rsidRDefault="002279E0">
      <w:pPr>
        <w:ind w:left="120"/>
        <w:rPr>
          <w:b/>
          <w:sz w:val="24"/>
        </w:rPr>
      </w:pPr>
      <w:r>
        <w:rPr>
          <w:b/>
          <w:color w:val="231F20"/>
          <w:sz w:val="24"/>
        </w:rPr>
        <w:t>Hi-Tech Precinct Gippsland</w:t>
      </w:r>
    </w:p>
    <w:p w:rsidR="00E13EC1" w:rsidRDefault="002279E0">
      <w:pPr>
        <w:pStyle w:val="BodyText"/>
        <w:spacing w:line="249" w:lineRule="auto"/>
        <w:ind w:right="373"/>
      </w:pPr>
      <w:r>
        <w:rPr>
          <w:color w:val="231F20"/>
        </w:rPr>
        <w:t xml:space="preserve">Government support of $17 million is helping deliver an Innovation Centre located within the Hi-Tech Precinct Gippsland site in </w:t>
      </w:r>
      <w:proofErr w:type="spellStart"/>
      <w:r>
        <w:rPr>
          <w:color w:val="231F20"/>
        </w:rPr>
        <w:t>Morwell</w:t>
      </w:r>
      <w:proofErr w:type="spellEnd"/>
      <w:r>
        <w:rPr>
          <w:color w:val="231F20"/>
        </w:rPr>
        <w:t>.</w:t>
      </w:r>
    </w:p>
    <w:p w:rsidR="00E13EC1" w:rsidRDefault="002279E0">
      <w:pPr>
        <w:pStyle w:val="BodyText"/>
        <w:spacing w:line="249" w:lineRule="auto"/>
        <w:ind w:right="776"/>
      </w:pPr>
      <w:r>
        <w:rPr>
          <w:color w:val="231F20"/>
        </w:rPr>
        <w:t>Early site works for the Innovation Centre were completed in November 2018, and the</w:t>
      </w:r>
      <w:r>
        <w:rPr>
          <w:color w:val="231F20"/>
        </w:rPr>
        <w:t xml:space="preserve"> main construction works commenced in April 2019. Completion of the Innovation Centre is expected in May 2020.</w:t>
      </w:r>
    </w:p>
    <w:p w:rsidR="00E13EC1" w:rsidRDefault="002279E0">
      <w:pPr>
        <w:pStyle w:val="BodyText"/>
        <w:spacing w:line="249" w:lineRule="auto"/>
        <w:ind w:right="208"/>
      </w:pPr>
      <w:r>
        <w:rPr>
          <w:color w:val="231F20"/>
        </w:rPr>
        <w:t>The precinct will incorporate the Innovation Centre, the Gippsland Tech School (opened April 2018), TAFE Gippsland and Latrobe City Council’s con</w:t>
      </w:r>
      <w:r>
        <w:rPr>
          <w:color w:val="231F20"/>
        </w:rPr>
        <w:t>ference facility. The precinct will bring together industry, education and research</w:t>
      </w:r>
    </w:p>
    <w:p w:rsidR="00E13EC1" w:rsidRDefault="002279E0">
      <w:pPr>
        <w:pStyle w:val="BodyText"/>
        <w:spacing w:before="2" w:line="249" w:lineRule="auto"/>
        <w:ind w:right="1098"/>
      </w:pPr>
      <w:r>
        <w:rPr>
          <w:color w:val="231F20"/>
        </w:rPr>
        <w:t>to co-create, innovate and transform industries through new product development, start-up support, hosting of tech- based jobs, business incubation and research.</w:t>
      </w:r>
    </w:p>
    <w:p w:rsidR="00E13EC1" w:rsidRDefault="00E13EC1">
      <w:pPr>
        <w:pStyle w:val="BodyText"/>
        <w:spacing w:before="1"/>
        <w:ind w:left="0"/>
      </w:pPr>
    </w:p>
    <w:p w:rsidR="00E13EC1" w:rsidRDefault="002279E0">
      <w:pPr>
        <w:ind w:left="120"/>
        <w:rPr>
          <w:b/>
          <w:sz w:val="24"/>
        </w:rPr>
      </w:pPr>
      <w:r>
        <w:rPr>
          <w:b/>
          <w:color w:val="231F20"/>
          <w:sz w:val="24"/>
        </w:rPr>
        <w:t>Leveraging the Regional Skills Fund</w:t>
      </w:r>
    </w:p>
    <w:p w:rsidR="00E13EC1" w:rsidRDefault="002279E0">
      <w:pPr>
        <w:pStyle w:val="BodyText"/>
      </w:pPr>
      <w:r>
        <w:rPr>
          <w:color w:val="231F20"/>
        </w:rPr>
        <w:t>The Regional Skills Fund contributed towards a project developed by Food and Fibre Gippsland, relating</w:t>
      </w:r>
    </w:p>
    <w:p w:rsidR="00E13EC1" w:rsidRDefault="002279E0">
      <w:pPr>
        <w:pStyle w:val="BodyText"/>
        <w:spacing w:before="10" w:line="249" w:lineRule="auto"/>
        <w:ind w:right="598"/>
      </w:pPr>
      <w:r>
        <w:rPr>
          <w:color w:val="231F20"/>
        </w:rPr>
        <w:t>to employment and career pathways for youth in the agri-food sector. The project is developing six mechanisms to attr</w:t>
      </w:r>
      <w:r>
        <w:rPr>
          <w:color w:val="231F20"/>
        </w:rPr>
        <w:t>act and retain young people to Gippsland and support the growing agri-food industry.</w:t>
      </w:r>
    </w:p>
    <w:p w:rsidR="00E13EC1" w:rsidRDefault="002279E0">
      <w:pPr>
        <w:pStyle w:val="BodyText"/>
        <w:spacing w:line="249" w:lineRule="auto"/>
        <w:ind w:left="119" w:right="376"/>
      </w:pPr>
      <w:r>
        <w:rPr>
          <w:color w:val="231F20"/>
        </w:rPr>
        <w:t>Also supported via the Regional Skills Fund is a project lead by Hancock Victoria Plantations based in Gippsland. The project is developing and delivering a training packa</w:t>
      </w:r>
      <w:r>
        <w:rPr>
          <w:color w:val="231F20"/>
        </w:rPr>
        <w:t>ge to educate forestry workers across Victoria on the latest forest harvesting equipment, optimisation principles, best practices and processes.</w:t>
      </w:r>
    </w:p>
    <w:p w:rsidR="00E13EC1" w:rsidRDefault="00E13EC1">
      <w:pPr>
        <w:pStyle w:val="BodyText"/>
        <w:spacing w:before="1"/>
        <w:ind w:left="0"/>
      </w:pPr>
    </w:p>
    <w:p w:rsidR="00E13EC1" w:rsidRDefault="002279E0">
      <w:pPr>
        <w:spacing w:before="1"/>
        <w:ind w:left="120"/>
        <w:rPr>
          <w:b/>
          <w:sz w:val="24"/>
        </w:rPr>
      </w:pPr>
      <w:r>
        <w:rPr>
          <w:b/>
          <w:color w:val="231F20"/>
          <w:sz w:val="24"/>
        </w:rPr>
        <w:t>Leveraging the Stronger Regional Communities Plan</w:t>
      </w:r>
    </w:p>
    <w:p w:rsidR="00E13EC1" w:rsidRDefault="002279E0">
      <w:pPr>
        <w:pStyle w:val="BodyText"/>
        <w:spacing w:line="249" w:lineRule="auto"/>
        <w:ind w:right="108"/>
      </w:pPr>
      <w:r>
        <w:rPr>
          <w:color w:val="231F20"/>
        </w:rPr>
        <w:t>A broad range of small grants helped to strengthen communiti</w:t>
      </w:r>
      <w:r>
        <w:rPr>
          <w:color w:val="231F20"/>
        </w:rPr>
        <w:t xml:space="preserve">es and attract people to live and work in the Gippsland region. Funded projects have included small infrastructure projects such as the development of a community performing space in </w:t>
      </w:r>
      <w:proofErr w:type="spellStart"/>
      <w:r>
        <w:rPr>
          <w:color w:val="231F20"/>
        </w:rPr>
        <w:t>Baromi</w:t>
      </w:r>
      <w:proofErr w:type="spellEnd"/>
      <w:r>
        <w:rPr>
          <w:color w:val="231F20"/>
        </w:rPr>
        <w:t xml:space="preserve"> Park, </w:t>
      </w:r>
      <w:proofErr w:type="spellStart"/>
      <w:r>
        <w:rPr>
          <w:color w:val="231F20"/>
        </w:rPr>
        <w:t>Mirboo</w:t>
      </w:r>
      <w:proofErr w:type="spellEnd"/>
      <w:r>
        <w:rPr>
          <w:color w:val="231F20"/>
        </w:rPr>
        <w:t xml:space="preserve"> North, and new retractable seating for the Foster Art</w:t>
      </w:r>
      <w:r>
        <w:rPr>
          <w:color w:val="231F20"/>
        </w:rPr>
        <w:t>s Music Drama Association in Foster.</w:t>
      </w:r>
    </w:p>
    <w:p w:rsidR="00E13EC1" w:rsidRDefault="002279E0">
      <w:pPr>
        <w:pStyle w:val="BodyText"/>
        <w:spacing w:before="116" w:line="249" w:lineRule="auto"/>
      </w:pPr>
      <w:r>
        <w:rPr>
          <w:color w:val="231F20"/>
        </w:rPr>
        <w:t>Projects that address local economic challenges include the Live Like A Local campaign by East Gippsland Marketing. The project aims to attract skilled workers to East Gippsland, and to promote career opportunities with</w:t>
      </w:r>
      <w:r>
        <w:rPr>
          <w:color w:val="231F20"/>
        </w:rPr>
        <w:t>in the attractive lifestyle offered in East Gippsland.</w:t>
      </w:r>
    </w:p>
    <w:p w:rsidR="00E13EC1" w:rsidRDefault="00E13EC1">
      <w:pPr>
        <w:pStyle w:val="BodyText"/>
        <w:spacing w:before="2"/>
        <w:ind w:left="0"/>
      </w:pPr>
    </w:p>
    <w:p w:rsidR="00E13EC1" w:rsidRDefault="002279E0">
      <w:pPr>
        <w:ind w:left="120"/>
        <w:rPr>
          <w:b/>
          <w:sz w:val="24"/>
        </w:rPr>
      </w:pPr>
      <w:r>
        <w:rPr>
          <w:b/>
          <w:color w:val="231F20"/>
          <w:sz w:val="24"/>
        </w:rPr>
        <w:t>Drought assistance</w:t>
      </w:r>
    </w:p>
    <w:p w:rsidR="00E13EC1" w:rsidRDefault="002279E0">
      <w:pPr>
        <w:pStyle w:val="BodyText"/>
        <w:spacing w:line="249" w:lineRule="auto"/>
      </w:pPr>
      <w:r>
        <w:rPr>
          <w:color w:val="231F20"/>
        </w:rPr>
        <w:t>In October 2018 East Gippsland and Wellington Shires received funding to support community events that bring communities together, build resilience and raise awareness of drought su</w:t>
      </w:r>
      <w:r>
        <w:rPr>
          <w:color w:val="231F20"/>
        </w:rPr>
        <w:t>pport services with a focus on towns that service drought affected farmers. Each council received $250,000 for community wellbeing and resilience.</w:t>
      </w:r>
    </w:p>
    <w:p w:rsidR="00E13EC1" w:rsidRDefault="002279E0">
      <w:pPr>
        <w:pStyle w:val="BodyText"/>
        <w:spacing w:before="116" w:line="249" w:lineRule="auto"/>
        <w:ind w:left="119" w:right="410"/>
      </w:pPr>
      <w:r>
        <w:rPr>
          <w:color w:val="231F20"/>
        </w:rPr>
        <w:t>RDV Gippsland worked closely with both councils to discuss a number of projects that will strengthen the resi</w:t>
      </w:r>
      <w:r>
        <w:rPr>
          <w:color w:val="231F20"/>
        </w:rPr>
        <w:t>lience of drought-affected communities. Community events including barbecues, fire shed meetings, community forums, field days, local agriculture shows, workshops and family getaways were held as part of the program.</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Investment and trade</w:t>
      </w:r>
    </w:p>
    <w:p w:rsidR="00E13EC1" w:rsidRDefault="002279E0">
      <w:pPr>
        <w:spacing w:before="214"/>
        <w:ind w:left="120"/>
        <w:rPr>
          <w:b/>
          <w:sz w:val="24"/>
        </w:rPr>
      </w:pPr>
      <w:r>
        <w:rPr>
          <w:b/>
          <w:color w:val="231F20"/>
          <w:sz w:val="24"/>
        </w:rPr>
        <w:t xml:space="preserve">Greenham Gippsland – </w:t>
      </w:r>
      <w:proofErr w:type="spellStart"/>
      <w:r>
        <w:rPr>
          <w:b/>
          <w:color w:val="231F20"/>
          <w:sz w:val="24"/>
        </w:rPr>
        <w:t>Tanjil</w:t>
      </w:r>
      <w:proofErr w:type="spellEnd"/>
      <w:r>
        <w:rPr>
          <w:b/>
          <w:color w:val="231F20"/>
          <w:sz w:val="24"/>
        </w:rPr>
        <w:t xml:space="preserve"> South</w:t>
      </w:r>
    </w:p>
    <w:p w:rsidR="00E13EC1" w:rsidRDefault="002279E0">
      <w:pPr>
        <w:pStyle w:val="BodyText"/>
        <w:spacing w:before="114"/>
      </w:pPr>
      <w:r>
        <w:rPr>
          <w:color w:val="231F20"/>
        </w:rPr>
        <w:t>Funding through the Regional Jobs Fund was provided to Greenham Gippsland Pty Ltd to enable an investment of</w:t>
      </w:r>
    </w:p>
    <w:p w:rsidR="00E13EC1" w:rsidRDefault="002279E0">
      <w:pPr>
        <w:pStyle w:val="BodyText"/>
        <w:spacing w:before="11" w:line="249" w:lineRule="auto"/>
        <w:ind w:right="141"/>
      </w:pPr>
      <w:r>
        <w:rPr>
          <w:color w:val="231F20"/>
        </w:rPr>
        <w:t>$8.4 million at the company’s Moe meat processing facility. The investment is anticipated to increase the company’s export revenue from $24 million to $84 million, an increase of $60 million per annum by financial year 2020 and create 170 new full time equ</w:t>
      </w:r>
      <w:r>
        <w:rPr>
          <w:color w:val="231F20"/>
        </w:rPr>
        <w:t>ivalent jobs.</w:t>
      </w:r>
    </w:p>
    <w:p w:rsidR="00E13EC1" w:rsidRDefault="002279E0">
      <w:pPr>
        <w:pStyle w:val="BodyText"/>
        <w:spacing w:line="249" w:lineRule="auto"/>
        <w:ind w:right="852"/>
      </w:pPr>
      <w:r>
        <w:rPr>
          <w:color w:val="231F20"/>
        </w:rPr>
        <w:t>The investment will reconfigure the existing building infrastructure and upgrade plant and equipment to enable an output increase of up to 500 head per day of cold boned high value export cuts.</w:t>
      </w:r>
    </w:p>
    <w:p w:rsidR="00E13EC1" w:rsidRDefault="00E13EC1">
      <w:pPr>
        <w:pStyle w:val="BodyText"/>
        <w:spacing w:before="1"/>
        <w:ind w:left="0"/>
      </w:pPr>
    </w:p>
    <w:p w:rsidR="00E13EC1" w:rsidRDefault="002279E0">
      <w:pPr>
        <w:ind w:left="120"/>
        <w:rPr>
          <w:b/>
          <w:sz w:val="24"/>
        </w:rPr>
      </w:pPr>
      <w:r>
        <w:rPr>
          <w:b/>
          <w:color w:val="231F20"/>
          <w:sz w:val="24"/>
        </w:rPr>
        <w:t xml:space="preserve">Serco – </w:t>
      </w:r>
      <w:proofErr w:type="spellStart"/>
      <w:r>
        <w:rPr>
          <w:b/>
          <w:color w:val="231F20"/>
          <w:sz w:val="24"/>
        </w:rPr>
        <w:t>Newborough</w:t>
      </w:r>
      <w:proofErr w:type="spellEnd"/>
    </w:p>
    <w:p w:rsidR="00E13EC1" w:rsidRDefault="002279E0">
      <w:pPr>
        <w:pStyle w:val="BodyText"/>
        <w:spacing w:line="249" w:lineRule="auto"/>
        <w:ind w:right="297"/>
      </w:pPr>
      <w:r>
        <w:rPr>
          <w:color w:val="231F20"/>
        </w:rPr>
        <w:t>In 2018–19, the Government a</w:t>
      </w:r>
      <w:r>
        <w:rPr>
          <w:color w:val="231F20"/>
        </w:rPr>
        <w:t xml:space="preserve">nnounced a new contact centre for Serco at the former Moe Hospital. RDV worked with Serco in relation to an investment attraction package of financial assistance to help with the outfitting cost of the </w:t>
      </w:r>
      <w:proofErr w:type="spellStart"/>
      <w:r>
        <w:rPr>
          <w:color w:val="231F20"/>
        </w:rPr>
        <w:t>Newborough</w:t>
      </w:r>
      <w:proofErr w:type="spellEnd"/>
      <w:r>
        <w:rPr>
          <w:color w:val="231F20"/>
        </w:rPr>
        <w:t xml:space="preserve"> facility that would see Serco commit to the</w:t>
      </w:r>
      <w:r>
        <w:rPr>
          <w:color w:val="231F20"/>
        </w:rPr>
        <w:t xml:space="preserve"> site, supporting the creation of 100 full time equivalent new jobs in the Latrobe Valley.</w:t>
      </w:r>
    </w:p>
    <w:p w:rsidR="00E13EC1" w:rsidRDefault="00E13EC1">
      <w:pPr>
        <w:pStyle w:val="BodyText"/>
        <w:spacing w:before="3"/>
        <w:ind w:left="0"/>
      </w:pPr>
    </w:p>
    <w:p w:rsidR="00E13EC1" w:rsidRDefault="002279E0">
      <w:pPr>
        <w:ind w:left="120"/>
        <w:rPr>
          <w:b/>
          <w:sz w:val="24"/>
        </w:rPr>
      </w:pPr>
      <w:r>
        <w:rPr>
          <w:b/>
          <w:color w:val="231F20"/>
          <w:sz w:val="24"/>
        </w:rPr>
        <w:t>Skilled and Business Migration Program</w:t>
      </w:r>
    </w:p>
    <w:p w:rsidR="00E13EC1" w:rsidRDefault="002279E0">
      <w:pPr>
        <w:pStyle w:val="BodyText"/>
        <w:spacing w:line="249" w:lineRule="auto"/>
        <w:ind w:right="331"/>
      </w:pPr>
      <w:r>
        <w:rPr>
          <w:color w:val="231F20"/>
        </w:rPr>
        <w:t>In collaboration with the Skilled and Business Migration Program, Global Victoria and RDV’s Gippsland team hosted a Vietnames</w:t>
      </w:r>
      <w:r>
        <w:rPr>
          <w:color w:val="231F20"/>
        </w:rPr>
        <w:t xml:space="preserve">e and Chinese investor delegation to </w:t>
      </w:r>
      <w:proofErr w:type="spellStart"/>
      <w:r>
        <w:rPr>
          <w:color w:val="231F20"/>
        </w:rPr>
        <w:t>Bairnsdale</w:t>
      </w:r>
      <w:proofErr w:type="spellEnd"/>
      <w:r>
        <w:rPr>
          <w:color w:val="231F20"/>
        </w:rPr>
        <w:t xml:space="preserve"> in March 2019. The delegation was given an overview of Gippsland and introduced to investment opportunities in the retirement living sector.</w:t>
      </w:r>
    </w:p>
    <w:p w:rsidR="00E13EC1" w:rsidRDefault="00E13EC1">
      <w:pPr>
        <w:pStyle w:val="BodyText"/>
        <w:spacing w:before="1"/>
        <w:ind w:left="0"/>
      </w:pPr>
    </w:p>
    <w:p w:rsidR="00E13EC1" w:rsidRDefault="002279E0">
      <w:pPr>
        <w:ind w:left="120"/>
        <w:jc w:val="both"/>
        <w:rPr>
          <w:b/>
          <w:sz w:val="24"/>
        </w:rPr>
      </w:pPr>
      <w:r>
        <w:rPr>
          <w:b/>
          <w:color w:val="231F20"/>
          <w:sz w:val="24"/>
        </w:rPr>
        <w:t>Latrobe Valley Supply Chain Transition Program</w:t>
      </w:r>
    </w:p>
    <w:p w:rsidR="00E13EC1" w:rsidRDefault="002279E0">
      <w:pPr>
        <w:pStyle w:val="BodyText"/>
        <w:spacing w:line="249" w:lineRule="auto"/>
        <w:ind w:right="333"/>
        <w:jc w:val="both"/>
      </w:pPr>
      <w:r>
        <w:rPr>
          <w:color w:val="231F20"/>
        </w:rPr>
        <w:t>The</w:t>
      </w:r>
      <w:r>
        <w:rPr>
          <w:color w:val="231F20"/>
          <w:spacing w:val="-5"/>
        </w:rPr>
        <w:t xml:space="preserve"> </w:t>
      </w:r>
      <w:r>
        <w:rPr>
          <w:color w:val="231F20"/>
        </w:rPr>
        <w:t>Victorian</w:t>
      </w:r>
      <w:r>
        <w:rPr>
          <w:color w:val="231F20"/>
          <w:spacing w:val="-5"/>
        </w:rPr>
        <w:t xml:space="preserve"> </w:t>
      </w:r>
      <w:r>
        <w:rPr>
          <w:color w:val="231F20"/>
        </w:rPr>
        <w:t>Gover</w:t>
      </w:r>
      <w:r>
        <w:rPr>
          <w:color w:val="231F20"/>
        </w:rPr>
        <w:t>nment’s</w:t>
      </w:r>
      <w:r>
        <w:rPr>
          <w:color w:val="231F20"/>
          <w:spacing w:val="-4"/>
        </w:rPr>
        <w:t xml:space="preserve"> </w:t>
      </w:r>
      <w:r>
        <w:rPr>
          <w:color w:val="231F20"/>
        </w:rPr>
        <w:t>Hazelwood</w:t>
      </w:r>
      <w:r>
        <w:rPr>
          <w:color w:val="231F20"/>
          <w:spacing w:val="-5"/>
        </w:rPr>
        <w:t xml:space="preserve"> </w:t>
      </w:r>
      <w:r>
        <w:rPr>
          <w:color w:val="231F20"/>
        </w:rPr>
        <w:t>Supply</w:t>
      </w:r>
      <w:r>
        <w:rPr>
          <w:color w:val="231F20"/>
          <w:spacing w:val="-4"/>
        </w:rPr>
        <w:t xml:space="preserve"> </w:t>
      </w:r>
      <w:r>
        <w:rPr>
          <w:color w:val="231F20"/>
        </w:rPr>
        <w:t>Chain</w:t>
      </w:r>
      <w:r>
        <w:rPr>
          <w:color w:val="231F20"/>
          <w:spacing w:val="-8"/>
        </w:rPr>
        <w:t xml:space="preserve"> </w:t>
      </w:r>
      <w:r>
        <w:rPr>
          <w:color w:val="231F20"/>
        </w:rPr>
        <w:t>Transition</w:t>
      </w:r>
      <w:r>
        <w:rPr>
          <w:color w:val="231F20"/>
          <w:spacing w:val="-4"/>
        </w:rPr>
        <w:t xml:space="preserve"> </w:t>
      </w:r>
      <w:r>
        <w:rPr>
          <w:color w:val="231F20"/>
        </w:rPr>
        <w:t>Program</w:t>
      </w:r>
      <w:r>
        <w:rPr>
          <w:color w:val="231F20"/>
          <w:spacing w:val="-4"/>
        </w:rPr>
        <w:t xml:space="preserve"> </w:t>
      </w:r>
      <w:r>
        <w:rPr>
          <w:color w:val="231F20"/>
        </w:rPr>
        <w:t>continued</w:t>
      </w:r>
      <w:r>
        <w:rPr>
          <w:color w:val="231F20"/>
          <w:spacing w:val="-4"/>
        </w:rPr>
        <w:t xml:space="preserve"> </w:t>
      </w:r>
      <w:r>
        <w:rPr>
          <w:color w:val="231F20"/>
        </w:rPr>
        <w:t>supporting</w:t>
      </w:r>
      <w:r>
        <w:rPr>
          <w:color w:val="231F20"/>
          <w:spacing w:val="-5"/>
        </w:rPr>
        <w:t xml:space="preserve"> </w:t>
      </w:r>
      <w:r>
        <w:rPr>
          <w:color w:val="231F20"/>
        </w:rPr>
        <w:t>businesses</w:t>
      </w:r>
      <w:r>
        <w:rPr>
          <w:color w:val="231F20"/>
          <w:spacing w:val="-5"/>
        </w:rPr>
        <w:t xml:space="preserve"> </w:t>
      </w:r>
      <w:r>
        <w:rPr>
          <w:color w:val="231F20"/>
        </w:rPr>
        <w:t>affected by</w:t>
      </w:r>
      <w:r>
        <w:rPr>
          <w:color w:val="231F20"/>
          <w:spacing w:val="-3"/>
        </w:rPr>
        <w:t xml:space="preserve"> </w:t>
      </w:r>
      <w:r>
        <w:rPr>
          <w:color w:val="231F20"/>
        </w:rPr>
        <w:t>the</w:t>
      </w:r>
      <w:r>
        <w:rPr>
          <w:color w:val="231F20"/>
          <w:spacing w:val="-2"/>
        </w:rPr>
        <w:t xml:space="preserve"> </w:t>
      </w:r>
      <w:r>
        <w:rPr>
          <w:color w:val="231F20"/>
        </w:rPr>
        <w:t>closure</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Hazelwood</w:t>
      </w:r>
      <w:r>
        <w:rPr>
          <w:color w:val="231F20"/>
          <w:spacing w:val="-3"/>
        </w:rPr>
        <w:t xml:space="preserve"> </w:t>
      </w:r>
      <w:r>
        <w:rPr>
          <w:color w:val="231F20"/>
        </w:rPr>
        <w:t>Power</w:t>
      </w:r>
      <w:r>
        <w:rPr>
          <w:color w:val="231F20"/>
          <w:spacing w:val="-2"/>
        </w:rPr>
        <w:t xml:space="preserve"> </w:t>
      </w:r>
      <w:r>
        <w:rPr>
          <w:color w:val="231F20"/>
        </w:rPr>
        <w:t>Station.</w:t>
      </w:r>
      <w:r>
        <w:rPr>
          <w:color w:val="231F20"/>
          <w:spacing w:val="-2"/>
        </w:rPr>
        <w:t xml:space="preserve"> </w:t>
      </w:r>
      <w:r>
        <w:rPr>
          <w:color w:val="231F20"/>
        </w:rPr>
        <w:t>In</w:t>
      </w:r>
      <w:r>
        <w:rPr>
          <w:color w:val="231F20"/>
          <w:spacing w:val="-12"/>
        </w:rPr>
        <w:t xml:space="preserve"> </w:t>
      </w:r>
      <w:r>
        <w:rPr>
          <w:color w:val="231F20"/>
        </w:rPr>
        <w:t>August</w:t>
      </w:r>
      <w:r>
        <w:rPr>
          <w:color w:val="231F20"/>
          <w:spacing w:val="-2"/>
        </w:rPr>
        <w:t xml:space="preserve"> </w:t>
      </w:r>
      <w:r>
        <w:rPr>
          <w:color w:val="231F20"/>
        </w:rPr>
        <w:t>2017</w:t>
      </w:r>
      <w:r>
        <w:rPr>
          <w:color w:val="231F20"/>
          <w:spacing w:val="-3"/>
        </w:rPr>
        <w:t xml:space="preserve"> </w:t>
      </w:r>
      <w:r>
        <w:rPr>
          <w:color w:val="231F20"/>
        </w:rPr>
        <w:t>the</w:t>
      </w:r>
      <w:r>
        <w:rPr>
          <w:color w:val="231F20"/>
          <w:spacing w:val="-2"/>
        </w:rPr>
        <w:t xml:space="preserve"> </w:t>
      </w:r>
      <w:r>
        <w:rPr>
          <w:color w:val="231F20"/>
        </w:rPr>
        <w:t>expanded</w:t>
      </w:r>
      <w:r>
        <w:rPr>
          <w:color w:val="231F20"/>
          <w:spacing w:val="-3"/>
        </w:rPr>
        <w:t xml:space="preserve"> </w:t>
      </w:r>
      <w:r>
        <w:rPr>
          <w:color w:val="231F20"/>
        </w:rPr>
        <w:t>program</w:t>
      </w:r>
      <w:r>
        <w:rPr>
          <w:color w:val="231F20"/>
          <w:spacing w:val="-3"/>
        </w:rPr>
        <w:t xml:space="preserve"> </w:t>
      </w:r>
      <w:r>
        <w:rPr>
          <w:color w:val="231F20"/>
        </w:rPr>
        <w:t>was</w:t>
      </w:r>
      <w:r>
        <w:rPr>
          <w:color w:val="231F20"/>
          <w:spacing w:val="-3"/>
        </w:rPr>
        <w:t xml:space="preserve"> </w:t>
      </w:r>
      <w:r>
        <w:rPr>
          <w:color w:val="231F20"/>
        </w:rPr>
        <w:t>renamed</w:t>
      </w:r>
      <w:r>
        <w:rPr>
          <w:color w:val="231F20"/>
          <w:spacing w:val="-2"/>
        </w:rPr>
        <w:t xml:space="preserve"> </w:t>
      </w:r>
      <w:r>
        <w:rPr>
          <w:color w:val="231F20"/>
        </w:rPr>
        <w:t>as</w:t>
      </w:r>
      <w:r>
        <w:rPr>
          <w:color w:val="231F20"/>
          <w:spacing w:val="-3"/>
        </w:rPr>
        <w:t xml:space="preserve"> </w:t>
      </w:r>
      <w:r>
        <w:rPr>
          <w:color w:val="231F20"/>
        </w:rPr>
        <w:t>the</w:t>
      </w:r>
      <w:r>
        <w:rPr>
          <w:color w:val="231F20"/>
          <w:spacing w:val="-2"/>
        </w:rPr>
        <w:t xml:space="preserve"> </w:t>
      </w:r>
      <w:r>
        <w:rPr>
          <w:color w:val="231F20"/>
        </w:rPr>
        <w:t xml:space="preserve">Latrobe </w:t>
      </w:r>
      <w:r>
        <w:rPr>
          <w:color w:val="231F20"/>
          <w:spacing w:val="-4"/>
        </w:rPr>
        <w:t xml:space="preserve">Valley </w:t>
      </w:r>
      <w:r>
        <w:rPr>
          <w:color w:val="231F20"/>
        </w:rPr>
        <w:t xml:space="preserve">Supply Chain Transition Program to reflect the closure of the Carter Holt Harvey </w:t>
      </w:r>
      <w:r>
        <w:rPr>
          <w:color w:val="231F20"/>
          <w:spacing w:val="-2"/>
        </w:rPr>
        <w:t xml:space="preserve">Timber </w:t>
      </w:r>
      <w:r>
        <w:rPr>
          <w:color w:val="231F20"/>
        </w:rPr>
        <w:t>Mill in</w:t>
      </w:r>
      <w:r>
        <w:rPr>
          <w:color w:val="231F20"/>
          <w:spacing w:val="-22"/>
        </w:rPr>
        <w:t xml:space="preserve"> </w:t>
      </w:r>
      <w:proofErr w:type="spellStart"/>
      <w:r>
        <w:rPr>
          <w:color w:val="231F20"/>
        </w:rPr>
        <w:t>Morwell</w:t>
      </w:r>
      <w:proofErr w:type="spellEnd"/>
      <w:r>
        <w:rPr>
          <w:color w:val="231F20"/>
        </w:rPr>
        <w:t>.</w:t>
      </w:r>
    </w:p>
    <w:p w:rsidR="00E13EC1" w:rsidRDefault="002279E0">
      <w:pPr>
        <w:pStyle w:val="BodyText"/>
        <w:spacing w:before="116" w:line="249" w:lineRule="auto"/>
        <w:ind w:left="119" w:right="808"/>
      </w:pPr>
      <w:r>
        <w:rPr>
          <w:color w:val="231F20"/>
        </w:rPr>
        <w:t xml:space="preserve">RDV’s Gippsland team worked with more than 60 Latrobe </w:t>
      </w:r>
      <w:r>
        <w:rPr>
          <w:color w:val="231F20"/>
          <w:spacing w:val="-4"/>
        </w:rPr>
        <w:t xml:space="preserve">Valley </w:t>
      </w:r>
      <w:r>
        <w:rPr>
          <w:color w:val="231F20"/>
        </w:rPr>
        <w:t>based businesses to develop transition plans, equipping them with options and strategies f</w:t>
      </w:r>
      <w:r>
        <w:rPr>
          <w:color w:val="231F20"/>
        </w:rPr>
        <w:t xml:space="preserve">or transition and assistance to implement key recommendations. In January 2019, the program was further expanded to help Latrobe </w:t>
      </w:r>
      <w:r>
        <w:rPr>
          <w:color w:val="231F20"/>
          <w:spacing w:val="-4"/>
        </w:rPr>
        <w:t xml:space="preserve">Valley </w:t>
      </w:r>
      <w:r>
        <w:rPr>
          <w:color w:val="231F20"/>
        </w:rPr>
        <w:t xml:space="preserve">supply chain companies affected by the collapse of the private manufacturing company, </w:t>
      </w:r>
      <w:proofErr w:type="spellStart"/>
      <w:r>
        <w:rPr>
          <w:color w:val="231F20"/>
        </w:rPr>
        <w:t>Steelvision</w:t>
      </w:r>
      <w:proofErr w:type="spellEnd"/>
      <w:r>
        <w:rPr>
          <w:color w:val="231F20"/>
        </w:rPr>
        <w:t xml:space="preserve"> Pty</w:t>
      </w:r>
      <w:r>
        <w:rPr>
          <w:color w:val="231F20"/>
          <w:spacing w:val="-7"/>
        </w:rPr>
        <w:t xml:space="preserve"> </w:t>
      </w:r>
      <w:r>
        <w:rPr>
          <w:color w:val="231F20"/>
        </w:rPr>
        <w:t>Ltd.</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Economic development</w:t>
      </w:r>
    </w:p>
    <w:p w:rsidR="00E13EC1" w:rsidRDefault="002279E0">
      <w:pPr>
        <w:spacing w:before="214"/>
        <w:ind w:left="120"/>
        <w:rPr>
          <w:b/>
          <w:sz w:val="24"/>
        </w:rPr>
      </w:pPr>
      <w:r>
        <w:rPr>
          <w:b/>
          <w:color w:val="231F20"/>
          <w:sz w:val="24"/>
        </w:rPr>
        <w:t>Latrobe Creative Precinct</w:t>
      </w:r>
    </w:p>
    <w:p w:rsidR="00E13EC1" w:rsidRDefault="002279E0">
      <w:pPr>
        <w:pStyle w:val="BodyText"/>
        <w:spacing w:before="114" w:line="249" w:lineRule="auto"/>
        <w:ind w:right="264"/>
      </w:pPr>
      <w:r>
        <w:rPr>
          <w:color w:val="231F20"/>
        </w:rPr>
        <w:t>Key architectural designs were completed for the $30 million precinct project that involves developing a new 750- seat performing arts facility and Creative Industries Training Centre. The initiative aims to boost social and economic outcomes in partnershi</w:t>
      </w:r>
      <w:r>
        <w:rPr>
          <w:color w:val="231F20"/>
        </w:rPr>
        <w:t>p with Federation University and TAFE Gippsland by establishing new post-secondary and tertiary creative arts programs, along with a significant events calendar at the new performing arts facility.</w:t>
      </w:r>
    </w:p>
    <w:p w:rsidR="00E13EC1" w:rsidRDefault="00E13EC1">
      <w:pPr>
        <w:pStyle w:val="BodyText"/>
        <w:spacing w:before="3"/>
        <w:ind w:left="0"/>
      </w:pPr>
    </w:p>
    <w:p w:rsidR="00E13EC1" w:rsidRDefault="002279E0">
      <w:pPr>
        <w:ind w:left="120"/>
        <w:rPr>
          <w:b/>
          <w:sz w:val="24"/>
        </w:rPr>
      </w:pPr>
      <w:r>
        <w:rPr>
          <w:b/>
          <w:color w:val="231F20"/>
          <w:sz w:val="24"/>
        </w:rPr>
        <w:t>Cowes Revitalisation Project</w:t>
      </w:r>
    </w:p>
    <w:p w:rsidR="00E13EC1" w:rsidRDefault="002279E0">
      <w:pPr>
        <w:pStyle w:val="BodyText"/>
        <w:spacing w:line="249" w:lineRule="auto"/>
        <w:ind w:right="151"/>
      </w:pPr>
      <w:r>
        <w:rPr>
          <w:color w:val="231F20"/>
          <w:spacing w:val="-3"/>
        </w:rPr>
        <w:t xml:space="preserve">This </w:t>
      </w:r>
      <w:r>
        <w:rPr>
          <w:color w:val="231F20"/>
          <w:spacing w:val="-4"/>
        </w:rPr>
        <w:t xml:space="preserve">$1.8 million </w:t>
      </w:r>
      <w:r>
        <w:rPr>
          <w:color w:val="231F20"/>
          <w:spacing w:val="-5"/>
        </w:rPr>
        <w:t xml:space="preserve">project </w:t>
      </w:r>
      <w:r>
        <w:rPr>
          <w:color w:val="231F20"/>
          <w:spacing w:val="-4"/>
        </w:rPr>
        <w:t>wi</w:t>
      </w:r>
      <w:r>
        <w:rPr>
          <w:color w:val="231F20"/>
          <w:spacing w:val="-4"/>
        </w:rPr>
        <w:t xml:space="preserve">ll </w:t>
      </w:r>
      <w:r>
        <w:rPr>
          <w:color w:val="231F20"/>
          <w:spacing w:val="-5"/>
        </w:rPr>
        <w:t xml:space="preserve">deliver </w:t>
      </w:r>
      <w:r>
        <w:rPr>
          <w:color w:val="231F20"/>
          <w:spacing w:val="-4"/>
        </w:rPr>
        <w:t xml:space="preserve">significant revitalisation </w:t>
      </w:r>
      <w:r>
        <w:rPr>
          <w:color w:val="231F20"/>
        </w:rPr>
        <w:t>of central Cowes. Works include redevelopment of the Village Green, Cenotaph, Jetty Road Access, Piazza, upgrading of the main Esplanade, and development of a car park</w:t>
      </w:r>
    </w:p>
    <w:p w:rsidR="00E13EC1" w:rsidRDefault="002279E0">
      <w:pPr>
        <w:pStyle w:val="BodyText"/>
        <w:spacing w:before="2" w:line="249" w:lineRule="auto"/>
        <w:ind w:right="342"/>
      </w:pPr>
      <w:r>
        <w:rPr>
          <w:color w:val="231F20"/>
        </w:rPr>
        <w:t>and transit centre. The project is on track for co</w:t>
      </w:r>
      <w:r>
        <w:rPr>
          <w:color w:val="231F20"/>
        </w:rPr>
        <w:t>mpletion by November 2019 and will complement another significant project being delivered nearby; the $58.2 million redevelopment of the Phillip Island Nature Park.</w:t>
      </w:r>
    </w:p>
    <w:p w:rsidR="00E13EC1" w:rsidRDefault="00E13EC1">
      <w:pPr>
        <w:pStyle w:val="BodyText"/>
        <w:spacing w:before="0"/>
        <w:ind w:left="0"/>
      </w:pPr>
    </w:p>
    <w:p w:rsidR="00E13EC1" w:rsidRDefault="002279E0">
      <w:pPr>
        <w:spacing w:before="1"/>
        <w:ind w:left="120"/>
        <w:rPr>
          <w:b/>
          <w:sz w:val="24"/>
        </w:rPr>
      </w:pPr>
      <w:r>
        <w:rPr>
          <w:b/>
          <w:color w:val="231F20"/>
          <w:sz w:val="24"/>
        </w:rPr>
        <w:t>Regional Carpark Fund</w:t>
      </w:r>
    </w:p>
    <w:p w:rsidR="00E13EC1" w:rsidRDefault="002279E0">
      <w:pPr>
        <w:pStyle w:val="BodyText"/>
        <w:spacing w:before="114" w:line="249" w:lineRule="auto"/>
        <w:ind w:right="197"/>
      </w:pPr>
      <w:r>
        <w:rPr>
          <w:color w:val="231F20"/>
        </w:rPr>
        <w:t>Part of the Victorian Government’s election commitment of $30 millio</w:t>
      </w:r>
      <w:r>
        <w:rPr>
          <w:color w:val="231F20"/>
        </w:rPr>
        <w:t xml:space="preserve">n was to deliver 2000 car parks in regional Victoria. The project will include constructing 800 car parks across </w:t>
      </w:r>
      <w:proofErr w:type="spellStart"/>
      <w:r>
        <w:rPr>
          <w:color w:val="231F20"/>
        </w:rPr>
        <w:t>Traralgon</w:t>
      </w:r>
      <w:proofErr w:type="spellEnd"/>
      <w:r>
        <w:rPr>
          <w:color w:val="231F20"/>
        </w:rPr>
        <w:t xml:space="preserve"> and </w:t>
      </w:r>
      <w:proofErr w:type="spellStart"/>
      <w:r>
        <w:rPr>
          <w:color w:val="231F20"/>
        </w:rPr>
        <w:t>Morwell</w:t>
      </w:r>
      <w:proofErr w:type="spellEnd"/>
      <w:r>
        <w:rPr>
          <w:color w:val="231F20"/>
        </w:rPr>
        <w:t xml:space="preserve">. Work is underway to identify potential locations, with the focus being on the use of public land, primarily </w:t>
      </w:r>
      <w:proofErr w:type="spellStart"/>
      <w:r>
        <w:rPr>
          <w:color w:val="231F20"/>
        </w:rPr>
        <w:t>VicTrack</w:t>
      </w:r>
      <w:proofErr w:type="spellEnd"/>
      <w:r>
        <w:rPr>
          <w:color w:val="231F20"/>
        </w:rPr>
        <w:t>, or</w:t>
      </w:r>
      <w:r>
        <w:rPr>
          <w:color w:val="231F20"/>
        </w:rPr>
        <w:t xml:space="preserve"> Council owned land. Private/public partnership opportunities are being explored via an expression of interest process.</w:t>
      </w:r>
    </w:p>
    <w:p w:rsidR="00E13EC1" w:rsidRDefault="00E13EC1">
      <w:pPr>
        <w:pStyle w:val="BodyText"/>
        <w:spacing w:before="3"/>
        <w:ind w:left="0"/>
      </w:pPr>
    </w:p>
    <w:p w:rsidR="00E13EC1" w:rsidRDefault="002279E0">
      <w:pPr>
        <w:ind w:left="120"/>
        <w:rPr>
          <w:b/>
          <w:sz w:val="24"/>
        </w:rPr>
      </w:pPr>
      <w:proofErr w:type="spellStart"/>
      <w:r>
        <w:rPr>
          <w:b/>
          <w:color w:val="231F20"/>
          <w:sz w:val="24"/>
        </w:rPr>
        <w:t>Omeo</w:t>
      </w:r>
      <w:proofErr w:type="spellEnd"/>
      <w:r>
        <w:rPr>
          <w:b/>
          <w:color w:val="231F20"/>
          <w:sz w:val="24"/>
        </w:rPr>
        <w:t xml:space="preserve"> Mountain Bike Park Destination project</w:t>
      </w:r>
    </w:p>
    <w:p w:rsidR="00E13EC1" w:rsidRDefault="002279E0">
      <w:pPr>
        <w:pStyle w:val="BodyText"/>
        <w:spacing w:line="249" w:lineRule="auto"/>
        <w:ind w:right="373"/>
      </w:pPr>
      <w:r>
        <w:rPr>
          <w:color w:val="231F20"/>
        </w:rPr>
        <w:t>Commonwealth, State and local governments are supporting a $4 million project to develop an</w:t>
      </w:r>
      <w:r>
        <w:rPr>
          <w:color w:val="231F20"/>
        </w:rPr>
        <w:t xml:space="preserve">d deliver a new mountain bike park in </w:t>
      </w:r>
      <w:proofErr w:type="spellStart"/>
      <w:r>
        <w:rPr>
          <w:color w:val="231F20"/>
        </w:rPr>
        <w:t>Omeo</w:t>
      </w:r>
      <w:proofErr w:type="spellEnd"/>
      <w:r>
        <w:rPr>
          <w:color w:val="231F20"/>
        </w:rPr>
        <w:t xml:space="preserve">. The proposed 112km trail aims to establish </w:t>
      </w:r>
      <w:proofErr w:type="spellStart"/>
      <w:r>
        <w:rPr>
          <w:color w:val="231F20"/>
        </w:rPr>
        <w:t>Omeo</w:t>
      </w:r>
      <w:proofErr w:type="spellEnd"/>
      <w:r>
        <w:rPr>
          <w:color w:val="231F20"/>
        </w:rPr>
        <w:t xml:space="preserve"> as an international mountain bike destination and attract more visitors to the region, boosting tourism and diversifying </w:t>
      </w:r>
      <w:proofErr w:type="spellStart"/>
      <w:r>
        <w:rPr>
          <w:color w:val="231F20"/>
        </w:rPr>
        <w:t>Omeo’s</w:t>
      </w:r>
      <w:proofErr w:type="spellEnd"/>
      <w:r>
        <w:rPr>
          <w:color w:val="231F20"/>
        </w:rPr>
        <w:t xml:space="preserve"> economy.</w:t>
      </w:r>
    </w:p>
    <w:p w:rsidR="00E13EC1" w:rsidRDefault="002279E0">
      <w:pPr>
        <w:pStyle w:val="BodyText"/>
        <w:spacing w:before="116" w:line="249" w:lineRule="auto"/>
      </w:pPr>
      <w:r>
        <w:rPr>
          <w:color w:val="231F20"/>
        </w:rPr>
        <w:t>Through the Regional Touris</w:t>
      </w:r>
      <w:r>
        <w:rPr>
          <w:color w:val="231F20"/>
        </w:rPr>
        <w:t>m Infrastructure Fund, the Government is providing up to $1 million towards the business case and construction of the trails. Design and formal planning of the project commenced in early 2019, with construction of the trails due to begin in early 2020.</w:t>
      </w:r>
    </w:p>
    <w:p w:rsidR="00E13EC1" w:rsidRDefault="00E13EC1">
      <w:pPr>
        <w:pStyle w:val="BodyText"/>
        <w:spacing w:before="1"/>
        <w:ind w:left="0"/>
      </w:pPr>
    </w:p>
    <w:p w:rsidR="00E13EC1" w:rsidRDefault="002279E0">
      <w:pPr>
        <w:spacing w:before="1"/>
        <w:ind w:left="120"/>
        <w:rPr>
          <w:b/>
          <w:sz w:val="24"/>
        </w:rPr>
      </w:pPr>
      <w:r>
        <w:rPr>
          <w:b/>
          <w:color w:val="231F20"/>
          <w:sz w:val="24"/>
        </w:rPr>
        <w:t>La</w:t>
      </w:r>
      <w:r>
        <w:rPr>
          <w:b/>
          <w:color w:val="231F20"/>
          <w:sz w:val="24"/>
        </w:rPr>
        <w:t xml:space="preserve">trobe </w:t>
      </w:r>
      <w:proofErr w:type="spellStart"/>
      <w:r>
        <w:rPr>
          <w:b/>
          <w:color w:val="231F20"/>
          <w:sz w:val="24"/>
        </w:rPr>
        <w:t>GovHub</w:t>
      </w:r>
      <w:proofErr w:type="spellEnd"/>
    </w:p>
    <w:p w:rsidR="00E13EC1" w:rsidRDefault="002279E0">
      <w:pPr>
        <w:pStyle w:val="BodyText"/>
        <w:spacing w:before="114" w:line="249" w:lineRule="auto"/>
        <w:ind w:right="397"/>
      </w:pPr>
      <w:r>
        <w:rPr>
          <w:color w:val="231F20"/>
        </w:rPr>
        <w:t xml:space="preserve">The Latrobe </w:t>
      </w:r>
      <w:proofErr w:type="spellStart"/>
      <w:r>
        <w:rPr>
          <w:color w:val="231F20"/>
        </w:rPr>
        <w:t>GovHub</w:t>
      </w:r>
      <w:proofErr w:type="spellEnd"/>
      <w:r>
        <w:rPr>
          <w:color w:val="231F20"/>
        </w:rPr>
        <w:t xml:space="preserve"> will bring an additional 300 jobs to the CBD of </w:t>
      </w:r>
      <w:proofErr w:type="spellStart"/>
      <w:r>
        <w:rPr>
          <w:color w:val="231F20"/>
        </w:rPr>
        <w:t>Morwell</w:t>
      </w:r>
      <w:proofErr w:type="spellEnd"/>
      <w:r>
        <w:rPr>
          <w:color w:val="231F20"/>
        </w:rPr>
        <w:t>. This commitment forms part of the Government’s response to transitioning the Latrobe Valley post the closure of Hazelwood Power Station and Mine and also delivers on t</w:t>
      </w:r>
      <w:r>
        <w:rPr>
          <w:color w:val="231F20"/>
        </w:rPr>
        <w:t>he Government’s policy to strengthen and grow regional economies. Construction is expected to be complete by the end of 2020.</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66"/>
        <w:ind w:left="120"/>
        <w:rPr>
          <w:b/>
          <w:sz w:val="36"/>
        </w:rPr>
      </w:pPr>
      <w:r>
        <w:rPr>
          <w:b/>
          <w:color w:val="231F20"/>
          <w:sz w:val="36"/>
        </w:rPr>
        <w:lastRenderedPageBreak/>
        <w:t>Regional report – Grampians</w:t>
      </w:r>
    </w:p>
    <w:p w:rsidR="00E13EC1" w:rsidRDefault="002279E0">
      <w:pPr>
        <w:spacing w:before="319"/>
        <w:ind w:left="120"/>
        <w:rPr>
          <w:b/>
          <w:sz w:val="24"/>
        </w:rPr>
      </w:pPr>
      <w:r>
        <w:rPr>
          <w:b/>
          <w:color w:val="231F20"/>
          <w:sz w:val="24"/>
        </w:rPr>
        <w:t>Regional Director’s report</w:t>
      </w:r>
    </w:p>
    <w:p w:rsidR="00E13EC1" w:rsidRDefault="002279E0">
      <w:pPr>
        <w:pStyle w:val="BodyText"/>
        <w:spacing w:line="249" w:lineRule="auto"/>
        <w:ind w:right="1142"/>
      </w:pPr>
      <w:r>
        <w:rPr>
          <w:color w:val="231F20"/>
        </w:rPr>
        <w:t>The Grampians region continues to realise the potential of its unique economic and community strengths, with emerging new businesses and resilient communities driving growth and innovation to activate regional opportunities and address unique place-based c</w:t>
      </w:r>
      <w:r>
        <w:rPr>
          <w:color w:val="231F20"/>
        </w:rPr>
        <w:t>hallenges.</w:t>
      </w:r>
    </w:p>
    <w:p w:rsidR="00E13EC1" w:rsidRDefault="002279E0">
      <w:pPr>
        <w:pStyle w:val="BodyText"/>
        <w:spacing w:before="116" w:line="249" w:lineRule="auto"/>
        <w:ind w:left="119" w:right="565"/>
      </w:pPr>
      <w:r>
        <w:rPr>
          <w:color w:val="231F20"/>
        </w:rPr>
        <w:t>Ground breaking projects in digital agriculture, a resilient manufacturing sector and strong regional visitation have underpinned a stable workforce, with key employment centres in Ballarat, Horsham, Ararat and Bacchus Marsh all experiencing une</w:t>
      </w:r>
      <w:r>
        <w:rPr>
          <w:color w:val="231F20"/>
        </w:rPr>
        <w:t>mployment rates below the Victorian average.</w:t>
      </w:r>
    </w:p>
    <w:p w:rsidR="00E13EC1" w:rsidRDefault="002279E0">
      <w:pPr>
        <w:pStyle w:val="BodyText"/>
        <w:spacing w:before="116"/>
        <w:ind w:left="119"/>
      </w:pPr>
      <w:r>
        <w:rPr>
          <w:color w:val="231F20"/>
        </w:rPr>
        <w:t>RDV Grampians continues to focus on collaboration across our functional areas of economic development,</w:t>
      </w:r>
    </w:p>
    <w:p w:rsidR="00E13EC1" w:rsidRDefault="002279E0">
      <w:pPr>
        <w:pStyle w:val="BodyText"/>
        <w:spacing w:before="10" w:line="249" w:lineRule="auto"/>
        <w:ind w:left="119" w:right="442"/>
      </w:pPr>
      <w:r>
        <w:rPr>
          <w:color w:val="231F20"/>
        </w:rPr>
        <w:t>trade and investment and planning and coordination, and collectively we have supported and facilitated inves</w:t>
      </w:r>
      <w:r>
        <w:rPr>
          <w:color w:val="231F20"/>
        </w:rPr>
        <w:t>tment attraction of more than $78 million last year.</w:t>
      </w:r>
    </w:p>
    <w:p w:rsidR="00E13EC1" w:rsidRDefault="002279E0">
      <w:pPr>
        <w:pStyle w:val="BodyText"/>
        <w:spacing w:line="249" w:lineRule="auto"/>
        <w:ind w:left="119" w:right="668"/>
        <w:jc w:val="both"/>
      </w:pPr>
      <w:r>
        <w:rPr>
          <w:color w:val="231F20"/>
        </w:rPr>
        <w:t xml:space="preserve">Our Wimmera Southern </w:t>
      </w:r>
      <w:proofErr w:type="spellStart"/>
      <w:r>
        <w:rPr>
          <w:color w:val="231F20"/>
        </w:rPr>
        <w:t>Mallee</w:t>
      </w:r>
      <w:proofErr w:type="spellEnd"/>
      <w:r>
        <w:rPr>
          <w:color w:val="231F20"/>
        </w:rPr>
        <w:t xml:space="preserve"> Regional Partnership has led a ground breaking approach to early </w:t>
      </w:r>
      <w:proofErr w:type="spellStart"/>
      <w:r>
        <w:rPr>
          <w:color w:val="231F20"/>
        </w:rPr>
        <w:t>years service</w:t>
      </w:r>
      <w:proofErr w:type="spellEnd"/>
      <w:r>
        <w:rPr>
          <w:color w:val="231F20"/>
        </w:rPr>
        <w:t xml:space="preserve"> design in rural communities, and the Central Highlands Regional Partnership is tackling obesity </w:t>
      </w:r>
      <w:r>
        <w:rPr>
          <w:color w:val="231F20"/>
        </w:rPr>
        <w:t>head on through the roll-out of its Prevention Lab project.</w:t>
      </w:r>
    </w:p>
    <w:p w:rsidR="00E13EC1" w:rsidRDefault="002279E0">
      <w:pPr>
        <w:pStyle w:val="BodyText"/>
        <w:spacing w:before="116" w:line="249" w:lineRule="auto"/>
        <w:ind w:left="119"/>
      </w:pPr>
      <w:r>
        <w:rPr>
          <w:color w:val="231F20"/>
        </w:rPr>
        <w:t>We celebrated a number of milestones during the year, including the opening of Runway Ballarat, a $4.2 million investment to support the establishment of a business start-up eco-system in Ballarat</w:t>
      </w:r>
      <w:r>
        <w:rPr>
          <w:color w:val="231F20"/>
        </w:rPr>
        <w:t xml:space="preserve">. Establishing Runway HQ in Ballarat’s </w:t>
      </w:r>
      <w:proofErr w:type="spellStart"/>
      <w:r>
        <w:rPr>
          <w:color w:val="231F20"/>
        </w:rPr>
        <w:t>Flecknoe</w:t>
      </w:r>
      <w:proofErr w:type="spellEnd"/>
      <w:r>
        <w:rPr>
          <w:color w:val="231F20"/>
        </w:rPr>
        <w:t xml:space="preserve"> Building, through a partnership with Federation University, has activated a stunning co-working space to help drive Ballarat’s new business culture.</w:t>
      </w:r>
    </w:p>
    <w:p w:rsidR="00E13EC1" w:rsidRDefault="002279E0">
      <w:pPr>
        <w:pStyle w:val="BodyText"/>
        <w:spacing w:before="116" w:line="249" w:lineRule="auto"/>
        <w:ind w:left="119" w:right="377"/>
      </w:pPr>
      <w:r>
        <w:rPr>
          <w:color w:val="231F20"/>
        </w:rPr>
        <w:t>Ararat Rural City opened its new Arts Hub, a $7.7 million r</w:t>
      </w:r>
      <w:r>
        <w:rPr>
          <w:color w:val="231F20"/>
        </w:rPr>
        <w:t>edevelopment of Ararat Art Gallery and Ararat Town Hall, made possible through a $5.2 million contribution from the Regional Jobs and Infrastructure Fund.</w:t>
      </w:r>
    </w:p>
    <w:p w:rsidR="00E13EC1" w:rsidRDefault="002279E0">
      <w:pPr>
        <w:pStyle w:val="BodyText"/>
        <w:spacing w:line="249" w:lineRule="auto"/>
        <w:ind w:left="119" w:right="353"/>
      </w:pPr>
      <w:r>
        <w:rPr>
          <w:color w:val="231F20"/>
        </w:rPr>
        <w:t>The $50 million Ballarat Station redevelopment continues to take shape, with the opening of a 405 spa</w:t>
      </w:r>
      <w:r>
        <w:rPr>
          <w:color w:val="231F20"/>
        </w:rPr>
        <w:t>ce multi-deck commuter</w:t>
      </w:r>
      <w:r>
        <w:rPr>
          <w:color w:val="231F20"/>
          <w:spacing w:val="-2"/>
        </w:rPr>
        <w:t xml:space="preserve"> </w:t>
      </w:r>
      <w:r>
        <w:rPr>
          <w:color w:val="231F20"/>
        </w:rPr>
        <w:t>car</w:t>
      </w:r>
      <w:r>
        <w:rPr>
          <w:color w:val="231F20"/>
          <w:spacing w:val="-2"/>
        </w:rPr>
        <w:t xml:space="preserve"> </w:t>
      </w:r>
      <w:r>
        <w:rPr>
          <w:color w:val="231F20"/>
        </w:rPr>
        <w:t>park,</w:t>
      </w:r>
      <w:r>
        <w:rPr>
          <w:color w:val="231F20"/>
          <w:spacing w:val="-3"/>
        </w:rPr>
        <w:t xml:space="preserve"> </w:t>
      </w:r>
      <w:r>
        <w:rPr>
          <w:color w:val="231F20"/>
        </w:rPr>
        <w:t>and</w:t>
      </w:r>
      <w:r>
        <w:rPr>
          <w:color w:val="231F20"/>
          <w:spacing w:val="-3"/>
        </w:rPr>
        <w:t xml:space="preserve"> </w:t>
      </w:r>
      <w:r>
        <w:rPr>
          <w:color w:val="231F20"/>
        </w:rPr>
        <w:t>work</w:t>
      </w:r>
      <w:r>
        <w:rPr>
          <w:color w:val="231F20"/>
          <w:spacing w:val="-2"/>
        </w:rPr>
        <w:t xml:space="preserve"> </w:t>
      </w:r>
      <w:r>
        <w:rPr>
          <w:color w:val="231F20"/>
        </w:rPr>
        <w:t>is</w:t>
      </w:r>
      <w:r>
        <w:rPr>
          <w:color w:val="231F20"/>
          <w:spacing w:val="-3"/>
        </w:rPr>
        <w:t xml:space="preserve"> </w:t>
      </w:r>
      <w:r>
        <w:rPr>
          <w:color w:val="231F20"/>
        </w:rPr>
        <w:t>underway</w:t>
      </w:r>
      <w:r>
        <w:rPr>
          <w:color w:val="231F20"/>
          <w:spacing w:val="-3"/>
        </w:rPr>
        <w:t xml:space="preserve"> </w:t>
      </w:r>
      <w:r>
        <w:rPr>
          <w:color w:val="231F20"/>
        </w:rPr>
        <w:t>on</w:t>
      </w:r>
      <w:r>
        <w:rPr>
          <w:color w:val="231F20"/>
          <w:spacing w:val="-3"/>
        </w:rPr>
        <w:t xml:space="preserve"> </w:t>
      </w:r>
      <w:r>
        <w:rPr>
          <w:color w:val="231F20"/>
        </w:rPr>
        <w:t>a</w:t>
      </w:r>
      <w:r>
        <w:rPr>
          <w:color w:val="231F20"/>
          <w:spacing w:val="-2"/>
        </w:rPr>
        <w:t xml:space="preserve"> </w:t>
      </w:r>
      <w:r>
        <w:rPr>
          <w:color w:val="231F20"/>
        </w:rPr>
        <w:t>77</w:t>
      </w:r>
      <w:r>
        <w:rPr>
          <w:color w:val="231F20"/>
          <w:spacing w:val="-3"/>
        </w:rPr>
        <w:t xml:space="preserve"> </w:t>
      </w:r>
      <w:r>
        <w:rPr>
          <w:color w:val="231F20"/>
        </w:rPr>
        <w:t>room</w:t>
      </w:r>
      <w:r>
        <w:rPr>
          <w:color w:val="231F20"/>
          <w:spacing w:val="-2"/>
        </w:rPr>
        <w:t xml:space="preserve"> </w:t>
      </w:r>
      <w:r>
        <w:rPr>
          <w:color w:val="231F20"/>
        </w:rPr>
        <w:t>Quest</w:t>
      </w:r>
      <w:r>
        <w:rPr>
          <w:color w:val="231F20"/>
          <w:spacing w:val="-12"/>
        </w:rPr>
        <w:t xml:space="preserve"> </w:t>
      </w:r>
      <w:r>
        <w:rPr>
          <w:color w:val="231F20"/>
        </w:rPr>
        <w:t>Apartment</w:t>
      </w:r>
      <w:r>
        <w:rPr>
          <w:color w:val="231F20"/>
          <w:spacing w:val="-2"/>
        </w:rPr>
        <w:t xml:space="preserve"> </w:t>
      </w:r>
      <w:r>
        <w:rPr>
          <w:color w:val="231F20"/>
        </w:rPr>
        <w:t>Hotel.</w:t>
      </w:r>
      <w:r>
        <w:rPr>
          <w:color w:val="231F20"/>
          <w:spacing w:val="-3"/>
        </w:rPr>
        <w:t xml:space="preserve"> </w:t>
      </w:r>
      <w:r>
        <w:rPr>
          <w:color w:val="231F20"/>
        </w:rPr>
        <w:t>Groundwork</w:t>
      </w:r>
      <w:r>
        <w:rPr>
          <w:color w:val="231F20"/>
          <w:spacing w:val="-2"/>
        </w:rPr>
        <w:t xml:space="preserve"> </w:t>
      </w:r>
      <w:r>
        <w:rPr>
          <w:color w:val="231F20"/>
        </w:rPr>
        <w:t>is</w:t>
      </w:r>
      <w:r>
        <w:rPr>
          <w:color w:val="231F20"/>
          <w:spacing w:val="-3"/>
        </w:rPr>
        <w:t xml:space="preserve"> </w:t>
      </w:r>
      <w:r>
        <w:rPr>
          <w:color w:val="231F20"/>
        </w:rPr>
        <w:t>progressing</w:t>
      </w:r>
      <w:r>
        <w:rPr>
          <w:color w:val="231F20"/>
          <w:spacing w:val="-2"/>
        </w:rPr>
        <w:t xml:space="preserve"> </w:t>
      </w:r>
      <w:r>
        <w:rPr>
          <w:color w:val="231F20"/>
        </w:rPr>
        <w:t>on</w:t>
      </w:r>
      <w:r>
        <w:rPr>
          <w:color w:val="231F20"/>
          <w:spacing w:val="-3"/>
        </w:rPr>
        <w:t xml:space="preserve"> </w:t>
      </w:r>
      <w:r>
        <w:rPr>
          <w:color w:val="231F20"/>
        </w:rPr>
        <w:t>the</w:t>
      </w:r>
    </w:p>
    <w:p w:rsidR="00E13EC1" w:rsidRDefault="002279E0">
      <w:pPr>
        <w:pStyle w:val="BodyText"/>
        <w:spacing w:before="2"/>
        <w:ind w:left="119"/>
      </w:pPr>
      <w:r>
        <w:rPr>
          <w:color w:val="231F20"/>
        </w:rPr>
        <w:t>$100</w:t>
      </w:r>
      <w:r>
        <w:rPr>
          <w:color w:val="231F20"/>
          <w:spacing w:val="-5"/>
        </w:rPr>
        <w:t xml:space="preserve"> </w:t>
      </w:r>
      <w:r>
        <w:rPr>
          <w:color w:val="231F20"/>
        </w:rPr>
        <w:t>million</w:t>
      </w:r>
      <w:r>
        <w:rPr>
          <w:color w:val="231F20"/>
          <w:spacing w:val="-3"/>
        </w:rPr>
        <w:t xml:space="preserve"> </w:t>
      </w:r>
      <w:proofErr w:type="spellStart"/>
      <w:r>
        <w:rPr>
          <w:color w:val="231F20"/>
        </w:rPr>
        <w:t>GovHub</w:t>
      </w:r>
      <w:proofErr w:type="spellEnd"/>
      <w:r>
        <w:rPr>
          <w:color w:val="231F20"/>
          <w:spacing w:val="-3"/>
        </w:rPr>
        <w:t xml:space="preserve"> </w:t>
      </w:r>
      <w:r>
        <w:rPr>
          <w:color w:val="231F20"/>
        </w:rPr>
        <w:t>building</w:t>
      </w:r>
      <w:r>
        <w:rPr>
          <w:color w:val="231F20"/>
          <w:spacing w:val="-4"/>
        </w:rPr>
        <w:t xml:space="preserve"> </w:t>
      </w:r>
      <w:r>
        <w:rPr>
          <w:color w:val="231F20"/>
        </w:rPr>
        <w:t>in</w:t>
      </w:r>
      <w:r>
        <w:rPr>
          <w:color w:val="231F20"/>
          <w:spacing w:val="-4"/>
        </w:rPr>
        <w:t xml:space="preserve"> </w:t>
      </w:r>
      <w:r>
        <w:rPr>
          <w:color w:val="231F20"/>
        </w:rPr>
        <w:t>Ballarat’s</w:t>
      </w:r>
      <w:r>
        <w:rPr>
          <w:color w:val="231F20"/>
          <w:spacing w:val="-3"/>
        </w:rPr>
        <w:t xml:space="preserve"> </w:t>
      </w:r>
      <w:r>
        <w:rPr>
          <w:color w:val="231F20"/>
        </w:rPr>
        <w:t>CBD</w:t>
      </w:r>
      <w:r>
        <w:rPr>
          <w:color w:val="231F20"/>
          <w:spacing w:val="-4"/>
        </w:rPr>
        <w:t xml:space="preserve"> </w:t>
      </w:r>
      <w:r>
        <w:rPr>
          <w:color w:val="231F20"/>
        </w:rPr>
        <w:t>that</w:t>
      </w:r>
      <w:r>
        <w:rPr>
          <w:color w:val="231F20"/>
          <w:spacing w:val="-3"/>
        </w:rPr>
        <w:t xml:space="preserve"> </w:t>
      </w:r>
      <w:r>
        <w:rPr>
          <w:color w:val="231F20"/>
        </w:rPr>
        <w:t>will</w:t>
      </w:r>
      <w:r>
        <w:rPr>
          <w:color w:val="231F20"/>
          <w:spacing w:val="-4"/>
        </w:rPr>
        <w:t xml:space="preserve"> </w:t>
      </w:r>
      <w:r>
        <w:rPr>
          <w:color w:val="231F20"/>
        </w:rPr>
        <w:t>house</w:t>
      </w:r>
      <w:r>
        <w:rPr>
          <w:color w:val="231F20"/>
          <w:spacing w:val="-4"/>
        </w:rPr>
        <w:t xml:space="preserve"> </w:t>
      </w:r>
      <w:r>
        <w:rPr>
          <w:color w:val="231F20"/>
        </w:rPr>
        <w:t>1000</w:t>
      </w:r>
      <w:r>
        <w:rPr>
          <w:color w:val="231F20"/>
          <w:spacing w:val="-4"/>
        </w:rPr>
        <w:t xml:space="preserve"> </w:t>
      </w:r>
      <w:r>
        <w:rPr>
          <w:color w:val="231F20"/>
        </w:rPr>
        <w:t>Victorian</w:t>
      </w:r>
      <w:r>
        <w:rPr>
          <w:color w:val="231F20"/>
          <w:spacing w:val="-4"/>
        </w:rPr>
        <w:t xml:space="preserve"> </w:t>
      </w:r>
      <w:r>
        <w:rPr>
          <w:color w:val="231F20"/>
        </w:rPr>
        <w:t>Government</w:t>
      </w:r>
      <w:r>
        <w:rPr>
          <w:color w:val="231F20"/>
          <w:spacing w:val="-3"/>
        </w:rPr>
        <w:t xml:space="preserve"> </w:t>
      </w:r>
      <w:r>
        <w:rPr>
          <w:color w:val="231F20"/>
        </w:rPr>
        <w:t>workers</w:t>
      </w:r>
      <w:r>
        <w:rPr>
          <w:color w:val="231F20"/>
          <w:spacing w:val="-4"/>
        </w:rPr>
        <w:t xml:space="preserve"> </w:t>
      </w:r>
      <w:r>
        <w:rPr>
          <w:color w:val="231F20"/>
        </w:rPr>
        <w:t>once</w:t>
      </w:r>
      <w:r>
        <w:rPr>
          <w:color w:val="231F20"/>
          <w:spacing w:val="-4"/>
        </w:rPr>
        <w:t xml:space="preserve"> </w:t>
      </w:r>
      <w:r>
        <w:rPr>
          <w:color w:val="231F20"/>
        </w:rPr>
        <w:t>complete.</w:t>
      </w:r>
    </w:p>
    <w:p w:rsidR="00E13EC1" w:rsidRDefault="002279E0">
      <w:pPr>
        <w:pStyle w:val="BodyText"/>
        <w:spacing w:before="123" w:line="249" w:lineRule="auto"/>
        <w:ind w:left="119" w:right="712"/>
        <w:jc w:val="both"/>
      </w:pPr>
      <w:r>
        <w:rPr>
          <w:color w:val="231F20"/>
        </w:rPr>
        <w:t xml:space="preserve">In July the Minister for Regional Development announced $500,000 in funding to help the </w:t>
      </w:r>
      <w:proofErr w:type="spellStart"/>
      <w:r>
        <w:rPr>
          <w:color w:val="231F20"/>
        </w:rPr>
        <w:t>Rupanyup</w:t>
      </w:r>
      <w:proofErr w:type="spellEnd"/>
      <w:r>
        <w:rPr>
          <w:color w:val="231F20"/>
        </w:rPr>
        <w:t xml:space="preserve"> community purchase the town’s supermarket that will secure the future of the business by turning it into a social enterprise, activating six jobs in the proces</w:t>
      </w:r>
      <w:r>
        <w:rPr>
          <w:color w:val="231F20"/>
        </w:rPr>
        <w:t>s and protecting the viability of a vibrant farming community.</w:t>
      </w:r>
    </w:p>
    <w:p w:rsidR="00E13EC1" w:rsidRDefault="002279E0">
      <w:pPr>
        <w:spacing w:before="116"/>
        <w:ind w:left="119"/>
        <w:jc w:val="both"/>
        <w:rPr>
          <w:sz w:val="20"/>
        </w:rPr>
      </w:pPr>
      <w:r>
        <w:rPr>
          <w:b/>
          <w:color w:val="231F20"/>
          <w:sz w:val="20"/>
        </w:rPr>
        <w:t xml:space="preserve">Anthony </w:t>
      </w:r>
      <w:proofErr w:type="spellStart"/>
      <w:r>
        <w:rPr>
          <w:b/>
          <w:color w:val="231F20"/>
          <w:sz w:val="20"/>
        </w:rPr>
        <w:t>Schinck</w:t>
      </w:r>
      <w:proofErr w:type="spellEnd"/>
      <w:r>
        <w:rPr>
          <w:b/>
          <w:color w:val="231F20"/>
          <w:sz w:val="20"/>
        </w:rPr>
        <w:t xml:space="preserve"> </w:t>
      </w:r>
      <w:r>
        <w:rPr>
          <w:color w:val="231F20"/>
          <w:sz w:val="20"/>
        </w:rPr>
        <w:t>– Regional Director, Grampians</w:t>
      </w:r>
    </w:p>
    <w:p w:rsidR="00E13EC1" w:rsidRDefault="00E13EC1">
      <w:pPr>
        <w:pStyle w:val="BodyText"/>
        <w:spacing w:before="0"/>
        <w:ind w:left="0"/>
        <w:rPr>
          <w:sz w:val="22"/>
        </w:rPr>
      </w:pPr>
    </w:p>
    <w:p w:rsidR="00E13EC1" w:rsidRDefault="00E13EC1">
      <w:pPr>
        <w:pStyle w:val="BodyText"/>
        <w:spacing w:before="0"/>
        <w:ind w:left="0"/>
        <w:rPr>
          <w:sz w:val="22"/>
        </w:rPr>
      </w:pPr>
    </w:p>
    <w:p w:rsidR="00E13EC1" w:rsidRDefault="00E13EC1">
      <w:pPr>
        <w:pStyle w:val="BodyText"/>
        <w:spacing w:before="10"/>
        <w:ind w:left="0"/>
      </w:pPr>
    </w:p>
    <w:p w:rsidR="00E13EC1" w:rsidRDefault="002279E0">
      <w:pPr>
        <w:ind w:left="120"/>
        <w:jc w:val="both"/>
        <w:rPr>
          <w:b/>
          <w:sz w:val="24"/>
        </w:rPr>
      </w:pPr>
      <w:r>
        <w:rPr>
          <w:b/>
          <w:color w:val="231F20"/>
          <w:sz w:val="24"/>
        </w:rPr>
        <w:t>Regional highlights</w:t>
      </w:r>
    </w:p>
    <w:p w:rsidR="00E13EC1" w:rsidRDefault="002279E0">
      <w:pPr>
        <w:pStyle w:val="ListParagraph"/>
        <w:numPr>
          <w:ilvl w:val="0"/>
          <w:numId w:val="1"/>
        </w:numPr>
        <w:tabs>
          <w:tab w:val="left" w:pos="347"/>
        </w:tabs>
        <w:spacing w:before="172"/>
        <w:rPr>
          <w:sz w:val="20"/>
        </w:rPr>
      </w:pPr>
      <w:r>
        <w:rPr>
          <w:color w:val="231F20"/>
          <w:sz w:val="20"/>
        </w:rPr>
        <w:t>$24 million Ballarat Sport and Events Centre due for completion in July</w:t>
      </w:r>
      <w:r>
        <w:rPr>
          <w:color w:val="231F20"/>
          <w:spacing w:val="-8"/>
          <w:sz w:val="20"/>
        </w:rPr>
        <w:t xml:space="preserve"> </w:t>
      </w:r>
      <w:r>
        <w:rPr>
          <w:color w:val="231F20"/>
          <w:sz w:val="20"/>
        </w:rPr>
        <w:t>2019.</w:t>
      </w:r>
    </w:p>
    <w:p w:rsidR="00E13EC1" w:rsidRDefault="002279E0">
      <w:pPr>
        <w:pStyle w:val="ListParagraph"/>
        <w:numPr>
          <w:ilvl w:val="0"/>
          <w:numId w:val="1"/>
        </w:numPr>
        <w:tabs>
          <w:tab w:val="left" w:pos="347"/>
        </w:tabs>
        <w:rPr>
          <w:sz w:val="20"/>
        </w:rPr>
      </w:pPr>
      <w:r>
        <w:rPr>
          <w:color w:val="231F20"/>
          <w:sz w:val="20"/>
        </w:rPr>
        <w:t>Opening the $4.3 million Horsham North Children’s</w:t>
      </w:r>
      <w:r>
        <w:rPr>
          <w:color w:val="231F20"/>
          <w:spacing w:val="-5"/>
          <w:sz w:val="20"/>
        </w:rPr>
        <w:t xml:space="preserve"> </w:t>
      </w:r>
      <w:r>
        <w:rPr>
          <w:color w:val="231F20"/>
          <w:sz w:val="20"/>
        </w:rPr>
        <w:t>Hub.</w:t>
      </w:r>
    </w:p>
    <w:p w:rsidR="00E13EC1" w:rsidRDefault="002279E0">
      <w:pPr>
        <w:pStyle w:val="ListParagraph"/>
        <w:numPr>
          <w:ilvl w:val="0"/>
          <w:numId w:val="1"/>
        </w:numPr>
        <w:tabs>
          <w:tab w:val="left" w:pos="347"/>
        </w:tabs>
        <w:spacing w:before="124"/>
        <w:rPr>
          <w:sz w:val="20"/>
        </w:rPr>
      </w:pPr>
      <w:r>
        <w:rPr>
          <w:color w:val="231F20"/>
          <w:sz w:val="20"/>
        </w:rPr>
        <w:t xml:space="preserve">Completing Stage 1 of the </w:t>
      </w:r>
      <w:proofErr w:type="spellStart"/>
      <w:r>
        <w:rPr>
          <w:color w:val="231F20"/>
          <w:sz w:val="20"/>
        </w:rPr>
        <w:t>Creswick</w:t>
      </w:r>
      <w:proofErr w:type="spellEnd"/>
      <w:r>
        <w:rPr>
          <w:color w:val="231F20"/>
          <w:sz w:val="20"/>
        </w:rPr>
        <w:t xml:space="preserve"> Trails mountain bike</w:t>
      </w:r>
      <w:r>
        <w:rPr>
          <w:color w:val="231F20"/>
          <w:spacing w:val="-12"/>
          <w:sz w:val="20"/>
        </w:rPr>
        <w:t xml:space="preserve"> </w:t>
      </w:r>
      <w:r>
        <w:rPr>
          <w:color w:val="231F20"/>
          <w:sz w:val="20"/>
        </w:rPr>
        <w:t>project.</w:t>
      </w:r>
    </w:p>
    <w:p w:rsidR="00E13EC1" w:rsidRDefault="002279E0">
      <w:pPr>
        <w:pStyle w:val="ListParagraph"/>
        <w:numPr>
          <w:ilvl w:val="0"/>
          <w:numId w:val="1"/>
        </w:numPr>
        <w:tabs>
          <w:tab w:val="left" w:pos="347"/>
        </w:tabs>
        <w:rPr>
          <w:sz w:val="20"/>
        </w:rPr>
      </w:pPr>
      <w:r>
        <w:rPr>
          <w:color w:val="231F20"/>
          <w:sz w:val="20"/>
        </w:rPr>
        <w:t xml:space="preserve">$2.5 million funding announced for a digital demonstration farm as part of the </w:t>
      </w:r>
      <w:proofErr w:type="spellStart"/>
      <w:r>
        <w:rPr>
          <w:color w:val="231F20"/>
          <w:sz w:val="20"/>
        </w:rPr>
        <w:t>AgTIDE</w:t>
      </w:r>
      <w:proofErr w:type="spellEnd"/>
      <w:r>
        <w:rPr>
          <w:color w:val="231F20"/>
          <w:spacing w:val="-30"/>
          <w:sz w:val="20"/>
        </w:rPr>
        <w:t xml:space="preserve"> </w:t>
      </w:r>
      <w:r>
        <w:rPr>
          <w:color w:val="231F20"/>
          <w:sz w:val="20"/>
        </w:rPr>
        <w:t>project.</w:t>
      </w:r>
    </w:p>
    <w:p w:rsidR="00E13EC1" w:rsidRDefault="002279E0">
      <w:pPr>
        <w:pStyle w:val="ListParagraph"/>
        <w:numPr>
          <w:ilvl w:val="0"/>
          <w:numId w:val="1"/>
        </w:numPr>
        <w:tabs>
          <w:tab w:val="left" w:pos="347"/>
        </w:tabs>
        <w:spacing w:before="124"/>
        <w:rPr>
          <w:sz w:val="20"/>
        </w:rPr>
      </w:pPr>
      <w:r>
        <w:rPr>
          <w:color w:val="231F20"/>
          <w:sz w:val="20"/>
        </w:rPr>
        <w:t>Construction started on the $100 million Ballarat</w:t>
      </w:r>
      <w:r>
        <w:rPr>
          <w:color w:val="231F20"/>
          <w:spacing w:val="-5"/>
          <w:sz w:val="20"/>
        </w:rPr>
        <w:t xml:space="preserve"> </w:t>
      </w:r>
      <w:proofErr w:type="spellStart"/>
      <w:r>
        <w:rPr>
          <w:color w:val="231F20"/>
          <w:sz w:val="20"/>
        </w:rPr>
        <w:t>GovHub</w:t>
      </w:r>
      <w:proofErr w:type="spellEnd"/>
      <w:r>
        <w:rPr>
          <w:color w:val="231F20"/>
          <w:sz w:val="20"/>
        </w:rPr>
        <w:t>.</w:t>
      </w:r>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Partnerships and collaborations</w:t>
      </w:r>
    </w:p>
    <w:p w:rsidR="00E13EC1" w:rsidRDefault="002279E0">
      <w:pPr>
        <w:spacing w:before="214"/>
        <w:ind w:left="120"/>
        <w:rPr>
          <w:b/>
          <w:sz w:val="24"/>
        </w:rPr>
      </w:pPr>
      <w:r>
        <w:rPr>
          <w:b/>
          <w:color w:val="231F20"/>
          <w:sz w:val="24"/>
        </w:rPr>
        <w:t>Roadmap to a low carbon economy</w:t>
      </w:r>
    </w:p>
    <w:p w:rsidR="00E13EC1" w:rsidRDefault="002279E0">
      <w:pPr>
        <w:pStyle w:val="BodyText"/>
        <w:spacing w:before="114" w:line="249" w:lineRule="auto"/>
        <w:ind w:right="520"/>
      </w:pPr>
      <w:r>
        <w:rPr>
          <w:color w:val="231F20"/>
        </w:rPr>
        <w:t>In July 2018, the Gov</w:t>
      </w:r>
      <w:r>
        <w:rPr>
          <w:color w:val="231F20"/>
        </w:rPr>
        <w:t>ernment announced $500,000 for the Grampians New Energy Taskforce (GNET) to develop a roadmap to transition the region to a low-carbon economy by 2050.</w:t>
      </w:r>
    </w:p>
    <w:p w:rsidR="00E13EC1" w:rsidRDefault="002279E0">
      <w:pPr>
        <w:pStyle w:val="BodyText"/>
        <w:spacing w:before="116" w:line="249" w:lineRule="auto"/>
        <w:ind w:right="598"/>
      </w:pPr>
      <w:r>
        <w:rPr>
          <w:color w:val="231F20"/>
        </w:rPr>
        <w:t>Established in December 2017, GNET is a partnership between RDV, RDA Grampians, the Central Highlands an</w:t>
      </w:r>
      <w:r>
        <w:rPr>
          <w:color w:val="231F20"/>
        </w:rPr>
        <w:t xml:space="preserve">d Wimmera Southern </w:t>
      </w:r>
      <w:proofErr w:type="spellStart"/>
      <w:r>
        <w:rPr>
          <w:color w:val="231F20"/>
        </w:rPr>
        <w:t>Mallee</w:t>
      </w:r>
      <w:proofErr w:type="spellEnd"/>
      <w:r>
        <w:rPr>
          <w:color w:val="231F20"/>
        </w:rPr>
        <w:t xml:space="preserve"> Regional Partnerships, the 11 Grampians local government areas, the Wimmera Development Association, the Committee for Ballarat, DELWP and the Clean Energy Council.</w:t>
      </w:r>
    </w:p>
    <w:p w:rsidR="00E13EC1" w:rsidRDefault="002279E0">
      <w:pPr>
        <w:pStyle w:val="BodyText"/>
        <w:spacing w:line="249" w:lineRule="auto"/>
        <w:ind w:left="119" w:right="410"/>
      </w:pPr>
      <w:r>
        <w:rPr>
          <w:color w:val="231F20"/>
        </w:rPr>
        <w:t>Work on the roadmap is well underway with the team undertaking a baseline exercise to quantify current emissions by sector. This work will be finalised by the end of 2019.</w:t>
      </w:r>
    </w:p>
    <w:p w:rsidR="00E13EC1" w:rsidRDefault="002279E0">
      <w:pPr>
        <w:pStyle w:val="BodyText"/>
        <w:spacing w:line="249" w:lineRule="auto"/>
        <w:ind w:left="119" w:right="777"/>
      </w:pPr>
      <w:r>
        <w:rPr>
          <w:color w:val="231F20"/>
        </w:rPr>
        <w:t>The Grampians region has significant renewable energy opportunities. The Wimmera Sou</w:t>
      </w:r>
      <w:r>
        <w:rPr>
          <w:color w:val="231F20"/>
        </w:rPr>
        <w:t xml:space="preserve">thern </w:t>
      </w:r>
      <w:proofErr w:type="spellStart"/>
      <w:r>
        <w:rPr>
          <w:color w:val="231F20"/>
        </w:rPr>
        <w:t>Mallee</w:t>
      </w:r>
      <w:proofErr w:type="spellEnd"/>
      <w:r>
        <w:rPr>
          <w:color w:val="231F20"/>
        </w:rPr>
        <w:t xml:space="preserve"> region’s energy opportunities centre around solar and wind, and parts of the Central Highlands have considerable</w:t>
      </w:r>
    </w:p>
    <w:p w:rsidR="00E13EC1" w:rsidRDefault="002279E0">
      <w:pPr>
        <w:pStyle w:val="BodyText"/>
        <w:spacing w:before="2"/>
        <w:ind w:left="119"/>
      </w:pPr>
      <w:r>
        <w:rPr>
          <w:color w:val="231F20"/>
        </w:rPr>
        <w:t>wind energy resources.</w:t>
      </w:r>
    </w:p>
    <w:p w:rsidR="00E13EC1" w:rsidRDefault="00E13EC1">
      <w:pPr>
        <w:pStyle w:val="BodyText"/>
        <w:spacing w:before="9"/>
        <w:ind w:left="0"/>
      </w:pPr>
    </w:p>
    <w:p w:rsidR="00E13EC1" w:rsidRDefault="002279E0">
      <w:pPr>
        <w:ind w:left="120"/>
        <w:jc w:val="both"/>
        <w:rPr>
          <w:b/>
          <w:sz w:val="24"/>
        </w:rPr>
      </w:pPr>
      <w:r>
        <w:rPr>
          <w:b/>
          <w:color w:val="231F20"/>
          <w:sz w:val="24"/>
        </w:rPr>
        <w:t xml:space="preserve">Leading local solutions in Wimmera Southern </w:t>
      </w:r>
      <w:proofErr w:type="spellStart"/>
      <w:r>
        <w:rPr>
          <w:b/>
          <w:color w:val="231F20"/>
          <w:sz w:val="24"/>
        </w:rPr>
        <w:t>Mallee</w:t>
      </w:r>
      <w:proofErr w:type="spellEnd"/>
    </w:p>
    <w:p w:rsidR="00E13EC1" w:rsidRDefault="002279E0">
      <w:pPr>
        <w:pStyle w:val="BodyText"/>
        <w:spacing w:line="249" w:lineRule="auto"/>
        <w:ind w:left="119" w:right="634"/>
        <w:jc w:val="both"/>
      </w:pPr>
      <w:r>
        <w:rPr>
          <w:color w:val="231F20"/>
        </w:rPr>
        <w:t xml:space="preserve">Now in its second </w:t>
      </w:r>
      <w:r>
        <w:rPr>
          <w:color w:val="231F20"/>
          <w:spacing w:val="-3"/>
        </w:rPr>
        <w:t xml:space="preserve">year, </w:t>
      </w:r>
      <w:r>
        <w:rPr>
          <w:color w:val="231F20"/>
        </w:rPr>
        <w:t xml:space="preserve">the Wimmera Southern </w:t>
      </w:r>
      <w:proofErr w:type="spellStart"/>
      <w:r>
        <w:rPr>
          <w:color w:val="231F20"/>
        </w:rPr>
        <w:t>Mallee</w:t>
      </w:r>
      <w:proofErr w:type="spellEnd"/>
      <w:r>
        <w:rPr>
          <w:color w:val="231F20"/>
        </w:rPr>
        <w:t xml:space="preserve"> Ear</w:t>
      </w:r>
      <w:r>
        <w:rPr>
          <w:color w:val="231F20"/>
        </w:rPr>
        <w:t xml:space="preserve">ly </w:t>
      </w:r>
      <w:r>
        <w:rPr>
          <w:color w:val="231F20"/>
          <w:spacing w:val="-5"/>
        </w:rPr>
        <w:t xml:space="preserve">Years </w:t>
      </w:r>
      <w:r>
        <w:rPr>
          <w:color w:val="231F20"/>
        </w:rPr>
        <w:t>project, By Five, was one of the first Regional Partnership-driven projects to be initiated and is forging ahead with its purpose to achieve place-based solutions to local needs.</w:t>
      </w:r>
    </w:p>
    <w:p w:rsidR="00E13EC1" w:rsidRDefault="002279E0">
      <w:pPr>
        <w:pStyle w:val="BodyText"/>
        <w:spacing w:before="116" w:line="249" w:lineRule="auto"/>
        <w:ind w:left="119"/>
      </w:pPr>
      <w:r>
        <w:rPr>
          <w:color w:val="231F20"/>
        </w:rPr>
        <w:t>As stated earlier in this report, By Five was the result of 2016 Reg</w:t>
      </w:r>
      <w:r>
        <w:rPr>
          <w:color w:val="231F20"/>
        </w:rPr>
        <w:t xml:space="preserve">ional Partnership Assembly discussions about improving early years outcomes as a regional priority. The project builds on existing resources and skills to ensure children in the Wimmera Southern </w:t>
      </w:r>
      <w:proofErr w:type="spellStart"/>
      <w:r>
        <w:rPr>
          <w:color w:val="231F20"/>
        </w:rPr>
        <w:t>Mallee</w:t>
      </w:r>
      <w:proofErr w:type="spellEnd"/>
      <w:r>
        <w:rPr>
          <w:color w:val="231F20"/>
        </w:rPr>
        <w:t xml:space="preserve"> have the best early years learning experience.</w:t>
      </w:r>
    </w:p>
    <w:p w:rsidR="00E13EC1" w:rsidRDefault="002279E0">
      <w:pPr>
        <w:pStyle w:val="BodyText"/>
        <w:spacing w:before="116" w:line="249" w:lineRule="auto"/>
        <w:ind w:left="119" w:right="654"/>
      </w:pPr>
      <w:r>
        <w:rPr>
          <w:color w:val="231F20"/>
        </w:rPr>
        <w:t>It cove</w:t>
      </w:r>
      <w:r>
        <w:rPr>
          <w:color w:val="231F20"/>
        </w:rPr>
        <w:t xml:space="preserve">rs five geographic clusters in Wimmera Southern </w:t>
      </w:r>
      <w:proofErr w:type="spellStart"/>
      <w:r>
        <w:rPr>
          <w:color w:val="231F20"/>
        </w:rPr>
        <w:t>Mallee</w:t>
      </w:r>
      <w:proofErr w:type="spellEnd"/>
      <w:r>
        <w:rPr>
          <w:color w:val="231F20"/>
        </w:rPr>
        <w:t xml:space="preserve"> noted as areas for significant change around five developmental outcomes for children up to five years of age who are starting school.</w:t>
      </w:r>
    </w:p>
    <w:p w:rsidR="00E13EC1" w:rsidRDefault="002279E0">
      <w:pPr>
        <w:pStyle w:val="BodyText"/>
        <w:spacing w:line="249" w:lineRule="auto"/>
        <w:ind w:left="119" w:right="757"/>
        <w:jc w:val="both"/>
      </w:pPr>
      <w:r>
        <w:rPr>
          <w:color w:val="231F20"/>
        </w:rPr>
        <w:t xml:space="preserve">During the </w:t>
      </w:r>
      <w:r>
        <w:rPr>
          <w:color w:val="231F20"/>
          <w:spacing w:val="-3"/>
        </w:rPr>
        <w:t xml:space="preserve">year, </w:t>
      </w:r>
      <w:r>
        <w:rPr>
          <w:color w:val="231F20"/>
        </w:rPr>
        <w:t>the five clusters mapped local services as a chil</w:t>
      </w:r>
      <w:r>
        <w:rPr>
          <w:color w:val="231F20"/>
        </w:rPr>
        <w:t>d moves between parent, maternal child health services, childcare, kinder, health services, and school. Each map will be used to see where improvements can be made so the services in each project community are most effective for families and children.</w:t>
      </w:r>
    </w:p>
    <w:p w:rsidR="00E13EC1" w:rsidRDefault="002279E0">
      <w:pPr>
        <w:pStyle w:val="BodyText"/>
        <w:spacing w:before="116"/>
        <w:jc w:val="both"/>
      </w:pPr>
      <w:r>
        <w:rPr>
          <w:color w:val="231F20"/>
        </w:rPr>
        <w:t>More</w:t>
      </w:r>
      <w:r>
        <w:rPr>
          <w:color w:val="231F20"/>
        </w:rPr>
        <w:t xml:space="preserve"> than 90 members of the five geographic clusters also undertook training with the </w:t>
      </w:r>
      <w:proofErr w:type="spellStart"/>
      <w:r>
        <w:rPr>
          <w:color w:val="231F20"/>
        </w:rPr>
        <w:t>Bastow</w:t>
      </w:r>
      <w:proofErr w:type="spellEnd"/>
      <w:r>
        <w:rPr>
          <w:color w:val="231F20"/>
        </w:rPr>
        <w:t xml:space="preserve"> Institute in Horsham.</w:t>
      </w:r>
    </w:p>
    <w:p w:rsidR="00E13EC1" w:rsidRDefault="00E13EC1">
      <w:pPr>
        <w:pStyle w:val="BodyText"/>
        <w:spacing w:before="9"/>
        <w:ind w:left="0"/>
      </w:pPr>
    </w:p>
    <w:p w:rsidR="00E13EC1" w:rsidRDefault="002279E0">
      <w:pPr>
        <w:ind w:left="120"/>
        <w:rPr>
          <w:b/>
          <w:sz w:val="24"/>
        </w:rPr>
      </w:pPr>
      <w:r>
        <w:rPr>
          <w:b/>
          <w:color w:val="231F20"/>
          <w:sz w:val="24"/>
        </w:rPr>
        <w:t>Prevention Lab</w:t>
      </w:r>
    </w:p>
    <w:p w:rsidR="00E13EC1" w:rsidRDefault="002279E0">
      <w:pPr>
        <w:pStyle w:val="BodyText"/>
        <w:spacing w:line="249" w:lineRule="auto"/>
        <w:ind w:right="397"/>
      </w:pPr>
      <w:r>
        <w:rPr>
          <w:color w:val="231F20"/>
        </w:rPr>
        <w:t>Following extensive consultation with the community and stakeholders, the Central Highlands Regional Partnership identified impro</w:t>
      </w:r>
      <w:r>
        <w:rPr>
          <w:color w:val="231F20"/>
        </w:rPr>
        <w:t>ving the health of those living in the Central Highlands as one of its top priorities.</w:t>
      </w:r>
    </w:p>
    <w:p w:rsidR="00E13EC1" w:rsidRDefault="002279E0">
      <w:pPr>
        <w:pStyle w:val="BodyText"/>
        <w:spacing w:line="249" w:lineRule="auto"/>
        <w:ind w:right="1207"/>
      </w:pPr>
      <w:r>
        <w:rPr>
          <w:color w:val="231F20"/>
        </w:rPr>
        <w:t>Since 2017, the Government has provided $650,000 to help develop a business case and embed the idea of a Prevention Lab in the region.</w:t>
      </w:r>
    </w:p>
    <w:p w:rsidR="00E13EC1" w:rsidRDefault="002279E0">
      <w:pPr>
        <w:pStyle w:val="BodyText"/>
      </w:pPr>
      <w:r>
        <w:rPr>
          <w:color w:val="231F20"/>
        </w:rPr>
        <w:t>Working with DHHS and RDV, a business case was developed by regional social enterprise, Health Futures Australia.</w:t>
      </w:r>
    </w:p>
    <w:p w:rsidR="00E13EC1" w:rsidRDefault="002279E0">
      <w:pPr>
        <w:pStyle w:val="BodyText"/>
        <w:spacing w:before="124" w:line="249" w:lineRule="auto"/>
        <w:ind w:right="152"/>
      </w:pPr>
      <w:r>
        <w:rPr>
          <w:color w:val="231F20"/>
        </w:rPr>
        <w:t>The Prevention Lab will engage a network of leaders to develop initiatives to help get the local community moving and improve health outcomes. The objective is to achieve a five per cent reduction in obesity in the region by 2025.</w:t>
      </w:r>
    </w:p>
    <w:p w:rsidR="00E13EC1" w:rsidRDefault="002279E0">
      <w:pPr>
        <w:pStyle w:val="BodyText"/>
        <w:spacing w:line="249" w:lineRule="auto"/>
        <w:ind w:right="1030"/>
      </w:pPr>
      <w:r>
        <w:rPr>
          <w:color w:val="231F20"/>
        </w:rPr>
        <w:t>Phase 2 of the project is</w:t>
      </w:r>
      <w:r>
        <w:rPr>
          <w:color w:val="231F20"/>
        </w:rPr>
        <w:t xml:space="preserve"> now developing the Prevention Lab brand, and working with local leaders to design prevention initiatives and make prevention part of everyday thinking in the region.</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Economic development</w:t>
      </w:r>
    </w:p>
    <w:p w:rsidR="00E13EC1" w:rsidRDefault="002279E0">
      <w:pPr>
        <w:spacing w:before="214"/>
        <w:ind w:left="120"/>
        <w:rPr>
          <w:b/>
          <w:sz w:val="24"/>
        </w:rPr>
      </w:pPr>
      <w:proofErr w:type="spellStart"/>
      <w:r>
        <w:rPr>
          <w:b/>
          <w:color w:val="231F20"/>
          <w:sz w:val="24"/>
        </w:rPr>
        <w:t>Rupanyup</w:t>
      </w:r>
      <w:proofErr w:type="spellEnd"/>
      <w:r>
        <w:rPr>
          <w:b/>
          <w:color w:val="231F20"/>
          <w:sz w:val="24"/>
        </w:rPr>
        <w:t xml:space="preserve"> Community Retail Hub</w:t>
      </w:r>
    </w:p>
    <w:p w:rsidR="00E13EC1" w:rsidRDefault="002279E0">
      <w:pPr>
        <w:pStyle w:val="BodyText"/>
        <w:spacing w:before="114" w:line="249" w:lineRule="auto"/>
      </w:pPr>
      <w:r>
        <w:rPr>
          <w:color w:val="231F20"/>
        </w:rPr>
        <w:t>In July 2018, the Go</w:t>
      </w:r>
      <w:r>
        <w:rPr>
          <w:color w:val="231F20"/>
        </w:rPr>
        <w:t xml:space="preserve">vernment announced $500,000 funding to support a community-led plan for a purpose-built shopping centre with a supermarket, cafe, pharmacy, council service desk and open spaces for events in </w:t>
      </w:r>
      <w:proofErr w:type="spellStart"/>
      <w:r>
        <w:rPr>
          <w:color w:val="231F20"/>
        </w:rPr>
        <w:t>Rupanyup</w:t>
      </w:r>
      <w:proofErr w:type="spellEnd"/>
      <w:r>
        <w:rPr>
          <w:color w:val="231F20"/>
        </w:rPr>
        <w:t>.</w:t>
      </w:r>
    </w:p>
    <w:p w:rsidR="00E13EC1" w:rsidRDefault="002279E0">
      <w:pPr>
        <w:pStyle w:val="BodyText"/>
        <w:spacing w:before="116" w:line="249" w:lineRule="auto"/>
        <w:ind w:right="297"/>
      </w:pPr>
      <w:r>
        <w:rPr>
          <w:color w:val="231F20"/>
        </w:rPr>
        <w:t xml:space="preserve">A partnership between Bendigo Bank, </w:t>
      </w:r>
      <w:proofErr w:type="spellStart"/>
      <w:r>
        <w:rPr>
          <w:color w:val="231F20"/>
        </w:rPr>
        <w:t>Yarriambiack</w:t>
      </w:r>
      <w:proofErr w:type="spellEnd"/>
      <w:r>
        <w:rPr>
          <w:color w:val="231F20"/>
        </w:rPr>
        <w:t xml:space="preserve"> Shire </w:t>
      </w:r>
      <w:r>
        <w:rPr>
          <w:color w:val="231F20"/>
        </w:rPr>
        <w:t xml:space="preserve">Council, Enterprise </w:t>
      </w:r>
      <w:proofErr w:type="spellStart"/>
      <w:r>
        <w:rPr>
          <w:color w:val="231F20"/>
        </w:rPr>
        <w:t>Rupanyup</w:t>
      </w:r>
      <w:proofErr w:type="spellEnd"/>
      <w:r>
        <w:rPr>
          <w:color w:val="231F20"/>
        </w:rPr>
        <w:t xml:space="preserve"> and the local community raised more than $700,000 to develop a precinct that will breathe new life into the region and capitalise on the visitor growth of the Silo Art Trail.</w:t>
      </w:r>
    </w:p>
    <w:p w:rsidR="00E13EC1" w:rsidRDefault="002279E0">
      <w:pPr>
        <w:pStyle w:val="BodyText"/>
        <w:spacing w:line="249" w:lineRule="auto"/>
        <w:ind w:right="1397"/>
      </w:pPr>
      <w:r>
        <w:rPr>
          <w:color w:val="231F20"/>
        </w:rPr>
        <w:t>Designs are currently being undertaken and the preci</w:t>
      </w:r>
      <w:r>
        <w:rPr>
          <w:color w:val="231F20"/>
        </w:rPr>
        <w:t>nct is expected to be complete by the end of 2019, generating up to eight full-time jobs in the town.</w:t>
      </w:r>
    </w:p>
    <w:p w:rsidR="00E13EC1" w:rsidRDefault="00E13EC1">
      <w:pPr>
        <w:pStyle w:val="BodyText"/>
        <w:spacing w:before="1"/>
        <w:ind w:left="0"/>
      </w:pPr>
    </w:p>
    <w:p w:rsidR="00E13EC1" w:rsidRDefault="002279E0">
      <w:pPr>
        <w:ind w:left="120"/>
        <w:rPr>
          <w:b/>
          <w:sz w:val="24"/>
        </w:rPr>
      </w:pPr>
      <w:r>
        <w:rPr>
          <w:b/>
          <w:color w:val="231F20"/>
          <w:sz w:val="24"/>
        </w:rPr>
        <w:t>Collaborative approach to new resident attraction</w:t>
      </w:r>
    </w:p>
    <w:p w:rsidR="00E13EC1" w:rsidRDefault="002279E0">
      <w:pPr>
        <w:pStyle w:val="BodyText"/>
        <w:spacing w:line="249" w:lineRule="auto"/>
        <w:ind w:right="631"/>
      </w:pPr>
      <w:r>
        <w:rPr>
          <w:color w:val="231F20"/>
        </w:rPr>
        <w:t>The Government invested $250,000 from the Stronger Regional Communities Plan program towards a $421,000</w:t>
      </w:r>
      <w:r>
        <w:rPr>
          <w:color w:val="231F20"/>
        </w:rPr>
        <w:t xml:space="preserve"> project to help rural and regional towns attract families, and young people to live and work.</w:t>
      </w:r>
    </w:p>
    <w:p w:rsidR="00E13EC1" w:rsidRDefault="002279E0">
      <w:pPr>
        <w:pStyle w:val="BodyText"/>
        <w:spacing w:line="249" w:lineRule="auto"/>
        <w:ind w:right="110"/>
      </w:pPr>
      <w:r>
        <w:rPr>
          <w:color w:val="231F20"/>
        </w:rPr>
        <w:t>Grampians Tourism, Ararat Rural City, Horsham Rural City, Northern Grampians Shire and Southern Grampians Shire Councils are partnering to address the economic a</w:t>
      </w:r>
      <w:r>
        <w:rPr>
          <w:color w:val="231F20"/>
        </w:rPr>
        <w:t>nd social challenges associated with the poor retention and lack</w:t>
      </w:r>
    </w:p>
    <w:p w:rsidR="00E13EC1" w:rsidRDefault="002279E0">
      <w:pPr>
        <w:pStyle w:val="BodyText"/>
        <w:spacing w:before="2"/>
      </w:pPr>
      <w:r>
        <w:rPr>
          <w:color w:val="231F20"/>
        </w:rPr>
        <w:t>of growth in new residents and workforce.</w:t>
      </w:r>
    </w:p>
    <w:p w:rsidR="00E13EC1" w:rsidRDefault="002279E0">
      <w:pPr>
        <w:pStyle w:val="BodyText"/>
        <w:spacing w:before="123" w:line="249" w:lineRule="auto"/>
        <w:ind w:right="108"/>
      </w:pPr>
      <w:r>
        <w:rPr>
          <w:color w:val="231F20"/>
        </w:rPr>
        <w:t>The project partners are working together to deliver a marketing campaign and develop a Grampians New Resident and Workforce Attraction Strategy and Action Plan. This collective approach will achieve more than each council and Grampians Tourism could on it</w:t>
      </w:r>
      <w:r>
        <w:rPr>
          <w:color w:val="231F20"/>
        </w:rPr>
        <w:t>s own.</w:t>
      </w:r>
    </w:p>
    <w:p w:rsidR="00E13EC1" w:rsidRDefault="002279E0">
      <w:pPr>
        <w:pStyle w:val="BodyText"/>
        <w:spacing w:before="116"/>
      </w:pPr>
      <w:r>
        <w:rPr>
          <w:color w:val="231F20"/>
        </w:rPr>
        <w:t>Outcomes and research will be made available to local councils around Victoria.</w:t>
      </w:r>
    </w:p>
    <w:p w:rsidR="00E13EC1" w:rsidRDefault="00E13EC1">
      <w:pPr>
        <w:pStyle w:val="BodyText"/>
        <w:spacing w:before="9"/>
        <w:ind w:left="0"/>
      </w:pPr>
    </w:p>
    <w:p w:rsidR="00E13EC1" w:rsidRDefault="002279E0">
      <w:pPr>
        <w:ind w:left="120"/>
        <w:rPr>
          <w:b/>
          <w:sz w:val="24"/>
        </w:rPr>
      </w:pPr>
      <w:r>
        <w:rPr>
          <w:b/>
          <w:color w:val="231F20"/>
          <w:sz w:val="24"/>
        </w:rPr>
        <w:t>Harmony Van building jobs and community</w:t>
      </w:r>
    </w:p>
    <w:p w:rsidR="00E13EC1" w:rsidRDefault="002279E0">
      <w:pPr>
        <w:pStyle w:val="BodyText"/>
        <w:spacing w:line="249" w:lineRule="auto"/>
        <w:ind w:right="308"/>
      </w:pPr>
      <w:r>
        <w:rPr>
          <w:color w:val="231F20"/>
        </w:rPr>
        <w:t>The Centre for Participation received Government funding of $50,000 from the Stronger Regional Communities Plan program to estab</w:t>
      </w:r>
      <w:r>
        <w:rPr>
          <w:color w:val="231F20"/>
        </w:rPr>
        <w:t xml:space="preserve">lish the $62,860 Harmony Van project in the Wimmera Southern </w:t>
      </w:r>
      <w:proofErr w:type="spellStart"/>
      <w:r>
        <w:rPr>
          <w:color w:val="231F20"/>
        </w:rPr>
        <w:t>Mallee</w:t>
      </w:r>
      <w:proofErr w:type="spellEnd"/>
      <w:r>
        <w:rPr>
          <w:color w:val="231F20"/>
        </w:rPr>
        <w:t xml:space="preserve"> region.</w:t>
      </w:r>
    </w:p>
    <w:p w:rsidR="00E13EC1" w:rsidRDefault="002279E0">
      <w:pPr>
        <w:pStyle w:val="BodyText"/>
        <w:spacing w:line="249" w:lineRule="auto"/>
        <w:ind w:right="387"/>
      </w:pPr>
      <w:r>
        <w:rPr>
          <w:color w:val="231F20"/>
        </w:rPr>
        <w:t>The project will develop a food van to deliver training showcasing multi-cultural cuisines and give new culinary experiences between trainees of different cultures by connecting co</w:t>
      </w:r>
      <w:r>
        <w:rPr>
          <w:color w:val="231F20"/>
        </w:rPr>
        <w:t>mmunities with new arrivals, migrants, refugees and asylum seekers. These shared experiences will create community conversations, cohesion and connection as well as provide learning opportunities and workforce development.</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 xml:space="preserve">Investment and </w:t>
      </w:r>
      <w:r>
        <w:rPr>
          <w:b/>
          <w:color w:val="231F20"/>
          <w:sz w:val="32"/>
        </w:rPr>
        <w:t>trade</w:t>
      </w:r>
    </w:p>
    <w:p w:rsidR="00E13EC1" w:rsidRDefault="002279E0">
      <w:pPr>
        <w:spacing w:before="214"/>
        <w:ind w:left="120"/>
        <w:rPr>
          <w:b/>
          <w:sz w:val="24"/>
        </w:rPr>
      </w:pPr>
      <w:r>
        <w:rPr>
          <w:b/>
          <w:color w:val="231F20"/>
          <w:sz w:val="24"/>
        </w:rPr>
        <w:t>Regional Skills Fund</w:t>
      </w:r>
    </w:p>
    <w:p w:rsidR="00E13EC1" w:rsidRDefault="002279E0">
      <w:pPr>
        <w:pStyle w:val="BodyText"/>
        <w:spacing w:before="114" w:line="369" w:lineRule="auto"/>
        <w:ind w:right="2588"/>
      </w:pPr>
      <w:r>
        <w:rPr>
          <w:color w:val="231F20"/>
        </w:rPr>
        <w:t>The Regional Skills Fund provides an opportunity to address locally identified skills issues. In 2018–19, the Regional Skills Fund projects approved in the Grampians region included:</w:t>
      </w:r>
    </w:p>
    <w:p w:rsidR="00E13EC1" w:rsidRDefault="002279E0">
      <w:pPr>
        <w:pStyle w:val="ListParagraph"/>
        <w:numPr>
          <w:ilvl w:val="0"/>
          <w:numId w:val="1"/>
        </w:numPr>
        <w:tabs>
          <w:tab w:val="left" w:pos="347"/>
        </w:tabs>
        <w:spacing w:before="56"/>
        <w:rPr>
          <w:sz w:val="20"/>
        </w:rPr>
      </w:pPr>
      <w:r>
        <w:rPr>
          <w:color w:val="231F20"/>
          <w:sz w:val="20"/>
        </w:rPr>
        <w:t>A</w:t>
      </w:r>
      <w:r>
        <w:rPr>
          <w:color w:val="231F20"/>
          <w:spacing w:val="-40"/>
          <w:sz w:val="20"/>
        </w:rPr>
        <w:t xml:space="preserve"> </w:t>
      </w:r>
      <w:r>
        <w:rPr>
          <w:color w:val="231F20"/>
          <w:sz w:val="20"/>
        </w:rPr>
        <w:t>project to help businesses in the Wimmera em</w:t>
      </w:r>
      <w:r>
        <w:rPr>
          <w:color w:val="231F20"/>
          <w:sz w:val="20"/>
        </w:rPr>
        <w:t>ploy culturally and linguistically diverse (CALD) workers.</w:t>
      </w:r>
    </w:p>
    <w:p w:rsidR="00E13EC1" w:rsidRDefault="002279E0">
      <w:pPr>
        <w:pStyle w:val="ListParagraph"/>
        <w:numPr>
          <w:ilvl w:val="0"/>
          <w:numId w:val="1"/>
        </w:numPr>
        <w:tabs>
          <w:tab w:val="left" w:pos="347"/>
        </w:tabs>
        <w:spacing w:line="249" w:lineRule="auto"/>
        <w:ind w:right="1229"/>
        <w:rPr>
          <w:sz w:val="20"/>
        </w:rPr>
      </w:pPr>
      <w:r>
        <w:rPr>
          <w:color w:val="231F20"/>
          <w:sz w:val="20"/>
        </w:rPr>
        <w:t>Business</w:t>
      </w:r>
      <w:r>
        <w:rPr>
          <w:color w:val="231F20"/>
          <w:spacing w:val="-3"/>
          <w:sz w:val="20"/>
        </w:rPr>
        <w:t xml:space="preserve"> </w:t>
      </w:r>
      <w:r>
        <w:rPr>
          <w:color w:val="231F20"/>
          <w:sz w:val="20"/>
        </w:rPr>
        <w:t>support</w:t>
      </w:r>
      <w:r>
        <w:rPr>
          <w:color w:val="231F20"/>
          <w:spacing w:val="-2"/>
          <w:sz w:val="20"/>
        </w:rPr>
        <w:t xml:space="preserve"> </w:t>
      </w:r>
      <w:r>
        <w:rPr>
          <w:color w:val="231F20"/>
          <w:sz w:val="20"/>
        </w:rPr>
        <w:t>to</w:t>
      </w:r>
      <w:r>
        <w:rPr>
          <w:color w:val="231F20"/>
          <w:spacing w:val="-2"/>
          <w:sz w:val="20"/>
        </w:rPr>
        <w:t xml:space="preserve"> </w:t>
      </w:r>
      <w:r>
        <w:rPr>
          <w:color w:val="231F20"/>
          <w:sz w:val="20"/>
        </w:rPr>
        <w:t>up-skill</w:t>
      </w:r>
      <w:r>
        <w:rPr>
          <w:color w:val="231F20"/>
          <w:spacing w:val="-4"/>
          <w:sz w:val="20"/>
        </w:rPr>
        <w:t xml:space="preserve"> </w:t>
      </w:r>
      <w:r>
        <w:rPr>
          <w:color w:val="231F20"/>
          <w:sz w:val="20"/>
        </w:rPr>
        <w:t>operators</w:t>
      </w:r>
      <w:r>
        <w:rPr>
          <w:color w:val="231F20"/>
          <w:spacing w:val="-3"/>
          <w:sz w:val="20"/>
        </w:rPr>
        <w:t xml:space="preserve"> </w:t>
      </w:r>
      <w:r>
        <w:rPr>
          <w:color w:val="231F20"/>
          <w:sz w:val="20"/>
        </w:rPr>
        <w:t>along</w:t>
      </w:r>
      <w:r>
        <w:rPr>
          <w:color w:val="231F20"/>
          <w:spacing w:val="-3"/>
          <w:sz w:val="20"/>
        </w:rPr>
        <w:t xml:space="preserve"> </w:t>
      </w:r>
      <w:r>
        <w:rPr>
          <w:color w:val="231F20"/>
          <w:sz w:val="20"/>
        </w:rPr>
        <w:t>the</w:t>
      </w:r>
      <w:r>
        <w:rPr>
          <w:color w:val="231F20"/>
          <w:spacing w:val="-3"/>
          <w:sz w:val="20"/>
        </w:rPr>
        <w:t xml:space="preserve"> </w:t>
      </w:r>
      <w:r>
        <w:rPr>
          <w:color w:val="231F20"/>
          <w:sz w:val="20"/>
        </w:rPr>
        <w:t>Goldfields</w:t>
      </w:r>
      <w:r>
        <w:rPr>
          <w:color w:val="231F20"/>
          <w:spacing w:val="-5"/>
          <w:sz w:val="20"/>
        </w:rPr>
        <w:t xml:space="preserve"> </w:t>
      </w:r>
      <w:r>
        <w:rPr>
          <w:color w:val="231F20"/>
          <w:sz w:val="20"/>
        </w:rPr>
        <w:t>Track</w:t>
      </w:r>
      <w:r>
        <w:rPr>
          <w:color w:val="231F20"/>
          <w:spacing w:val="-2"/>
          <w:sz w:val="20"/>
        </w:rPr>
        <w:t xml:space="preserve"> </w:t>
      </w:r>
      <w:r>
        <w:rPr>
          <w:color w:val="231F20"/>
          <w:sz w:val="20"/>
        </w:rPr>
        <w:t>from</w:t>
      </w:r>
      <w:r>
        <w:rPr>
          <w:color w:val="231F20"/>
          <w:spacing w:val="-2"/>
          <w:sz w:val="20"/>
        </w:rPr>
        <w:t xml:space="preserve"> </w:t>
      </w:r>
      <w:r>
        <w:rPr>
          <w:color w:val="231F20"/>
          <w:sz w:val="20"/>
        </w:rPr>
        <w:t>Ballarat</w:t>
      </w:r>
      <w:r>
        <w:rPr>
          <w:color w:val="231F20"/>
          <w:spacing w:val="-3"/>
          <w:sz w:val="20"/>
        </w:rPr>
        <w:t xml:space="preserve"> </w:t>
      </w:r>
      <w:r>
        <w:rPr>
          <w:color w:val="231F20"/>
          <w:sz w:val="20"/>
        </w:rPr>
        <w:t>to</w:t>
      </w:r>
      <w:r>
        <w:rPr>
          <w:color w:val="231F20"/>
          <w:spacing w:val="-2"/>
          <w:sz w:val="20"/>
        </w:rPr>
        <w:t xml:space="preserve"> </w:t>
      </w:r>
      <w:r>
        <w:rPr>
          <w:color w:val="231F20"/>
          <w:sz w:val="20"/>
        </w:rPr>
        <w:t>Bendigo</w:t>
      </w:r>
      <w:r>
        <w:rPr>
          <w:color w:val="231F20"/>
          <w:spacing w:val="-2"/>
          <w:sz w:val="20"/>
        </w:rPr>
        <w:t xml:space="preserve"> </w:t>
      </w:r>
      <w:r>
        <w:rPr>
          <w:color w:val="231F20"/>
          <w:sz w:val="20"/>
        </w:rPr>
        <w:t>to</w:t>
      </w:r>
      <w:r>
        <w:rPr>
          <w:color w:val="231F20"/>
          <w:spacing w:val="-3"/>
          <w:sz w:val="20"/>
        </w:rPr>
        <w:t xml:space="preserve"> </w:t>
      </w:r>
      <w:r>
        <w:rPr>
          <w:color w:val="231F20"/>
          <w:sz w:val="20"/>
        </w:rPr>
        <w:t>attract</w:t>
      </w:r>
      <w:r>
        <w:rPr>
          <w:color w:val="231F20"/>
          <w:spacing w:val="-3"/>
          <w:sz w:val="20"/>
        </w:rPr>
        <w:t xml:space="preserve"> </w:t>
      </w:r>
      <w:r>
        <w:rPr>
          <w:color w:val="231F20"/>
          <w:sz w:val="20"/>
        </w:rPr>
        <w:t>and accommodate cycling</w:t>
      </w:r>
      <w:r>
        <w:rPr>
          <w:color w:val="231F20"/>
          <w:spacing w:val="-2"/>
          <w:sz w:val="20"/>
        </w:rPr>
        <w:t xml:space="preserve"> </w:t>
      </w:r>
      <w:r>
        <w:rPr>
          <w:color w:val="231F20"/>
          <w:sz w:val="20"/>
        </w:rPr>
        <w:t>visitors.</w:t>
      </w:r>
    </w:p>
    <w:p w:rsidR="00E13EC1" w:rsidRDefault="002279E0">
      <w:pPr>
        <w:pStyle w:val="ListParagraph"/>
        <w:numPr>
          <w:ilvl w:val="0"/>
          <w:numId w:val="1"/>
        </w:numPr>
        <w:tabs>
          <w:tab w:val="left" w:pos="347"/>
        </w:tabs>
        <w:spacing w:before="115"/>
        <w:rPr>
          <w:sz w:val="20"/>
        </w:rPr>
      </w:pPr>
      <w:r>
        <w:rPr>
          <w:color w:val="231F20"/>
          <w:sz w:val="20"/>
        </w:rPr>
        <w:t xml:space="preserve">A collaborative project between Visit Ballarat and Grampians </w:t>
      </w:r>
      <w:r>
        <w:rPr>
          <w:color w:val="231F20"/>
          <w:spacing w:val="-4"/>
          <w:sz w:val="20"/>
        </w:rPr>
        <w:t xml:space="preserve">Tourism, </w:t>
      </w:r>
      <w:r>
        <w:rPr>
          <w:color w:val="231F20"/>
          <w:sz w:val="20"/>
        </w:rPr>
        <w:t>in partnership with Sovereign Hill</w:t>
      </w:r>
      <w:r>
        <w:rPr>
          <w:color w:val="231F20"/>
          <w:spacing w:val="-39"/>
          <w:sz w:val="20"/>
        </w:rPr>
        <w:t xml:space="preserve"> </w:t>
      </w:r>
      <w:r>
        <w:rPr>
          <w:color w:val="231F20"/>
          <w:sz w:val="20"/>
        </w:rPr>
        <w:t>Skills,</w:t>
      </w:r>
    </w:p>
    <w:p w:rsidR="00E13EC1" w:rsidRDefault="002279E0">
      <w:pPr>
        <w:pStyle w:val="BodyText"/>
        <w:spacing w:before="10" w:line="249" w:lineRule="auto"/>
        <w:ind w:left="346"/>
      </w:pPr>
      <w:r>
        <w:rPr>
          <w:color w:val="231F20"/>
        </w:rPr>
        <w:t xml:space="preserve">to undertake a gap analysis and strategic plan to </w:t>
      </w:r>
      <w:r>
        <w:rPr>
          <w:color w:val="231F20"/>
          <w:spacing w:val="-4"/>
        </w:rPr>
        <w:t xml:space="preserve">address future capacity </w:t>
      </w:r>
      <w:r>
        <w:rPr>
          <w:color w:val="231F20"/>
          <w:spacing w:val="-3"/>
        </w:rPr>
        <w:t xml:space="preserve">and </w:t>
      </w:r>
      <w:r>
        <w:rPr>
          <w:color w:val="231F20"/>
          <w:spacing w:val="-4"/>
        </w:rPr>
        <w:t xml:space="preserve">capability </w:t>
      </w:r>
      <w:r>
        <w:rPr>
          <w:color w:val="231F20"/>
        </w:rPr>
        <w:t xml:space="preserve">in </w:t>
      </w:r>
      <w:r>
        <w:rPr>
          <w:color w:val="231F20"/>
          <w:spacing w:val="-3"/>
        </w:rPr>
        <w:t xml:space="preserve">the </w:t>
      </w:r>
      <w:r>
        <w:rPr>
          <w:color w:val="231F20"/>
          <w:spacing w:val="-5"/>
        </w:rPr>
        <w:t xml:space="preserve">region’s </w:t>
      </w:r>
      <w:r>
        <w:rPr>
          <w:color w:val="231F20"/>
        </w:rPr>
        <w:t>visitor economy sector.</w:t>
      </w:r>
    </w:p>
    <w:p w:rsidR="00E13EC1" w:rsidRDefault="002279E0">
      <w:pPr>
        <w:pStyle w:val="ListParagraph"/>
        <w:numPr>
          <w:ilvl w:val="0"/>
          <w:numId w:val="1"/>
        </w:numPr>
        <w:tabs>
          <w:tab w:val="left" w:pos="347"/>
        </w:tabs>
        <w:spacing w:before="115" w:line="249" w:lineRule="auto"/>
        <w:ind w:right="576"/>
        <w:rPr>
          <w:sz w:val="20"/>
        </w:rPr>
      </w:pPr>
      <w:r>
        <w:rPr>
          <w:color w:val="231F20"/>
          <w:sz w:val="20"/>
        </w:rPr>
        <w:t>Support for world class education and up-skilling programs tailored to industry professionals and novices in the rapidly expanding craft beer service and brewing sector at the Australian Craft Beer Centre of Excellence, based in</w:t>
      </w:r>
      <w:r>
        <w:rPr>
          <w:color w:val="231F20"/>
          <w:spacing w:val="-3"/>
          <w:sz w:val="20"/>
        </w:rPr>
        <w:t xml:space="preserve"> </w:t>
      </w:r>
      <w:r>
        <w:rPr>
          <w:color w:val="231F20"/>
          <w:sz w:val="20"/>
        </w:rPr>
        <w:t>Ballarat.</w:t>
      </w:r>
    </w:p>
    <w:p w:rsidR="00E13EC1" w:rsidRDefault="002279E0">
      <w:pPr>
        <w:pStyle w:val="ListParagraph"/>
        <w:numPr>
          <w:ilvl w:val="0"/>
          <w:numId w:val="1"/>
        </w:numPr>
        <w:tabs>
          <w:tab w:val="left" w:pos="347"/>
        </w:tabs>
        <w:spacing w:before="116" w:line="249" w:lineRule="auto"/>
        <w:ind w:right="796"/>
        <w:rPr>
          <w:sz w:val="20"/>
        </w:rPr>
      </w:pPr>
      <w:r>
        <w:rPr>
          <w:color w:val="231F20"/>
          <w:sz w:val="20"/>
        </w:rPr>
        <w:t>$300,300 to devel</w:t>
      </w:r>
      <w:r>
        <w:rPr>
          <w:color w:val="231F20"/>
          <w:sz w:val="20"/>
        </w:rPr>
        <w:t>op the Ballarat Innovation and Research Collaboration for Health, a research collaboration between Ballarat’s hospitals and</w:t>
      </w:r>
      <w:r>
        <w:rPr>
          <w:color w:val="231F20"/>
          <w:spacing w:val="-5"/>
          <w:sz w:val="20"/>
        </w:rPr>
        <w:t xml:space="preserve"> </w:t>
      </w:r>
      <w:r>
        <w:rPr>
          <w:color w:val="231F20"/>
          <w:sz w:val="20"/>
        </w:rPr>
        <w:t>universities.</w:t>
      </w:r>
    </w:p>
    <w:p w:rsidR="00E13EC1" w:rsidRDefault="00E13EC1">
      <w:pPr>
        <w:pStyle w:val="BodyText"/>
        <w:spacing w:before="0"/>
        <w:ind w:left="0"/>
        <w:rPr>
          <w:sz w:val="25"/>
        </w:rPr>
      </w:pPr>
    </w:p>
    <w:p w:rsidR="00E13EC1" w:rsidRDefault="002279E0">
      <w:pPr>
        <w:ind w:left="120"/>
        <w:rPr>
          <w:b/>
          <w:sz w:val="24"/>
        </w:rPr>
      </w:pPr>
      <w:r>
        <w:rPr>
          <w:b/>
          <w:color w:val="231F20"/>
          <w:sz w:val="24"/>
        </w:rPr>
        <w:t>Wine Growth Fund – Round 3</w:t>
      </w:r>
    </w:p>
    <w:p w:rsidR="00E13EC1" w:rsidRDefault="002279E0">
      <w:pPr>
        <w:pStyle w:val="BodyText"/>
        <w:spacing w:line="249" w:lineRule="auto"/>
        <w:ind w:right="464"/>
      </w:pPr>
      <w:r>
        <w:rPr>
          <w:color w:val="231F20"/>
        </w:rPr>
        <w:t>The third round of the Wine Growth Fund was well received by the wine industry in the Gram</w:t>
      </w:r>
      <w:r>
        <w:rPr>
          <w:color w:val="231F20"/>
        </w:rPr>
        <w:t>pians region. Funding of $309,500 was attained by the local wine industry, supporting almost $2 million in investment across 12 projects.</w:t>
      </w:r>
    </w:p>
    <w:p w:rsidR="00E13EC1" w:rsidRDefault="00E13EC1">
      <w:pPr>
        <w:pStyle w:val="BodyText"/>
        <w:spacing w:before="1"/>
        <w:ind w:left="0"/>
      </w:pPr>
    </w:p>
    <w:p w:rsidR="00E13EC1" w:rsidRDefault="002279E0">
      <w:pPr>
        <w:ind w:left="120"/>
        <w:rPr>
          <w:b/>
          <w:sz w:val="24"/>
        </w:rPr>
      </w:pPr>
      <w:r>
        <w:rPr>
          <w:b/>
          <w:color w:val="231F20"/>
          <w:sz w:val="24"/>
        </w:rPr>
        <w:t>Investment Attraction and Assistance Program</w:t>
      </w:r>
    </w:p>
    <w:p w:rsidR="00E13EC1" w:rsidRDefault="002279E0">
      <w:pPr>
        <w:pStyle w:val="BodyText"/>
        <w:spacing w:line="249" w:lineRule="auto"/>
      </w:pPr>
      <w:r>
        <w:rPr>
          <w:color w:val="231F20"/>
        </w:rPr>
        <w:t xml:space="preserve">Through the Investment Attraction and Assistance Program, </w:t>
      </w:r>
      <w:proofErr w:type="spellStart"/>
      <w:r>
        <w:rPr>
          <w:color w:val="231F20"/>
        </w:rPr>
        <w:t>Frewstal</w:t>
      </w:r>
      <w:proofErr w:type="spellEnd"/>
      <w:r>
        <w:rPr>
          <w:color w:val="231F20"/>
        </w:rPr>
        <w:t xml:space="preserve"> Pty L</w:t>
      </w:r>
      <w:r>
        <w:rPr>
          <w:color w:val="231F20"/>
        </w:rPr>
        <w:t xml:space="preserve">td has undertaken a project designed to improve energy efficiency, increase productivity and address energy cost increases at its facility. The project includes upgrades to existing equipment and infrastructure, purchase and installation of new equipment, </w:t>
      </w:r>
      <w:r>
        <w:rPr>
          <w:color w:val="231F20"/>
        </w:rPr>
        <w:t>and improving production processes.</w:t>
      </w:r>
    </w:p>
    <w:p w:rsidR="00E13EC1" w:rsidRDefault="00E13EC1">
      <w:pPr>
        <w:pStyle w:val="BodyText"/>
        <w:spacing w:before="2"/>
        <w:ind w:left="0"/>
      </w:pPr>
    </w:p>
    <w:p w:rsidR="00E13EC1" w:rsidRDefault="002279E0">
      <w:pPr>
        <w:ind w:left="120"/>
        <w:rPr>
          <w:b/>
          <w:sz w:val="24"/>
        </w:rPr>
      </w:pPr>
      <w:r>
        <w:rPr>
          <w:b/>
          <w:color w:val="231F20"/>
          <w:sz w:val="24"/>
        </w:rPr>
        <w:t>CT4</w:t>
      </w:r>
    </w:p>
    <w:p w:rsidR="00E13EC1" w:rsidRDefault="002279E0">
      <w:pPr>
        <w:pStyle w:val="BodyText"/>
        <w:spacing w:line="249" w:lineRule="auto"/>
        <w:ind w:right="108"/>
      </w:pPr>
      <w:r>
        <w:rPr>
          <w:color w:val="231F20"/>
        </w:rPr>
        <w:t>With support through the Regional Jobs Fund, CT4 is relocating and investing $1.8 million to establish a Virtual Security Operations Centre at Ballarat Tech Park, Mount Helen. The project will create 62 jobs for Bal</w:t>
      </w:r>
      <w:r>
        <w:rPr>
          <w:color w:val="231F20"/>
        </w:rPr>
        <w:t>larat, with CT4 working collaboratively with Federation University to develop cybersecurity skills in the region. Founded in 2009,</w:t>
      </w:r>
    </w:p>
    <w:p w:rsidR="00E13EC1" w:rsidRDefault="002279E0">
      <w:pPr>
        <w:pStyle w:val="BodyText"/>
        <w:spacing w:before="3" w:line="249" w:lineRule="auto"/>
        <w:ind w:right="820"/>
      </w:pPr>
      <w:r>
        <w:rPr>
          <w:color w:val="231F20"/>
        </w:rPr>
        <w:t>CT4 is a global cloud hosting service provider, software developer and data monitoring business with a focus on cyber-securit</w:t>
      </w:r>
      <w:r>
        <w:rPr>
          <w:color w:val="231F20"/>
        </w:rPr>
        <w:t>y.</w:t>
      </w:r>
    </w:p>
    <w:p w:rsidR="00E13EC1" w:rsidRDefault="00E13EC1">
      <w:pPr>
        <w:pStyle w:val="BodyText"/>
        <w:spacing w:before="0"/>
        <w:ind w:left="0"/>
      </w:pPr>
    </w:p>
    <w:p w:rsidR="00E13EC1" w:rsidRDefault="002279E0">
      <w:pPr>
        <w:spacing w:before="1"/>
        <w:ind w:left="120"/>
        <w:rPr>
          <w:b/>
          <w:sz w:val="24"/>
        </w:rPr>
      </w:pPr>
      <w:r>
        <w:rPr>
          <w:b/>
          <w:color w:val="231F20"/>
          <w:sz w:val="24"/>
        </w:rPr>
        <w:t>Artisanal Sector Program</w:t>
      </w:r>
    </w:p>
    <w:p w:rsidR="00E13EC1" w:rsidRDefault="002279E0">
      <w:pPr>
        <w:pStyle w:val="BodyText"/>
        <w:spacing w:line="249" w:lineRule="auto"/>
        <w:ind w:right="543"/>
      </w:pPr>
      <w:r>
        <w:rPr>
          <w:color w:val="231F20"/>
        </w:rPr>
        <w:t>Workshops were held in Horsham and Avoca in early 2019 to support potential applicants of the Artisanal Sector Program Stage 1 grants. Thirty two businesses successfully applied to the program across the Grampians region.</w:t>
      </w:r>
    </w:p>
    <w:p w:rsidR="00E13EC1" w:rsidRDefault="00E13EC1">
      <w:pPr>
        <w:pStyle w:val="BodyText"/>
        <w:spacing w:before="0"/>
        <w:ind w:left="0"/>
      </w:pPr>
    </w:p>
    <w:p w:rsidR="00E13EC1" w:rsidRDefault="002279E0">
      <w:pPr>
        <w:spacing w:before="1"/>
        <w:ind w:left="120"/>
        <w:rPr>
          <w:b/>
          <w:sz w:val="24"/>
        </w:rPr>
      </w:pPr>
      <w:r>
        <w:rPr>
          <w:b/>
          <w:color w:val="231F20"/>
          <w:sz w:val="24"/>
        </w:rPr>
        <w:t>Digital Innovation Festival</w:t>
      </w:r>
    </w:p>
    <w:p w:rsidR="00E13EC1" w:rsidRDefault="002279E0">
      <w:pPr>
        <w:pStyle w:val="BodyText"/>
        <w:spacing w:before="114" w:line="249" w:lineRule="auto"/>
      </w:pPr>
      <w:r>
        <w:rPr>
          <w:color w:val="231F20"/>
        </w:rPr>
        <w:t xml:space="preserve">Almost 50 events were held across the Grampians region as part of the 2018 Digital Innovation Festival, including events in Horsham, </w:t>
      </w:r>
      <w:proofErr w:type="spellStart"/>
      <w:r>
        <w:rPr>
          <w:color w:val="231F20"/>
        </w:rPr>
        <w:t>Warracknabeal</w:t>
      </w:r>
      <w:proofErr w:type="spellEnd"/>
      <w:r>
        <w:rPr>
          <w:color w:val="231F20"/>
        </w:rPr>
        <w:t xml:space="preserve">, </w:t>
      </w:r>
      <w:proofErr w:type="spellStart"/>
      <w:r>
        <w:rPr>
          <w:color w:val="231F20"/>
        </w:rPr>
        <w:t>Rupanyup</w:t>
      </w:r>
      <w:proofErr w:type="spellEnd"/>
      <w:r>
        <w:rPr>
          <w:color w:val="231F20"/>
        </w:rPr>
        <w:t xml:space="preserve"> and Ballarat. Topics covered include an e-sports tournament, tourism ca</w:t>
      </w:r>
      <w:r>
        <w:rPr>
          <w:color w:val="231F20"/>
        </w:rPr>
        <w:t xml:space="preserve">pability building for the Silo Arts Trail and a guest experience mapping workshop, </w:t>
      </w:r>
      <w:proofErr w:type="spellStart"/>
      <w:r>
        <w:rPr>
          <w:color w:val="231F20"/>
        </w:rPr>
        <w:t>AgTech</w:t>
      </w:r>
      <w:proofErr w:type="spellEnd"/>
      <w:r>
        <w:rPr>
          <w:color w:val="231F20"/>
        </w:rPr>
        <w:t xml:space="preserve"> in farming, open days</w:t>
      </w:r>
    </w:p>
    <w:p w:rsidR="00E13EC1" w:rsidRDefault="002279E0">
      <w:pPr>
        <w:pStyle w:val="BodyText"/>
        <w:spacing w:before="3" w:line="249" w:lineRule="auto"/>
        <w:ind w:right="331"/>
      </w:pPr>
      <w:r>
        <w:rPr>
          <w:color w:val="231F20"/>
        </w:rPr>
        <w:t xml:space="preserve">at the Ballarat Hackerspace, Runway Ballarat master classes, </w:t>
      </w:r>
      <w:proofErr w:type="spellStart"/>
      <w:r>
        <w:rPr>
          <w:color w:val="231F20"/>
        </w:rPr>
        <w:t>GovHack</w:t>
      </w:r>
      <w:proofErr w:type="spellEnd"/>
      <w:r>
        <w:rPr>
          <w:color w:val="231F20"/>
        </w:rPr>
        <w:t>, digital events at Ballarat Library, a new entrepreneur’s ‘meet-up’ and a p</w:t>
      </w:r>
      <w:r>
        <w:rPr>
          <w:color w:val="231F20"/>
        </w:rPr>
        <w:t>ilot exploring how live streaming might improve the lives of nursing home residents.</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66"/>
        <w:ind w:left="120"/>
        <w:jc w:val="both"/>
        <w:rPr>
          <w:b/>
          <w:sz w:val="36"/>
        </w:rPr>
      </w:pPr>
      <w:r>
        <w:rPr>
          <w:b/>
          <w:color w:val="231F20"/>
          <w:sz w:val="36"/>
        </w:rPr>
        <w:lastRenderedPageBreak/>
        <w:t>Regional report – Hume</w:t>
      </w:r>
    </w:p>
    <w:p w:rsidR="00E13EC1" w:rsidRDefault="002279E0">
      <w:pPr>
        <w:spacing w:before="319"/>
        <w:ind w:left="120"/>
        <w:jc w:val="both"/>
        <w:rPr>
          <w:b/>
          <w:sz w:val="24"/>
        </w:rPr>
      </w:pPr>
      <w:r>
        <w:rPr>
          <w:b/>
          <w:color w:val="231F20"/>
          <w:sz w:val="24"/>
        </w:rPr>
        <w:t>Regional Director’s report</w:t>
      </w:r>
    </w:p>
    <w:p w:rsidR="00E13EC1" w:rsidRDefault="002279E0">
      <w:pPr>
        <w:pStyle w:val="BodyText"/>
        <w:spacing w:line="249" w:lineRule="auto"/>
        <w:ind w:right="468"/>
        <w:jc w:val="both"/>
      </w:pPr>
      <w:r>
        <w:rPr>
          <w:color w:val="231F20"/>
        </w:rPr>
        <w:t>The</w:t>
      </w:r>
      <w:r>
        <w:rPr>
          <w:color w:val="231F20"/>
          <w:spacing w:val="-3"/>
        </w:rPr>
        <w:t xml:space="preserve"> </w:t>
      </w:r>
      <w:r>
        <w:rPr>
          <w:color w:val="231F20"/>
        </w:rPr>
        <w:t>Hume</w:t>
      </w:r>
      <w:r>
        <w:rPr>
          <w:color w:val="231F20"/>
          <w:spacing w:val="-3"/>
        </w:rPr>
        <w:t xml:space="preserve"> </w:t>
      </w:r>
      <w:r>
        <w:rPr>
          <w:color w:val="231F20"/>
        </w:rPr>
        <w:t>region</w:t>
      </w:r>
      <w:r>
        <w:rPr>
          <w:color w:val="231F20"/>
          <w:spacing w:val="-2"/>
        </w:rPr>
        <w:t xml:space="preserve"> </w:t>
      </w:r>
      <w:r>
        <w:rPr>
          <w:color w:val="231F20"/>
        </w:rPr>
        <w:t>is</w:t>
      </w:r>
      <w:r>
        <w:rPr>
          <w:color w:val="231F20"/>
          <w:spacing w:val="-3"/>
        </w:rPr>
        <w:t xml:space="preserve"> </w:t>
      </w:r>
      <w:r>
        <w:rPr>
          <w:color w:val="231F20"/>
        </w:rPr>
        <w:t>strategically</w:t>
      </w:r>
      <w:r>
        <w:rPr>
          <w:color w:val="231F20"/>
          <w:spacing w:val="-2"/>
        </w:rPr>
        <w:t xml:space="preserve"> </w:t>
      </w:r>
      <w:r>
        <w:rPr>
          <w:color w:val="231F20"/>
        </w:rPr>
        <w:t>located,</w:t>
      </w:r>
      <w:r>
        <w:rPr>
          <w:color w:val="231F20"/>
          <w:spacing w:val="-3"/>
        </w:rPr>
        <w:t xml:space="preserve"> </w:t>
      </w:r>
      <w:r>
        <w:rPr>
          <w:color w:val="231F20"/>
        </w:rPr>
        <w:t>with</w:t>
      </w:r>
      <w:r>
        <w:rPr>
          <w:color w:val="231F20"/>
          <w:spacing w:val="-3"/>
        </w:rPr>
        <w:t xml:space="preserve"> </w:t>
      </w:r>
      <w:r>
        <w:rPr>
          <w:color w:val="231F20"/>
        </w:rPr>
        <w:t>direct</w:t>
      </w:r>
      <w:r>
        <w:rPr>
          <w:color w:val="231F20"/>
          <w:spacing w:val="-3"/>
        </w:rPr>
        <w:t xml:space="preserve"> </w:t>
      </w:r>
      <w:r>
        <w:rPr>
          <w:color w:val="231F20"/>
        </w:rPr>
        <w:t>access</w:t>
      </w:r>
      <w:r>
        <w:rPr>
          <w:color w:val="231F20"/>
          <w:spacing w:val="-4"/>
        </w:rPr>
        <w:t xml:space="preserve"> </w:t>
      </w:r>
      <w:r>
        <w:rPr>
          <w:color w:val="231F20"/>
        </w:rPr>
        <w:t>to</w:t>
      </w:r>
      <w:r>
        <w:rPr>
          <w:color w:val="231F20"/>
          <w:spacing w:val="-2"/>
        </w:rPr>
        <w:t xml:space="preserve"> </w:t>
      </w:r>
      <w:r>
        <w:rPr>
          <w:color w:val="231F20"/>
        </w:rPr>
        <w:t>70</w:t>
      </w:r>
      <w:r>
        <w:rPr>
          <w:color w:val="231F20"/>
          <w:spacing w:val="-3"/>
        </w:rPr>
        <w:t xml:space="preserve"> </w:t>
      </w:r>
      <w:r>
        <w:rPr>
          <w:color w:val="231F20"/>
        </w:rPr>
        <w:t>per</w:t>
      </w:r>
      <w:r>
        <w:rPr>
          <w:color w:val="231F20"/>
          <w:spacing w:val="-3"/>
        </w:rPr>
        <w:t xml:space="preserve"> </w:t>
      </w:r>
      <w:r>
        <w:rPr>
          <w:color w:val="231F20"/>
        </w:rPr>
        <w:t>cent</w:t>
      </w:r>
      <w:r>
        <w:rPr>
          <w:color w:val="231F20"/>
          <w:spacing w:val="-2"/>
        </w:rPr>
        <w:t xml:space="preserve"> </w:t>
      </w:r>
      <w:r>
        <w:rPr>
          <w:color w:val="231F20"/>
        </w:rPr>
        <w:t>of</w:t>
      </w:r>
      <w:r>
        <w:rPr>
          <w:color w:val="231F20"/>
          <w:spacing w:val="-13"/>
        </w:rPr>
        <w:t xml:space="preserve"> </w:t>
      </w:r>
      <w:r>
        <w:rPr>
          <w:color w:val="231F20"/>
        </w:rPr>
        <w:t>Australian</w:t>
      </w:r>
      <w:r>
        <w:rPr>
          <w:color w:val="231F20"/>
          <w:spacing w:val="-2"/>
        </w:rPr>
        <w:t xml:space="preserve"> </w:t>
      </w:r>
      <w:r>
        <w:rPr>
          <w:color w:val="231F20"/>
        </w:rPr>
        <w:t>markets</w:t>
      </w:r>
      <w:r>
        <w:rPr>
          <w:color w:val="231F20"/>
          <w:spacing w:val="-2"/>
        </w:rPr>
        <w:t xml:space="preserve"> </w:t>
      </w:r>
      <w:r>
        <w:rPr>
          <w:color w:val="231F20"/>
        </w:rPr>
        <w:t>along</w:t>
      </w:r>
      <w:r>
        <w:rPr>
          <w:color w:val="231F20"/>
          <w:spacing w:val="-3"/>
        </w:rPr>
        <w:t xml:space="preserve"> </w:t>
      </w:r>
      <w:r>
        <w:rPr>
          <w:color w:val="231F20"/>
        </w:rPr>
        <w:t>two</w:t>
      </w:r>
      <w:r>
        <w:rPr>
          <w:color w:val="231F20"/>
          <w:spacing w:val="-2"/>
        </w:rPr>
        <w:t xml:space="preserve"> </w:t>
      </w:r>
      <w:r>
        <w:rPr>
          <w:color w:val="231F20"/>
        </w:rPr>
        <w:t>national transport corridors that traverse the region, providing a competitive advantage for many</w:t>
      </w:r>
      <w:r>
        <w:rPr>
          <w:color w:val="231F20"/>
          <w:spacing w:val="-12"/>
        </w:rPr>
        <w:t xml:space="preserve"> </w:t>
      </w:r>
      <w:r>
        <w:rPr>
          <w:color w:val="231F20"/>
        </w:rPr>
        <w:t>industries.</w:t>
      </w:r>
    </w:p>
    <w:p w:rsidR="00E13EC1" w:rsidRDefault="002279E0">
      <w:pPr>
        <w:pStyle w:val="BodyText"/>
        <w:spacing w:line="249" w:lineRule="auto"/>
        <w:ind w:right="482"/>
        <w:jc w:val="both"/>
      </w:pPr>
      <w:r>
        <w:rPr>
          <w:color w:val="231F20"/>
        </w:rPr>
        <w:t>The region is also rich in environmental assets, with highly productive agricultural land, access to water close to its source and four disti</w:t>
      </w:r>
      <w:r>
        <w:rPr>
          <w:color w:val="231F20"/>
        </w:rPr>
        <w:t>nct seasons. Its tourism offerings include world-class food and wine, tracks and trails, and five of Victoria’s six alpine resorts, as well as historical and cultural attractions.</w:t>
      </w:r>
    </w:p>
    <w:p w:rsidR="00E13EC1" w:rsidRDefault="002279E0">
      <w:pPr>
        <w:pStyle w:val="BodyText"/>
        <w:spacing w:before="116" w:line="249" w:lineRule="auto"/>
        <w:ind w:left="119" w:right="572"/>
        <w:jc w:val="both"/>
      </w:pPr>
      <w:r>
        <w:rPr>
          <w:color w:val="231F20"/>
        </w:rPr>
        <w:t>Hume’s robust and diverse economy incorporates a thriving manufacturing sect</w:t>
      </w:r>
      <w:r>
        <w:rPr>
          <w:color w:val="231F20"/>
        </w:rPr>
        <w:t>or, including food processing, technical equipment, timber and scientific products. This diversity provides an extensive range of resources, skills</w:t>
      </w:r>
    </w:p>
    <w:p w:rsidR="00E13EC1" w:rsidRDefault="002279E0">
      <w:pPr>
        <w:pStyle w:val="BodyText"/>
        <w:spacing w:before="2"/>
        <w:ind w:left="119"/>
        <w:jc w:val="both"/>
      </w:pPr>
      <w:r>
        <w:rPr>
          <w:color w:val="231F20"/>
        </w:rPr>
        <w:t xml:space="preserve">and opportunities for industries, including freight transport and logistics, and growing export markets for </w:t>
      </w:r>
      <w:r>
        <w:rPr>
          <w:color w:val="231F20"/>
        </w:rPr>
        <w:t>food and fibre.</w:t>
      </w:r>
    </w:p>
    <w:p w:rsidR="00E13EC1" w:rsidRDefault="002279E0">
      <w:pPr>
        <w:pStyle w:val="BodyText"/>
        <w:spacing w:before="123" w:line="249" w:lineRule="auto"/>
        <w:ind w:left="119" w:right="731"/>
      </w:pPr>
      <w:r>
        <w:rPr>
          <w:color w:val="231F20"/>
        </w:rPr>
        <w:t>The region also responded to climatic and economic challenges such as bushfire, drought, flood and fluctuating commodity prices.</w:t>
      </w:r>
    </w:p>
    <w:p w:rsidR="00E13EC1" w:rsidRDefault="002279E0">
      <w:pPr>
        <w:pStyle w:val="BodyText"/>
        <w:spacing w:line="249" w:lineRule="auto"/>
        <w:ind w:left="119" w:right="373"/>
      </w:pPr>
      <w:r>
        <w:rPr>
          <w:color w:val="231F20"/>
        </w:rPr>
        <w:t>Hume has strong regional leaders with a solid foundation of knowledge on which to build through the Regional Pa</w:t>
      </w:r>
      <w:r>
        <w:rPr>
          <w:color w:val="231F20"/>
        </w:rPr>
        <w:t>rtnerships. Throughout the year, RDV’s Hume region continued to progress key projects, facilitate and initiate new projects, and provide valuable economic and social benefits to local communities.</w:t>
      </w:r>
    </w:p>
    <w:p w:rsidR="00E13EC1" w:rsidRDefault="002279E0">
      <w:pPr>
        <w:spacing w:before="156"/>
        <w:ind w:left="119"/>
        <w:jc w:val="both"/>
        <w:rPr>
          <w:sz w:val="20"/>
        </w:rPr>
      </w:pPr>
      <w:r>
        <w:rPr>
          <w:b/>
          <w:color w:val="231F20"/>
          <w:sz w:val="20"/>
        </w:rPr>
        <w:t xml:space="preserve">Matt Nelson – </w:t>
      </w:r>
      <w:r>
        <w:rPr>
          <w:color w:val="231F20"/>
          <w:sz w:val="20"/>
        </w:rPr>
        <w:t>Regional Director, Hume</w:t>
      </w:r>
    </w:p>
    <w:p w:rsidR="00E13EC1" w:rsidRDefault="00E13EC1">
      <w:pPr>
        <w:pStyle w:val="BodyText"/>
        <w:spacing w:before="0"/>
        <w:ind w:left="0"/>
        <w:rPr>
          <w:sz w:val="22"/>
        </w:rPr>
      </w:pPr>
    </w:p>
    <w:p w:rsidR="00E13EC1" w:rsidRDefault="00E13EC1">
      <w:pPr>
        <w:pStyle w:val="BodyText"/>
        <w:spacing w:before="0"/>
        <w:ind w:left="0"/>
        <w:rPr>
          <w:sz w:val="22"/>
        </w:rPr>
      </w:pPr>
    </w:p>
    <w:p w:rsidR="00E13EC1" w:rsidRDefault="00E13EC1">
      <w:pPr>
        <w:pStyle w:val="BodyText"/>
        <w:spacing w:before="10"/>
        <w:ind w:left="0"/>
      </w:pPr>
    </w:p>
    <w:p w:rsidR="00E13EC1" w:rsidRDefault="002279E0">
      <w:pPr>
        <w:ind w:left="120"/>
        <w:jc w:val="both"/>
        <w:rPr>
          <w:b/>
          <w:sz w:val="24"/>
        </w:rPr>
      </w:pPr>
      <w:r>
        <w:rPr>
          <w:b/>
          <w:color w:val="231F20"/>
          <w:sz w:val="24"/>
        </w:rPr>
        <w:t>Regional highlights</w:t>
      </w:r>
    </w:p>
    <w:p w:rsidR="00E13EC1" w:rsidRDefault="002279E0">
      <w:pPr>
        <w:pStyle w:val="ListParagraph"/>
        <w:numPr>
          <w:ilvl w:val="0"/>
          <w:numId w:val="1"/>
        </w:numPr>
        <w:tabs>
          <w:tab w:val="left" w:pos="347"/>
        </w:tabs>
        <w:spacing w:before="172"/>
        <w:rPr>
          <w:sz w:val="20"/>
        </w:rPr>
      </w:pPr>
      <w:r>
        <w:rPr>
          <w:color w:val="231F20"/>
          <w:sz w:val="20"/>
        </w:rPr>
        <w:t>Commenced the Seymour Revitalisation</w:t>
      </w:r>
      <w:r>
        <w:rPr>
          <w:color w:val="231F20"/>
          <w:spacing w:val="-3"/>
          <w:sz w:val="20"/>
        </w:rPr>
        <w:t xml:space="preserve"> </w:t>
      </w:r>
      <w:r>
        <w:rPr>
          <w:color w:val="231F20"/>
          <w:sz w:val="20"/>
        </w:rPr>
        <w:t>Initiative.</w:t>
      </w:r>
    </w:p>
    <w:p w:rsidR="00E13EC1" w:rsidRDefault="002279E0">
      <w:pPr>
        <w:pStyle w:val="ListParagraph"/>
        <w:numPr>
          <w:ilvl w:val="0"/>
          <w:numId w:val="1"/>
        </w:numPr>
        <w:tabs>
          <w:tab w:val="left" w:pos="347"/>
        </w:tabs>
        <w:rPr>
          <w:sz w:val="20"/>
        </w:rPr>
      </w:pPr>
      <w:r>
        <w:rPr>
          <w:color w:val="231F20"/>
          <w:sz w:val="20"/>
        </w:rPr>
        <w:t>Conducted an expression of interest process for business investment into cycle</w:t>
      </w:r>
      <w:r>
        <w:rPr>
          <w:color w:val="231F20"/>
          <w:spacing w:val="-19"/>
          <w:sz w:val="20"/>
        </w:rPr>
        <w:t xml:space="preserve"> </w:t>
      </w:r>
      <w:r>
        <w:rPr>
          <w:color w:val="231F20"/>
          <w:sz w:val="20"/>
        </w:rPr>
        <w:t>tourism.</w:t>
      </w:r>
    </w:p>
    <w:p w:rsidR="00E13EC1" w:rsidRDefault="002279E0">
      <w:pPr>
        <w:pStyle w:val="ListParagraph"/>
        <w:numPr>
          <w:ilvl w:val="0"/>
          <w:numId w:val="1"/>
        </w:numPr>
        <w:tabs>
          <w:tab w:val="left" w:pos="347"/>
        </w:tabs>
        <w:rPr>
          <w:sz w:val="20"/>
        </w:rPr>
      </w:pPr>
      <w:r>
        <w:rPr>
          <w:color w:val="231F20"/>
          <w:sz w:val="20"/>
        </w:rPr>
        <w:t>Coordinated the Lake Eildon Activation Plan and Goulburn Murray Irrigati</w:t>
      </w:r>
      <w:r>
        <w:rPr>
          <w:color w:val="231F20"/>
          <w:sz w:val="20"/>
        </w:rPr>
        <w:t>on District</w:t>
      </w:r>
      <w:r>
        <w:rPr>
          <w:color w:val="231F20"/>
          <w:spacing w:val="-21"/>
          <w:sz w:val="20"/>
        </w:rPr>
        <w:t xml:space="preserve"> </w:t>
      </w:r>
      <w:r>
        <w:rPr>
          <w:color w:val="231F20"/>
          <w:sz w:val="20"/>
        </w:rPr>
        <w:t>Masterplan.</w:t>
      </w:r>
    </w:p>
    <w:p w:rsidR="00E13EC1" w:rsidRDefault="002279E0">
      <w:pPr>
        <w:pStyle w:val="ListParagraph"/>
        <w:numPr>
          <w:ilvl w:val="0"/>
          <w:numId w:val="1"/>
        </w:numPr>
        <w:tabs>
          <w:tab w:val="left" w:pos="347"/>
        </w:tabs>
        <w:spacing w:before="124"/>
        <w:rPr>
          <w:sz w:val="20"/>
        </w:rPr>
      </w:pPr>
      <w:r>
        <w:rPr>
          <w:color w:val="231F20"/>
          <w:sz w:val="20"/>
        </w:rPr>
        <w:t xml:space="preserve">Constructed the first stage of the $5.7 million </w:t>
      </w:r>
      <w:proofErr w:type="spellStart"/>
      <w:r>
        <w:rPr>
          <w:color w:val="231F20"/>
          <w:sz w:val="20"/>
        </w:rPr>
        <w:t>Beechworth</w:t>
      </w:r>
      <w:proofErr w:type="spellEnd"/>
      <w:r>
        <w:rPr>
          <w:color w:val="231F20"/>
          <w:sz w:val="20"/>
        </w:rPr>
        <w:t xml:space="preserve"> to </w:t>
      </w:r>
      <w:proofErr w:type="spellStart"/>
      <w:r>
        <w:rPr>
          <w:color w:val="231F20"/>
          <w:spacing w:val="-3"/>
          <w:sz w:val="20"/>
        </w:rPr>
        <w:t>Yackandandah</w:t>
      </w:r>
      <w:proofErr w:type="spellEnd"/>
      <w:r>
        <w:rPr>
          <w:color w:val="231F20"/>
          <w:spacing w:val="-3"/>
          <w:sz w:val="20"/>
        </w:rPr>
        <w:t xml:space="preserve"> </w:t>
      </w:r>
      <w:r>
        <w:rPr>
          <w:color w:val="231F20"/>
          <w:sz w:val="20"/>
        </w:rPr>
        <w:t>Rail</w:t>
      </w:r>
      <w:r>
        <w:rPr>
          <w:color w:val="231F20"/>
          <w:spacing w:val="-12"/>
          <w:sz w:val="20"/>
        </w:rPr>
        <w:t xml:space="preserve"> </w:t>
      </w:r>
      <w:r>
        <w:rPr>
          <w:color w:val="231F20"/>
          <w:sz w:val="20"/>
        </w:rPr>
        <w:t>Trail.</w:t>
      </w:r>
    </w:p>
    <w:p w:rsidR="00E13EC1" w:rsidRDefault="002279E0">
      <w:pPr>
        <w:pStyle w:val="ListParagraph"/>
        <w:numPr>
          <w:ilvl w:val="0"/>
          <w:numId w:val="1"/>
        </w:numPr>
        <w:tabs>
          <w:tab w:val="left" w:pos="347"/>
        </w:tabs>
        <w:rPr>
          <w:sz w:val="20"/>
        </w:rPr>
      </w:pPr>
      <w:r>
        <w:rPr>
          <w:color w:val="231F20"/>
          <w:sz w:val="20"/>
        </w:rPr>
        <w:t>Facilitated major investment, creating more than 247</w:t>
      </w:r>
      <w:r>
        <w:rPr>
          <w:color w:val="231F20"/>
          <w:spacing w:val="-4"/>
          <w:sz w:val="20"/>
        </w:rPr>
        <w:t xml:space="preserve"> </w:t>
      </w:r>
      <w:r>
        <w:rPr>
          <w:color w:val="231F20"/>
          <w:sz w:val="20"/>
        </w:rPr>
        <w:t>jobs.</w:t>
      </w:r>
    </w:p>
    <w:p w:rsidR="00E13EC1" w:rsidRDefault="002279E0">
      <w:pPr>
        <w:pStyle w:val="ListParagraph"/>
        <w:numPr>
          <w:ilvl w:val="0"/>
          <w:numId w:val="1"/>
        </w:numPr>
        <w:tabs>
          <w:tab w:val="left" w:pos="347"/>
        </w:tabs>
        <w:spacing w:before="124"/>
        <w:rPr>
          <w:sz w:val="20"/>
        </w:rPr>
      </w:pPr>
      <w:r>
        <w:rPr>
          <w:color w:val="231F20"/>
          <w:sz w:val="20"/>
        </w:rPr>
        <w:t>Began planning to establish an Inland Port at LOGIC in</w:t>
      </w:r>
      <w:r>
        <w:rPr>
          <w:color w:val="231F20"/>
          <w:spacing w:val="-10"/>
          <w:sz w:val="20"/>
        </w:rPr>
        <w:t xml:space="preserve"> </w:t>
      </w:r>
      <w:r>
        <w:rPr>
          <w:color w:val="231F20"/>
          <w:sz w:val="20"/>
        </w:rPr>
        <w:t>Wodonga.</w:t>
      </w:r>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Part</w:t>
      </w:r>
      <w:r>
        <w:rPr>
          <w:b/>
          <w:color w:val="231F20"/>
          <w:sz w:val="32"/>
        </w:rPr>
        <w:t>nerships and collaborations</w:t>
      </w:r>
    </w:p>
    <w:p w:rsidR="00E13EC1" w:rsidRDefault="002279E0">
      <w:pPr>
        <w:pStyle w:val="BodyText"/>
        <w:spacing w:before="98" w:line="249" w:lineRule="auto"/>
        <w:ind w:left="119" w:right="798"/>
      </w:pPr>
      <w:r>
        <w:rPr>
          <w:color w:val="231F20"/>
        </w:rPr>
        <w:t>As well as two regional assemblies held in 2018–19, the Ovens Murray Regional Partnership continued to lead a range of engagement activities with community and business to build an understanding of priority issues</w:t>
      </w:r>
    </w:p>
    <w:p w:rsidR="00E13EC1" w:rsidRDefault="002279E0">
      <w:pPr>
        <w:pStyle w:val="BodyText"/>
        <w:spacing w:before="1"/>
        <w:ind w:left="119"/>
      </w:pPr>
      <w:r>
        <w:rPr>
          <w:color w:val="231F20"/>
        </w:rPr>
        <w:t>for the region</w:t>
      </w:r>
      <w:r>
        <w:rPr>
          <w:color w:val="231F20"/>
        </w:rPr>
        <w:t>.</w:t>
      </w:r>
    </w:p>
    <w:p w:rsidR="00E13EC1" w:rsidRDefault="002279E0">
      <w:pPr>
        <w:pStyle w:val="BodyText"/>
        <w:spacing w:before="124" w:line="249" w:lineRule="auto"/>
        <w:ind w:left="119" w:right="124"/>
      </w:pPr>
      <w:r>
        <w:rPr>
          <w:color w:val="231F20"/>
        </w:rPr>
        <w:t xml:space="preserve">A focus for Ovens Murray was highlighting and supporting the region to continue to build capacity as a leader in digital innovation and entrepreneurship. A key deliverable during 2018–19 was the creation and launch of a series of short videos showcasing </w:t>
      </w:r>
      <w:r>
        <w:rPr>
          <w:color w:val="231F20"/>
        </w:rPr>
        <w:t>digital successes from across the region. The videos profiled young entrepreneurs that started a high-tech tights business in Bright, regional students travelling the world with robots, and a business controlling Gold Coast transport services from Wangarat</w:t>
      </w:r>
      <w:r>
        <w:rPr>
          <w:color w:val="231F20"/>
        </w:rPr>
        <w:t>ta.</w:t>
      </w:r>
    </w:p>
    <w:p w:rsidR="00E13EC1" w:rsidRDefault="002279E0">
      <w:pPr>
        <w:pStyle w:val="BodyText"/>
        <w:spacing w:before="117" w:line="249" w:lineRule="auto"/>
        <w:ind w:left="119"/>
      </w:pPr>
      <w:r>
        <w:rPr>
          <w:color w:val="231F20"/>
        </w:rPr>
        <w:t>As well as case studies, the Partnership prioritised establishing new digital innovation hubs in Wangaratta and Wodonga, both of which received support in the 2018 Victorian State Budget.</w:t>
      </w:r>
    </w:p>
    <w:p w:rsidR="00E13EC1" w:rsidRDefault="002279E0">
      <w:pPr>
        <w:pStyle w:val="BodyText"/>
        <w:spacing w:line="249" w:lineRule="auto"/>
        <w:ind w:left="119" w:right="280"/>
      </w:pPr>
      <w:r>
        <w:rPr>
          <w:color w:val="231F20"/>
        </w:rPr>
        <w:t>The Goulburn Regional Partnership continued to collaborate with loca</w:t>
      </w:r>
      <w:r>
        <w:rPr>
          <w:color w:val="231F20"/>
        </w:rPr>
        <w:t>l and Victorian Government agencies to deliver priority-funded projects, including:</w:t>
      </w:r>
    </w:p>
    <w:p w:rsidR="00E13EC1" w:rsidRDefault="002279E0">
      <w:pPr>
        <w:pStyle w:val="ListParagraph"/>
        <w:numPr>
          <w:ilvl w:val="0"/>
          <w:numId w:val="1"/>
        </w:numPr>
        <w:tabs>
          <w:tab w:val="left" w:pos="347"/>
        </w:tabs>
        <w:spacing w:before="172"/>
        <w:ind w:hanging="228"/>
        <w:rPr>
          <w:sz w:val="20"/>
        </w:rPr>
      </w:pPr>
      <w:r>
        <w:rPr>
          <w:color w:val="231F20"/>
          <w:sz w:val="20"/>
        </w:rPr>
        <w:t>Seymour</w:t>
      </w:r>
      <w:r>
        <w:rPr>
          <w:color w:val="231F20"/>
          <w:spacing w:val="-1"/>
          <w:sz w:val="20"/>
        </w:rPr>
        <w:t xml:space="preserve"> </w:t>
      </w:r>
      <w:r>
        <w:rPr>
          <w:color w:val="231F20"/>
          <w:sz w:val="20"/>
        </w:rPr>
        <w:t>Revitalisation.</w:t>
      </w:r>
    </w:p>
    <w:p w:rsidR="00E13EC1" w:rsidRDefault="002279E0">
      <w:pPr>
        <w:pStyle w:val="ListParagraph"/>
        <w:numPr>
          <w:ilvl w:val="0"/>
          <w:numId w:val="1"/>
        </w:numPr>
        <w:tabs>
          <w:tab w:val="left" w:pos="347"/>
        </w:tabs>
        <w:ind w:hanging="228"/>
        <w:rPr>
          <w:sz w:val="20"/>
        </w:rPr>
      </w:pPr>
      <w:r>
        <w:rPr>
          <w:color w:val="231F20"/>
          <w:sz w:val="20"/>
        </w:rPr>
        <w:t>Activation of Lake</w:t>
      </w:r>
      <w:r>
        <w:rPr>
          <w:color w:val="231F20"/>
          <w:spacing w:val="-3"/>
          <w:sz w:val="20"/>
        </w:rPr>
        <w:t xml:space="preserve"> </w:t>
      </w:r>
      <w:r>
        <w:rPr>
          <w:color w:val="231F20"/>
          <w:sz w:val="20"/>
        </w:rPr>
        <w:t>Eildon.</w:t>
      </w:r>
    </w:p>
    <w:p w:rsidR="00E13EC1" w:rsidRDefault="002279E0">
      <w:pPr>
        <w:pStyle w:val="ListParagraph"/>
        <w:numPr>
          <w:ilvl w:val="0"/>
          <w:numId w:val="1"/>
        </w:numPr>
        <w:tabs>
          <w:tab w:val="left" w:pos="347"/>
        </w:tabs>
        <w:spacing w:before="124"/>
        <w:ind w:hanging="228"/>
        <w:rPr>
          <w:sz w:val="20"/>
        </w:rPr>
      </w:pPr>
      <w:r>
        <w:rPr>
          <w:color w:val="231F20"/>
          <w:sz w:val="20"/>
        </w:rPr>
        <w:t>Climate Change Adaptation in</w:t>
      </w:r>
      <w:r>
        <w:rPr>
          <w:color w:val="231F20"/>
          <w:spacing w:val="-24"/>
          <w:sz w:val="20"/>
        </w:rPr>
        <w:t xml:space="preserve"> </w:t>
      </w:r>
      <w:r>
        <w:rPr>
          <w:color w:val="231F20"/>
          <w:sz w:val="20"/>
        </w:rPr>
        <w:t>Agriculture.</w:t>
      </w:r>
    </w:p>
    <w:p w:rsidR="00E13EC1" w:rsidRDefault="002279E0">
      <w:pPr>
        <w:pStyle w:val="ListParagraph"/>
        <w:numPr>
          <w:ilvl w:val="0"/>
          <w:numId w:val="1"/>
        </w:numPr>
        <w:tabs>
          <w:tab w:val="left" w:pos="347"/>
        </w:tabs>
        <w:ind w:hanging="228"/>
        <w:rPr>
          <w:sz w:val="20"/>
        </w:rPr>
      </w:pPr>
      <w:r>
        <w:rPr>
          <w:color w:val="231F20"/>
          <w:sz w:val="20"/>
        </w:rPr>
        <w:t>Goulburn Murray Irrigation District</w:t>
      </w:r>
      <w:r>
        <w:rPr>
          <w:color w:val="231F20"/>
          <w:spacing w:val="-2"/>
          <w:sz w:val="20"/>
        </w:rPr>
        <w:t xml:space="preserve"> </w:t>
      </w:r>
      <w:r>
        <w:rPr>
          <w:color w:val="231F20"/>
          <w:sz w:val="20"/>
        </w:rPr>
        <w:t>Masterplan.</w:t>
      </w:r>
    </w:p>
    <w:p w:rsidR="00E13EC1" w:rsidRDefault="002279E0">
      <w:pPr>
        <w:pStyle w:val="ListParagraph"/>
        <w:numPr>
          <w:ilvl w:val="0"/>
          <w:numId w:val="1"/>
        </w:numPr>
        <w:tabs>
          <w:tab w:val="left" w:pos="347"/>
        </w:tabs>
        <w:spacing w:before="124"/>
        <w:ind w:hanging="228"/>
        <w:rPr>
          <w:sz w:val="20"/>
        </w:rPr>
      </w:pPr>
      <w:r>
        <w:rPr>
          <w:color w:val="231F20"/>
          <w:sz w:val="20"/>
        </w:rPr>
        <w:t>Goulburn Renewable Energy Strategy (incorporated into Hume Region Renewable Energy</w:t>
      </w:r>
      <w:r>
        <w:rPr>
          <w:color w:val="231F20"/>
          <w:spacing w:val="-16"/>
          <w:sz w:val="20"/>
        </w:rPr>
        <w:t xml:space="preserve"> </w:t>
      </w:r>
      <w:r>
        <w:rPr>
          <w:color w:val="231F20"/>
          <w:sz w:val="20"/>
        </w:rPr>
        <w:t>Roadmap).</w:t>
      </w:r>
    </w:p>
    <w:p w:rsidR="00E13EC1" w:rsidRDefault="002279E0">
      <w:pPr>
        <w:pStyle w:val="ListParagraph"/>
        <w:numPr>
          <w:ilvl w:val="0"/>
          <w:numId w:val="1"/>
        </w:numPr>
        <w:tabs>
          <w:tab w:val="left" w:pos="347"/>
        </w:tabs>
        <w:ind w:hanging="228"/>
        <w:rPr>
          <w:sz w:val="20"/>
        </w:rPr>
      </w:pPr>
      <w:r>
        <w:rPr>
          <w:color w:val="231F20"/>
          <w:sz w:val="20"/>
        </w:rPr>
        <w:t>Goulburn Digital</w:t>
      </w:r>
      <w:r>
        <w:rPr>
          <w:color w:val="231F20"/>
          <w:spacing w:val="-2"/>
          <w:sz w:val="20"/>
        </w:rPr>
        <w:t xml:space="preserve"> </w:t>
      </w:r>
      <w:r>
        <w:rPr>
          <w:color w:val="231F20"/>
          <w:sz w:val="20"/>
        </w:rPr>
        <w:t>Plan.</w:t>
      </w:r>
    </w:p>
    <w:p w:rsidR="00E13EC1" w:rsidRDefault="002279E0">
      <w:pPr>
        <w:pStyle w:val="BodyText"/>
        <w:spacing w:before="180" w:line="249" w:lineRule="auto"/>
        <w:ind w:left="119" w:right="175"/>
      </w:pPr>
      <w:r>
        <w:rPr>
          <w:color w:val="231F20"/>
        </w:rPr>
        <w:t>Significant engagement was also initiated to understand more about the mental health of the Goulburn region’s young people, what interventio</w:t>
      </w:r>
      <w:r>
        <w:rPr>
          <w:color w:val="231F20"/>
        </w:rPr>
        <w:t>nal and preventative programs/initiatives are available around this critical issue, and where service gaps exist.</w:t>
      </w:r>
    </w:p>
    <w:p w:rsidR="00E13EC1" w:rsidRDefault="00E13EC1">
      <w:pPr>
        <w:pStyle w:val="BodyText"/>
        <w:spacing w:before="2"/>
        <w:ind w:left="0"/>
      </w:pPr>
    </w:p>
    <w:p w:rsidR="00E13EC1" w:rsidRDefault="002279E0">
      <w:pPr>
        <w:ind w:left="120"/>
        <w:rPr>
          <w:b/>
          <w:sz w:val="24"/>
        </w:rPr>
      </w:pPr>
      <w:r>
        <w:rPr>
          <w:b/>
          <w:color w:val="231F20"/>
          <w:sz w:val="24"/>
        </w:rPr>
        <w:t>Working with Regional Development Australia</w:t>
      </w:r>
    </w:p>
    <w:p w:rsidR="00E13EC1" w:rsidRDefault="002279E0">
      <w:pPr>
        <w:pStyle w:val="BodyText"/>
        <w:spacing w:line="249" w:lineRule="auto"/>
        <w:ind w:right="586"/>
      </w:pPr>
      <w:r>
        <w:rPr>
          <w:color w:val="231F20"/>
        </w:rPr>
        <w:t>Hume RDA continued to support advocacy at all levels of government as well as undertake key resea</w:t>
      </w:r>
      <w:r>
        <w:rPr>
          <w:color w:val="231F20"/>
        </w:rPr>
        <w:t>rch, analysis, planning and industry engagement to generate greater investment and economic capacity in the region. In 2018–19 work included the following initiatives.</w:t>
      </w:r>
    </w:p>
    <w:p w:rsidR="00E13EC1" w:rsidRDefault="00E13EC1">
      <w:pPr>
        <w:pStyle w:val="BodyText"/>
        <w:spacing w:before="1"/>
        <w:ind w:left="0"/>
      </w:pPr>
    </w:p>
    <w:p w:rsidR="00E13EC1" w:rsidRDefault="002279E0">
      <w:pPr>
        <w:ind w:left="120"/>
        <w:rPr>
          <w:b/>
          <w:sz w:val="24"/>
        </w:rPr>
      </w:pPr>
      <w:r>
        <w:rPr>
          <w:b/>
          <w:color w:val="231F20"/>
          <w:sz w:val="24"/>
        </w:rPr>
        <w:t>Hume regional growth and change analysis</w:t>
      </w:r>
    </w:p>
    <w:p w:rsidR="00E13EC1" w:rsidRDefault="002279E0">
      <w:pPr>
        <w:pStyle w:val="BodyText"/>
        <w:spacing w:line="249" w:lineRule="auto"/>
        <w:ind w:right="131"/>
      </w:pPr>
      <w:r>
        <w:rPr>
          <w:color w:val="231F20"/>
        </w:rPr>
        <w:t>Hume RDA identified the need to support renewa</w:t>
      </w:r>
      <w:r>
        <w:rPr>
          <w:color w:val="231F20"/>
        </w:rPr>
        <w:t>l of the long-term regional strategy. To support this it reviewed the Hume Strategy for Sustainable Communities (2010-2020) to understand achievements to date, determine the success of progress so far and highlight what still needs to be done for the regio</w:t>
      </w:r>
      <w:r>
        <w:rPr>
          <w:color w:val="231F20"/>
        </w:rPr>
        <w:t>n. Analysis was also undertaken to identify some specific approaches.</w:t>
      </w:r>
    </w:p>
    <w:p w:rsidR="00E13EC1" w:rsidRDefault="00E13EC1">
      <w:pPr>
        <w:pStyle w:val="BodyText"/>
        <w:spacing w:before="3"/>
        <w:ind w:left="0"/>
      </w:pPr>
    </w:p>
    <w:p w:rsidR="00E13EC1" w:rsidRDefault="002279E0">
      <w:pPr>
        <w:ind w:left="120"/>
        <w:rPr>
          <w:b/>
          <w:sz w:val="24"/>
        </w:rPr>
      </w:pPr>
      <w:r>
        <w:rPr>
          <w:b/>
          <w:color w:val="231F20"/>
          <w:sz w:val="24"/>
        </w:rPr>
        <w:t>Decentralisation opportunities in the Hume region</w:t>
      </w:r>
    </w:p>
    <w:p w:rsidR="00E13EC1" w:rsidRDefault="002279E0">
      <w:pPr>
        <w:pStyle w:val="BodyText"/>
        <w:spacing w:line="249" w:lineRule="auto"/>
      </w:pPr>
      <w:r>
        <w:rPr>
          <w:color w:val="231F20"/>
        </w:rPr>
        <w:t>Hume RDA identified the need to better understand opportunities for decentralisation in the region. It commissioned research to identify relevant agencies that may be encouraged to relocate into the region.</w:t>
      </w:r>
    </w:p>
    <w:p w:rsidR="00E13EC1" w:rsidRDefault="00E13EC1">
      <w:pPr>
        <w:pStyle w:val="BodyText"/>
        <w:spacing w:before="1"/>
        <w:ind w:left="0"/>
      </w:pPr>
    </w:p>
    <w:p w:rsidR="00E13EC1" w:rsidRDefault="002279E0">
      <w:pPr>
        <w:ind w:left="120"/>
        <w:rPr>
          <w:b/>
          <w:sz w:val="24"/>
        </w:rPr>
      </w:pPr>
      <w:r>
        <w:rPr>
          <w:b/>
          <w:color w:val="231F20"/>
          <w:sz w:val="24"/>
        </w:rPr>
        <w:t>Defence industry a priority</w:t>
      </w:r>
    </w:p>
    <w:p w:rsidR="00E13EC1" w:rsidRDefault="002279E0">
      <w:pPr>
        <w:pStyle w:val="BodyText"/>
        <w:spacing w:line="249" w:lineRule="auto"/>
        <w:ind w:right="108"/>
      </w:pPr>
      <w:r>
        <w:rPr>
          <w:color w:val="231F20"/>
        </w:rPr>
        <w:t>Hume has a strong de</w:t>
      </w:r>
      <w:r>
        <w:rPr>
          <w:color w:val="231F20"/>
        </w:rPr>
        <w:t xml:space="preserve">fence sector presence, with barracks at </w:t>
      </w:r>
      <w:proofErr w:type="spellStart"/>
      <w:r>
        <w:rPr>
          <w:color w:val="231F20"/>
        </w:rPr>
        <w:t>Bandiana</w:t>
      </w:r>
      <w:proofErr w:type="spellEnd"/>
      <w:r>
        <w:rPr>
          <w:color w:val="231F20"/>
        </w:rPr>
        <w:t xml:space="preserve"> and </w:t>
      </w:r>
      <w:proofErr w:type="spellStart"/>
      <w:r>
        <w:rPr>
          <w:color w:val="231F20"/>
        </w:rPr>
        <w:t>Puckapunyal</w:t>
      </w:r>
      <w:proofErr w:type="spellEnd"/>
      <w:r>
        <w:rPr>
          <w:color w:val="231F20"/>
        </w:rPr>
        <w:t xml:space="preserve">, as well as significant defence sector manufacturing facilities in </w:t>
      </w:r>
      <w:proofErr w:type="spellStart"/>
      <w:r>
        <w:rPr>
          <w:color w:val="231F20"/>
        </w:rPr>
        <w:t>Benalla</w:t>
      </w:r>
      <w:proofErr w:type="spellEnd"/>
      <w:r>
        <w:rPr>
          <w:color w:val="231F20"/>
        </w:rPr>
        <w:t>, and large service contracts between defence and Wodonga TAFE.</w:t>
      </w:r>
    </w:p>
    <w:p w:rsidR="00E13EC1" w:rsidRDefault="002279E0">
      <w:pPr>
        <w:pStyle w:val="BodyText"/>
        <w:spacing w:line="249" w:lineRule="auto"/>
        <w:ind w:right="597"/>
      </w:pPr>
      <w:r>
        <w:rPr>
          <w:color w:val="231F20"/>
        </w:rPr>
        <w:t xml:space="preserve">The sector currently generates $556 million of gross </w:t>
      </w:r>
      <w:r>
        <w:rPr>
          <w:color w:val="231F20"/>
        </w:rPr>
        <w:t>value-added product for the region and supports 2730 direct defence personnel jobs, in addition to private sector jobs.</w:t>
      </w:r>
    </w:p>
    <w:p w:rsidR="00E13EC1" w:rsidRDefault="002279E0">
      <w:pPr>
        <w:pStyle w:val="BodyText"/>
        <w:spacing w:line="249" w:lineRule="auto"/>
        <w:ind w:right="253"/>
      </w:pPr>
      <w:r>
        <w:rPr>
          <w:color w:val="231F20"/>
        </w:rPr>
        <w:t xml:space="preserve">Hume RDA is committed to ensuring this sector reaches its full potential and has held a number of facilitated round table sessions with </w:t>
      </w:r>
      <w:r>
        <w:rPr>
          <w:color w:val="231F20"/>
        </w:rPr>
        <w:t>key industry stakeholders. Work is underway to understand how it can better support the defence sector across all levels of business.</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Investment and trade</w:t>
      </w:r>
    </w:p>
    <w:p w:rsidR="00E13EC1" w:rsidRDefault="002279E0">
      <w:pPr>
        <w:pStyle w:val="BodyText"/>
        <w:spacing w:before="98" w:line="249" w:lineRule="auto"/>
        <w:ind w:right="287"/>
      </w:pPr>
      <w:r>
        <w:rPr>
          <w:color w:val="231F20"/>
        </w:rPr>
        <w:t>During 2018–19, Hume’s Investment and Trade team engaged with industry clients acro</w:t>
      </w:r>
      <w:r>
        <w:rPr>
          <w:color w:val="231F20"/>
        </w:rPr>
        <w:t>ss food and fibre, agribusiness, manufacturing, defence, tourism, transport, distribution and logistics and wine industries. The team supported the creation of more than 240 jobs and $191.5 million in capital investment, provided facilitation services to</w:t>
      </w:r>
      <w:r>
        <w:rPr>
          <w:color w:val="231F20"/>
          <w:spacing w:val="-5"/>
        </w:rPr>
        <w:t xml:space="preserve"> </w:t>
      </w:r>
      <w:r>
        <w:rPr>
          <w:color w:val="231F20"/>
        </w:rPr>
        <w:t>i</w:t>
      </w:r>
      <w:r>
        <w:rPr>
          <w:color w:val="231F20"/>
        </w:rPr>
        <w:t>ndustry</w:t>
      </w:r>
      <w:r>
        <w:rPr>
          <w:color w:val="231F20"/>
          <w:spacing w:val="-6"/>
        </w:rPr>
        <w:t xml:space="preserve"> </w:t>
      </w:r>
      <w:r>
        <w:rPr>
          <w:color w:val="231F20"/>
        </w:rPr>
        <w:t>clients</w:t>
      </w:r>
      <w:r>
        <w:rPr>
          <w:color w:val="231F20"/>
          <w:spacing w:val="-4"/>
        </w:rPr>
        <w:t xml:space="preserve"> </w:t>
      </w:r>
      <w:r>
        <w:rPr>
          <w:color w:val="231F20"/>
        </w:rPr>
        <w:t>to</w:t>
      </w:r>
      <w:r>
        <w:rPr>
          <w:color w:val="231F20"/>
          <w:spacing w:val="-5"/>
        </w:rPr>
        <w:t xml:space="preserve"> </w:t>
      </w:r>
      <w:r>
        <w:rPr>
          <w:color w:val="231F20"/>
        </w:rPr>
        <w:t>deliver</w:t>
      </w:r>
      <w:r>
        <w:rPr>
          <w:color w:val="231F20"/>
          <w:spacing w:val="-5"/>
        </w:rPr>
        <w:t xml:space="preserve"> </w:t>
      </w:r>
      <w:r>
        <w:rPr>
          <w:color w:val="231F20"/>
        </w:rPr>
        <w:t>business</w:t>
      </w:r>
      <w:r>
        <w:rPr>
          <w:color w:val="231F20"/>
          <w:spacing w:val="-6"/>
        </w:rPr>
        <w:t xml:space="preserve"> </w:t>
      </w:r>
      <w:r>
        <w:rPr>
          <w:color w:val="231F20"/>
        </w:rPr>
        <w:t>growth</w:t>
      </w:r>
      <w:r>
        <w:rPr>
          <w:color w:val="231F20"/>
          <w:spacing w:val="-5"/>
        </w:rPr>
        <w:t xml:space="preserve"> </w:t>
      </w:r>
      <w:r>
        <w:rPr>
          <w:color w:val="231F20"/>
        </w:rPr>
        <w:t>and</w:t>
      </w:r>
      <w:r>
        <w:rPr>
          <w:color w:val="231F20"/>
          <w:spacing w:val="-6"/>
        </w:rPr>
        <w:t xml:space="preserve"> </w:t>
      </w:r>
      <w:r>
        <w:rPr>
          <w:color w:val="231F20"/>
        </w:rPr>
        <w:t>sustainability,</w:t>
      </w:r>
      <w:r>
        <w:rPr>
          <w:color w:val="231F20"/>
          <w:spacing w:val="-4"/>
        </w:rPr>
        <w:t xml:space="preserve"> </w:t>
      </w:r>
      <w:r>
        <w:rPr>
          <w:color w:val="231F20"/>
        </w:rPr>
        <w:t>and</w:t>
      </w:r>
      <w:r>
        <w:rPr>
          <w:color w:val="231F20"/>
          <w:spacing w:val="-6"/>
        </w:rPr>
        <w:t xml:space="preserve"> </w:t>
      </w:r>
      <w:r>
        <w:rPr>
          <w:color w:val="231F20"/>
        </w:rPr>
        <w:t>assistance</w:t>
      </w:r>
      <w:r>
        <w:rPr>
          <w:color w:val="231F20"/>
          <w:spacing w:val="-5"/>
        </w:rPr>
        <w:t xml:space="preserve"> </w:t>
      </w:r>
      <w:r>
        <w:rPr>
          <w:color w:val="231F20"/>
        </w:rPr>
        <w:t>to</w:t>
      </w:r>
      <w:r>
        <w:rPr>
          <w:color w:val="231F20"/>
          <w:spacing w:val="-5"/>
        </w:rPr>
        <w:t xml:space="preserve"> </w:t>
      </w:r>
      <w:r>
        <w:rPr>
          <w:color w:val="231F20"/>
        </w:rPr>
        <w:t>overcome</w:t>
      </w:r>
      <w:r>
        <w:rPr>
          <w:color w:val="231F20"/>
          <w:spacing w:val="-5"/>
        </w:rPr>
        <w:t xml:space="preserve"> </w:t>
      </w:r>
      <w:r>
        <w:rPr>
          <w:color w:val="231F20"/>
        </w:rPr>
        <w:t>increasing</w:t>
      </w:r>
      <w:r>
        <w:rPr>
          <w:color w:val="231F20"/>
          <w:spacing w:val="-6"/>
        </w:rPr>
        <w:t xml:space="preserve"> </w:t>
      </w:r>
      <w:r>
        <w:rPr>
          <w:color w:val="231F20"/>
        </w:rPr>
        <w:t>energy</w:t>
      </w:r>
      <w:r>
        <w:rPr>
          <w:color w:val="231F20"/>
          <w:spacing w:val="-5"/>
        </w:rPr>
        <w:t xml:space="preserve"> </w:t>
      </w:r>
      <w:r>
        <w:rPr>
          <w:color w:val="231F20"/>
        </w:rPr>
        <w:t>costs.</w:t>
      </w:r>
    </w:p>
    <w:p w:rsidR="00E13EC1" w:rsidRDefault="00E13EC1">
      <w:pPr>
        <w:pStyle w:val="BodyText"/>
        <w:spacing w:before="2"/>
        <w:ind w:left="0"/>
      </w:pPr>
    </w:p>
    <w:p w:rsidR="00E13EC1" w:rsidRDefault="002279E0">
      <w:pPr>
        <w:ind w:left="120"/>
        <w:rPr>
          <w:b/>
          <w:sz w:val="24"/>
        </w:rPr>
      </w:pPr>
      <w:r>
        <w:rPr>
          <w:b/>
          <w:color w:val="231F20"/>
          <w:sz w:val="24"/>
        </w:rPr>
        <w:t>Overcoming challenges for business</w:t>
      </w:r>
    </w:p>
    <w:p w:rsidR="00E13EC1" w:rsidRDefault="002279E0">
      <w:pPr>
        <w:pStyle w:val="BodyText"/>
        <w:spacing w:line="249" w:lineRule="auto"/>
        <w:ind w:right="351"/>
      </w:pPr>
      <w:r>
        <w:rPr>
          <w:color w:val="231F20"/>
        </w:rPr>
        <w:t>Hume is experiencing industry growth and diversification, with businesses navigating the effects of increasing costs and changing market conditions. The 2018–19 year presented some challenges, particularly for some of the larger businesses located in Wodon</w:t>
      </w:r>
      <w:r>
        <w:rPr>
          <w:color w:val="231F20"/>
        </w:rPr>
        <w:t xml:space="preserve">ga, </w:t>
      </w:r>
      <w:proofErr w:type="spellStart"/>
      <w:r>
        <w:rPr>
          <w:color w:val="231F20"/>
        </w:rPr>
        <w:t>Shepparton</w:t>
      </w:r>
      <w:proofErr w:type="spellEnd"/>
      <w:r>
        <w:rPr>
          <w:color w:val="231F20"/>
        </w:rPr>
        <w:t xml:space="preserve"> and Broadford affected by redundancy of workers. RDV facilitated delivery of the Workers In Transition Program for these businesses by providing information, support and resources to help both the business and workers through retrenchment pr</w:t>
      </w:r>
      <w:r>
        <w:rPr>
          <w:color w:val="231F20"/>
        </w:rPr>
        <w:t>ocesses and into new opportunities.</w:t>
      </w:r>
    </w:p>
    <w:p w:rsidR="00E13EC1" w:rsidRDefault="002279E0">
      <w:pPr>
        <w:pStyle w:val="BodyText"/>
        <w:spacing w:before="118" w:line="249" w:lineRule="auto"/>
        <w:ind w:right="308"/>
      </w:pPr>
      <w:r>
        <w:rPr>
          <w:color w:val="231F20"/>
        </w:rPr>
        <w:t xml:space="preserve">RDV maintained close contact with multinational businesses in the region that were for sale. The sale of SPC </w:t>
      </w:r>
      <w:proofErr w:type="spellStart"/>
      <w:r>
        <w:rPr>
          <w:color w:val="231F20"/>
        </w:rPr>
        <w:t>Ardmona</w:t>
      </w:r>
      <w:proofErr w:type="spellEnd"/>
      <w:r>
        <w:rPr>
          <w:color w:val="231F20"/>
        </w:rPr>
        <w:t xml:space="preserve"> in </w:t>
      </w:r>
      <w:proofErr w:type="spellStart"/>
      <w:r>
        <w:rPr>
          <w:color w:val="231F20"/>
        </w:rPr>
        <w:t>Shepparton</w:t>
      </w:r>
      <w:proofErr w:type="spellEnd"/>
      <w:r>
        <w:rPr>
          <w:color w:val="231F20"/>
        </w:rPr>
        <w:t xml:space="preserve"> was announced in early June. Other significant sales processes underway in 2018–19 were C</w:t>
      </w:r>
      <w:r>
        <w:rPr>
          <w:color w:val="231F20"/>
        </w:rPr>
        <w:t xml:space="preserve">ampbells Soups at Lemnos near </w:t>
      </w:r>
      <w:proofErr w:type="spellStart"/>
      <w:r>
        <w:rPr>
          <w:color w:val="231F20"/>
        </w:rPr>
        <w:t>Shepparton</w:t>
      </w:r>
      <w:proofErr w:type="spellEnd"/>
      <w:r>
        <w:rPr>
          <w:color w:val="231F20"/>
        </w:rPr>
        <w:t xml:space="preserve"> and Lion Dairy and Drinks.</w:t>
      </w:r>
    </w:p>
    <w:p w:rsidR="00E13EC1" w:rsidRDefault="00E13EC1">
      <w:pPr>
        <w:pStyle w:val="BodyText"/>
        <w:spacing w:before="1"/>
        <w:ind w:left="0"/>
      </w:pPr>
    </w:p>
    <w:p w:rsidR="00E13EC1" w:rsidRDefault="002279E0">
      <w:pPr>
        <w:ind w:left="120"/>
        <w:rPr>
          <w:b/>
          <w:sz w:val="24"/>
        </w:rPr>
      </w:pPr>
      <w:r>
        <w:rPr>
          <w:b/>
          <w:color w:val="231F20"/>
          <w:sz w:val="24"/>
        </w:rPr>
        <w:t>Food and fibre</w:t>
      </w:r>
    </w:p>
    <w:p w:rsidR="00E13EC1" w:rsidRDefault="002279E0">
      <w:pPr>
        <w:pStyle w:val="BodyText"/>
      </w:pPr>
      <w:r>
        <w:rPr>
          <w:color w:val="231F20"/>
        </w:rPr>
        <w:t>A number of Hume business projects were supported to help create new jobs in the food and fibre sector:</w:t>
      </w:r>
    </w:p>
    <w:p w:rsidR="00E13EC1" w:rsidRDefault="002279E0">
      <w:pPr>
        <w:pStyle w:val="ListParagraph"/>
        <w:numPr>
          <w:ilvl w:val="0"/>
          <w:numId w:val="1"/>
        </w:numPr>
        <w:tabs>
          <w:tab w:val="left" w:pos="347"/>
        </w:tabs>
        <w:spacing w:before="180" w:line="249" w:lineRule="auto"/>
        <w:ind w:right="553"/>
        <w:rPr>
          <w:sz w:val="20"/>
        </w:rPr>
      </w:pPr>
      <w:r>
        <w:rPr>
          <w:color w:val="231F20"/>
          <w:sz w:val="20"/>
        </w:rPr>
        <w:t xml:space="preserve">RDV provided Investment Attraction and Assistance Program help to Freedom Foods to facilitate a </w:t>
      </w:r>
      <w:r>
        <w:rPr>
          <w:color w:val="231F20"/>
          <w:spacing w:val="-5"/>
          <w:sz w:val="20"/>
        </w:rPr>
        <w:t>$118</w:t>
      </w:r>
      <w:r>
        <w:rPr>
          <w:color w:val="231F20"/>
          <w:spacing w:val="-38"/>
          <w:sz w:val="20"/>
        </w:rPr>
        <w:t xml:space="preserve"> </w:t>
      </w:r>
      <w:r>
        <w:rPr>
          <w:color w:val="231F20"/>
          <w:sz w:val="20"/>
        </w:rPr>
        <w:t>million production</w:t>
      </w:r>
      <w:r>
        <w:rPr>
          <w:color w:val="231F20"/>
          <w:spacing w:val="-5"/>
          <w:sz w:val="20"/>
        </w:rPr>
        <w:t xml:space="preserve"> </w:t>
      </w:r>
      <w:r>
        <w:rPr>
          <w:color w:val="231F20"/>
          <w:sz w:val="20"/>
        </w:rPr>
        <w:t>expansion</w:t>
      </w:r>
      <w:r>
        <w:rPr>
          <w:color w:val="231F20"/>
          <w:spacing w:val="-4"/>
          <w:sz w:val="20"/>
        </w:rPr>
        <w:t xml:space="preserve"> </w:t>
      </w:r>
      <w:r>
        <w:rPr>
          <w:color w:val="231F20"/>
          <w:sz w:val="20"/>
        </w:rPr>
        <w:t>and</w:t>
      </w:r>
      <w:r>
        <w:rPr>
          <w:color w:val="231F20"/>
          <w:spacing w:val="-4"/>
          <w:sz w:val="20"/>
        </w:rPr>
        <w:t xml:space="preserve"> </w:t>
      </w:r>
      <w:r>
        <w:rPr>
          <w:color w:val="231F20"/>
          <w:sz w:val="20"/>
        </w:rPr>
        <w:t>renewable</w:t>
      </w:r>
      <w:r>
        <w:rPr>
          <w:color w:val="231F20"/>
          <w:spacing w:val="-3"/>
          <w:sz w:val="20"/>
        </w:rPr>
        <w:t xml:space="preserve"> </w:t>
      </w:r>
      <w:r>
        <w:rPr>
          <w:color w:val="231F20"/>
          <w:sz w:val="20"/>
        </w:rPr>
        <w:t>energy</w:t>
      </w:r>
      <w:r>
        <w:rPr>
          <w:color w:val="231F20"/>
          <w:spacing w:val="-4"/>
          <w:sz w:val="20"/>
        </w:rPr>
        <w:t xml:space="preserve"> </w:t>
      </w:r>
      <w:r>
        <w:rPr>
          <w:color w:val="231F20"/>
          <w:sz w:val="20"/>
        </w:rPr>
        <w:t>v</w:t>
      </w:r>
      <w:r>
        <w:rPr>
          <w:color w:val="231F20"/>
          <w:sz w:val="20"/>
        </w:rPr>
        <w:t>oltage</w:t>
      </w:r>
      <w:r>
        <w:rPr>
          <w:color w:val="231F20"/>
          <w:spacing w:val="-3"/>
          <w:sz w:val="20"/>
        </w:rPr>
        <w:t xml:space="preserve"> </w:t>
      </w:r>
      <w:r>
        <w:rPr>
          <w:color w:val="231F20"/>
          <w:sz w:val="20"/>
        </w:rPr>
        <w:t>optimisation</w:t>
      </w:r>
      <w:r>
        <w:rPr>
          <w:color w:val="231F20"/>
          <w:spacing w:val="-4"/>
          <w:sz w:val="20"/>
        </w:rPr>
        <w:t xml:space="preserve"> </w:t>
      </w:r>
      <w:r>
        <w:rPr>
          <w:color w:val="231F20"/>
          <w:sz w:val="20"/>
        </w:rPr>
        <w:t>project,</w:t>
      </w:r>
      <w:r>
        <w:rPr>
          <w:color w:val="231F20"/>
          <w:spacing w:val="-4"/>
          <w:sz w:val="20"/>
        </w:rPr>
        <w:t xml:space="preserve"> </w:t>
      </w:r>
      <w:r>
        <w:rPr>
          <w:color w:val="231F20"/>
          <w:sz w:val="20"/>
        </w:rPr>
        <w:t>creating</w:t>
      </w:r>
      <w:r>
        <w:rPr>
          <w:color w:val="231F20"/>
          <w:spacing w:val="-3"/>
          <w:sz w:val="20"/>
        </w:rPr>
        <w:t xml:space="preserve"> </w:t>
      </w:r>
      <w:r>
        <w:rPr>
          <w:color w:val="231F20"/>
          <w:sz w:val="20"/>
        </w:rPr>
        <w:t>80</w:t>
      </w:r>
      <w:r>
        <w:rPr>
          <w:color w:val="231F20"/>
          <w:spacing w:val="-5"/>
          <w:sz w:val="20"/>
        </w:rPr>
        <w:t xml:space="preserve"> </w:t>
      </w:r>
      <w:r>
        <w:rPr>
          <w:color w:val="231F20"/>
          <w:sz w:val="20"/>
        </w:rPr>
        <w:t>new</w:t>
      </w:r>
      <w:r>
        <w:rPr>
          <w:color w:val="231F20"/>
          <w:spacing w:val="-4"/>
          <w:sz w:val="20"/>
        </w:rPr>
        <w:t xml:space="preserve"> </w:t>
      </w:r>
      <w:r>
        <w:rPr>
          <w:color w:val="231F20"/>
          <w:sz w:val="20"/>
        </w:rPr>
        <w:t>jobs</w:t>
      </w:r>
      <w:r>
        <w:rPr>
          <w:color w:val="231F20"/>
          <w:spacing w:val="-4"/>
          <w:sz w:val="20"/>
        </w:rPr>
        <w:t xml:space="preserve"> </w:t>
      </w:r>
      <w:r>
        <w:rPr>
          <w:color w:val="231F20"/>
          <w:sz w:val="20"/>
        </w:rPr>
        <w:t>in</w:t>
      </w:r>
      <w:r>
        <w:rPr>
          <w:color w:val="231F20"/>
          <w:spacing w:val="-4"/>
          <w:sz w:val="20"/>
        </w:rPr>
        <w:t xml:space="preserve"> </w:t>
      </w:r>
      <w:proofErr w:type="spellStart"/>
      <w:r>
        <w:rPr>
          <w:color w:val="231F20"/>
          <w:sz w:val="20"/>
        </w:rPr>
        <w:t>Shepparton</w:t>
      </w:r>
      <w:proofErr w:type="spellEnd"/>
      <w:r>
        <w:rPr>
          <w:color w:val="231F20"/>
          <w:sz w:val="20"/>
        </w:rPr>
        <w:t>.</w:t>
      </w:r>
    </w:p>
    <w:p w:rsidR="00E13EC1" w:rsidRDefault="002279E0">
      <w:pPr>
        <w:pStyle w:val="ListParagraph"/>
        <w:numPr>
          <w:ilvl w:val="0"/>
          <w:numId w:val="1"/>
        </w:numPr>
        <w:tabs>
          <w:tab w:val="left" w:pos="347"/>
        </w:tabs>
        <w:spacing w:before="115" w:line="249" w:lineRule="auto"/>
        <w:ind w:right="984"/>
        <w:rPr>
          <w:sz w:val="20"/>
        </w:rPr>
      </w:pPr>
      <w:r>
        <w:rPr>
          <w:color w:val="231F20"/>
          <w:sz w:val="20"/>
        </w:rPr>
        <w:t xml:space="preserve">The Regional Jobs Fund supported a $750,000 capital investment by the Perry Group, </w:t>
      </w:r>
      <w:r>
        <w:rPr>
          <w:color w:val="231F20"/>
          <w:spacing w:val="-3"/>
          <w:sz w:val="20"/>
        </w:rPr>
        <w:t xml:space="preserve">Valentine’s Bakery, </w:t>
      </w:r>
      <w:r>
        <w:rPr>
          <w:color w:val="231F20"/>
          <w:sz w:val="20"/>
        </w:rPr>
        <w:t>to enable an operational expansion in Rutherglen and create 20 new</w:t>
      </w:r>
      <w:r>
        <w:rPr>
          <w:color w:val="231F20"/>
          <w:spacing w:val="-17"/>
          <w:sz w:val="20"/>
        </w:rPr>
        <w:t xml:space="preserve"> </w:t>
      </w:r>
      <w:r>
        <w:rPr>
          <w:color w:val="231F20"/>
          <w:sz w:val="20"/>
        </w:rPr>
        <w:t>jobs.</w:t>
      </w:r>
    </w:p>
    <w:p w:rsidR="00E13EC1" w:rsidRDefault="002279E0">
      <w:pPr>
        <w:pStyle w:val="ListParagraph"/>
        <w:numPr>
          <w:ilvl w:val="0"/>
          <w:numId w:val="1"/>
        </w:numPr>
        <w:tabs>
          <w:tab w:val="left" w:pos="347"/>
        </w:tabs>
        <w:spacing w:before="115" w:line="249" w:lineRule="auto"/>
        <w:ind w:right="240"/>
        <w:rPr>
          <w:sz w:val="20"/>
        </w:rPr>
      </w:pPr>
      <w:r>
        <w:rPr>
          <w:color w:val="231F20"/>
          <w:sz w:val="20"/>
        </w:rPr>
        <w:t>The</w:t>
      </w:r>
      <w:r>
        <w:rPr>
          <w:color w:val="231F20"/>
          <w:spacing w:val="-3"/>
          <w:sz w:val="20"/>
        </w:rPr>
        <w:t xml:space="preserve"> </w:t>
      </w:r>
      <w:r>
        <w:rPr>
          <w:color w:val="231F20"/>
          <w:sz w:val="20"/>
        </w:rPr>
        <w:t>Investment</w:t>
      </w:r>
      <w:r>
        <w:rPr>
          <w:color w:val="231F20"/>
          <w:spacing w:val="-12"/>
          <w:sz w:val="20"/>
        </w:rPr>
        <w:t xml:space="preserve"> </w:t>
      </w:r>
      <w:r>
        <w:rPr>
          <w:color w:val="231F20"/>
          <w:sz w:val="20"/>
        </w:rPr>
        <w:t>Attraction</w:t>
      </w:r>
      <w:r>
        <w:rPr>
          <w:color w:val="231F20"/>
          <w:spacing w:val="-2"/>
          <w:sz w:val="20"/>
        </w:rPr>
        <w:t xml:space="preserve"> </w:t>
      </w:r>
      <w:r>
        <w:rPr>
          <w:color w:val="231F20"/>
          <w:sz w:val="20"/>
        </w:rPr>
        <w:t>and</w:t>
      </w:r>
      <w:r>
        <w:rPr>
          <w:color w:val="231F20"/>
          <w:spacing w:val="-13"/>
          <w:sz w:val="20"/>
        </w:rPr>
        <w:t xml:space="preserve"> </w:t>
      </w:r>
      <w:r>
        <w:rPr>
          <w:color w:val="231F20"/>
          <w:sz w:val="20"/>
        </w:rPr>
        <w:t>Assistance</w:t>
      </w:r>
      <w:r>
        <w:rPr>
          <w:color w:val="231F20"/>
          <w:spacing w:val="-2"/>
          <w:sz w:val="20"/>
        </w:rPr>
        <w:t xml:space="preserve"> </w:t>
      </w:r>
      <w:r>
        <w:rPr>
          <w:color w:val="231F20"/>
          <w:sz w:val="20"/>
        </w:rPr>
        <w:t>Program</w:t>
      </w:r>
      <w:r>
        <w:rPr>
          <w:color w:val="231F20"/>
          <w:spacing w:val="-2"/>
          <w:sz w:val="20"/>
        </w:rPr>
        <w:t xml:space="preserve"> </w:t>
      </w:r>
      <w:r>
        <w:rPr>
          <w:color w:val="231F20"/>
          <w:sz w:val="20"/>
        </w:rPr>
        <w:t>supported</w:t>
      </w:r>
      <w:r>
        <w:rPr>
          <w:color w:val="231F20"/>
          <w:spacing w:val="-2"/>
          <w:sz w:val="20"/>
        </w:rPr>
        <w:t xml:space="preserve"> </w:t>
      </w:r>
      <w:r>
        <w:rPr>
          <w:color w:val="231F20"/>
          <w:sz w:val="20"/>
        </w:rPr>
        <w:t>an</w:t>
      </w:r>
      <w:r>
        <w:rPr>
          <w:color w:val="231F20"/>
          <w:spacing w:val="-3"/>
          <w:sz w:val="20"/>
        </w:rPr>
        <w:t xml:space="preserve"> </w:t>
      </w:r>
      <w:r>
        <w:rPr>
          <w:color w:val="231F20"/>
          <w:sz w:val="20"/>
        </w:rPr>
        <w:t>investment</w:t>
      </w:r>
      <w:r>
        <w:rPr>
          <w:color w:val="231F20"/>
          <w:spacing w:val="-3"/>
          <w:sz w:val="20"/>
        </w:rPr>
        <w:t xml:space="preserve"> </w:t>
      </w:r>
      <w:r>
        <w:rPr>
          <w:color w:val="231F20"/>
          <w:sz w:val="20"/>
        </w:rPr>
        <w:t>by</w:t>
      </w:r>
      <w:r>
        <w:rPr>
          <w:color w:val="231F20"/>
          <w:spacing w:val="-3"/>
          <w:sz w:val="20"/>
        </w:rPr>
        <w:t xml:space="preserve"> </w:t>
      </w:r>
      <w:proofErr w:type="spellStart"/>
      <w:r>
        <w:rPr>
          <w:color w:val="231F20"/>
          <w:sz w:val="20"/>
        </w:rPr>
        <w:t>Cannatrek</w:t>
      </w:r>
      <w:proofErr w:type="spellEnd"/>
      <w:r>
        <w:rPr>
          <w:color w:val="231F20"/>
          <w:spacing w:val="-3"/>
          <w:sz w:val="20"/>
        </w:rPr>
        <w:t xml:space="preserve"> </w:t>
      </w:r>
      <w:r>
        <w:rPr>
          <w:color w:val="231F20"/>
          <w:sz w:val="20"/>
        </w:rPr>
        <w:t>to</w:t>
      </w:r>
      <w:r>
        <w:rPr>
          <w:color w:val="231F20"/>
          <w:spacing w:val="-2"/>
          <w:sz w:val="20"/>
        </w:rPr>
        <w:t xml:space="preserve"> </w:t>
      </w:r>
      <w:r>
        <w:rPr>
          <w:color w:val="231F20"/>
          <w:sz w:val="20"/>
        </w:rPr>
        <w:t>establish</w:t>
      </w:r>
      <w:r>
        <w:rPr>
          <w:color w:val="231F20"/>
          <w:spacing w:val="-3"/>
          <w:sz w:val="20"/>
        </w:rPr>
        <w:t xml:space="preserve"> </w:t>
      </w:r>
      <w:r>
        <w:rPr>
          <w:color w:val="231F20"/>
          <w:sz w:val="20"/>
        </w:rPr>
        <w:t>a</w:t>
      </w:r>
      <w:r>
        <w:rPr>
          <w:color w:val="231F20"/>
          <w:spacing w:val="-3"/>
          <w:sz w:val="20"/>
        </w:rPr>
        <w:t xml:space="preserve"> </w:t>
      </w:r>
      <w:r>
        <w:rPr>
          <w:color w:val="231F20"/>
          <w:sz w:val="20"/>
        </w:rPr>
        <w:t xml:space="preserve">medicinal cannabis growing and processing facility in the Goulburn </w:t>
      </w:r>
      <w:r>
        <w:rPr>
          <w:color w:val="231F20"/>
          <w:spacing w:val="-5"/>
          <w:sz w:val="20"/>
        </w:rPr>
        <w:t xml:space="preserve">Valley, </w:t>
      </w:r>
      <w:r>
        <w:rPr>
          <w:color w:val="231F20"/>
          <w:sz w:val="20"/>
        </w:rPr>
        <w:t>creatin</w:t>
      </w:r>
      <w:r>
        <w:rPr>
          <w:color w:val="231F20"/>
          <w:sz w:val="20"/>
        </w:rPr>
        <w:t>g 75 new</w:t>
      </w:r>
      <w:r>
        <w:rPr>
          <w:color w:val="231F20"/>
          <w:spacing w:val="-7"/>
          <w:sz w:val="20"/>
        </w:rPr>
        <w:t xml:space="preserve"> </w:t>
      </w:r>
      <w:r>
        <w:rPr>
          <w:color w:val="231F20"/>
          <w:sz w:val="20"/>
        </w:rPr>
        <w:t>jobs.</w:t>
      </w:r>
    </w:p>
    <w:p w:rsidR="00E13EC1" w:rsidRDefault="00E13EC1">
      <w:pPr>
        <w:pStyle w:val="BodyText"/>
        <w:spacing w:before="0"/>
        <w:ind w:left="0"/>
        <w:rPr>
          <w:sz w:val="25"/>
        </w:rPr>
      </w:pPr>
    </w:p>
    <w:p w:rsidR="00E13EC1" w:rsidRDefault="002279E0">
      <w:pPr>
        <w:spacing w:before="1"/>
        <w:ind w:left="120"/>
        <w:rPr>
          <w:b/>
          <w:sz w:val="24"/>
        </w:rPr>
      </w:pPr>
      <w:r>
        <w:rPr>
          <w:b/>
          <w:color w:val="231F20"/>
          <w:sz w:val="24"/>
        </w:rPr>
        <w:t>Manufacturing</w:t>
      </w:r>
    </w:p>
    <w:p w:rsidR="00E13EC1" w:rsidRDefault="002279E0">
      <w:pPr>
        <w:pStyle w:val="BodyText"/>
        <w:spacing w:line="249" w:lineRule="auto"/>
      </w:pPr>
      <w:r>
        <w:rPr>
          <w:color w:val="231F20"/>
        </w:rPr>
        <w:t>The region experienced growth in the food production, renewable energy and agribusiness sectors, resulting in the expansion of supply chain businesses in packaging, engineering and metal fabrication. Manufacturers that receive</w:t>
      </w:r>
      <w:r>
        <w:rPr>
          <w:color w:val="231F20"/>
        </w:rPr>
        <w:t xml:space="preserve">d support to expand included </w:t>
      </w:r>
      <w:proofErr w:type="spellStart"/>
      <w:r>
        <w:rPr>
          <w:color w:val="231F20"/>
        </w:rPr>
        <w:t>SureWeld</w:t>
      </w:r>
      <w:proofErr w:type="spellEnd"/>
      <w:r>
        <w:rPr>
          <w:color w:val="231F20"/>
        </w:rPr>
        <w:t xml:space="preserve"> Pty Ltd that invested $2.9 million in a new manufacturing facility in Wangaratta, creating an additional 10 jobs in the business.</w:t>
      </w:r>
    </w:p>
    <w:p w:rsidR="00E13EC1" w:rsidRDefault="002279E0">
      <w:pPr>
        <w:pStyle w:val="BodyText"/>
        <w:spacing w:before="116" w:line="249" w:lineRule="auto"/>
      </w:pPr>
      <w:r>
        <w:rPr>
          <w:color w:val="231F20"/>
        </w:rPr>
        <w:t xml:space="preserve">The Trafford Group, manufacturers of polyethylene tanks located in </w:t>
      </w:r>
      <w:proofErr w:type="spellStart"/>
      <w:r>
        <w:rPr>
          <w:color w:val="231F20"/>
        </w:rPr>
        <w:t>Nathalia</w:t>
      </w:r>
      <w:proofErr w:type="spellEnd"/>
      <w:r>
        <w:rPr>
          <w:color w:val="231F20"/>
        </w:rPr>
        <w:t>, invested $1</w:t>
      </w:r>
      <w:r>
        <w:rPr>
          <w:color w:val="231F20"/>
        </w:rPr>
        <w:t xml:space="preserve"> million to improve production efficiency. The company was supported by the Future Industries Manufacturing Program.</w:t>
      </w:r>
    </w:p>
    <w:p w:rsidR="00E13EC1" w:rsidRDefault="00E13EC1">
      <w:pPr>
        <w:pStyle w:val="BodyText"/>
        <w:spacing w:before="1"/>
        <w:ind w:left="0"/>
      </w:pPr>
    </w:p>
    <w:p w:rsidR="00E13EC1" w:rsidRDefault="002279E0">
      <w:pPr>
        <w:ind w:left="120"/>
        <w:rPr>
          <w:b/>
          <w:sz w:val="24"/>
        </w:rPr>
      </w:pPr>
      <w:r>
        <w:rPr>
          <w:b/>
          <w:color w:val="231F20"/>
          <w:sz w:val="24"/>
        </w:rPr>
        <w:t>Tourism and wine</w:t>
      </w:r>
    </w:p>
    <w:p w:rsidR="00E13EC1" w:rsidRDefault="002279E0">
      <w:pPr>
        <w:pStyle w:val="BodyText"/>
        <w:spacing w:line="249" w:lineRule="auto"/>
      </w:pPr>
      <w:r>
        <w:rPr>
          <w:color w:val="231F20"/>
        </w:rPr>
        <w:t>The Wine Growth Fund supported 22 wineries in the Hume region during the year. Projects ranged from cellar door developments, vineyard upgrades, wine production equipment upgrades to export market access activities.</w:t>
      </w:r>
    </w:p>
    <w:p w:rsidR="00E13EC1" w:rsidRDefault="002279E0">
      <w:pPr>
        <w:pStyle w:val="BodyText"/>
      </w:pPr>
      <w:r>
        <w:rPr>
          <w:color w:val="231F20"/>
        </w:rPr>
        <w:t>Fowles Wine built a new $1.8 million cel</w:t>
      </w:r>
      <w:r>
        <w:rPr>
          <w:color w:val="231F20"/>
        </w:rPr>
        <w:t>lar door and cafe at Avenel and created five new jobs.</w:t>
      </w:r>
    </w:p>
    <w:p w:rsidR="00E13EC1" w:rsidRDefault="002279E0">
      <w:pPr>
        <w:pStyle w:val="BodyText"/>
        <w:spacing w:before="123" w:line="249" w:lineRule="auto"/>
      </w:pPr>
      <w:r>
        <w:rPr>
          <w:color w:val="231F20"/>
        </w:rPr>
        <w:t>The Victorian Government’s Ride High Country program is encouraging investment in cycle tourism in north-east Victoria. RDV's engagement and investment attraction work through the program facilitated d</w:t>
      </w:r>
      <w:r>
        <w:rPr>
          <w:color w:val="231F20"/>
        </w:rPr>
        <w:t>evelopment of a private investment prospectus with 38 potential projects under consideration.</w:t>
      </w:r>
    </w:p>
    <w:p w:rsidR="00E13EC1" w:rsidRDefault="00E13EC1">
      <w:pPr>
        <w:pStyle w:val="BodyText"/>
        <w:spacing w:before="2"/>
        <w:ind w:left="0"/>
      </w:pPr>
    </w:p>
    <w:p w:rsidR="00E13EC1" w:rsidRDefault="002279E0">
      <w:pPr>
        <w:ind w:left="120"/>
        <w:rPr>
          <w:b/>
          <w:sz w:val="24"/>
        </w:rPr>
      </w:pPr>
      <w:r>
        <w:rPr>
          <w:b/>
          <w:color w:val="231F20"/>
          <w:sz w:val="24"/>
        </w:rPr>
        <w:t>Transport distribution and logistics</w:t>
      </w:r>
    </w:p>
    <w:p w:rsidR="00E13EC1" w:rsidRDefault="002279E0">
      <w:pPr>
        <w:pStyle w:val="BodyText"/>
        <w:spacing w:line="249" w:lineRule="auto"/>
        <w:ind w:right="686"/>
      </w:pPr>
      <w:r>
        <w:rPr>
          <w:color w:val="231F20"/>
        </w:rPr>
        <w:t>The Hume region has a competitive advantage in the transport, distribution and logistics sector by being located on the Melbourne to Sydney transport route.</w:t>
      </w:r>
    </w:p>
    <w:p w:rsidR="00E13EC1" w:rsidRDefault="002279E0">
      <w:pPr>
        <w:pStyle w:val="BodyText"/>
        <w:spacing w:line="249" w:lineRule="auto"/>
      </w:pPr>
      <w:r>
        <w:rPr>
          <w:color w:val="231F20"/>
        </w:rPr>
        <w:t>The Investment and Trade team continued its important role facilitating projects with business, loc</w:t>
      </w:r>
      <w:r>
        <w:rPr>
          <w:color w:val="231F20"/>
        </w:rPr>
        <w:t>al government, Transport for Victoria and Regional Roads Victoria.</w:t>
      </w:r>
    </w:p>
    <w:p w:rsidR="00E13EC1" w:rsidRDefault="002279E0">
      <w:pPr>
        <w:pStyle w:val="BodyText"/>
        <w:spacing w:line="249" w:lineRule="auto"/>
        <w:ind w:right="285"/>
      </w:pPr>
      <w:r>
        <w:rPr>
          <w:color w:val="231F20"/>
        </w:rPr>
        <w:t>In 2018–19, funding through the Ovens Murray Regional Partnership supported research on an inland port proposed for the Logic Intermodal Hub in Wodonga.</w:t>
      </w:r>
    </w:p>
    <w:p w:rsidR="00E13EC1" w:rsidRDefault="002279E0">
      <w:pPr>
        <w:pStyle w:val="BodyText"/>
        <w:spacing w:line="249" w:lineRule="auto"/>
        <w:ind w:right="209"/>
      </w:pPr>
      <w:r>
        <w:rPr>
          <w:color w:val="231F20"/>
        </w:rPr>
        <w:t>The industry association, Summer Fru</w:t>
      </w:r>
      <w:r>
        <w:rPr>
          <w:color w:val="231F20"/>
        </w:rPr>
        <w:t>it Australia, was supported through Food Source Victoria to complete a China supply chain development study that will facilitate export market entry to coincide with free trade agreement activities.</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Economic development</w:t>
      </w:r>
    </w:p>
    <w:p w:rsidR="00E13EC1" w:rsidRDefault="002279E0">
      <w:pPr>
        <w:pStyle w:val="BodyText"/>
        <w:spacing w:before="98" w:line="249" w:lineRule="auto"/>
        <w:ind w:right="398"/>
      </w:pPr>
      <w:r>
        <w:rPr>
          <w:color w:val="231F20"/>
        </w:rPr>
        <w:t xml:space="preserve">The Hume Economic </w:t>
      </w:r>
      <w:r>
        <w:rPr>
          <w:color w:val="231F20"/>
        </w:rPr>
        <w:t>Development team works in partnership with key stakeholders, including 12 local government authorities, most of Victoria’s alpine resorts and key regional tourism boards.</w:t>
      </w:r>
    </w:p>
    <w:p w:rsidR="00E13EC1" w:rsidRDefault="002279E0">
      <w:pPr>
        <w:pStyle w:val="BodyText"/>
        <w:spacing w:line="249" w:lineRule="auto"/>
        <w:ind w:right="352"/>
      </w:pPr>
      <w:r>
        <w:rPr>
          <w:color w:val="231F20"/>
        </w:rPr>
        <w:t>In 2018–19 the team continued its focus on helping deliver community outcomes such as</w:t>
      </w:r>
      <w:r>
        <w:rPr>
          <w:color w:val="231F20"/>
        </w:rPr>
        <w:t xml:space="preserve"> jobs growth and retention, enabling better and new local infrastructure, and strengthening local communities.</w:t>
      </w:r>
    </w:p>
    <w:p w:rsidR="00E13EC1" w:rsidRDefault="002279E0">
      <w:pPr>
        <w:pStyle w:val="BodyText"/>
        <w:spacing w:line="249" w:lineRule="auto"/>
      </w:pPr>
      <w:r>
        <w:rPr>
          <w:color w:val="231F20"/>
        </w:rPr>
        <w:t>These priorities were largely supported and delivered through government programs, primarily directed at sectors including transport and logistic</w:t>
      </w:r>
      <w:r>
        <w:rPr>
          <w:color w:val="231F20"/>
        </w:rPr>
        <w:t>s, manufacturing, agriculture, and tourism. The following are highlights for the year.</w:t>
      </w:r>
    </w:p>
    <w:p w:rsidR="00E13EC1" w:rsidRDefault="00E13EC1">
      <w:pPr>
        <w:pStyle w:val="BodyText"/>
        <w:spacing w:before="0"/>
        <w:ind w:left="0"/>
      </w:pPr>
    </w:p>
    <w:p w:rsidR="00E13EC1" w:rsidRDefault="002279E0">
      <w:pPr>
        <w:spacing w:before="1"/>
        <w:ind w:left="120"/>
        <w:rPr>
          <w:b/>
          <w:sz w:val="24"/>
        </w:rPr>
      </w:pPr>
      <w:r>
        <w:rPr>
          <w:b/>
          <w:color w:val="231F20"/>
          <w:sz w:val="24"/>
        </w:rPr>
        <w:t>Ovens Murray workforce development</w:t>
      </w:r>
    </w:p>
    <w:p w:rsidR="00E13EC1" w:rsidRDefault="002279E0">
      <w:pPr>
        <w:pStyle w:val="BodyText"/>
        <w:spacing w:line="249" w:lineRule="auto"/>
        <w:ind w:left="119" w:right="365"/>
      </w:pPr>
      <w:r>
        <w:rPr>
          <w:color w:val="231F20"/>
        </w:rPr>
        <w:t>$1.45 million was provided by the Government through the Regional Skills Fund to expand the Year 9 agriculture and horticulture workf</w:t>
      </w:r>
      <w:r>
        <w:rPr>
          <w:color w:val="231F20"/>
        </w:rPr>
        <w:t>orce and aspiration development pilot program across the region, after the successful delivery of a similar program at Mansfield Secondary College from 2009 to 2015. The project extends the program to three more community/school sites in north-east Victori</w:t>
      </w:r>
      <w:r>
        <w:rPr>
          <w:color w:val="231F20"/>
        </w:rPr>
        <w:t>a and works with 21 businesses in the region.</w:t>
      </w:r>
    </w:p>
    <w:p w:rsidR="00E13EC1" w:rsidRDefault="00E13EC1">
      <w:pPr>
        <w:pStyle w:val="BodyText"/>
        <w:spacing w:before="2"/>
        <w:ind w:left="0"/>
      </w:pPr>
    </w:p>
    <w:p w:rsidR="00E13EC1" w:rsidRDefault="002279E0">
      <w:pPr>
        <w:ind w:left="120"/>
        <w:rPr>
          <w:b/>
          <w:sz w:val="24"/>
        </w:rPr>
      </w:pPr>
      <w:r>
        <w:rPr>
          <w:b/>
          <w:color w:val="231F20"/>
          <w:sz w:val="24"/>
        </w:rPr>
        <w:t>Wangaratta Gateway Precinct</w:t>
      </w:r>
    </w:p>
    <w:p w:rsidR="00E13EC1" w:rsidRDefault="002279E0">
      <w:pPr>
        <w:pStyle w:val="BodyText"/>
        <w:spacing w:line="249" w:lineRule="auto"/>
        <w:ind w:right="446"/>
      </w:pPr>
      <w:r>
        <w:rPr>
          <w:color w:val="231F20"/>
        </w:rPr>
        <w:t>The Government allocated $2.5 million from its Regional Cities commitment to the $5 million Wangaratta Gateway Precinct. This project will revitalise the experience at the main tran</w:t>
      </w:r>
      <w:r>
        <w:rPr>
          <w:color w:val="231F20"/>
        </w:rPr>
        <w:t>sport hub in Wangaratta. It includes activating the railway precinct, connecting it to the central business area and encouraging private sector investment.</w:t>
      </w:r>
    </w:p>
    <w:p w:rsidR="00E13EC1" w:rsidRDefault="00E13EC1">
      <w:pPr>
        <w:pStyle w:val="BodyText"/>
        <w:spacing w:before="2"/>
        <w:ind w:left="0"/>
      </w:pPr>
    </w:p>
    <w:p w:rsidR="00E13EC1" w:rsidRDefault="002279E0">
      <w:pPr>
        <w:ind w:left="120"/>
        <w:rPr>
          <w:b/>
          <w:sz w:val="24"/>
        </w:rPr>
      </w:pPr>
      <w:proofErr w:type="spellStart"/>
      <w:r>
        <w:rPr>
          <w:b/>
          <w:color w:val="231F20"/>
          <w:sz w:val="24"/>
        </w:rPr>
        <w:t>GoFish</w:t>
      </w:r>
      <w:proofErr w:type="spellEnd"/>
      <w:r>
        <w:rPr>
          <w:b/>
          <w:color w:val="231F20"/>
          <w:sz w:val="24"/>
        </w:rPr>
        <w:t xml:space="preserve"> </w:t>
      </w:r>
      <w:proofErr w:type="spellStart"/>
      <w:r>
        <w:rPr>
          <w:b/>
          <w:color w:val="231F20"/>
          <w:sz w:val="24"/>
        </w:rPr>
        <w:t>Nagambie</w:t>
      </w:r>
      <w:proofErr w:type="spellEnd"/>
      <w:r>
        <w:rPr>
          <w:b/>
          <w:color w:val="231F20"/>
          <w:sz w:val="24"/>
        </w:rPr>
        <w:t xml:space="preserve"> lifestyle festival</w:t>
      </w:r>
    </w:p>
    <w:p w:rsidR="00E13EC1" w:rsidRDefault="002279E0">
      <w:pPr>
        <w:pStyle w:val="BodyText"/>
        <w:spacing w:line="249" w:lineRule="auto"/>
        <w:ind w:right="286"/>
      </w:pPr>
      <w:r>
        <w:rPr>
          <w:color w:val="231F20"/>
        </w:rPr>
        <w:t xml:space="preserve">The lifestyle expo component of </w:t>
      </w:r>
      <w:proofErr w:type="spellStart"/>
      <w:r>
        <w:rPr>
          <w:color w:val="231F20"/>
        </w:rPr>
        <w:t>GoFish</w:t>
      </w:r>
      <w:proofErr w:type="spellEnd"/>
      <w:r>
        <w:rPr>
          <w:color w:val="231F20"/>
        </w:rPr>
        <w:t xml:space="preserve"> received $50,000 from the Government to ensure free entry to the inaugural event. Attendance was excellent and positive feedback helped build momentum for the forthcoming year’s event.</w:t>
      </w:r>
    </w:p>
    <w:p w:rsidR="00E13EC1" w:rsidRDefault="00E13EC1">
      <w:pPr>
        <w:pStyle w:val="BodyText"/>
        <w:spacing w:before="0"/>
        <w:ind w:left="0"/>
      </w:pPr>
    </w:p>
    <w:p w:rsidR="00E13EC1" w:rsidRDefault="002279E0">
      <w:pPr>
        <w:spacing w:before="1"/>
        <w:ind w:left="120"/>
        <w:rPr>
          <w:b/>
          <w:sz w:val="24"/>
        </w:rPr>
      </w:pPr>
      <w:r>
        <w:rPr>
          <w:b/>
          <w:color w:val="231F20"/>
          <w:sz w:val="24"/>
        </w:rPr>
        <w:t>Seymour Railway Heritage Centre</w:t>
      </w:r>
      <w:r>
        <w:rPr>
          <w:b/>
          <w:color w:val="231F20"/>
          <w:sz w:val="24"/>
        </w:rPr>
        <w:t xml:space="preserve"> strategy and business plan</w:t>
      </w:r>
    </w:p>
    <w:p w:rsidR="00E13EC1" w:rsidRDefault="002279E0">
      <w:pPr>
        <w:pStyle w:val="BodyText"/>
        <w:spacing w:line="249" w:lineRule="auto"/>
        <w:ind w:right="508"/>
      </w:pPr>
      <w:r>
        <w:rPr>
          <w:color w:val="231F20"/>
        </w:rPr>
        <w:t>RDV has worked with the Seymour Railway Heritage Centre for several years to help create a sustainable development strategy that would enable the centre to attract Victorian Government funding to implement its plans.</w:t>
      </w:r>
    </w:p>
    <w:p w:rsidR="00E13EC1" w:rsidRDefault="002279E0">
      <w:pPr>
        <w:pStyle w:val="BodyText"/>
        <w:spacing w:line="249" w:lineRule="auto"/>
      </w:pPr>
      <w:r>
        <w:rPr>
          <w:color w:val="231F20"/>
        </w:rPr>
        <w:t xml:space="preserve">The centre </w:t>
      </w:r>
      <w:r>
        <w:rPr>
          <w:color w:val="231F20"/>
        </w:rPr>
        <w:t>received $50,000 through the Sustainable Regional Communities Program to develop a business case on the heritage value of its rolling stock. This work resulted in an arrangement for the Central Victorian Goldfields Railway to provide heritage rolling stock</w:t>
      </w:r>
      <w:r>
        <w:rPr>
          <w:color w:val="231F20"/>
        </w:rPr>
        <w:t xml:space="preserve"> in conjunction with the ‘Tudors to the </w:t>
      </w:r>
      <w:proofErr w:type="spellStart"/>
      <w:r>
        <w:rPr>
          <w:color w:val="231F20"/>
        </w:rPr>
        <w:t>Windsors</w:t>
      </w:r>
      <w:proofErr w:type="spellEnd"/>
      <w:r>
        <w:rPr>
          <w:color w:val="231F20"/>
        </w:rPr>
        <w:t>’ art exhibition at Bendigo Art Gallery.</w:t>
      </w:r>
    </w:p>
    <w:p w:rsidR="00E13EC1" w:rsidRDefault="00E13EC1">
      <w:pPr>
        <w:pStyle w:val="BodyText"/>
        <w:spacing w:before="1"/>
        <w:ind w:left="0"/>
      </w:pPr>
    </w:p>
    <w:p w:rsidR="00E13EC1" w:rsidRDefault="002279E0">
      <w:pPr>
        <w:ind w:left="120"/>
        <w:rPr>
          <w:b/>
          <w:sz w:val="24"/>
        </w:rPr>
      </w:pPr>
      <w:proofErr w:type="spellStart"/>
      <w:r>
        <w:rPr>
          <w:b/>
          <w:color w:val="231F20"/>
          <w:sz w:val="24"/>
        </w:rPr>
        <w:t>Beechworth</w:t>
      </w:r>
      <w:proofErr w:type="spellEnd"/>
      <w:r>
        <w:rPr>
          <w:b/>
          <w:color w:val="231F20"/>
          <w:sz w:val="24"/>
        </w:rPr>
        <w:t xml:space="preserve"> to </w:t>
      </w:r>
      <w:proofErr w:type="spellStart"/>
      <w:r>
        <w:rPr>
          <w:b/>
          <w:color w:val="231F20"/>
          <w:sz w:val="24"/>
        </w:rPr>
        <w:t>Yackandandah</w:t>
      </w:r>
      <w:proofErr w:type="spellEnd"/>
      <w:r>
        <w:rPr>
          <w:b/>
          <w:color w:val="231F20"/>
          <w:sz w:val="24"/>
        </w:rPr>
        <w:t xml:space="preserve"> Rail Trail Extension project</w:t>
      </w:r>
    </w:p>
    <w:p w:rsidR="00E13EC1" w:rsidRDefault="002279E0">
      <w:pPr>
        <w:pStyle w:val="BodyText"/>
        <w:spacing w:line="249" w:lineRule="auto"/>
        <w:ind w:right="108"/>
      </w:pPr>
      <w:r>
        <w:rPr>
          <w:color w:val="231F20"/>
        </w:rPr>
        <w:t xml:space="preserve">The </w:t>
      </w:r>
      <w:proofErr w:type="spellStart"/>
      <w:r>
        <w:rPr>
          <w:color w:val="231F20"/>
        </w:rPr>
        <w:t>Beechworth</w:t>
      </w:r>
      <w:proofErr w:type="spellEnd"/>
      <w:r>
        <w:rPr>
          <w:color w:val="231F20"/>
        </w:rPr>
        <w:t xml:space="preserve"> to </w:t>
      </w:r>
      <w:proofErr w:type="spellStart"/>
      <w:r>
        <w:rPr>
          <w:color w:val="231F20"/>
        </w:rPr>
        <w:t>Yackandandah</w:t>
      </w:r>
      <w:proofErr w:type="spellEnd"/>
      <w:r>
        <w:rPr>
          <w:color w:val="231F20"/>
        </w:rPr>
        <w:t xml:space="preserve"> Rail Trail Extension project infrastructure works began in 2018–19 and signific</w:t>
      </w:r>
      <w:r>
        <w:rPr>
          <w:color w:val="231F20"/>
        </w:rPr>
        <w:t>ant progress was made towards obtaining the numerous regulatory approvals. The trail extension will connect two significant tourist towns and when complete, will extend the existing Murray to Mountains Rail Trail by approximately 31km and attract more than</w:t>
      </w:r>
      <w:r>
        <w:rPr>
          <w:color w:val="231F20"/>
        </w:rPr>
        <w:t xml:space="preserve"> 7000 additional visitors annually.</w:t>
      </w:r>
    </w:p>
    <w:p w:rsidR="00E13EC1" w:rsidRDefault="00E13EC1">
      <w:pPr>
        <w:pStyle w:val="BodyText"/>
        <w:spacing w:before="3"/>
        <w:ind w:left="0"/>
      </w:pPr>
    </w:p>
    <w:p w:rsidR="00E13EC1" w:rsidRDefault="002279E0">
      <w:pPr>
        <w:ind w:left="120"/>
        <w:rPr>
          <w:b/>
          <w:sz w:val="24"/>
        </w:rPr>
      </w:pPr>
      <w:r>
        <w:rPr>
          <w:b/>
          <w:color w:val="231F20"/>
          <w:sz w:val="24"/>
        </w:rPr>
        <w:t>The Great River Road project</w:t>
      </w:r>
    </w:p>
    <w:p w:rsidR="00E13EC1" w:rsidRDefault="002279E0">
      <w:pPr>
        <w:pStyle w:val="BodyText"/>
        <w:spacing w:line="249" w:lineRule="auto"/>
        <w:ind w:right="420"/>
      </w:pPr>
      <w:r>
        <w:rPr>
          <w:color w:val="231F20"/>
        </w:rPr>
        <w:t xml:space="preserve">The Great River Road project is delivering key infrastructure and promotional material for the iconic touring route along the Murray River Road in the Upper </w:t>
      </w:r>
      <w:r>
        <w:rPr>
          <w:color w:val="231F20"/>
          <w:spacing w:val="-3"/>
        </w:rPr>
        <w:t xml:space="preserve">Murray. </w:t>
      </w:r>
      <w:r>
        <w:rPr>
          <w:color w:val="231F20"/>
        </w:rPr>
        <w:t>The project will highligh</w:t>
      </w:r>
      <w:r>
        <w:rPr>
          <w:color w:val="231F20"/>
        </w:rPr>
        <w:t>t the spectacular nature and experiences along the route. The Upper Murray is traditionally reliant on agriculture, and this project aims to help diversify its economy as well as strengthen several small rural communities by attracting more visitors and en</w:t>
      </w:r>
      <w:r>
        <w:rPr>
          <w:color w:val="231F20"/>
        </w:rPr>
        <w:t xml:space="preserve">couraging them to stay </w:t>
      </w:r>
      <w:r>
        <w:rPr>
          <w:color w:val="231F20"/>
          <w:spacing w:val="-3"/>
        </w:rPr>
        <w:t>longer.</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66"/>
        <w:ind w:left="120"/>
        <w:rPr>
          <w:b/>
          <w:sz w:val="36"/>
        </w:rPr>
      </w:pPr>
      <w:r>
        <w:rPr>
          <w:b/>
          <w:color w:val="231F20"/>
          <w:sz w:val="36"/>
        </w:rPr>
        <w:lastRenderedPageBreak/>
        <w:t xml:space="preserve">Regional report – Loddon </w:t>
      </w:r>
      <w:proofErr w:type="spellStart"/>
      <w:r>
        <w:rPr>
          <w:b/>
          <w:color w:val="231F20"/>
          <w:sz w:val="36"/>
        </w:rPr>
        <w:t>Mallee</w:t>
      </w:r>
      <w:proofErr w:type="spellEnd"/>
    </w:p>
    <w:p w:rsidR="00E13EC1" w:rsidRDefault="002279E0">
      <w:pPr>
        <w:spacing w:before="319"/>
        <w:ind w:left="120"/>
        <w:rPr>
          <w:b/>
          <w:sz w:val="24"/>
        </w:rPr>
      </w:pPr>
      <w:r>
        <w:rPr>
          <w:b/>
          <w:color w:val="231F20"/>
          <w:sz w:val="24"/>
        </w:rPr>
        <w:t>Regional Director’s report</w:t>
      </w:r>
    </w:p>
    <w:p w:rsidR="00E13EC1" w:rsidRDefault="002279E0">
      <w:pPr>
        <w:pStyle w:val="BodyText"/>
        <w:spacing w:line="249" w:lineRule="auto"/>
        <w:ind w:right="152"/>
      </w:pPr>
      <w:r>
        <w:rPr>
          <w:color w:val="231F20"/>
        </w:rPr>
        <w:t xml:space="preserve">The Loddon </w:t>
      </w:r>
      <w:proofErr w:type="spellStart"/>
      <w:r>
        <w:rPr>
          <w:color w:val="231F20"/>
        </w:rPr>
        <w:t>Mallee</w:t>
      </w:r>
      <w:proofErr w:type="spellEnd"/>
      <w:r>
        <w:rPr>
          <w:color w:val="231F20"/>
        </w:rPr>
        <w:t xml:space="preserve"> region is expansive and diverse, encompassing almost 59,000 square kilometres, from central Victoria to the Murray River and acros</w:t>
      </w:r>
      <w:r>
        <w:rPr>
          <w:color w:val="231F20"/>
        </w:rPr>
        <w:t>s to the north-west of the state. Because of the region’s size and diversity it is often considered as two sub-regions; the north and the south, which reflects the different challenges and opportunities that each face.</w:t>
      </w:r>
    </w:p>
    <w:p w:rsidR="00E13EC1" w:rsidRDefault="002279E0">
      <w:pPr>
        <w:pStyle w:val="BodyText"/>
        <w:spacing w:before="117" w:line="249" w:lineRule="auto"/>
        <w:ind w:right="1197"/>
      </w:pPr>
      <w:r>
        <w:rPr>
          <w:color w:val="231F20"/>
        </w:rPr>
        <w:t xml:space="preserve">In 2018–19, RDV Loddon </w:t>
      </w:r>
      <w:proofErr w:type="spellStart"/>
      <w:r>
        <w:rPr>
          <w:color w:val="231F20"/>
        </w:rPr>
        <w:t>Mallee</w:t>
      </w:r>
      <w:proofErr w:type="spellEnd"/>
      <w:r>
        <w:rPr>
          <w:color w:val="231F20"/>
        </w:rPr>
        <w:t xml:space="preserve"> delivered a diverse range of projects to strengthen the regional economy and improve social wellbeing.</w:t>
      </w:r>
    </w:p>
    <w:p w:rsidR="00E13EC1" w:rsidRDefault="002279E0">
      <w:pPr>
        <w:pStyle w:val="BodyText"/>
        <w:spacing w:line="249" w:lineRule="auto"/>
      </w:pPr>
      <w:r>
        <w:rPr>
          <w:color w:val="231F20"/>
        </w:rPr>
        <w:t xml:space="preserve">During the year we continued working with the Loddon Campaspe and </w:t>
      </w:r>
      <w:proofErr w:type="spellStart"/>
      <w:r>
        <w:rPr>
          <w:color w:val="231F20"/>
        </w:rPr>
        <w:t>Mallee</w:t>
      </w:r>
      <w:proofErr w:type="spellEnd"/>
      <w:r>
        <w:rPr>
          <w:color w:val="231F20"/>
        </w:rPr>
        <w:t xml:space="preserve"> Regional Partnerships, implementing a number of ma</w:t>
      </w:r>
      <w:r>
        <w:rPr>
          <w:color w:val="231F20"/>
        </w:rPr>
        <w:t xml:space="preserve">jor initiatives including the Healthy Heart of Victoria initiative in Loddon Campaspe, and helping establish the </w:t>
      </w:r>
      <w:proofErr w:type="spellStart"/>
      <w:r>
        <w:rPr>
          <w:color w:val="231F20"/>
        </w:rPr>
        <w:t>Mallee</w:t>
      </w:r>
      <w:proofErr w:type="spellEnd"/>
      <w:r>
        <w:rPr>
          <w:color w:val="231F20"/>
        </w:rPr>
        <w:t xml:space="preserve"> Regional Innovation Centre in Mildura. The two Regional Partnerships and RDA Loddon </w:t>
      </w:r>
      <w:proofErr w:type="spellStart"/>
      <w:r>
        <w:rPr>
          <w:color w:val="231F20"/>
        </w:rPr>
        <w:t>Mallee</w:t>
      </w:r>
      <w:proofErr w:type="spellEnd"/>
      <w:r>
        <w:rPr>
          <w:color w:val="231F20"/>
        </w:rPr>
        <w:t xml:space="preserve"> prepared Economic Growth Strategies for the r</w:t>
      </w:r>
      <w:r>
        <w:rPr>
          <w:color w:val="231F20"/>
        </w:rPr>
        <w:t>egion.</w:t>
      </w:r>
    </w:p>
    <w:p w:rsidR="00E13EC1" w:rsidRDefault="002279E0">
      <w:pPr>
        <w:pStyle w:val="BodyText"/>
        <w:spacing w:before="116" w:line="249" w:lineRule="auto"/>
        <w:ind w:right="753"/>
      </w:pPr>
      <w:r>
        <w:rPr>
          <w:color w:val="231F20"/>
        </w:rPr>
        <w:t xml:space="preserve">Projects delivered by RDA Loddon </w:t>
      </w:r>
      <w:proofErr w:type="spellStart"/>
      <w:r>
        <w:rPr>
          <w:color w:val="231F20"/>
        </w:rPr>
        <w:t>Mallee</w:t>
      </w:r>
      <w:proofErr w:type="spellEnd"/>
      <w:r>
        <w:rPr>
          <w:color w:val="231F20"/>
        </w:rPr>
        <w:t xml:space="preserve"> included the feasibility study of a collaborative export alliance for the Sunraysia district, an investigation into the current and future workforce development and training needs for the dryland areas of the </w:t>
      </w:r>
      <w:proofErr w:type="spellStart"/>
      <w:r>
        <w:rPr>
          <w:color w:val="231F20"/>
        </w:rPr>
        <w:t>Mallee</w:t>
      </w:r>
      <w:proofErr w:type="spellEnd"/>
      <w:r>
        <w:rPr>
          <w:color w:val="231F20"/>
        </w:rPr>
        <w:t xml:space="preserve">, and coordinating business case development and analysis training for economic development professionals in the Loddon </w:t>
      </w:r>
      <w:proofErr w:type="spellStart"/>
      <w:r>
        <w:rPr>
          <w:color w:val="231F20"/>
        </w:rPr>
        <w:t>Mallee</w:t>
      </w:r>
      <w:proofErr w:type="spellEnd"/>
      <w:r>
        <w:rPr>
          <w:color w:val="231F20"/>
        </w:rPr>
        <w:t>.</w:t>
      </w:r>
    </w:p>
    <w:p w:rsidR="00E13EC1" w:rsidRDefault="002279E0">
      <w:pPr>
        <w:pStyle w:val="BodyText"/>
        <w:spacing w:before="117" w:line="249" w:lineRule="auto"/>
        <w:ind w:right="163"/>
      </w:pPr>
      <w:r>
        <w:rPr>
          <w:color w:val="231F20"/>
        </w:rPr>
        <w:t>Through structured business engagement, RDV’s Investment and Trade team delivered investment projects for the region beyond traditional sectors of food and fibre and manufacturing. These included information and communication technology, tourism, professio</w:t>
      </w:r>
      <w:r>
        <w:rPr>
          <w:color w:val="231F20"/>
        </w:rPr>
        <w:t>nal services, and renewable energy related projects.</w:t>
      </w:r>
    </w:p>
    <w:p w:rsidR="00E13EC1" w:rsidRDefault="002279E0">
      <w:pPr>
        <w:pStyle w:val="BodyText"/>
        <w:spacing w:before="116" w:line="249" w:lineRule="auto"/>
        <w:ind w:right="264"/>
      </w:pPr>
      <w:r>
        <w:rPr>
          <w:color w:val="231F20"/>
        </w:rPr>
        <w:t xml:space="preserve">In 2018–19, RDV Loddon </w:t>
      </w:r>
      <w:proofErr w:type="spellStart"/>
      <w:r>
        <w:rPr>
          <w:color w:val="231F20"/>
        </w:rPr>
        <w:t>Mallee’s</w:t>
      </w:r>
      <w:proofErr w:type="spellEnd"/>
      <w:r>
        <w:rPr>
          <w:color w:val="231F20"/>
        </w:rPr>
        <w:t xml:space="preserve"> Economic Development team supported large-scale tourism and community projects. The team also provided essential support for communities managing growth and change through</w:t>
      </w:r>
      <w:r>
        <w:rPr>
          <w:color w:val="231F20"/>
        </w:rPr>
        <w:t xml:space="preserve"> facilitation and access to services.</w:t>
      </w:r>
    </w:p>
    <w:p w:rsidR="00E13EC1" w:rsidRDefault="002279E0">
      <w:pPr>
        <w:spacing w:before="116"/>
        <w:ind w:left="120"/>
        <w:rPr>
          <w:sz w:val="20"/>
        </w:rPr>
      </w:pPr>
      <w:r>
        <w:rPr>
          <w:b/>
          <w:color w:val="231F20"/>
          <w:sz w:val="20"/>
        </w:rPr>
        <w:t xml:space="preserve">Rachel Lee – </w:t>
      </w:r>
      <w:r>
        <w:rPr>
          <w:color w:val="231F20"/>
          <w:sz w:val="20"/>
        </w:rPr>
        <w:t xml:space="preserve">Regional Director, Loddon </w:t>
      </w:r>
      <w:proofErr w:type="spellStart"/>
      <w:r>
        <w:rPr>
          <w:color w:val="231F20"/>
          <w:sz w:val="20"/>
        </w:rPr>
        <w:t>Mallee</w:t>
      </w:r>
      <w:proofErr w:type="spellEnd"/>
    </w:p>
    <w:p w:rsidR="00E13EC1" w:rsidRDefault="00E13EC1">
      <w:pPr>
        <w:pStyle w:val="BodyText"/>
        <w:spacing w:before="0"/>
        <w:ind w:left="0"/>
        <w:rPr>
          <w:sz w:val="22"/>
        </w:rPr>
      </w:pPr>
    </w:p>
    <w:p w:rsidR="00E13EC1" w:rsidRDefault="00E13EC1">
      <w:pPr>
        <w:pStyle w:val="BodyText"/>
        <w:spacing w:before="0"/>
        <w:ind w:left="0"/>
        <w:rPr>
          <w:sz w:val="22"/>
        </w:rPr>
      </w:pPr>
    </w:p>
    <w:p w:rsidR="00E13EC1" w:rsidRDefault="00E13EC1">
      <w:pPr>
        <w:pStyle w:val="BodyText"/>
        <w:spacing w:before="10"/>
        <w:ind w:left="0"/>
      </w:pPr>
    </w:p>
    <w:p w:rsidR="00E13EC1" w:rsidRDefault="002279E0">
      <w:pPr>
        <w:ind w:left="120"/>
        <w:rPr>
          <w:b/>
          <w:sz w:val="24"/>
        </w:rPr>
      </w:pPr>
      <w:r>
        <w:rPr>
          <w:b/>
          <w:color w:val="231F20"/>
          <w:sz w:val="24"/>
        </w:rPr>
        <w:t>Regional highlights</w:t>
      </w:r>
    </w:p>
    <w:p w:rsidR="00E13EC1" w:rsidRDefault="002279E0">
      <w:pPr>
        <w:pStyle w:val="ListParagraph"/>
        <w:numPr>
          <w:ilvl w:val="0"/>
          <w:numId w:val="1"/>
        </w:numPr>
        <w:tabs>
          <w:tab w:val="left" w:pos="347"/>
        </w:tabs>
        <w:spacing w:before="171"/>
        <w:rPr>
          <w:sz w:val="20"/>
        </w:rPr>
      </w:pPr>
      <w:r>
        <w:rPr>
          <w:color w:val="231F20"/>
          <w:sz w:val="20"/>
        </w:rPr>
        <w:t xml:space="preserve">Launching the </w:t>
      </w:r>
      <w:proofErr w:type="spellStart"/>
      <w:r>
        <w:rPr>
          <w:color w:val="231F20"/>
          <w:sz w:val="20"/>
        </w:rPr>
        <w:t>Mallee</w:t>
      </w:r>
      <w:proofErr w:type="spellEnd"/>
      <w:r>
        <w:rPr>
          <w:color w:val="231F20"/>
          <w:sz w:val="20"/>
        </w:rPr>
        <w:t xml:space="preserve"> Regional Innovation</w:t>
      </w:r>
      <w:r>
        <w:rPr>
          <w:color w:val="231F20"/>
          <w:spacing w:val="-3"/>
          <w:sz w:val="20"/>
        </w:rPr>
        <w:t xml:space="preserve"> </w:t>
      </w:r>
      <w:r>
        <w:rPr>
          <w:color w:val="231F20"/>
          <w:sz w:val="20"/>
        </w:rPr>
        <w:t>Centre.</w:t>
      </w:r>
    </w:p>
    <w:p w:rsidR="00E13EC1" w:rsidRDefault="002279E0">
      <w:pPr>
        <w:pStyle w:val="ListParagraph"/>
        <w:numPr>
          <w:ilvl w:val="0"/>
          <w:numId w:val="1"/>
        </w:numPr>
        <w:tabs>
          <w:tab w:val="left" w:pos="347"/>
        </w:tabs>
        <w:spacing w:before="124"/>
        <w:rPr>
          <w:sz w:val="20"/>
        </w:rPr>
      </w:pPr>
      <w:r>
        <w:rPr>
          <w:color w:val="231F20"/>
          <w:sz w:val="20"/>
        </w:rPr>
        <w:t>Implementing the Healthy Hearts of Victoria</w:t>
      </w:r>
      <w:r>
        <w:rPr>
          <w:color w:val="231F20"/>
          <w:spacing w:val="-6"/>
          <w:sz w:val="20"/>
        </w:rPr>
        <w:t xml:space="preserve"> </w:t>
      </w:r>
      <w:r>
        <w:rPr>
          <w:color w:val="231F20"/>
          <w:sz w:val="20"/>
        </w:rPr>
        <w:t>program.</w:t>
      </w:r>
    </w:p>
    <w:p w:rsidR="00E13EC1" w:rsidRDefault="002279E0">
      <w:pPr>
        <w:pStyle w:val="ListParagraph"/>
        <w:numPr>
          <w:ilvl w:val="0"/>
          <w:numId w:val="1"/>
        </w:numPr>
        <w:tabs>
          <w:tab w:val="left" w:pos="347"/>
        </w:tabs>
        <w:rPr>
          <w:sz w:val="20"/>
        </w:rPr>
      </w:pPr>
      <w:r>
        <w:rPr>
          <w:color w:val="231F20"/>
          <w:sz w:val="20"/>
        </w:rPr>
        <w:t>Supporting the establishment of ACM’s new green</w:t>
      </w:r>
      <w:r>
        <w:rPr>
          <w:color w:val="231F20"/>
          <w:sz w:val="20"/>
        </w:rPr>
        <w:t>field milk processing plant at</w:t>
      </w:r>
      <w:r>
        <w:rPr>
          <w:color w:val="231F20"/>
          <w:spacing w:val="-25"/>
          <w:sz w:val="20"/>
        </w:rPr>
        <w:t xml:space="preserve"> </w:t>
      </w:r>
      <w:proofErr w:type="spellStart"/>
      <w:r>
        <w:rPr>
          <w:color w:val="231F20"/>
          <w:sz w:val="20"/>
        </w:rPr>
        <w:t>Girgarre</w:t>
      </w:r>
      <w:proofErr w:type="spellEnd"/>
      <w:r>
        <w:rPr>
          <w:color w:val="231F20"/>
          <w:sz w:val="20"/>
        </w:rPr>
        <w:t>.</w:t>
      </w:r>
    </w:p>
    <w:p w:rsidR="00E13EC1" w:rsidRDefault="002279E0">
      <w:pPr>
        <w:pStyle w:val="ListParagraph"/>
        <w:numPr>
          <w:ilvl w:val="0"/>
          <w:numId w:val="1"/>
        </w:numPr>
        <w:tabs>
          <w:tab w:val="left" w:pos="347"/>
        </w:tabs>
        <w:spacing w:before="124" w:line="249" w:lineRule="auto"/>
        <w:ind w:right="2420"/>
        <w:rPr>
          <w:sz w:val="20"/>
        </w:rPr>
      </w:pPr>
      <w:r>
        <w:rPr>
          <w:color w:val="231F20"/>
          <w:sz w:val="20"/>
        </w:rPr>
        <w:t>Facilitating the planned investment by Rationale Skincare in its new global manufacturing, and research and development centre to be based at</w:t>
      </w:r>
      <w:r>
        <w:rPr>
          <w:color w:val="231F20"/>
          <w:spacing w:val="-10"/>
          <w:sz w:val="20"/>
        </w:rPr>
        <w:t xml:space="preserve"> </w:t>
      </w:r>
      <w:proofErr w:type="spellStart"/>
      <w:r>
        <w:rPr>
          <w:color w:val="231F20"/>
          <w:sz w:val="20"/>
        </w:rPr>
        <w:t>Kyneton</w:t>
      </w:r>
      <w:proofErr w:type="spellEnd"/>
      <w:r>
        <w:rPr>
          <w:color w:val="231F20"/>
          <w:sz w:val="20"/>
        </w:rPr>
        <w:t>.</w:t>
      </w:r>
    </w:p>
    <w:p w:rsidR="00E13EC1" w:rsidRDefault="002279E0">
      <w:pPr>
        <w:pStyle w:val="ListParagraph"/>
        <w:numPr>
          <w:ilvl w:val="0"/>
          <w:numId w:val="1"/>
        </w:numPr>
        <w:tabs>
          <w:tab w:val="left" w:pos="347"/>
        </w:tabs>
        <w:spacing w:before="115"/>
        <w:rPr>
          <w:sz w:val="20"/>
        </w:rPr>
      </w:pPr>
      <w:r>
        <w:rPr>
          <w:color w:val="231F20"/>
          <w:sz w:val="20"/>
        </w:rPr>
        <w:t>Facilitating support for new tourism infrastructure at Lake</w:t>
      </w:r>
      <w:r>
        <w:rPr>
          <w:color w:val="231F20"/>
          <w:spacing w:val="-10"/>
          <w:sz w:val="20"/>
        </w:rPr>
        <w:t xml:space="preserve"> </w:t>
      </w:r>
      <w:r>
        <w:rPr>
          <w:color w:val="231F20"/>
          <w:sz w:val="20"/>
        </w:rPr>
        <w:t>Tyrrell.</w:t>
      </w:r>
    </w:p>
    <w:p w:rsidR="00E13EC1" w:rsidRDefault="002279E0">
      <w:pPr>
        <w:pStyle w:val="ListParagraph"/>
        <w:numPr>
          <w:ilvl w:val="0"/>
          <w:numId w:val="1"/>
        </w:numPr>
        <w:tabs>
          <w:tab w:val="left" w:pos="347"/>
        </w:tabs>
        <w:rPr>
          <w:sz w:val="20"/>
        </w:rPr>
      </w:pPr>
      <w:r>
        <w:rPr>
          <w:color w:val="231F20"/>
          <w:sz w:val="20"/>
        </w:rPr>
        <w:t>Supporting completion of the Mildura Riverfront Stage 2 Masterplan and Feasibility</w:t>
      </w:r>
      <w:r>
        <w:rPr>
          <w:color w:val="231F20"/>
          <w:spacing w:val="-18"/>
          <w:sz w:val="20"/>
        </w:rPr>
        <w:t xml:space="preserve"> </w:t>
      </w:r>
      <w:r>
        <w:rPr>
          <w:color w:val="231F20"/>
          <w:sz w:val="20"/>
        </w:rPr>
        <w:t>Assessment.</w:t>
      </w:r>
    </w:p>
    <w:p w:rsidR="00E13EC1" w:rsidRDefault="002279E0">
      <w:pPr>
        <w:pStyle w:val="ListParagraph"/>
        <w:numPr>
          <w:ilvl w:val="0"/>
          <w:numId w:val="1"/>
        </w:numPr>
        <w:tabs>
          <w:tab w:val="left" w:pos="347"/>
        </w:tabs>
        <w:spacing w:before="124"/>
        <w:rPr>
          <w:sz w:val="20"/>
        </w:rPr>
      </w:pPr>
      <w:r>
        <w:rPr>
          <w:color w:val="231F20"/>
          <w:sz w:val="20"/>
        </w:rPr>
        <w:t xml:space="preserve">Developing the </w:t>
      </w:r>
      <w:proofErr w:type="spellStart"/>
      <w:r>
        <w:rPr>
          <w:color w:val="231F20"/>
          <w:sz w:val="20"/>
        </w:rPr>
        <w:t>Robinvale</w:t>
      </w:r>
      <w:proofErr w:type="spellEnd"/>
      <w:r>
        <w:rPr>
          <w:color w:val="231F20"/>
          <w:sz w:val="20"/>
        </w:rPr>
        <w:t xml:space="preserve"> Community</w:t>
      </w:r>
      <w:r>
        <w:rPr>
          <w:color w:val="231F20"/>
          <w:spacing w:val="-4"/>
          <w:sz w:val="20"/>
        </w:rPr>
        <w:t xml:space="preserve"> </w:t>
      </w:r>
      <w:r>
        <w:rPr>
          <w:color w:val="231F20"/>
          <w:sz w:val="20"/>
        </w:rPr>
        <w:t>Hub.</w:t>
      </w:r>
    </w:p>
    <w:p w:rsidR="00E13EC1" w:rsidRDefault="002279E0">
      <w:pPr>
        <w:pStyle w:val="ListParagraph"/>
        <w:numPr>
          <w:ilvl w:val="0"/>
          <w:numId w:val="1"/>
        </w:numPr>
        <w:tabs>
          <w:tab w:val="left" w:pos="347"/>
        </w:tabs>
        <w:rPr>
          <w:sz w:val="20"/>
        </w:rPr>
      </w:pPr>
      <w:r>
        <w:rPr>
          <w:color w:val="231F20"/>
          <w:sz w:val="20"/>
        </w:rPr>
        <w:t>Supporting a strategy to address housing shortages i</w:t>
      </w:r>
      <w:r>
        <w:rPr>
          <w:color w:val="231F20"/>
          <w:sz w:val="20"/>
        </w:rPr>
        <w:t>n</w:t>
      </w:r>
      <w:r>
        <w:rPr>
          <w:color w:val="231F20"/>
          <w:spacing w:val="-7"/>
          <w:sz w:val="20"/>
        </w:rPr>
        <w:t xml:space="preserve"> </w:t>
      </w:r>
      <w:proofErr w:type="spellStart"/>
      <w:r>
        <w:rPr>
          <w:color w:val="231F20"/>
          <w:sz w:val="20"/>
        </w:rPr>
        <w:t>Robinvale</w:t>
      </w:r>
      <w:proofErr w:type="spellEnd"/>
      <w:r>
        <w:rPr>
          <w:color w:val="231F20"/>
          <w:sz w:val="20"/>
        </w:rPr>
        <w:t>.</w:t>
      </w:r>
    </w:p>
    <w:p w:rsidR="00E13EC1" w:rsidRDefault="002279E0">
      <w:pPr>
        <w:pStyle w:val="ListParagraph"/>
        <w:numPr>
          <w:ilvl w:val="0"/>
          <w:numId w:val="1"/>
        </w:numPr>
        <w:tabs>
          <w:tab w:val="left" w:pos="347"/>
        </w:tabs>
        <w:rPr>
          <w:sz w:val="20"/>
        </w:rPr>
      </w:pPr>
      <w:r>
        <w:rPr>
          <w:color w:val="231F20"/>
          <w:sz w:val="20"/>
        </w:rPr>
        <w:t>Supporting commencement of Regular Passenger Flights by Qantas Link out of</w:t>
      </w:r>
      <w:r>
        <w:rPr>
          <w:color w:val="231F20"/>
          <w:spacing w:val="-9"/>
          <w:sz w:val="20"/>
        </w:rPr>
        <w:t xml:space="preserve"> </w:t>
      </w:r>
      <w:r>
        <w:rPr>
          <w:color w:val="231F20"/>
          <w:sz w:val="20"/>
        </w:rPr>
        <w:t>Bendigo.</w:t>
      </w:r>
    </w:p>
    <w:p w:rsidR="00E13EC1" w:rsidRDefault="002279E0">
      <w:pPr>
        <w:pStyle w:val="ListParagraph"/>
        <w:numPr>
          <w:ilvl w:val="0"/>
          <w:numId w:val="1"/>
        </w:numPr>
        <w:tabs>
          <w:tab w:val="left" w:pos="347"/>
        </w:tabs>
        <w:spacing w:before="124"/>
        <w:rPr>
          <w:sz w:val="20"/>
        </w:rPr>
      </w:pPr>
      <w:r>
        <w:rPr>
          <w:color w:val="231F20"/>
          <w:sz w:val="20"/>
        </w:rPr>
        <w:t>Investing in the Victorian Goldfields Railway – Service Reorientation</w:t>
      </w:r>
      <w:r>
        <w:rPr>
          <w:color w:val="231F20"/>
          <w:spacing w:val="-9"/>
          <w:sz w:val="20"/>
        </w:rPr>
        <w:t xml:space="preserve"> </w:t>
      </w:r>
      <w:r>
        <w:rPr>
          <w:color w:val="231F20"/>
          <w:sz w:val="20"/>
        </w:rPr>
        <w:t>Project.</w:t>
      </w:r>
    </w:p>
    <w:p w:rsidR="00E13EC1" w:rsidRDefault="002279E0">
      <w:pPr>
        <w:pStyle w:val="ListParagraph"/>
        <w:numPr>
          <w:ilvl w:val="0"/>
          <w:numId w:val="1"/>
        </w:numPr>
        <w:tabs>
          <w:tab w:val="left" w:pos="347"/>
        </w:tabs>
        <w:rPr>
          <w:sz w:val="20"/>
        </w:rPr>
      </w:pPr>
      <w:r>
        <w:rPr>
          <w:color w:val="231F20"/>
          <w:sz w:val="20"/>
        </w:rPr>
        <w:t>Investing in the development of the Castlemaine State Festival’s Creative Industries</w:t>
      </w:r>
      <w:r>
        <w:rPr>
          <w:color w:val="231F20"/>
          <w:spacing w:val="-13"/>
          <w:sz w:val="20"/>
        </w:rPr>
        <w:t xml:space="preserve"> </w:t>
      </w:r>
      <w:r>
        <w:rPr>
          <w:color w:val="231F20"/>
          <w:sz w:val="20"/>
        </w:rPr>
        <w:t>Hub.</w:t>
      </w:r>
    </w:p>
    <w:p w:rsidR="00E13EC1" w:rsidRDefault="002279E0">
      <w:pPr>
        <w:pStyle w:val="ListParagraph"/>
        <w:numPr>
          <w:ilvl w:val="0"/>
          <w:numId w:val="1"/>
        </w:numPr>
        <w:tabs>
          <w:tab w:val="left" w:pos="347"/>
        </w:tabs>
        <w:spacing w:before="124"/>
        <w:rPr>
          <w:sz w:val="20"/>
        </w:rPr>
      </w:pPr>
      <w:r>
        <w:rPr>
          <w:color w:val="231F20"/>
          <w:sz w:val="20"/>
        </w:rPr>
        <w:t>Supporting the creation and arrival of Bendigo new Imperial Dragon – Dai Gum</w:t>
      </w:r>
      <w:r>
        <w:rPr>
          <w:color w:val="231F20"/>
          <w:spacing w:val="-12"/>
          <w:sz w:val="20"/>
        </w:rPr>
        <w:t xml:space="preserve"> </w:t>
      </w:r>
      <w:r>
        <w:rPr>
          <w:color w:val="231F20"/>
          <w:sz w:val="20"/>
        </w:rPr>
        <w:t>Loong.</w:t>
      </w:r>
    </w:p>
    <w:p w:rsidR="00E13EC1" w:rsidRDefault="002279E0">
      <w:pPr>
        <w:pStyle w:val="ListParagraph"/>
        <w:numPr>
          <w:ilvl w:val="0"/>
          <w:numId w:val="1"/>
        </w:numPr>
        <w:tabs>
          <w:tab w:val="left" w:pos="347"/>
        </w:tabs>
        <w:rPr>
          <w:sz w:val="20"/>
        </w:rPr>
      </w:pPr>
      <w:r>
        <w:rPr>
          <w:color w:val="231F20"/>
          <w:sz w:val="20"/>
        </w:rPr>
        <w:t>Supporting several community investments through the Stronger Regional Communities</w:t>
      </w:r>
      <w:r>
        <w:rPr>
          <w:color w:val="231F20"/>
          <w:spacing w:val="-9"/>
          <w:sz w:val="20"/>
        </w:rPr>
        <w:t xml:space="preserve"> </w:t>
      </w:r>
      <w:r>
        <w:rPr>
          <w:color w:val="231F20"/>
          <w:sz w:val="20"/>
        </w:rPr>
        <w:t>Plan.</w:t>
      </w:r>
    </w:p>
    <w:p w:rsidR="00E13EC1" w:rsidRDefault="00E13EC1">
      <w:pPr>
        <w:rPr>
          <w:sz w:val="20"/>
        </w:rPr>
        <w:sectPr w:rsidR="00E13EC1">
          <w:pgSz w:w="11910" w:h="16840"/>
          <w:pgMar w:top="560" w:right="600" w:bottom="1480" w:left="600" w:header="0" w:footer="1285" w:gutter="0"/>
          <w:cols w:space="720"/>
        </w:sectPr>
      </w:pPr>
    </w:p>
    <w:p w:rsidR="00E13EC1" w:rsidRDefault="002279E0">
      <w:pPr>
        <w:spacing w:before="75"/>
        <w:ind w:left="120"/>
        <w:rPr>
          <w:b/>
          <w:sz w:val="32"/>
        </w:rPr>
      </w:pPr>
      <w:r>
        <w:rPr>
          <w:b/>
          <w:color w:val="231F20"/>
          <w:sz w:val="32"/>
        </w:rPr>
        <w:lastRenderedPageBreak/>
        <w:t>Partnerships and collaborations</w:t>
      </w:r>
    </w:p>
    <w:p w:rsidR="00E13EC1" w:rsidRDefault="002279E0">
      <w:pPr>
        <w:spacing w:before="214"/>
        <w:ind w:left="120"/>
        <w:rPr>
          <w:b/>
          <w:sz w:val="24"/>
        </w:rPr>
      </w:pPr>
      <w:r>
        <w:rPr>
          <w:b/>
          <w:color w:val="231F20"/>
          <w:sz w:val="24"/>
        </w:rPr>
        <w:t>Focusing on economic growth</w:t>
      </w:r>
    </w:p>
    <w:p w:rsidR="00E13EC1" w:rsidRDefault="002279E0">
      <w:pPr>
        <w:pStyle w:val="BodyText"/>
        <w:spacing w:before="114" w:line="249" w:lineRule="auto"/>
      </w:pPr>
      <w:r>
        <w:rPr>
          <w:color w:val="231F20"/>
        </w:rPr>
        <w:t xml:space="preserve">The </w:t>
      </w:r>
      <w:proofErr w:type="spellStart"/>
      <w:r>
        <w:rPr>
          <w:color w:val="231F20"/>
        </w:rPr>
        <w:t>Mallee</w:t>
      </w:r>
      <w:proofErr w:type="spellEnd"/>
      <w:r>
        <w:rPr>
          <w:color w:val="231F20"/>
        </w:rPr>
        <w:t xml:space="preserve"> and Loddon Campaspe Regional Partnerships and Loddon </w:t>
      </w:r>
      <w:proofErr w:type="spellStart"/>
      <w:r>
        <w:rPr>
          <w:color w:val="231F20"/>
        </w:rPr>
        <w:t>Mallee</w:t>
      </w:r>
      <w:proofErr w:type="spellEnd"/>
      <w:r>
        <w:rPr>
          <w:color w:val="231F20"/>
        </w:rPr>
        <w:t xml:space="preserve"> RDA completed Economic Growth Strategies for the </w:t>
      </w:r>
      <w:proofErr w:type="spellStart"/>
      <w:r>
        <w:rPr>
          <w:color w:val="231F20"/>
        </w:rPr>
        <w:t>Mallee</w:t>
      </w:r>
      <w:proofErr w:type="spellEnd"/>
      <w:r>
        <w:rPr>
          <w:color w:val="231F20"/>
        </w:rPr>
        <w:t xml:space="preserve"> and Loddon Campaspe regions.</w:t>
      </w:r>
    </w:p>
    <w:p w:rsidR="00E13EC1" w:rsidRDefault="002279E0">
      <w:pPr>
        <w:pStyle w:val="BodyText"/>
        <w:spacing w:before="116" w:line="249" w:lineRule="auto"/>
        <w:ind w:right="1091"/>
      </w:pPr>
      <w:r>
        <w:rPr>
          <w:color w:val="231F20"/>
        </w:rPr>
        <w:t xml:space="preserve">The strategies </w:t>
      </w:r>
      <w:r>
        <w:rPr>
          <w:color w:val="231F20"/>
        </w:rPr>
        <w:t>highlight the most significant opportunities and barriers to economic growth in the region, and what can be done to realise this growth. Each was developed with regional stakeholders including local government. Their implementation will be a shared</w:t>
      </w:r>
      <w:r>
        <w:rPr>
          <w:color w:val="231F20"/>
          <w:spacing w:val="-12"/>
        </w:rPr>
        <w:t xml:space="preserve"> </w:t>
      </w:r>
      <w:r>
        <w:rPr>
          <w:color w:val="231F20"/>
        </w:rPr>
        <w:t>respons</w:t>
      </w:r>
      <w:r>
        <w:rPr>
          <w:color w:val="231F20"/>
        </w:rPr>
        <w:t>ibility.</w:t>
      </w:r>
    </w:p>
    <w:p w:rsidR="00E13EC1" w:rsidRDefault="00E13EC1">
      <w:pPr>
        <w:pStyle w:val="BodyText"/>
        <w:spacing w:before="1"/>
        <w:ind w:left="0"/>
      </w:pPr>
    </w:p>
    <w:p w:rsidR="00E13EC1" w:rsidRDefault="002279E0">
      <w:pPr>
        <w:ind w:left="120"/>
        <w:rPr>
          <w:b/>
          <w:sz w:val="24"/>
        </w:rPr>
      </w:pPr>
      <w:r>
        <w:rPr>
          <w:b/>
          <w:color w:val="231F20"/>
          <w:sz w:val="24"/>
        </w:rPr>
        <w:t xml:space="preserve">Loddon </w:t>
      </w:r>
      <w:proofErr w:type="spellStart"/>
      <w:r>
        <w:rPr>
          <w:b/>
          <w:color w:val="231F20"/>
          <w:sz w:val="24"/>
        </w:rPr>
        <w:t>Mallee</w:t>
      </w:r>
      <w:proofErr w:type="spellEnd"/>
      <w:r>
        <w:rPr>
          <w:b/>
          <w:color w:val="231F20"/>
          <w:sz w:val="24"/>
        </w:rPr>
        <w:t xml:space="preserve"> RDA – developing opportunities for business growth</w:t>
      </w:r>
    </w:p>
    <w:p w:rsidR="00E13EC1" w:rsidRDefault="002279E0">
      <w:pPr>
        <w:pStyle w:val="BodyText"/>
        <w:spacing w:line="249" w:lineRule="auto"/>
        <w:ind w:right="175"/>
      </w:pPr>
      <w:r>
        <w:rPr>
          <w:color w:val="231F20"/>
        </w:rPr>
        <w:t xml:space="preserve">The Loddon </w:t>
      </w:r>
      <w:proofErr w:type="spellStart"/>
      <w:r>
        <w:rPr>
          <w:color w:val="231F20"/>
        </w:rPr>
        <w:t>Mallee</w:t>
      </w:r>
      <w:proofErr w:type="spellEnd"/>
      <w:r>
        <w:rPr>
          <w:color w:val="231F20"/>
        </w:rPr>
        <w:t xml:space="preserve"> RDA committee worked on a number of projects aimed at supporting businesses and growing economic opportunities. These projects include an investigation into the ne</w:t>
      </w:r>
      <w:r>
        <w:rPr>
          <w:color w:val="231F20"/>
        </w:rPr>
        <w:t>ed for an agribusiness forum in the Mildura and Swan Hill horticulture areas. The committee worked on a case to increase flights from Bendigo and workshops to support better business case development. It also helped local businesses and organisations acces</w:t>
      </w:r>
      <w:r>
        <w:rPr>
          <w:color w:val="231F20"/>
        </w:rPr>
        <w:t>s Commonwealth funding, with seven regional projects successful in Round 4 of the Building Better Regions fund.</w:t>
      </w:r>
    </w:p>
    <w:p w:rsidR="00E13EC1" w:rsidRDefault="00E13EC1">
      <w:pPr>
        <w:pStyle w:val="BodyText"/>
        <w:spacing w:before="3"/>
        <w:ind w:left="0"/>
      </w:pPr>
    </w:p>
    <w:p w:rsidR="00E13EC1" w:rsidRDefault="002279E0">
      <w:pPr>
        <w:spacing w:before="1"/>
        <w:ind w:left="120"/>
        <w:jc w:val="both"/>
        <w:rPr>
          <w:b/>
          <w:sz w:val="24"/>
        </w:rPr>
      </w:pPr>
      <w:r>
        <w:rPr>
          <w:b/>
          <w:color w:val="231F20"/>
          <w:sz w:val="24"/>
        </w:rPr>
        <w:t>Law courts and TAFE expansion for Bendigo</w:t>
      </w:r>
    </w:p>
    <w:p w:rsidR="00E13EC1" w:rsidRDefault="002279E0">
      <w:pPr>
        <w:pStyle w:val="BodyText"/>
        <w:spacing w:before="114" w:line="249" w:lineRule="auto"/>
        <w:ind w:right="144"/>
        <w:jc w:val="both"/>
      </w:pPr>
      <w:r>
        <w:rPr>
          <w:color w:val="231F20"/>
          <w:spacing w:val="-5"/>
        </w:rPr>
        <w:t xml:space="preserve">Two </w:t>
      </w:r>
      <w:r>
        <w:rPr>
          <w:color w:val="231F20"/>
        </w:rPr>
        <w:t xml:space="preserve">priorities of the Loddon Campaspe Regional Partnership had funding confirmed in the year, including $152 million to establish new law courts. The modern courts will better accommodate family violence needs, and generally improve safety and </w:t>
      </w:r>
      <w:r>
        <w:rPr>
          <w:color w:val="231F20"/>
          <w:spacing w:val="-3"/>
        </w:rPr>
        <w:t>efficiency.</w:t>
      </w:r>
    </w:p>
    <w:p w:rsidR="00E13EC1" w:rsidRDefault="002279E0">
      <w:pPr>
        <w:pStyle w:val="BodyText"/>
        <w:spacing w:before="116" w:line="249" w:lineRule="auto"/>
      </w:pPr>
      <w:r>
        <w:rPr>
          <w:color w:val="231F20"/>
        </w:rPr>
        <w:t xml:space="preserve">The </w:t>
      </w:r>
      <w:r>
        <w:rPr>
          <w:color w:val="231F20"/>
        </w:rPr>
        <w:t>rejuvenation of the Bendigo TAFE was given extra momentum with almost $60 million to develop a new education precinct that includes a learning hub, a new Industry Innovation Centre and relocating the current Bendigo Technical Education Campus.</w:t>
      </w:r>
    </w:p>
    <w:p w:rsidR="00E13EC1" w:rsidRDefault="002279E0">
      <w:pPr>
        <w:pStyle w:val="BodyText"/>
        <w:spacing w:before="116" w:line="249" w:lineRule="auto"/>
        <w:ind w:right="108"/>
      </w:pPr>
      <w:r>
        <w:rPr>
          <w:color w:val="231F20"/>
        </w:rPr>
        <w:t>Together wit</w:t>
      </w:r>
      <w:r>
        <w:rPr>
          <w:color w:val="231F20"/>
        </w:rPr>
        <w:t xml:space="preserve">h the development of the Bendigo </w:t>
      </w:r>
      <w:proofErr w:type="spellStart"/>
      <w:r>
        <w:rPr>
          <w:color w:val="231F20"/>
        </w:rPr>
        <w:t>GovHub</w:t>
      </w:r>
      <w:proofErr w:type="spellEnd"/>
      <w:r>
        <w:rPr>
          <w:color w:val="231F20"/>
        </w:rPr>
        <w:t>, the region will have over $300 million in building development in the CBD over the next three years.</w:t>
      </w:r>
    </w:p>
    <w:p w:rsidR="00E13EC1" w:rsidRDefault="00E13EC1">
      <w:pPr>
        <w:pStyle w:val="BodyText"/>
        <w:spacing w:before="1"/>
        <w:ind w:left="0"/>
      </w:pPr>
    </w:p>
    <w:p w:rsidR="00E13EC1" w:rsidRDefault="002279E0">
      <w:pPr>
        <w:ind w:left="120"/>
        <w:rPr>
          <w:b/>
          <w:sz w:val="24"/>
        </w:rPr>
      </w:pPr>
      <w:proofErr w:type="spellStart"/>
      <w:r>
        <w:rPr>
          <w:b/>
          <w:color w:val="231F20"/>
          <w:sz w:val="24"/>
        </w:rPr>
        <w:t>Mallee</w:t>
      </w:r>
      <w:proofErr w:type="spellEnd"/>
      <w:r>
        <w:rPr>
          <w:b/>
          <w:color w:val="231F20"/>
          <w:sz w:val="24"/>
        </w:rPr>
        <w:t xml:space="preserve"> Regional Innovation Centre launched</w:t>
      </w:r>
    </w:p>
    <w:p w:rsidR="00E13EC1" w:rsidRDefault="002279E0">
      <w:pPr>
        <w:pStyle w:val="BodyText"/>
        <w:spacing w:line="249" w:lineRule="auto"/>
        <w:ind w:right="373"/>
      </w:pPr>
      <w:r>
        <w:rPr>
          <w:color w:val="231F20"/>
        </w:rPr>
        <w:t xml:space="preserve">The </w:t>
      </w:r>
      <w:proofErr w:type="spellStart"/>
      <w:r>
        <w:rPr>
          <w:color w:val="231F20"/>
        </w:rPr>
        <w:t>Mallee</w:t>
      </w:r>
      <w:proofErr w:type="spellEnd"/>
      <w:r>
        <w:rPr>
          <w:color w:val="231F20"/>
        </w:rPr>
        <w:t xml:space="preserve"> Regional Innovation Centre was launched in May, filling a n</w:t>
      </w:r>
      <w:r>
        <w:rPr>
          <w:color w:val="231F20"/>
        </w:rPr>
        <w:t xml:space="preserve">eed for research and development that supports industry in the </w:t>
      </w:r>
      <w:proofErr w:type="spellStart"/>
      <w:r>
        <w:rPr>
          <w:color w:val="231F20"/>
        </w:rPr>
        <w:t>Mallee</w:t>
      </w:r>
      <w:proofErr w:type="spellEnd"/>
      <w:r>
        <w:rPr>
          <w:color w:val="231F20"/>
        </w:rPr>
        <w:t>.</w:t>
      </w:r>
    </w:p>
    <w:p w:rsidR="00E13EC1" w:rsidRDefault="002279E0">
      <w:pPr>
        <w:pStyle w:val="BodyText"/>
        <w:spacing w:line="249" w:lineRule="auto"/>
        <w:ind w:right="656"/>
      </w:pPr>
      <w:r>
        <w:rPr>
          <w:color w:val="231F20"/>
        </w:rPr>
        <w:t xml:space="preserve">The new centre is a joint venture between the University of Melbourne and La Trobe </w:t>
      </w:r>
      <w:r>
        <w:rPr>
          <w:color w:val="231F20"/>
          <w:spacing w:val="-3"/>
        </w:rPr>
        <w:t xml:space="preserve">University. </w:t>
      </w:r>
      <w:r>
        <w:rPr>
          <w:color w:val="231F20"/>
        </w:rPr>
        <w:t xml:space="preserve">Both universities are working with local partners to fast-track development in the key </w:t>
      </w:r>
      <w:r>
        <w:rPr>
          <w:color w:val="231F20"/>
          <w:spacing w:val="-4"/>
        </w:rPr>
        <w:t>sec</w:t>
      </w:r>
      <w:r>
        <w:rPr>
          <w:color w:val="231F20"/>
          <w:spacing w:val="-4"/>
        </w:rPr>
        <w:t xml:space="preserve">tors </w:t>
      </w:r>
      <w:r>
        <w:rPr>
          <w:color w:val="231F20"/>
        </w:rPr>
        <w:t xml:space="preserve">of </w:t>
      </w:r>
      <w:r>
        <w:rPr>
          <w:color w:val="231F20"/>
          <w:spacing w:val="-4"/>
        </w:rPr>
        <w:t xml:space="preserve">renewables, </w:t>
      </w:r>
      <w:r>
        <w:rPr>
          <w:color w:val="231F20"/>
          <w:spacing w:val="-6"/>
        </w:rPr>
        <w:t xml:space="preserve">technology, </w:t>
      </w:r>
      <w:r>
        <w:rPr>
          <w:color w:val="231F20"/>
          <w:spacing w:val="-4"/>
        </w:rPr>
        <w:t xml:space="preserve">high value agriculture, </w:t>
      </w:r>
      <w:r>
        <w:rPr>
          <w:color w:val="231F20"/>
        </w:rPr>
        <w:t>water management and sustainability.</w:t>
      </w:r>
    </w:p>
    <w:p w:rsidR="00E13EC1" w:rsidRDefault="002279E0">
      <w:pPr>
        <w:pStyle w:val="BodyText"/>
        <w:spacing w:before="116"/>
      </w:pPr>
      <w:r>
        <w:rPr>
          <w:color w:val="231F20"/>
        </w:rPr>
        <w:t xml:space="preserve">The centre was a priority of the </w:t>
      </w:r>
      <w:proofErr w:type="spellStart"/>
      <w:r>
        <w:rPr>
          <w:color w:val="231F20"/>
        </w:rPr>
        <w:t>Mallee</w:t>
      </w:r>
      <w:proofErr w:type="spellEnd"/>
      <w:r>
        <w:rPr>
          <w:color w:val="231F20"/>
        </w:rPr>
        <w:t xml:space="preserve"> Regional Partnership and received $1.7 million from the Government.</w:t>
      </w:r>
    </w:p>
    <w:p w:rsidR="00E13EC1" w:rsidRDefault="00E13EC1">
      <w:pPr>
        <w:pStyle w:val="BodyText"/>
        <w:spacing w:before="9"/>
        <w:ind w:left="0"/>
      </w:pPr>
    </w:p>
    <w:p w:rsidR="00E13EC1" w:rsidRDefault="002279E0">
      <w:pPr>
        <w:ind w:left="120"/>
        <w:rPr>
          <w:b/>
          <w:sz w:val="24"/>
        </w:rPr>
      </w:pPr>
      <w:proofErr w:type="spellStart"/>
      <w:r>
        <w:rPr>
          <w:b/>
          <w:color w:val="231F20"/>
          <w:sz w:val="24"/>
        </w:rPr>
        <w:t>Robinvale</w:t>
      </w:r>
      <w:proofErr w:type="spellEnd"/>
      <w:r>
        <w:rPr>
          <w:b/>
          <w:color w:val="231F20"/>
          <w:sz w:val="24"/>
        </w:rPr>
        <w:t xml:space="preserve"> Community Hub</w:t>
      </w:r>
    </w:p>
    <w:p w:rsidR="00E13EC1" w:rsidRDefault="002279E0">
      <w:pPr>
        <w:pStyle w:val="BodyText"/>
        <w:spacing w:line="249" w:lineRule="auto"/>
        <w:ind w:right="309"/>
      </w:pPr>
      <w:r>
        <w:rPr>
          <w:color w:val="231F20"/>
        </w:rPr>
        <w:t xml:space="preserve">Swan Hill Rural City Council will partner with </w:t>
      </w:r>
      <w:proofErr w:type="spellStart"/>
      <w:r>
        <w:rPr>
          <w:color w:val="231F20"/>
        </w:rPr>
        <w:t>Robinvale</w:t>
      </w:r>
      <w:proofErr w:type="spellEnd"/>
      <w:r>
        <w:rPr>
          <w:color w:val="231F20"/>
        </w:rPr>
        <w:t xml:space="preserve"> College to provide students and the community of </w:t>
      </w:r>
      <w:proofErr w:type="spellStart"/>
      <w:r>
        <w:rPr>
          <w:color w:val="231F20"/>
        </w:rPr>
        <w:t>Robinvale</w:t>
      </w:r>
      <w:proofErr w:type="spellEnd"/>
      <w:r>
        <w:rPr>
          <w:color w:val="231F20"/>
        </w:rPr>
        <w:t xml:space="preserve"> with a </w:t>
      </w:r>
      <w:r>
        <w:rPr>
          <w:color w:val="231F20"/>
        </w:rPr>
        <w:t>static library facility and multiservice community hub on the grounds of the College.</w:t>
      </w:r>
    </w:p>
    <w:p w:rsidR="00E13EC1" w:rsidRDefault="002279E0">
      <w:pPr>
        <w:pStyle w:val="BodyText"/>
        <w:spacing w:line="249" w:lineRule="auto"/>
        <w:ind w:right="286"/>
      </w:pPr>
      <w:r>
        <w:rPr>
          <w:color w:val="231F20"/>
        </w:rPr>
        <w:t>Consistent with Victorian and local government priorities, the proposed library will accommodate both school students and the local community with a service delivery mode</w:t>
      </w:r>
      <w:r>
        <w:rPr>
          <w:color w:val="231F20"/>
        </w:rPr>
        <w:t>l based on other successful shared facilities operating in regional Victoria.</w:t>
      </w:r>
    </w:p>
    <w:p w:rsidR="00E13EC1" w:rsidRDefault="002279E0">
      <w:pPr>
        <w:pStyle w:val="BodyText"/>
        <w:spacing w:before="116" w:line="249" w:lineRule="auto"/>
        <w:ind w:right="320"/>
      </w:pPr>
      <w:r>
        <w:rPr>
          <w:color w:val="231F20"/>
        </w:rPr>
        <w:t xml:space="preserve">The </w:t>
      </w:r>
      <w:proofErr w:type="spellStart"/>
      <w:r>
        <w:rPr>
          <w:color w:val="231F20"/>
        </w:rPr>
        <w:t>Mallee</w:t>
      </w:r>
      <w:proofErr w:type="spellEnd"/>
      <w:r>
        <w:rPr>
          <w:color w:val="231F20"/>
        </w:rPr>
        <w:t xml:space="preserve"> Regional Partnership priority to develop a community hub within </w:t>
      </w:r>
      <w:proofErr w:type="spellStart"/>
      <w:r>
        <w:rPr>
          <w:color w:val="231F20"/>
        </w:rPr>
        <w:t>Robinvale</w:t>
      </w:r>
      <w:proofErr w:type="spellEnd"/>
      <w:r>
        <w:rPr>
          <w:color w:val="231F20"/>
        </w:rPr>
        <w:t xml:space="preserve"> College received $2.3 million in support. Design work is well advanced for the building proje</w:t>
      </w:r>
      <w:r>
        <w:rPr>
          <w:color w:val="231F20"/>
        </w:rPr>
        <w:t>ct that is being delivered by the Victorian School Building Authority.</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2"/>
        <w:ind w:left="120"/>
        <w:rPr>
          <w:b/>
          <w:sz w:val="24"/>
        </w:rPr>
      </w:pPr>
      <w:r>
        <w:rPr>
          <w:b/>
          <w:color w:val="231F20"/>
          <w:sz w:val="24"/>
        </w:rPr>
        <w:lastRenderedPageBreak/>
        <w:t>A focus on skills</w:t>
      </w:r>
    </w:p>
    <w:p w:rsidR="00E13EC1" w:rsidRDefault="002279E0">
      <w:pPr>
        <w:pStyle w:val="BodyText"/>
        <w:spacing w:before="114" w:line="249" w:lineRule="auto"/>
        <w:ind w:right="463"/>
      </w:pPr>
      <w:r>
        <w:rPr>
          <w:color w:val="231F20"/>
        </w:rPr>
        <w:t xml:space="preserve">The </w:t>
      </w:r>
      <w:proofErr w:type="spellStart"/>
      <w:r>
        <w:rPr>
          <w:color w:val="231F20"/>
        </w:rPr>
        <w:t>Mallee</w:t>
      </w:r>
      <w:proofErr w:type="spellEnd"/>
      <w:r>
        <w:rPr>
          <w:color w:val="231F20"/>
        </w:rPr>
        <w:t xml:space="preserve"> and Loddon Campaspe Regional Partnerships focused on the need for better skills development in the region. In the </w:t>
      </w:r>
      <w:proofErr w:type="spellStart"/>
      <w:r>
        <w:rPr>
          <w:color w:val="231F20"/>
        </w:rPr>
        <w:t>Mallee</w:t>
      </w:r>
      <w:proofErr w:type="spellEnd"/>
      <w:r>
        <w:rPr>
          <w:color w:val="231F20"/>
        </w:rPr>
        <w:t xml:space="preserve">, the emphasis was on implementing recommendations from the </w:t>
      </w:r>
      <w:proofErr w:type="spellStart"/>
      <w:r>
        <w:rPr>
          <w:color w:val="231F20"/>
        </w:rPr>
        <w:t>Mallee</w:t>
      </w:r>
      <w:proofErr w:type="spellEnd"/>
      <w:r>
        <w:rPr>
          <w:color w:val="231F20"/>
        </w:rPr>
        <w:t xml:space="preserve"> Skill Demand report prepared by the Victorian Skills Commi</w:t>
      </w:r>
      <w:r>
        <w:rPr>
          <w:color w:val="231F20"/>
        </w:rPr>
        <w:t>ssioner.</w:t>
      </w:r>
    </w:p>
    <w:p w:rsidR="00E13EC1" w:rsidRDefault="002279E0">
      <w:pPr>
        <w:pStyle w:val="BodyText"/>
        <w:spacing w:before="116" w:line="249" w:lineRule="auto"/>
        <w:ind w:right="368"/>
        <w:jc w:val="both"/>
      </w:pPr>
      <w:r>
        <w:rPr>
          <w:color w:val="231F20"/>
          <w:spacing w:val="-5"/>
        </w:rPr>
        <w:t xml:space="preserve">Two </w:t>
      </w:r>
      <w:proofErr w:type="spellStart"/>
      <w:r>
        <w:rPr>
          <w:color w:val="231F20"/>
        </w:rPr>
        <w:t>Mallee</w:t>
      </w:r>
      <w:proofErr w:type="spellEnd"/>
      <w:r>
        <w:rPr>
          <w:color w:val="231F20"/>
        </w:rPr>
        <w:t xml:space="preserve"> Regional Partnership priorities were supported this </w:t>
      </w:r>
      <w:r>
        <w:rPr>
          <w:color w:val="231F20"/>
          <w:spacing w:val="-3"/>
        </w:rPr>
        <w:t xml:space="preserve">year, </w:t>
      </w:r>
      <w:r>
        <w:rPr>
          <w:color w:val="231F20"/>
        </w:rPr>
        <w:t xml:space="preserve">including the development of a worker housing strategy and exploring the difficulties of providing </w:t>
      </w:r>
      <w:r>
        <w:rPr>
          <w:color w:val="231F20"/>
          <w:spacing w:val="-4"/>
        </w:rPr>
        <w:t xml:space="preserve">training </w:t>
      </w:r>
      <w:r>
        <w:rPr>
          <w:color w:val="231F20"/>
        </w:rPr>
        <w:t xml:space="preserve">to </w:t>
      </w:r>
      <w:r>
        <w:rPr>
          <w:color w:val="231F20"/>
          <w:spacing w:val="-5"/>
        </w:rPr>
        <w:t xml:space="preserve">businesses </w:t>
      </w:r>
      <w:r>
        <w:rPr>
          <w:color w:val="231F20"/>
          <w:spacing w:val="-3"/>
        </w:rPr>
        <w:t xml:space="preserve">in more </w:t>
      </w:r>
      <w:r>
        <w:rPr>
          <w:color w:val="231F20"/>
          <w:spacing w:val="-4"/>
        </w:rPr>
        <w:t xml:space="preserve">remote </w:t>
      </w:r>
      <w:r>
        <w:rPr>
          <w:color w:val="231F20"/>
          <w:spacing w:val="-5"/>
        </w:rPr>
        <w:t xml:space="preserve">areas. </w:t>
      </w:r>
      <w:r>
        <w:rPr>
          <w:color w:val="231F20"/>
          <w:spacing w:val="-3"/>
        </w:rPr>
        <w:t xml:space="preserve">The </w:t>
      </w:r>
      <w:r>
        <w:rPr>
          <w:color w:val="231F20"/>
          <w:spacing w:val="-5"/>
        </w:rPr>
        <w:t xml:space="preserve">Loddon Campaspe </w:t>
      </w:r>
      <w:r>
        <w:rPr>
          <w:color w:val="231F20"/>
          <w:spacing w:val="-4"/>
        </w:rPr>
        <w:t xml:space="preserve">Partnership </w:t>
      </w:r>
      <w:r>
        <w:rPr>
          <w:color w:val="231F20"/>
          <w:spacing w:val="-5"/>
        </w:rPr>
        <w:t>de</w:t>
      </w:r>
      <w:r>
        <w:rPr>
          <w:color w:val="231F20"/>
          <w:spacing w:val="-5"/>
        </w:rPr>
        <w:t xml:space="preserve">veloped </w:t>
      </w:r>
      <w:r>
        <w:rPr>
          <w:color w:val="231F20"/>
        </w:rPr>
        <w:t xml:space="preserve">a </w:t>
      </w:r>
      <w:r>
        <w:rPr>
          <w:color w:val="231F20"/>
          <w:spacing w:val="-5"/>
        </w:rPr>
        <w:t xml:space="preserve">Regional </w:t>
      </w:r>
      <w:r>
        <w:rPr>
          <w:color w:val="231F20"/>
          <w:spacing w:val="-4"/>
        </w:rPr>
        <w:t xml:space="preserve">Engineering </w:t>
      </w:r>
      <w:r>
        <w:rPr>
          <w:color w:val="231F20"/>
        </w:rPr>
        <w:t>and Advanced Manufacturing Skills Road Map.</w:t>
      </w:r>
    </w:p>
    <w:p w:rsidR="00E13EC1" w:rsidRDefault="00E13EC1">
      <w:pPr>
        <w:pStyle w:val="BodyText"/>
        <w:spacing w:before="2"/>
        <w:ind w:left="0"/>
      </w:pPr>
    </w:p>
    <w:p w:rsidR="00E13EC1" w:rsidRDefault="002279E0">
      <w:pPr>
        <w:ind w:left="120"/>
        <w:rPr>
          <w:b/>
          <w:sz w:val="24"/>
        </w:rPr>
      </w:pPr>
      <w:r>
        <w:rPr>
          <w:b/>
          <w:color w:val="231F20"/>
          <w:sz w:val="24"/>
        </w:rPr>
        <w:t>Implementation of the Healthy Heart of Victoria program</w:t>
      </w:r>
    </w:p>
    <w:p w:rsidR="00E13EC1" w:rsidRDefault="002279E0">
      <w:pPr>
        <w:pStyle w:val="BodyText"/>
        <w:spacing w:line="249" w:lineRule="auto"/>
        <w:ind w:right="297"/>
      </w:pPr>
      <w:r>
        <w:rPr>
          <w:color w:val="231F20"/>
        </w:rPr>
        <w:t xml:space="preserve">The Loddon Campaspe Regional Partnership received funding for its Healthy Heart of Victoria program that involves local and </w:t>
      </w:r>
      <w:r>
        <w:rPr>
          <w:color w:val="231F20"/>
        </w:rPr>
        <w:t>Victorian Government collaboration to reduce high levels of preventable health issues in the region.</w:t>
      </w:r>
    </w:p>
    <w:p w:rsidR="00E13EC1" w:rsidRDefault="002279E0">
      <w:pPr>
        <w:pStyle w:val="BodyText"/>
        <w:spacing w:line="249" w:lineRule="auto"/>
        <w:ind w:right="373"/>
      </w:pPr>
      <w:r>
        <w:rPr>
          <w:color w:val="231F20"/>
        </w:rPr>
        <w:t>This funding was used to appoint ‘health brokers’ in each shire to ensure coordination of programs that encourage better health and supporting infrastructu</w:t>
      </w:r>
      <w:r>
        <w:rPr>
          <w:color w:val="231F20"/>
        </w:rPr>
        <w:t>re aligned with the particular needs of people in the shire.</w:t>
      </w:r>
    </w:p>
    <w:p w:rsidR="00E13EC1" w:rsidRDefault="002279E0">
      <w:pPr>
        <w:pStyle w:val="BodyText"/>
        <w:spacing w:line="249" w:lineRule="auto"/>
        <w:ind w:right="98"/>
      </w:pPr>
      <w:r>
        <w:rPr>
          <w:color w:val="231F20"/>
        </w:rPr>
        <w:t>Funding was also directed towards small infrastructure projects that encourage more active living, and an ‘active living’ survey was sent to all residents in the region.</w:t>
      </w:r>
    </w:p>
    <w:p w:rsidR="00E13EC1" w:rsidRDefault="00E13EC1">
      <w:pPr>
        <w:pStyle w:val="BodyText"/>
        <w:spacing w:before="1"/>
        <w:ind w:left="0"/>
      </w:pPr>
    </w:p>
    <w:p w:rsidR="00E13EC1" w:rsidRDefault="002279E0">
      <w:pPr>
        <w:ind w:left="120"/>
        <w:rPr>
          <w:b/>
          <w:sz w:val="24"/>
        </w:rPr>
      </w:pPr>
      <w:r>
        <w:rPr>
          <w:b/>
          <w:color w:val="231F20"/>
          <w:sz w:val="24"/>
        </w:rPr>
        <w:t xml:space="preserve">Walking Together – </w:t>
      </w:r>
      <w:proofErr w:type="spellStart"/>
      <w:r>
        <w:rPr>
          <w:b/>
          <w:color w:val="231F20"/>
          <w:sz w:val="24"/>
        </w:rPr>
        <w:t>Balak</w:t>
      </w:r>
      <w:proofErr w:type="spellEnd"/>
      <w:r>
        <w:rPr>
          <w:b/>
          <w:color w:val="231F20"/>
          <w:sz w:val="24"/>
        </w:rPr>
        <w:t xml:space="preserve"> </w:t>
      </w:r>
      <w:proofErr w:type="spellStart"/>
      <w:r>
        <w:rPr>
          <w:b/>
          <w:color w:val="231F20"/>
          <w:sz w:val="24"/>
        </w:rPr>
        <w:t>Kalik</w:t>
      </w:r>
      <w:proofErr w:type="spellEnd"/>
      <w:r>
        <w:rPr>
          <w:b/>
          <w:color w:val="231F20"/>
          <w:sz w:val="24"/>
        </w:rPr>
        <w:t xml:space="preserve"> </w:t>
      </w:r>
      <w:proofErr w:type="spellStart"/>
      <w:r>
        <w:rPr>
          <w:b/>
          <w:color w:val="231F20"/>
          <w:sz w:val="24"/>
        </w:rPr>
        <w:t>Manya</w:t>
      </w:r>
      <w:proofErr w:type="spellEnd"/>
    </w:p>
    <w:p w:rsidR="00E13EC1" w:rsidRDefault="002279E0">
      <w:pPr>
        <w:pStyle w:val="BodyText"/>
        <w:spacing w:line="249" w:lineRule="auto"/>
        <w:ind w:right="175"/>
      </w:pPr>
      <w:r>
        <w:rPr>
          <w:color w:val="231F20"/>
        </w:rPr>
        <w:t>Walking Together ‘</w:t>
      </w:r>
      <w:proofErr w:type="spellStart"/>
      <w:r>
        <w:rPr>
          <w:color w:val="231F20"/>
        </w:rPr>
        <w:t>Balak</w:t>
      </w:r>
      <w:proofErr w:type="spellEnd"/>
      <w:r>
        <w:rPr>
          <w:color w:val="231F20"/>
        </w:rPr>
        <w:t xml:space="preserve"> </w:t>
      </w:r>
      <w:proofErr w:type="spellStart"/>
      <w:r>
        <w:rPr>
          <w:color w:val="231F20"/>
        </w:rPr>
        <w:t>Kalik</w:t>
      </w:r>
      <w:proofErr w:type="spellEnd"/>
      <w:r>
        <w:rPr>
          <w:color w:val="231F20"/>
        </w:rPr>
        <w:t xml:space="preserve"> </w:t>
      </w:r>
      <w:proofErr w:type="spellStart"/>
      <w:r>
        <w:rPr>
          <w:color w:val="231F20"/>
        </w:rPr>
        <w:t>Manya</w:t>
      </w:r>
      <w:proofErr w:type="spellEnd"/>
      <w:r>
        <w:rPr>
          <w:color w:val="231F20"/>
        </w:rPr>
        <w:t>’ is a priority project of the Loddon Campaspe Regional Partnership to trial more intensive management regimes for public land management, especially in areas near large population centres. The project aims t</w:t>
      </w:r>
      <w:r>
        <w:rPr>
          <w:color w:val="231F20"/>
        </w:rPr>
        <w:t>o increase the appreciation and use of local public land by locals, and improve environmental outcomes.</w:t>
      </w:r>
    </w:p>
    <w:p w:rsidR="00E13EC1" w:rsidRDefault="002279E0">
      <w:pPr>
        <w:pStyle w:val="BodyText"/>
        <w:spacing w:before="116" w:line="249" w:lineRule="auto"/>
      </w:pPr>
      <w:r>
        <w:rPr>
          <w:color w:val="231F20"/>
        </w:rPr>
        <w:t xml:space="preserve">Two pilot sites were selected near Bendigo and Castlemaine. The project is being delivered by the local </w:t>
      </w:r>
      <w:proofErr w:type="spellStart"/>
      <w:r>
        <w:rPr>
          <w:color w:val="231F20"/>
        </w:rPr>
        <w:t>Dja</w:t>
      </w:r>
      <w:proofErr w:type="spellEnd"/>
      <w:r>
        <w:rPr>
          <w:color w:val="231F20"/>
        </w:rPr>
        <w:t xml:space="preserve"> </w:t>
      </w:r>
      <w:proofErr w:type="spellStart"/>
      <w:r>
        <w:rPr>
          <w:color w:val="231F20"/>
        </w:rPr>
        <w:t>Dja</w:t>
      </w:r>
      <w:proofErr w:type="spellEnd"/>
      <w:r>
        <w:rPr>
          <w:color w:val="231F20"/>
        </w:rPr>
        <w:t xml:space="preserve"> </w:t>
      </w:r>
      <w:proofErr w:type="spellStart"/>
      <w:r>
        <w:rPr>
          <w:color w:val="231F20"/>
        </w:rPr>
        <w:t>Wurrrung</w:t>
      </w:r>
      <w:proofErr w:type="spellEnd"/>
      <w:r>
        <w:rPr>
          <w:color w:val="231F20"/>
        </w:rPr>
        <w:t xml:space="preserve"> Traditional Owners, with fundin</w:t>
      </w:r>
      <w:r>
        <w:rPr>
          <w:color w:val="231F20"/>
        </w:rPr>
        <w:t>g from DELWP.</w:t>
      </w:r>
    </w:p>
    <w:p w:rsidR="00E13EC1" w:rsidRDefault="00E13EC1">
      <w:pPr>
        <w:pStyle w:val="BodyText"/>
        <w:spacing w:before="0"/>
        <w:ind w:left="0"/>
      </w:pPr>
    </w:p>
    <w:p w:rsidR="00E13EC1" w:rsidRDefault="002279E0">
      <w:pPr>
        <w:spacing w:before="1"/>
        <w:ind w:left="120"/>
        <w:rPr>
          <w:b/>
          <w:sz w:val="24"/>
        </w:rPr>
      </w:pPr>
      <w:r>
        <w:rPr>
          <w:b/>
          <w:color w:val="231F20"/>
          <w:sz w:val="24"/>
        </w:rPr>
        <w:t>Youth – our essential asset</w:t>
      </w:r>
    </w:p>
    <w:p w:rsidR="00E13EC1" w:rsidRDefault="002279E0">
      <w:pPr>
        <w:pStyle w:val="BodyText"/>
        <w:spacing w:line="249" w:lineRule="auto"/>
        <w:ind w:right="129"/>
      </w:pPr>
      <w:r>
        <w:rPr>
          <w:color w:val="231F20"/>
        </w:rPr>
        <w:t>Throughout the year the Loddon Campaspe Regional Partnership worked with the Youth Advisory Council of Victoria to hear from younger people about how to help them increase resilience. Discussions resulted in two y</w:t>
      </w:r>
      <w:r>
        <w:rPr>
          <w:color w:val="231F20"/>
        </w:rPr>
        <w:t>outh workers being employed to travel in a van to where young people gather. The project also supports developing a mobile app to help young people find information about local support services.</w:t>
      </w:r>
    </w:p>
    <w:p w:rsidR="00E13EC1" w:rsidRDefault="00E13EC1">
      <w:pPr>
        <w:pStyle w:val="BodyText"/>
        <w:spacing w:before="2"/>
        <w:ind w:left="0"/>
      </w:pPr>
    </w:p>
    <w:p w:rsidR="00E13EC1" w:rsidRDefault="002279E0">
      <w:pPr>
        <w:ind w:left="120"/>
        <w:rPr>
          <w:b/>
          <w:sz w:val="24"/>
        </w:rPr>
      </w:pPr>
      <w:r>
        <w:rPr>
          <w:b/>
          <w:color w:val="231F20"/>
          <w:sz w:val="24"/>
        </w:rPr>
        <w:t>Early years literacy</w:t>
      </w:r>
    </w:p>
    <w:p w:rsidR="00E13EC1" w:rsidRDefault="002279E0">
      <w:pPr>
        <w:pStyle w:val="BodyText"/>
        <w:spacing w:line="249" w:lineRule="auto"/>
      </w:pPr>
      <w:r>
        <w:rPr>
          <w:color w:val="231F20"/>
        </w:rPr>
        <w:t>A strategy was developed to guide early years literacy skills, with a focus on coordinating community and government initiatives such as the introduction of universal three year-old kinder.</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spacing w:before="75"/>
        <w:ind w:left="120"/>
        <w:rPr>
          <w:b/>
          <w:sz w:val="32"/>
        </w:rPr>
      </w:pPr>
      <w:r>
        <w:rPr>
          <w:b/>
          <w:color w:val="231F20"/>
          <w:sz w:val="32"/>
        </w:rPr>
        <w:lastRenderedPageBreak/>
        <w:t>Investment and trade</w:t>
      </w:r>
    </w:p>
    <w:p w:rsidR="00E13EC1" w:rsidRDefault="002279E0">
      <w:pPr>
        <w:spacing w:before="214"/>
        <w:ind w:left="120"/>
        <w:rPr>
          <w:b/>
          <w:sz w:val="24"/>
        </w:rPr>
      </w:pPr>
      <w:r>
        <w:rPr>
          <w:b/>
          <w:color w:val="231F20"/>
          <w:sz w:val="24"/>
        </w:rPr>
        <w:t>Australian Consolidated Mil</w:t>
      </w:r>
      <w:r>
        <w:rPr>
          <w:b/>
          <w:color w:val="231F20"/>
          <w:sz w:val="24"/>
        </w:rPr>
        <w:t>k</w:t>
      </w:r>
    </w:p>
    <w:p w:rsidR="00E13EC1" w:rsidRDefault="002279E0">
      <w:pPr>
        <w:pStyle w:val="BodyText"/>
        <w:spacing w:before="114" w:line="249" w:lineRule="auto"/>
        <w:ind w:right="49"/>
      </w:pPr>
      <w:r>
        <w:rPr>
          <w:color w:val="231F20"/>
        </w:rPr>
        <w:t>Australian Consolidated Milk established a new greenfield milk processing plant to predominantly produce organic milk products, including fresh milk, cream, butter, cheese, whey protein concentrate, adult milk powders and infant formula at a total projec</w:t>
      </w:r>
      <w:r>
        <w:rPr>
          <w:color w:val="231F20"/>
        </w:rPr>
        <w:t>t cost of $55 million. The organic milk market is growing exponentially and the company intends to export a significant proportion of its value-added milk products. The project created 50 new full-time equivalent jobs.</w:t>
      </w:r>
    </w:p>
    <w:p w:rsidR="00E13EC1" w:rsidRDefault="00E13EC1">
      <w:pPr>
        <w:pStyle w:val="BodyText"/>
        <w:spacing w:before="3"/>
        <w:ind w:left="0"/>
      </w:pPr>
    </w:p>
    <w:p w:rsidR="00E13EC1" w:rsidRDefault="002279E0">
      <w:pPr>
        <w:ind w:left="120"/>
        <w:rPr>
          <w:b/>
          <w:sz w:val="24"/>
        </w:rPr>
      </w:pPr>
      <w:r>
        <w:rPr>
          <w:b/>
          <w:color w:val="231F20"/>
          <w:sz w:val="24"/>
        </w:rPr>
        <w:t xml:space="preserve">Hardwick’s </w:t>
      </w:r>
      <w:proofErr w:type="spellStart"/>
      <w:r>
        <w:rPr>
          <w:b/>
          <w:color w:val="231F20"/>
          <w:sz w:val="24"/>
        </w:rPr>
        <w:t>Meatworks</w:t>
      </w:r>
      <w:proofErr w:type="spellEnd"/>
    </w:p>
    <w:p w:rsidR="00E13EC1" w:rsidRDefault="002279E0">
      <w:pPr>
        <w:pStyle w:val="BodyText"/>
        <w:spacing w:line="249" w:lineRule="auto"/>
        <w:ind w:right="598"/>
      </w:pPr>
      <w:r>
        <w:rPr>
          <w:color w:val="231F20"/>
        </w:rPr>
        <w:t>Hardwick’s is i</w:t>
      </w:r>
      <w:r>
        <w:rPr>
          <w:color w:val="231F20"/>
        </w:rPr>
        <w:t xml:space="preserve">nvesting approximately $11.5 million in three stages at its meat processing facility in </w:t>
      </w:r>
      <w:proofErr w:type="spellStart"/>
      <w:r>
        <w:rPr>
          <w:color w:val="231F20"/>
        </w:rPr>
        <w:t>Kyneton</w:t>
      </w:r>
      <w:proofErr w:type="spellEnd"/>
      <w:r>
        <w:rPr>
          <w:color w:val="231F20"/>
        </w:rPr>
        <w:t>, which will generate 80 new full-time equivalent jobs.</w:t>
      </w:r>
    </w:p>
    <w:p w:rsidR="00E13EC1" w:rsidRDefault="002279E0">
      <w:pPr>
        <w:pStyle w:val="BodyText"/>
        <w:spacing w:line="249" w:lineRule="auto"/>
        <w:ind w:right="786"/>
      </w:pPr>
      <w:r>
        <w:rPr>
          <w:color w:val="231F20"/>
        </w:rPr>
        <w:t>The project will include a renewable energy project, upgraded wastewater treatment facilities and an expa</w:t>
      </w:r>
      <w:r>
        <w:rPr>
          <w:color w:val="231F20"/>
        </w:rPr>
        <w:t>nded meat processing facility. The renewable energy project incorporates a $4.04 million solar photovoltaic system, storage battery and micro-grid to help reduce the effect of increasing energy prices.</w:t>
      </w:r>
    </w:p>
    <w:p w:rsidR="00E13EC1" w:rsidRDefault="00E13EC1">
      <w:pPr>
        <w:pStyle w:val="BodyText"/>
        <w:spacing w:before="2"/>
        <w:ind w:left="0"/>
      </w:pPr>
    </w:p>
    <w:p w:rsidR="00E13EC1" w:rsidRDefault="002279E0">
      <w:pPr>
        <w:ind w:left="120"/>
        <w:rPr>
          <w:b/>
          <w:sz w:val="24"/>
        </w:rPr>
      </w:pPr>
      <w:r>
        <w:rPr>
          <w:b/>
          <w:color w:val="231F20"/>
          <w:sz w:val="24"/>
        </w:rPr>
        <w:t>Rationale Skincare</w:t>
      </w:r>
    </w:p>
    <w:p w:rsidR="00E13EC1" w:rsidRDefault="002279E0">
      <w:pPr>
        <w:pStyle w:val="BodyText"/>
        <w:spacing w:line="249" w:lineRule="auto"/>
        <w:ind w:right="251"/>
      </w:pPr>
      <w:r>
        <w:rPr>
          <w:color w:val="231F20"/>
        </w:rPr>
        <w:t>Rationale Skincare is a Victorian-owned skincare product manufacturer. Its niche market products are supplied to and through dermatologists, cosmetic surgery clinics and skincare clinics. Rationale is investing $6 million to relocate and expand its manufac</w:t>
      </w:r>
      <w:r>
        <w:rPr>
          <w:color w:val="231F20"/>
        </w:rPr>
        <w:t xml:space="preserve">turing, and research and development facility from Melbourne to </w:t>
      </w:r>
      <w:proofErr w:type="spellStart"/>
      <w:r>
        <w:rPr>
          <w:color w:val="231F20"/>
        </w:rPr>
        <w:t>Kyneton</w:t>
      </w:r>
      <w:proofErr w:type="spellEnd"/>
      <w:r>
        <w:rPr>
          <w:color w:val="231F20"/>
        </w:rPr>
        <w:t xml:space="preserve">. The </w:t>
      </w:r>
      <w:proofErr w:type="spellStart"/>
      <w:r>
        <w:rPr>
          <w:color w:val="231F20"/>
        </w:rPr>
        <w:t>Kyneton</w:t>
      </w:r>
      <w:proofErr w:type="spellEnd"/>
      <w:r>
        <w:rPr>
          <w:color w:val="231F20"/>
        </w:rPr>
        <w:t xml:space="preserve"> Manufacturing Project will take place in two stages and create 103 full-time equivalent skilled and semi-skilled jobs</w:t>
      </w:r>
    </w:p>
    <w:p w:rsidR="00E13EC1" w:rsidRDefault="002279E0">
      <w:pPr>
        <w:pStyle w:val="BodyText"/>
        <w:spacing w:before="3"/>
      </w:pPr>
      <w:r>
        <w:rPr>
          <w:color w:val="231F20"/>
        </w:rPr>
        <w:t xml:space="preserve">in </w:t>
      </w:r>
      <w:proofErr w:type="spellStart"/>
      <w:r>
        <w:rPr>
          <w:color w:val="231F20"/>
        </w:rPr>
        <w:t>Kyneton</w:t>
      </w:r>
      <w:proofErr w:type="spellEnd"/>
      <w:r>
        <w:rPr>
          <w:color w:val="231F20"/>
        </w:rPr>
        <w:t>.</w:t>
      </w:r>
    </w:p>
    <w:p w:rsidR="00E13EC1" w:rsidRDefault="00E13EC1">
      <w:pPr>
        <w:pStyle w:val="BodyText"/>
        <w:spacing w:before="9"/>
        <w:ind w:left="0"/>
      </w:pPr>
    </w:p>
    <w:p w:rsidR="00E13EC1" w:rsidRDefault="002279E0">
      <w:pPr>
        <w:ind w:left="120"/>
        <w:rPr>
          <w:b/>
          <w:sz w:val="24"/>
        </w:rPr>
      </w:pPr>
      <w:r>
        <w:rPr>
          <w:b/>
          <w:color w:val="231F20"/>
          <w:sz w:val="24"/>
        </w:rPr>
        <w:t>Bendigo Airport Regular Passenger Transp</w:t>
      </w:r>
      <w:r>
        <w:rPr>
          <w:b/>
          <w:color w:val="231F20"/>
          <w:sz w:val="24"/>
        </w:rPr>
        <w:t>ort – Qantas</w:t>
      </w:r>
    </w:p>
    <w:p w:rsidR="00E13EC1" w:rsidRDefault="002279E0">
      <w:pPr>
        <w:pStyle w:val="BodyText"/>
        <w:spacing w:line="249" w:lineRule="auto"/>
        <w:ind w:right="733"/>
      </w:pPr>
      <w:r>
        <w:rPr>
          <w:color w:val="231F20"/>
        </w:rPr>
        <w:t>RDV helped the City of Greater Bendigo and Qantas start regular flight services between Bendigo and Sydney in March 2019. The project involved upgrading infrastructure and equipment at Bendigo Airport and three years</w:t>
      </w:r>
    </w:p>
    <w:p w:rsidR="00E13EC1" w:rsidRDefault="002279E0">
      <w:pPr>
        <w:pStyle w:val="BodyText"/>
        <w:spacing w:before="2"/>
      </w:pPr>
      <w:r>
        <w:rPr>
          <w:color w:val="231F20"/>
        </w:rPr>
        <w:t>of Bendigo to Sydney route marketing su</w:t>
      </w:r>
      <w:r>
        <w:rPr>
          <w:color w:val="231F20"/>
        </w:rPr>
        <w:t>pport as part of $2.43 million in establishment costs identified by Qantas.</w:t>
      </w:r>
    </w:p>
    <w:p w:rsidR="00E13EC1" w:rsidRDefault="002279E0">
      <w:pPr>
        <w:pStyle w:val="BodyText"/>
        <w:spacing w:before="123" w:line="249" w:lineRule="auto"/>
        <w:ind w:right="287"/>
      </w:pPr>
      <w:r>
        <w:rPr>
          <w:color w:val="231F20"/>
        </w:rPr>
        <w:t>RDV also worked with Qantas to develop its Regional Pilot Training Academy, with Bendigo included on the final list of eight national locations being considered by Qantas.</w:t>
      </w:r>
    </w:p>
    <w:p w:rsidR="00E13EC1" w:rsidRDefault="00E13EC1">
      <w:pPr>
        <w:pStyle w:val="BodyText"/>
        <w:spacing w:before="1"/>
        <w:ind w:left="0"/>
      </w:pPr>
    </w:p>
    <w:p w:rsidR="00E13EC1" w:rsidRDefault="002279E0">
      <w:pPr>
        <w:ind w:left="120"/>
        <w:rPr>
          <w:b/>
          <w:sz w:val="24"/>
        </w:rPr>
      </w:pPr>
      <w:proofErr w:type="spellStart"/>
      <w:r>
        <w:rPr>
          <w:b/>
          <w:color w:val="231F20"/>
          <w:sz w:val="24"/>
        </w:rPr>
        <w:t>Mortloc</w:t>
      </w:r>
      <w:r>
        <w:rPr>
          <w:b/>
          <w:color w:val="231F20"/>
          <w:sz w:val="24"/>
        </w:rPr>
        <w:t>k</w:t>
      </w:r>
      <w:proofErr w:type="spellEnd"/>
      <w:r>
        <w:rPr>
          <w:b/>
          <w:color w:val="231F20"/>
          <w:sz w:val="24"/>
        </w:rPr>
        <w:t xml:space="preserve"> Hydroponics</w:t>
      </w:r>
    </w:p>
    <w:p w:rsidR="00E13EC1" w:rsidRDefault="002279E0">
      <w:pPr>
        <w:pStyle w:val="BodyText"/>
        <w:spacing w:line="249" w:lineRule="auto"/>
        <w:ind w:right="431"/>
      </w:pPr>
      <w:proofErr w:type="spellStart"/>
      <w:r>
        <w:rPr>
          <w:color w:val="231F20"/>
        </w:rPr>
        <w:t>Mortlock</w:t>
      </w:r>
      <w:proofErr w:type="spellEnd"/>
      <w:r>
        <w:rPr>
          <w:color w:val="231F20"/>
        </w:rPr>
        <w:t xml:space="preserve"> Hydroponics Pty Ltd is a family owned and operated hydroponic business in </w:t>
      </w:r>
      <w:proofErr w:type="spellStart"/>
      <w:r>
        <w:rPr>
          <w:color w:val="231F20"/>
        </w:rPr>
        <w:t>Carisbrook</w:t>
      </w:r>
      <w:proofErr w:type="spellEnd"/>
      <w:r>
        <w:rPr>
          <w:color w:val="231F20"/>
        </w:rPr>
        <w:t xml:space="preserve"> in the Central Goldfields Shire. The business has operated for over 20 years and supplies glasshouse-growing varieties of cherry and truss tomatoes </w:t>
      </w:r>
      <w:r>
        <w:rPr>
          <w:color w:val="231F20"/>
        </w:rPr>
        <w:t xml:space="preserve">to major supermarkets and health food retailers around Australia. </w:t>
      </w:r>
      <w:proofErr w:type="spellStart"/>
      <w:r>
        <w:rPr>
          <w:color w:val="231F20"/>
        </w:rPr>
        <w:t>Mortlock</w:t>
      </w:r>
      <w:proofErr w:type="spellEnd"/>
      <w:r>
        <w:rPr>
          <w:color w:val="231F20"/>
        </w:rPr>
        <w:t xml:space="preserve"> invested $7 million to build more glasshouses at its horticulture facility at </w:t>
      </w:r>
      <w:proofErr w:type="spellStart"/>
      <w:r>
        <w:rPr>
          <w:color w:val="231F20"/>
        </w:rPr>
        <w:t>Carisbrook</w:t>
      </w:r>
      <w:proofErr w:type="spellEnd"/>
      <w:r>
        <w:rPr>
          <w:color w:val="231F20"/>
        </w:rPr>
        <w:t xml:space="preserve">. This expansion doubled its hydroponic growing capacity and created 41 full-time equivalent </w:t>
      </w:r>
      <w:r>
        <w:rPr>
          <w:color w:val="231F20"/>
        </w:rPr>
        <w:t>jobs in addition to its existing 55 full-time equivalent workforce.</w:t>
      </w:r>
    </w:p>
    <w:p w:rsidR="00E13EC1" w:rsidRDefault="00E13EC1">
      <w:pPr>
        <w:pStyle w:val="BodyText"/>
        <w:spacing w:before="3"/>
        <w:ind w:left="0"/>
      </w:pPr>
    </w:p>
    <w:p w:rsidR="00E13EC1" w:rsidRDefault="002279E0">
      <w:pPr>
        <w:ind w:left="120"/>
        <w:rPr>
          <w:b/>
          <w:sz w:val="24"/>
        </w:rPr>
      </w:pPr>
      <w:r>
        <w:rPr>
          <w:b/>
          <w:color w:val="231F20"/>
          <w:sz w:val="24"/>
        </w:rPr>
        <w:t>Bridgewater Compost</w:t>
      </w:r>
    </w:p>
    <w:p w:rsidR="00E13EC1" w:rsidRDefault="002279E0">
      <w:pPr>
        <w:pStyle w:val="BodyText"/>
        <w:spacing w:line="249" w:lineRule="auto"/>
        <w:ind w:right="351"/>
      </w:pPr>
      <w:r>
        <w:rPr>
          <w:color w:val="231F20"/>
        </w:rPr>
        <w:t xml:space="preserve">This project involves </w:t>
      </w:r>
      <w:proofErr w:type="spellStart"/>
      <w:r>
        <w:rPr>
          <w:color w:val="231F20"/>
        </w:rPr>
        <w:t>ScatoPlus</w:t>
      </w:r>
      <w:proofErr w:type="spellEnd"/>
      <w:r>
        <w:rPr>
          <w:color w:val="231F20"/>
        </w:rPr>
        <w:t xml:space="preserve"> investing $7.81 million to build Stage 1 of the Advanced Organic Mushroom Production Facility. It will produce 25 tonnes of organically</w:t>
      </w:r>
      <w:r>
        <w:rPr>
          <w:color w:val="231F20"/>
        </w:rPr>
        <w:t xml:space="preserve"> grown mushrooms a week and create 20 new full- time equivalent jobs. The Advanced Organic Mushroom Production Facility is a $24.91 million multi-staged development at the existing </w:t>
      </w:r>
      <w:proofErr w:type="spellStart"/>
      <w:r>
        <w:rPr>
          <w:color w:val="231F20"/>
        </w:rPr>
        <w:t>ScatoPlus</w:t>
      </w:r>
      <w:proofErr w:type="spellEnd"/>
      <w:r>
        <w:rPr>
          <w:color w:val="231F20"/>
        </w:rPr>
        <w:t xml:space="preserve"> manufacturing site in Newbridge. All stages of the expansion proj</w:t>
      </w:r>
      <w:r>
        <w:rPr>
          <w:color w:val="231F20"/>
        </w:rPr>
        <w:t>ect are expected to be complete in 2024, when the expanded facility will employ 50 new full-time equivalent staff.</w:t>
      </w:r>
    </w:p>
    <w:p w:rsidR="00E13EC1" w:rsidRDefault="00E13EC1">
      <w:pPr>
        <w:pStyle w:val="BodyText"/>
        <w:spacing w:before="4"/>
        <w:ind w:left="0"/>
      </w:pPr>
    </w:p>
    <w:p w:rsidR="00E13EC1" w:rsidRDefault="002279E0">
      <w:pPr>
        <w:ind w:left="120"/>
        <w:rPr>
          <w:b/>
          <w:sz w:val="24"/>
        </w:rPr>
      </w:pPr>
      <w:r>
        <w:rPr>
          <w:b/>
          <w:color w:val="231F20"/>
          <w:sz w:val="24"/>
        </w:rPr>
        <w:t>Southern Phones</w:t>
      </w:r>
    </w:p>
    <w:p w:rsidR="00E13EC1" w:rsidRDefault="002279E0">
      <w:pPr>
        <w:pStyle w:val="BodyText"/>
      </w:pPr>
      <w:r>
        <w:rPr>
          <w:color w:val="231F20"/>
        </w:rPr>
        <w:t>RDV helped Southern Phones establish its new telecommunication and data facility in Bendigo as part</w:t>
      </w:r>
    </w:p>
    <w:p w:rsidR="00E13EC1" w:rsidRDefault="002279E0">
      <w:pPr>
        <w:pStyle w:val="BodyText"/>
        <w:spacing w:before="10" w:line="249" w:lineRule="auto"/>
        <w:ind w:right="987"/>
      </w:pPr>
      <w:r>
        <w:rPr>
          <w:color w:val="231F20"/>
        </w:rPr>
        <w:t>of its secondary base to</w:t>
      </w:r>
      <w:r>
        <w:rPr>
          <w:color w:val="231F20"/>
        </w:rPr>
        <w:t xml:space="preserve"> support its NSW headquarters. The project created 30 new full-time equivalent jobs, with a total project cost of $463,500.</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2"/>
        <w:ind w:left="120"/>
        <w:rPr>
          <w:b/>
          <w:sz w:val="24"/>
        </w:rPr>
      </w:pPr>
      <w:r>
        <w:rPr>
          <w:b/>
          <w:color w:val="231F20"/>
          <w:sz w:val="24"/>
        </w:rPr>
        <w:lastRenderedPageBreak/>
        <w:t>Australian Turntable Co</w:t>
      </w:r>
    </w:p>
    <w:p w:rsidR="00E13EC1" w:rsidRDefault="002279E0">
      <w:pPr>
        <w:pStyle w:val="BodyText"/>
        <w:spacing w:before="114" w:line="249" w:lineRule="auto"/>
      </w:pPr>
      <w:r>
        <w:rPr>
          <w:color w:val="231F20"/>
        </w:rPr>
        <w:t>The Australian Turntable Co specialises in the manufacture of high-precision rotational mo</w:t>
      </w:r>
      <w:r>
        <w:rPr>
          <w:color w:val="231F20"/>
        </w:rPr>
        <w:t>vement systems and has installed projects in over 15 countries with future export opportunities to South Africa, South America and India.</w:t>
      </w:r>
    </w:p>
    <w:p w:rsidR="00E13EC1" w:rsidRDefault="002279E0">
      <w:pPr>
        <w:pStyle w:val="BodyText"/>
        <w:spacing w:line="249" w:lineRule="auto"/>
        <w:ind w:right="353"/>
      </w:pPr>
      <w:r>
        <w:rPr>
          <w:color w:val="231F20"/>
        </w:rPr>
        <w:t>The company invested $1.9 million to redevelop and upgrade its manufacturing facility in Kangaroo Flat, to increase production capacity and enhance production efficiencies through automation. The project created 15 new full-time equivalent jobs and enabled</w:t>
      </w:r>
      <w:r>
        <w:rPr>
          <w:color w:val="231F20"/>
        </w:rPr>
        <w:t xml:space="preserve"> exports of $5 million per annum.</w:t>
      </w:r>
    </w:p>
    <w:p w:rsidR="00E13EC1" w:rsidRDefault="00E13EC1">
      <w:pPr>
        <w:pStyle w:val="BodyText"/>
        <w:spacing w:before="2"/>
        <w:ind w:left="0"/>
      </w:pPr>
    </w:p>
    <w:p w:rsidR="00E13EC1" w:rsidRDefault="002279E0">
      <w:pPr>
        <w:ind w:left="120"/>
        <w:rPr>
          <w:b/>
          <w:sz w:val="24"/>
        </w:rPr>
      </w:pPr>
      <w:r>
        <w:rPr>
          <w:b/>
          <w:color w:val="231F20"/>
          <w:sz w:val="24"/>
        </w:rPr>
        <w:t>Australian Eatwell</w:t>
      </w:r>
    </w:p>
    <w:p w:rsidR="00E13EC1" w:rsidRDefault="002279E0">
      <w:pPr>
        <w:pStyle w:val="BodyText"/>
        <w:spacing w:line="249" w:lineRule="auto"/>
        <w:ind w:right="641"/>
      </w:pPr>
      <w:r>
        <w:rPr>
          <w:color w:val="231F20"/>
        </w:rPr>
        <w:t>Australian Eatwell Pty Ltd invested $935,000 in a new meat analogue development facility at its existing manufacturing plant in Donald. The project helped the company expand and secure its position as m</w:t>
      </w:r>
      <w:r>
        <w:rPr>
          <w:color w:val="231F20"/>
        </w:rPr>
        <w:t>arket leader in the vegetarian and vegan segment of the processed food industry. It created 11 new full-time equivalent jobs, as well as up-skilled the existing 21 staff in the small community.</w:t>
      </w:r>
    </w:p>
    <w:p w:rsidR="00E13EC1" w:rsidRDefault="00E13EC1">
      <w:pPr>
        <w:pStyle w:val="BodyText"/>
        <w:spacing w:before="2"/>
        <w:ind w:left="0"/>
      </w:pPr>
    </w:p>
    <w:p w:rsidR="00E13EC1" w:rsidRDefault="002279E0">
      <w:pPr>
        <w:spacing w:before="1"/>
        <w:ind w:left="120"/>
        <w:rPr>
          <w:b/>
          <w:sz w:val="24"/>
        </w:rPr>
      </w:pPr>
      <w:r>
        <w:rPr>
          <w:b/>
          <w:color w:val="231F20"/>
          <w:sz w:val="24"/>
        </w:rPr>
        <w:t>Wine Growth Fund</w:t>
      </w:r>
    </w:p>
    <w:p w:rsidR="00E13EC1" w:rsidRDefault="002279E0">
      <w:pPr>
        <w:pStyle w:val="BodyText"/>
        <w:spacing w:line="249" w:lineRule="auto"/>
        <w:ind w:right="135"/>
      </w:pPr>
      <w:r>
        <w:rPr>
          <w:color w:val="231F20"/>
        </w:rPr>
        <w:t>RDV</w:t>
      </w:r>
      <w:r>
        <w:rPr>
          <w:color w:val="231F20"/>
          <w:spacing w:val="-3"/>
        </w:rPr>
        <w:t xml:space="preserve"> </w:t>
      </w:r>
      <w:r>
        <w:rPr>
          <w:color w:val="231F20"/>
        </w:rPr>
        <w:t>worked</w:t>
      </w:r>
      <w:r>
        <w:rPr>
          <w:color w:val="231F20"/>
          <w:spacing w:val="-3"/>
        </w:rPr>
        <w:t xml:space="preserve"> </w:t>
      </w:r>
      <w:r>
        <w:rPr>
          <w:color w:val="231F20"/>
        </w:rPr>
        <w:t>with</w:t>
      </w:r>
      <w:r>
        <w:rPr>
          <w:color w:val="231F20"/>
          <w:spacing w:val="-2"/>
        </w:rPr>
        <w:t xml:space="preserve"> </w:t>
      </w:r>
      <w:r>
        <w:rPr>
          <w:color w:val="231F20"/>
        </w:rPr>
        <w:t>vineyards</w:t>
      </w:r>
      <w:r>
        <w:rPr>
          <w:color w:val="231F20"/>
          <w:spacing w:val="-2"/>
        </w:rPr>
        <w:t xml:space="preserve"> </w:t>
      </w:r>
      <w:r>
        <w:rPr>
          <w:color w:val="231F20"/>
        </w:rPr>
        <w:t>and</w:t>
      </w:r>
      <w:r>
        <w:rPr>
          <w:color w:val="231F20"/>
          <w:spacing w:val="-2"/>
        </w:rPr>
        <w:t xml:space="preserve"> </w:t>
      </w:r>
      <w:r>
        <w:rPr>
          <w:color w:val="231F20"/>
        </w:rPr>
        <w:t>wineries</w:t>
      </w:r>
      <w:r>
        <w:rPr>
          <w:color w:val="231F20"/>
          <w:spacing w:val="-3"/>
        </w:rPr>
        <w:t xml:space="preserve"> </w:t>
      </w:r>
      <w:r>
        <w:rPr>
          <w:color w:val="231F20"/>
        </w:rPr>
        <w:t>in</w:t>
      </w:r>
      <w:r>
        <w:rPr>
          <w:color w:val="231F20"/>
          <w:spacing w:val="-2"/>
        </w:rPr>
        <w:t xml:space="preserve"> </w:t>
      </w:r>
      <w:r>
        <w:rPr>
          <w:color w:val="231F20"/>
        </w:rPr>
        <w:t>th</w:t>
      </w:r>
      <w:r>
        <w:rPr>
          <w:color w:val="231F20"/>
        </w:rPr>
        <w:t>e</w:t>
      </w:r>
      <w:r>
        <w:rPr>
          <w:color w:val="231F20"/>
          <w:spacing w:val="-2"/>
        </w:rPr>
        <w:t xml:space="preserve"> </w:t>
      </w:r>
      <w:r>
        <w:rPr>
          <w:color w:val="231F20"/>
        </w:rPr>
        <w:t>region,</w:t>
      </w:r>
      <w:r>
        <w:rPr>
          <w:color w:val="231F20"/>
          <w:spacing w:val="-1"/>
        </w:rPr>
        <w:t xml:space="preserve"> </w:t>
      </w:r>
      <w:r>
        <w:rPr>
          <w:color w:val="231F20"/>
        </w:rPr>
        <w:t>as</w:t>
      </w:r>
      <w:r>
        <w:rPr>
          <w:color w:val="231F20"/>
          <w:spacing w:val="-3"/>
        </w:rPr>
        <w:t xml:space="preserve"> </w:t>
      </w:r>
      <w:r>
        <w:rPr>
          <w:color w:val="231F20"/>
        </w:rPr>
        <w:t>well</w:t>
      </w:r>
      <w:r>
        <w:rPr>
          <w:color w:val="231F20"/>
          <w:spacing w:val="-2"/>
        </w:rPr>
        <w:t xml:space="preserve"> </w:t>
      </w:r>
      <w:r>
        <w:rPr>
          <w:color w:val="231F20"/>
        </w:rPr>
        <w:t>as</w:t>
      </w:r>
      <w:r>
        <w:rPr>
          <w:color w:val="231F20"/>
          <w:spacing w:val="-3"/>
        </w:rPr>
        <w:t xml:space="preserve"> </w:t>
      </w:r>
      <w:r>
        <w:rPr>
          <w:color w:val="231F20"/>
        </w:rPr>
        <w:t>the</w:t>
      </w:r>
      <w:r>
        <w:rPr>
          <w:color w:val="231F20"/>
          <w:spacing w:val="-1"/>
        </w:rPr>
        <w:t xml:space="preserve"> </w:t>
      </w:r>
      <w:r>
        <w:rPr>
          <w:color w:val="231F20"/>
        </w:rPr>
        <w:t>Bendigo</w:t>
      </w:r>
      <w:r>
        <w:rPr>
          <w:color w:val="231F20"/>
          <w:spacing w:val="-2"/>
        </w:rPr>
        <w:t xml:space="preserve"> </w:t>
      </w:r>
      <w:r>
        <w:rPr>
          <w:color w:val="231F20"/>
        </w:rPr>
        <w:t>Winegrowers</w:t>
      </w:r>
      <w:r>
        <w:rPr>
          <w:color w:val="231F20"/>
          <w:spacing w:val="-11"/>
        </w:rPr>
        <w:t xml:space="preserve"> </w:t>
      </w:r>
      <w:r>
        <w:rPr>
          <w:color w:val="231F20"/>
        </w:rPr>
        <w:t>Association</w:t>
      </w:r>
      <w:r>
        <w:rPr>
          <w:color w:val="231F20"/>
          <w:spacing w:val="-2"/>
        </w:rPr>
        <w:t xml:space="preserve"> </w:t>
      </w:r>
      <w:r>
        <w:rPr>
          <w:color w:val="231F20"/>
        </w:rPr>
        <w:t>and</w:t>
      </w:r>
      <w:r>
        <w:rPr>
          <w:color w:val="231F20"/>
          <w:spacing w:val="-2"/>
        </w:rPr>
        <w:t xml:space="preserve"> </w:t>
      </w:r>
      <w:r>
        <w:rPr>
          <w:color w:val="231F20"/>
        </w:rPr>
        <w:t xml:space="preserve">Macedon Ranges Vignerons, to help boost production and tourism for the local wine </w:t>
      </w:r>
      <w:r>
        <w:rPr>
          <w:color w:val="231F20"/>
          <w:spacing w:val="-3"/>
        </w:rPr>
        <w:t xml:space="preserve">industry. </w:t>
      </w:r>
      <w:r>
        <w:rPr>
          <w:color w:val="231F20"/>
        </w:rPr>
        <w:t>The third round of the Wine Growth Fund enabled 19 projects in the</w:t>
      </w:r>
      <w:r>
        <w:rPr>
          <w:color w:val="231F20"/>
          <w:spacing w:val="-5"/>
        </w:rPr>
        <w:t xml:space="preserve"> </w:t>
      </w:r>
      <w:r>
        <w:rPr>
          <w:color w:val="231F20"/>
        </w:rPr>
        <w:t>region.</w:t>
      </w:r>
    </w:p>
    <w:p w:rsidR="00E13EC1" w:rsidRDefault="00E13EC1">
      <w:pPr>
        <w:pStyle w:val="BodyText"/>
        <w:spacing w:before="1"/>
        <w:ind w:left="0"/>
      </w:pPr>
    </w:p>
    <w:p w:rsidR="00E13EC1" w:rsidRDefault="002279E0">
      <w:pPr>
        <w:ind w:left="120"/>
        <w:rPr>
          <w:b/>
          <w:sz w:val="24"/>
        </w:rPr>
      </w:pPr>
      <w:r>
        <w:rPr>
          <w:b/>
          <w:color w:val="231F20"/>
          <w:sz w:val="24"/>
        </w:rPr>
        <w:t>Energy assistance</w:t>
      </w:r>
    </w:p>
    <w:p w:rsidR="00E13EC1" w:rsidRDefault="002279E0">
      <w:pPr>
        <w:pStyle w:val="BodyText"/>
        <w:spacing w:line="249" w:lineRule="auto"/>
        <w:ind w:right="151"/>
      </w:pPr>
      <w:r>
        <w:rPr>
          <w:color w:val="231F20"/>
        </w:rPr>
        <w:t>RDV provided broad sector energy reviews and extensive facilitation across energy intensive industries through initiatives such as the Industry Energy Support Sch</w:t>
      </w:r>
      <w:r>
        <w:rPr>
          <w:color w:val="231F20"/>
        </w:rPr>
        <w:t xml:space="preserve">eme. This supported manufacturing businesses True Foods, Kagome, Greenham’s, </w:t>
      </w:r>
      <w:proofErr w:type="spellStart"/>
      <w:r>
        <w:rPr>
          <w:color w:val="231F20"/>
        </w:rPr>
        <w:t>Kyabram</w:t>
      </w:r>
      <w:proofErr w:type="spellEnd"/>
      <w:r>
        <w:rPr>
          <w:color w:val="231F20"/>
        </w:rPr>
        <w:t xml:space="preserve"> Cold Storage and Hardwick Meat Works. RDV also collaborated on renewable energy sector development, including working with DELWP on renewable energy initiatives and the No</w:t>
      </w:r>
      <w:r>
        <w:rPr>
          <w:color w:val="231F20"/>
        </w:rPr>
        <w:t>rthern Victorian NETS Roundtable.</w:t>
      </w:r>
    </w:p>
    <w:p w:rsidR="00E13EC1" w:rsidRDefault="00E13EC1">
      <w:pPr>
        <w:pStyle w:val="BodyText"/>
        <w:spacing w:before="3"/>
        <w:ind w:left="0"/>
      </w:pPr>
    </w:p>
    <w:p w:rsidR="00E13EC1" w:rsidRDefault="002279E0">
      <w:pPr>
        <w:spacing w:before="1"/>
        <w:ind w:left="120"/>
        <w:rPr>
          <w:b/>
          <w:sz w:val="24"/>
        </w:rPr>
      </w:pPr>
      <w:r>
        <w:rPr>
          <w:b/>
          <w:color w:val="231F20"/>
          <w:sz w:val="24"/>
        </w:rPr>
        <w:t>Regional Manufacturing Cluster Initiative – Bendigo</w:t>
      </w:r>
    </w:p>
    <w:p w:rsidR="00E13EC1" w:rsidRDefault="002279E0">
      <w:pPr>
        <w:pStyle w:val="BodyText"/>
        <w:spacing w:line="249" w:lineRule="auto"/>
        <w:ind w:right="108"/>
      </w:pPr>
      <w:r>
        <w:rPr>
          <w:color w:val="231F20"/>
        </w:rPr>
        <w:t xml:space="preserve">RDV increased engagement with the Bendigo </w:t>
      </w:r>
      <w:r>
        <w:rPr>
          <w:color w:val="231F20"/>
          <w:spacing w:val="-4"/>
        </w:rPr>
        <w:t xml:space="preserve">Manufacturing Group </w:t>
      </w:r>
      <w:r>
        <w:rPr>
          <w:color w:val="231F20"/>
          <w:spacing w:val="-3"/>
        </w:rPr>
        <w:t xml:space="preserve">and the new </w:t>
      </w:r>
      <w:r>
        <w:rPr>
          <w:color w:val="231F20"/>
          <w:spacing w:val="-4"/>
        </w:rPr>
        <w:t xml:space="preserve">regional manufacturing </w:t>
      </w:r>
      <w:r>
        <w:rPr>
          <w:color w:val="231F20"/>
        </w:rPr>
        <w:t>cluster initiative to respond to growing needs in skills and workforce d</w:t>
      </w:r>
      <w:r>
        <w:rPr>
          <w:color w:val="231F20"/>
        </w:rPr>
        <w:t>evelopment.</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spacing w:before="75"/>
        <w:ind w:left="120"/>
        <w:rPr>
          <w:b/>
          <w:sz w:val="32"/>
        </w:rPr>
      </w:pPr>
      <w:r>
        <w:rPr>
          <w:b/>
          <w:color w:val="231F20"/>
          <w:sz w:val="32"/>
        </w:rPr>
        <w:lastRenderedPageBreak/>
        <w:t>Economic development</w:t>
      </w:r>
    </w:p>
    <w:p w:rsidR="00E13EC1" w:rsidRDefault="002279E0">
      <w:pPr>
        <w:spacing w:before="214"/>
        <w:ind w:left="120"/>
        <w:rPr>
          <w:b/>
          <w:sz w:val="24"/>
        </w:rPr>
      </w:pPr>
      <w:r>
        <w:rPr>
          <w:b/>
          <w:color w:val="231F20"/>
          <w:sz w:val="24"/>
        </w:rPr>
        <w:t>Donald Community Hub</w:t>
      </w:r>
    </w:p>
    <w:p w:rsidR="00E13EC1" w:rsidRDefault="002279E0">
      <w:pPr>
        <w:pStyle w:val="BodyText"/>
        <w:spacing w:before="114" w:line="249" w:lineRule="auto"/>
        <w:ind w:right="153"/>
      </w:pPr>
      <w:r>
        <w:rPr>
          <w:color w:val="231F20"/>
        </w:rPr>
        <w:t xml:space="preserve">The Government confirmed an additional $500,000 towards Donald’s $2.85 million sports stadium and function centre that it had previously supported with $1 million. Recent years of drought and flood have made the local sports stadium even more important to </w:t>
      </w:r>
      <w:r>
        <w:rPr>
          <w:color w:val="231F20"/>
        </w:rPr>
        <w:t>the 1700 people in town. More than 600 people use the facility each week. The project will transform the stadium into a vibrant multipurpose facility to serve the community for generations.</w:t>
      </w:r>
    </w:p>
    <w:p w:rsidR="00E13EC1" w:rsidRDefault="00E13EC1">
      <w:pPr>
        <w:pStyle w:val="BodyText"/>
        <w:spacing w:before="3"/>
        <w:ind w:left="0"/>
      </w:pPr>
    </w:p>
    <w:p w:rsidR="00E13EC1" w:rsidRDefault="002279E0">
      <w:pPr>
        <w:ind w:left="120"/>
        <w:rPr>
          <w:b/>
          <w:sz w:val="24"/>
        </w:rPr>
      </w:pPr>
      <w:r>
        <w:rPr>
          <w:b/>
          <w:color w:val="231F20"/>
          <w:sz w:val="24"/>
        </w:rPr>
        <w:t>Charlton Park Community Hub</w:t>
      </w:r>
    </w:p>
    <w:p w:rsidR="00E13EC1" w:rsidRDefault="002279E0">
      <w:pPr>
        <w:pStyle w:val="BodyText"/>
        <w:spacing w:line="249" w:lineRule="auto"/>
        <w:ind w:right="854"/>
      </w:pPr>
      <w:r>
        <w:rPr>
          <w:color w:val="231F20"/>
        </w:rPr>
        <w:t>The Charlton Park Community Hub recei</w:t>
      </w:r>
      <w:r>
        <w:rPr>
          <w:color w:val="231F20"/>
        </w:rPr>
        <w:t>ved $350,000 in addition to $1.5 million previously provided by the Government towards the $4.2 million multi-purpose sport and recreation centre. The community-driven project will consolidate buildings to create a modern multi-purpose facility with shared</w:t>
      </w:r>
      <w:r>
        <w:rPr>
          <w:color w:val="231F20"/>
        </w:rPr>
        <w:t xml:space="preserve"> resources and a better layout.</w:t>
      </w:r>
    </w:p>
    <w:p w:rsidR="00E13EC1" w:rsidRDefault="00E13EC1">
      <w:pPr>
        <w:pStyle w:val="BodyText"/>
        <w:spacing w:before="2"/>
        <w:ind w:left="0"/>
      </w:pPr>
    </w:p>
    <w:p w:rsidR="00E13EC1" w:rsidRDefault="002279E0">
      <w:pPr>
        <w:ind w:left="120"/>
        <w:rPr>
          <w:b/>
          <w:sz w:val="24"/>
        </w:rPr>
      </w:pPr>
      <w:r>
        <w:rPr>
          <w:b/>
          <w:color w:val="231F20"/>
          <w:sz w:val="24"/>
        </w:rPr>
        <w:t>Swan Hill Live Better campaign</w:t>
      </w:r>
    </w:p>
    <w:p w:rsidR="00E13EC1" w:rsidRDefault="002279E0">
      <w:pPr>
        <w:pStyle w:val="BodyText"/>
        <w:spacing w:line="249" w:lineRule="auto"/>
        <w:ind w:right="250"/>
      </w:pPr>
      <w:r>
        <w:rPr>
          <w:color w:val="231F20"/>
        </w:rPr>
        <w:t>The ‘Live Better’ project was supported to develop a targeted marketing and liveability program that encourages population growth, addresses ongoing skill shortages and introduces a local comm</w:t>
      </w:r>
      <w:r>
        <w:rPr>
          <w:color w:val="231F20"/>
        </w:rPr>
        <w:t>unity pride movement for the Swan Hill region. The initiative addresses relocation-related opportunities associated with employment and liveability.</w:t>
      </w:r>
    </w:p>
    <w:p w:rsidR="00E13EC1" w:rsidRDefault="00E13EC1">
      <w:pPr>
        <w:pStyle w:val="BodyText"/>
        <w:spacing w:before="1"/>
        <w:ind w:left="0"/>
      </w:pPr>
    </w:p>
    <w:p w:rsidR="00E13EC1" w:rsidRDefault="002279E0">
      <w:pPr>
        <w:ind w:left="120"/>
        <w:rPr>
          <w:b/>
          <w:sz w:val="24"/>
        </w:rPr>
      </w:pPr>
      <w:r>
        <w:rPr>
          <w:b/>
          <w:color w:val="231F20"/>
          <w:sz w:val="24"/>
        </w:rPr>
        <w:t>Swan Hill Regional Arts, Indigenous and Cultural Precinct</w:t>
      </w:r>
    </w:p>
    <w:p w:rsidR="00E13EC1" w:rsidRDefault="002279E0">
      <w:pPr>
        <w:pStyle w:val="BodyText"/>
        <w:spacing w:line="249" w:lineRule="auto"/>
        <w:ind w:right="208"/>
      </w:pPr>
      <w:r>
        <w:rPr>
          <w:color w:val="231F20"/>
        </w:rPr>
        <w:t>The Government provided $300,000 to the Swan Hil</w:t>
      </w:r>
      <w:r>
        <w:rPr>
          <w:color w:val="231F20"/>
        </w:rPr>
        <w:t>l Rural City Council to develop the Swan Hill Regional Arts, Indigenous and Cultural Precinct that incorporates the development of an arts precinct along the Swan Hill Riverfront.</w:t>
      </w:r>
    </w:p>
    <w:p w:rsidR="00E13EC1" w:rsidRDefault="002279E0">
      <w:pPr>
        <w:pStyle w:val="BodyText"/>
        <w:spacing w:line="249" w:lineRule="auto"/>
        <w:ind w:right="145"/>
      </w:pPr>
      <w:r>
        <w:rPr>
          <w:color w:val="231F20"/>
        </w:rPr>
        <w:t xml:space="preserve">The </w:t>
      </w:r>
      <w:r>
        <w:rPr>
          <w:color w:val="231F20"/>
          <w:spacing w:val="-3"/>
        </w:rPr>
        <w:t xml:space="preserve">project will involve producing detailed design plans </w:t>
      </w:r>
      <w:r>
        <w:rPr>
          <w:color w:val="231F20"/>
        </w:rPr>
        <w:t>to redevelop the cu</w:t>
      </w:r>
      <w:r>
        <w:rPr>
          <w:color w:val="231F20"/>
        </w:rPr>
        <w:t xml:space="preserve">rrent Swan </w:t>
      </w:r>
      <w:r>
        <w:rPr>
          <w:color w:val="231F20"/>
          <w:spacing w:val="-3"/>
        </w:rPr>
        <w:t xml:space="preserve">Hill </w:t>
      </w:r>
      <w:r>
        <w:rPr>
          <w:color w:val="231F20"/>
        </w:rPr>
        <w:t xml:space="preserve">Art Gallery and create a </w:t>
      </w:r>
      <w:r>
        <w:rPr>
          <w:color w:val="231F20"/>
          <w:spacing w:val="-3"/>
        </w:rPr>
        <w:t xml:space="preserve">living </w:t>
      </w:r>
      <w:r>
        <w:rPr>
          <w:color w:val="231F20"/>
        </w:rPr>
        <w:t xml:space="preserve">art and sculpture story </w:t>
      </w:r>
      <w:r>
        <w:rPr>
          <w:color w:val="231F20"/>
          <w:spacing w:val="-3"/>
        </w:rPr>
        <w:t xml:space="preserve">along 4.2km </w:t>
      </w:r>
      <w:r>
        <w:rPr>
          <w:color w:val="231F20"/>
        </w:rPr>
        <w:t xml:space="preserve">of riverfront. </w:t>
      </w:r>
      <w:r>
        <w:rPr>
          <w:color w:val="231F20"/>
          <w:spacing w:val="-3"/>
        </w:rPr>
        <w:t xml:space="preserve">Designs will incorporate </w:t>
      </w:r>
      <w:r>
        <w:rPr>
          <w:color w:val="231F20"/>
        </w:rPr>
        <w:t xml:space="preserve">recommendations and </w:t>
      </w:r>
      <w:r>
        <w:rPr>
          <w:color w:val="231F20"/>
          <w:spacing w:val="-3"/>
        </w:rPr>
        <w:t xml:space="preserve">opportunities </w:t>
      </w:r>
      <w:r>
        <w:rPr>
          <w:color w:val="231F20"/>
        </w:rPr>
        <w:t xml:space="preserve">from </w:t>
      </w:r>
      <w:r>
        <w:rPr>
          <w:color w:val="231F20"/>
          <w:spacing w:val="-2"/>
        </w:rPr>
        <w:t xml:space="preserve">the </w:t>
      </w:r>
      <w:r>
        <w:rPr>
          <w:color w:val="231F20"/>
        </w:rPr>
        <w:t xml:space="preserve">recently completed </w:t>
      </w:r>
      <w:r>
        <w:rPr>
          <w:color w:val="231F20"/>
          <w:spacing w:val="-3"/>
        </w:rPr>
        <w:t xml:space="preserve">Commercial Development </w:t>
      </w:r>
      <w:r>
        <w:rPr>
          <w:color w:val="231F20"/>
        </w:rPr>
        <w:t xml:space="preserve">Strategy and Murray </w:t>
      </w:r>
      <w:r>
        <w:rPr>
          <w:color w:val="231F20"/>
          <w:spacing w:val="-3"/>
        </w:rPr>
        <w:t xml:space="preserve">River </w:t>
      </w:r>
      <w:r>
        <w:rPr>
          <w:color w:val="231F20"/>
        </w:rPr>
        <w:t xml:space="preserve">Interpretative </w:t>
      </w:r>
      <w:r>
        <w:rPr>
          <w:color w:val="231F20"/>
          <w:spacing w:val="-3"/>
        </w:rPr>
        <w:t>Centre</w:t>
      </w:r>
      <w:r>
        <w:rPr>
          <w:color w:val="231F20"/>
          <w:spacing w:val="-3"/>
        </w:rPr>
        <w:t xml:space="preserve"> </w:t>
      </w:r>
      <w:r>
        <w:rPr>
          <w:color w:val="231F20"/>
        </w:rPr>
        <w:t xml:space="preserve">Feasibility </w:t>
      </w:r>
      <w:r>
        <w:rPr>
          <w:color w:val="231F20"/>
          <w:spacing w:val="-5"/>
        </w:rPr>
        <w:t>Study.</w:t>
      </w:r>
    </w:p>
    <w:p w:rsidR="00E13EC1" w:rsidRDefault="00E13EC1">
      <w:pPr>
        <w:pStyle w:val="BodyText"/>
        <w:spacing w:before="2"/>
        <w:ind w:left="0"/>
      </w:pPr>
    </w:p>
    <w:p w:rsidR="00E13EC1" w:rsidRDefault="002279E0">
      <w:pPr>
        <w:ind w:left="120"/>
        <w:rPr>
          <w:b/>
          <w:sz w:val="24"/>
        </w:rPr>
      </w:pPr>
      <w:r>
        <w:rPr>
          <w:b/>
          <w:color w:val="231F20"/>
          <w:sz w:val="24"/>
        </w:rPr>
        <w:t>Mildura Riverfront Development – Stage 2</w:t>
      </w:r>
    </w:p>
    <w:p w:rsidR="00E13EC1" w:rsidRDefault="002279E0">
      <w:pPr>
        <w:pStyle w:val="BodyText"/>
        <w:spacing w:line="249" w:lineRule="auto"/>
        <w:ind w:right="421"/>
      </w:pPr>
      <w:r>
        <w:rPr>
          <w:color w:val="231F20"/>
        </w:rPr>
        <w:t xml:space="preserve">RDV continued to lead stakeholders in further development of the Mildura Riverfront that included completing a Mildura Riverfront Stage 2 Master plan and feasibility assessment. This initiative </w:t>
      </w:r>
      <w:r>
        <w:rPr>
          <w:color w:val="231F20"/>
        </w:rPr>
        <w:t>provides a framework for further community infrastructure investment to support tourism and commercial opportunities on the riverfront escarpment.</w:t>
      </w:r>
    </w:p>
    <w:p w:rsidR="00E13EC1" w:rsidRDefault="00E13EC1">
      <w:pPr>
        <w:pStyle w:val="BodyText"/>
        <w:spacing w:before="2"/>
        <w:ind w:left="0"/>
      </w:pPr>
    </w:p>
    <w:p w:rsidR="00E13EC1" w:rsidRDefault="002279E0">
      <w:pPr>
        <w:ind w:left="120"/>
        <w:rPr>
          <w:b/>
          <w:sz w:val="24"/>
        </w:rPr>
      </w:pPr>
      <w:r>
        <w:rPr>
          <w:b/>
          <w:color w:val="231F20"/>
          <w:sz w:val="24"/>
        </w:rPr>
        <w:t>Mildura Chocolate Company</w:t>
      </w:r>
    </w:p>
    <w:p w:rsidR="00E13EC1" w:rsidRDefault="002279E0">
      <w:pPr>
        <w:pStyle w:val="BodyText"/>
        <w:spacing w:line="249" w:lineRule="auto"/>
        <w:ind w:right="508"/>
      </w:pPr>
      <w:r>
        <w:rPr>
          <w:color w:val="231F20"/>
        </w:rPr>
        <w:t xml:space="preserve">The Government provided $38,000 towards a total project cost of $58,884 to the Mildura Chocolate Company that employs people with a disability in the </w:t>
      </w:r>
      <w:proofErr w:type="spellStart"/>
      <w:r>
        <w:rPr>
          <w:color w:val="231F20"/>
        </w:rPr>
        <w:t>Mallee</w:t>
      </w:r>
      <w:proofErr w:type="spellEnd"/>
      <w:r>
        <w:rPr>
          <w:color w:val="231F20"/>
        </w:rPr>
        <w:t xml:space="preserve"> region. It is run by the not-for-profit disability support organisation,</w:t>
      </w:r>
    </w:p>
    <w:p w:rsidR="00E13EC1" w:rsidRDefault="002279E0">
      <w:pPr>
        <w:pStyle w:val="BodyText"/>
        <w:spacing w:before="1" w:line="249" w:lineRule="auto"/>
        <w:ind w:right="353"/>
      </w:pPr>
      <w:r>
        <w:rPr>
          <w:color w:val="231F20"/>
        </w:rPr>
        <w:t xml:space="preserve">the Christie Centre, which provides support services and employment opportunities to people with a disability and is committed to greater equality and inclusion in the </w:t>
      </w:r>
      <w:proofErr w:type="spellStart"/>
      <w:r>
        <w:rPr>
          <w:color w:val="231F20"/>
        </w:rPr>
        <w:t>Mallee</w:t>
      </w:r>
      <w:proofErr w:type="spellEnd"/>
      <w:r>
        <w:rPr>
          <w:color w:val="231F20"/>
        </w:rPr>
        <w:t xml:space="preserve"> region.</w:t>
      </w:r>
    </w:p>
    <w:p w:rsidR="00E13EC1" w:rsidRDefault="002279E0">
      <w:pPr>
        <w:pStyle w:val="BodyText"/>
        <w:spacing w:line="249" w:lineRule="auto"/>
        <w:ind w:right="373"/>
      </w:pPr>
      <w:r>
        <w:rPr>
          <w:color w:val="231F20"/>
        </w:rPr>
        <w:t>This grant will enable the Mildura Chocolate Company to purchase a convey</w:t>
      </w:r>
      <w:r>
        <w:rPr>
          <w:color w:val="231F20"/>
        </w:rPr>
        <w:t>or belt, combined hopper and packing machine. The new equipment will increase production of premium quality chocolate by 35 per cent and mean the company can employ a more diverse range of people with a disability, including those with greater needs or peo</w:t>
      </w:r>
      <w:r>
        <w:rPr>
          <w:color w:val="231F20"/>
        </w:rPr>
        <w:t>ple in wheelchairs.</w:t>
      </w:r>
    </w:p>
    <w:p w:rsidR="00E13EC1" w:rsidRDefault="00E13EC1">
      <w:pPr>
        <w:pStyle w:val="BodyText"/>
        <w:spacing w:before="3"/>
        <w:ind w:left="0"/>
      </w:pPr>
    </w:p>
    <w:p w:rsidR="00E13EC1" w:rsidRDefault="002279E0">
      <w:pPr>
        <w:ind w:left="120"/>
        <w:rPr>
          <w:b/>
          <w:sz w:val="24"/>
        </w:rPr>
      </w:pPr>
      <w:r>
        <w:rPr>
          <w:b/>
          <w:color w:val="231F20"/>
          <w:sz w:val="24"/>
        </w:rPr>
        <w:t>The Great Stupa of Universal Compassion</w:t>
      </w:r>
    </w:p>
    <w:p w:rsidR="00E13EC1" w:rsidRDefault="002279E0">
      <w:pPr>
        <w:pStyle w:val="BodyText"/>
        <w:spacing w:line="249" w:lineRule="auto"/>
        <w:ind w:right="353"/>
      </w:pPr>
      <w:r>
        <w:rPr>
          <w:color w:val="231F20"/>
        </w:rPr>
        <w:t>The Government continued to support the delivery of the $5 million infrastructure project near Bendigo that involves completing the structure of the Great Stupa and visitor facilities in the prec</w:t>
      </w:r>
      <w:r>
        <w:rPr>
          <w:color w:val="231F20"/>
        </w:rPr>
        <w:t>inct. Building the Great Stupa structure (phase 1) is nearly complete. The top of the structure (including the hand crafted gold finial) is scheduled to be lifted into place by December 2019.</w:t>
      </w:r>
    </w:p>
    <w:p w:rsidR="00E13EC1" w:rsidRDefault="00E13EC1">
      <w:pPr>
        <w:spacing w:line="249" w:lineRule="auto"/>
        <w:sectPr w:rsidR="00E13EC1">
          <w:pgSz w:w="11910" w:h="16840"/>
          <w:pgMar w:top="560" w:right="600" w:bottom="1480" w:left="600" w:header="0" w:footer="1285" w:gutter="0"/>
          <w:cols w:space="720"/>
        </w:sectPr>
      </w:pPr>
    </w:p>
    <w:p w:rsidR="00E13EC1" w:rsidRDefault="002279E0">
      <w:pPr>
        <w:spacing w:before="72"/>
        <w:ind w:left="120"/>
        <w:rPr>
          <w:b/>
          <w:sz w:val="24"/>
        </w:rPr>
      </w:pPr>
      <w:r>
        <w:rPr>
          <w:b/>
          <w:color w:val="231F20"/>
          <w:sz w:val="24"/>
        </w:rPr>
        <w:lastRenderedPageBreak/>
        <w:t>A new dragon for Bendigo</w:t>
      </w:r>
    </w:p>
    <w:p w:rsidR="00E13EC1" w:rsidRDefault="002279E0">
      <w:pPr>
        <w:pStyle w:val="BodyText"/>
        <w:spacing w:before="114" w:line="249" w:lineRule="auto"/>
        <w:ind w:right="218"/>
      </w:pPr>
      <w:r>
        <w:rPr>
          <w:color w:val="231F20"/>
        </w:rPr>
        <w:t>The Government provid</w:t>
      </w:r>
      <w:r>
        <w:rPr>
          <w:color w:val="231F20"/>
        </w:rPr>
        <w:t>ed $250,000 for a $750,000 project (in partnership with the Golden Dragon Museum and the City of Greater Bendigo) to build a new Imperial Dragon that will replace the culturally and historically significant, Sun Loong Dragon. The project enabled the new Im</w:t>
      </w:r>
      <w:r>
        <w:rPr>
          <w:color w:val="231F20"/>
        </w:rPr>
        <w:t>perial Dragon, Dai Gum Loong, to successfully parade at Bendigo’s Easter Festival in front of more than 80,000 people and has conserved Sun Loong to ensure the dragon can continue to be enjoyed for many generations.</w:t>
      </w:r>
    </w:p>
    <w:p w:rsidR="00E13EC1" w:rsidRDefault="00E13EC1">
      <w:pPr>
        <w:pStyle w:val="BodyText"/>
        <w:spacing w:before="4"/>
        <w:ind w:left="0"/>
      </w:pPr>
    </w:p>
    <w:p w:rsidR="00E13EC1" w:rsidRDefault="002279E0">
      <w:pPr>
        <w:ind w:left="120"/>
        <w:rPr>
          <w:b/>
          <w:sz w:val="24"/>
        </w:rPr>
      </w:pPr>
      <w:r>
        <w:rPr>
          <w:b/>
          <w:color w:val="231F20"/>
          <w:sz w:val="24"/>
        </w:rPr>
        <w:t>Go Goldfields</w:t>
      </w:r>
    </w:p>
    <w:p w:rsidR="00E13EC1" w:rsidRDefault="002279E0">
      <w:pPr>
        <w:pStyle w:val="BodyText"/>
        <w:spacing w:line="249" w:lineRule="auto"/>
        <w:ind w:right="253"/>
      </w:pPr>
      <w:r>
        <w:rPr>
          <w:color w:val="231F20"/>
        </w:rPr>
        <w:t>The Government provided a</w:t>
      </w:r>
      <w:r>
        <w:rPr>
          <w:color w:val="231F20"/>
        </w:rPr>
        <w:t xml:space="preserve"> further $1.4 million over two years to ensure this alliance of agencies can continue to deliver community-driven approaches that improve the health, education and social outcomes for children, teenagers and families in the Central Goldfields Shire. The al</w:t>
      </w:r>
      <w:r>
        <w:rPr>
          <w:color w:val="231F20"/>
        </w:rPr>
        <w:t>liance addresses complex issues faced by vulnerable children, young people and families in an area of concentrated disadvantage, and where a single agency would not be able</w:t>
      </w:r>
    </w:p>
    <w:p w:rsidR="00E13EC1" w:rsidRDefault="002279E0">
      <w:pPr>
        <w:pStyle w:val="BodyText"/>
        <w:spacing w:before="3"/>
      </w:pPr>
      <w:r>
        <w:rPr>
          <w:color w:val="231F20"/>
        </w:rPr>
        <w:t>to respond adequately.</w:t>
      </w:r>
    </w:p>
    <w:p w:rsidR="00E13EC1" w:rsidRDefault="00E13EC1">
      <w:pPr>
        <w:pStyle w:val="BodyText"/>
        <w:spacing w:before="9"/>
        <w:ind w:left="0"/>
      </w:pPr>
    </w:p>
    <w:p w:rsidR="00E13EC1" w:rsidRDefault="002279E0">
      <w:pPr>
        <w:ind w:left="120"/>
        <w:rPr>
          <w:b/>
          <w:sz w:val="24"/>
        </w:rPr>
      </w:pPr>
      <w:r>
        <w:rPr>
          <w:b/>
          <w:color w:val="231F20"/>
          <w:sz w:val="24"/>
        </w:rPr>
        <w:t>Victorian Goldfields Railway</w:t>
      </w:r>
    </w:p>
    <w:p w:rsidR="00E13EC1" w:rsidRDefault="002279E0">
      <w:pPr>
        <w:pStyle w:val="BodyText"/>
        <w:spacing w:line="249" w:lineRule="auto"/>
        <w:ind w:right="320"/>
      </w:pPr>
      <w:r>
        <w:rPr>
          <w:color w:val="231F20"/>
        </w:rPr>
        <w:t>The Government provided $500,0</w:t>
      </w:r>
      <w:r>
        <w:rPr>
          <w:color w:val="231F20"/>
        </w:rPr>
        <w:t xml:space="preserve">00 to support delivery of the Victorian Goldfields Railway’s $750,000 Service Reorientation (Stage 2) project. The project will provide locomotive servicing facilities within the Castlemaine Station Precinct and is the first major infrastructure component </w:t>
      </w:r>
      <w:r>
        <w:rPr>
          <w:color w:val="231F20"/>
        </w:rPr>
        <w:t>of a larger vision for growth. Specifically, it will allow the railway to stable trains and commence visitor operations from a new base in Castlemaine.</w:t>
      </w:r>
    </w:p>
    <w:p w:rsidR="00E13EC1" w:rsidRDefault="002279E0">
      <w:pPr>
        <w:pStyle w:val="BodyText"/>
        <w:spacing w:before="117" w:line="249" w:lineRule="auto"/>
        <w:ind w:right="1332"/>
      </w:pPr>
      <w:r>
        <w:rPr>
          <w:color w:val="231F20"/>
        </w:rPr>
        <w:t>The Stage 2 project will help the railway double the annual number of visitors it carries from Castlemai</w:t>
      </w:r>
      <w:r>
        <w:rPr>
          <w:color w:val="231F20"/>
        </w:rPr>
        <w:t>ne to the historic township of Maldon (or from about 20,000 to 40,000 annually) within five years.</w:t>
      </w:r>
    </w:p>
    <w:p w:rsidR="00E13EC1" w:rsidRDefault="00E13EC1">
      <w:pPr>
        <w:pStyle w:val="BodyText"/>
        <w:spacing w:before="1"/>
        <w:ind w:left="0"/>
      </w:pPr>
    </w:p>
    <w:p w:rsidR="00E13EC1" w:rsidRDefault="002279E0">
      <w:pPr>
        <w:ind w:left="120"/>
        <w:rPr>
          <w:b/>
          <w:sz w:val="24"/>
        </w:rPr>
      </w:pPr>
      <w:r>
        <w:rPr>
          <w:b/>
          <w:color w:val="231F20"/>
          <w:sz w:val="24"/>
        </w:rPr>
        <w:t>Creative Industries Hub</w:t>
      </w:r>
    </w:p>
    <w:p w:rsidR="00E13EC1" w:rsidRDefault="002279E0">
      <w:pPr>
        <w:pStyle w:val="BodyText"/>
        <w:spacing w:line="249" w:lineRule="auto"/>
        <w:ind w:right="564"/>
      </w:pPr>
      <w:r>
        <w:rPr>
          <w:color w:val="231F20"/>
        </w:rPr>
        <w:t>The Government provided $500,000 towards the $992,452 Creative Industries Hub that will be constructed inside the existing Castlemaine goods shed building. The redevelopment of the goods shed will transform the currently underutilised Victorian era heritag</w:t>
      </w:r>
      <w:r>
        <w:rPr>
          <w:color w:val="231F20"/>
        </w:rPr>
        <w:t>e building to strengthen the creative sector in Castlemaine and the region.</w:t>
      </w:r>
    </w:p>
    <w:p w:rsidR="00E13EC1" w:rsidRDefault="002279E0">
      <w:pPr>
        <w:pStyle w:val="BodyText"/>
        <w:spacing w:before="2"/>
      </w:pPr>
      <w:r>
        <w:rPr>
          <w:color w:val="231F20"/>
        </w:rPr>
        <w:t>The project will also accommodate the administrative functions of the Castlemaine State Festival.</w:t>
      </w:r>
    </w:p>
    <w:p w:rsidR="00E13EC1" w:rsidRDefault="00E13EC1">
      <w:pPr>
        <w:pStyle w:val="BodyText"/>
        <w:spacing w:before="9"/>
        <w:ind w:left="0"/>
      </w:pPr>
    </w:p>
    <w:p w:rsidR="00E13EC1" w:rsidRDefault="002279E0">
      <w:pPr>
        <w:spacing w:before="1"/>
        <w:ind w:left="120"/>
        <w:rPr>
          <w:b/>
          <w:sz w:val="24"/>
        </w:rPr>
      </w:pPr>
      <w:r>
        <w:rPr>
          <w:b/>
          <w:color w:val="231F20"/>
          <w:sz w:val="24"/>
        </w:rPr>
        <w:t>Growing regional opportunities for work</w:t>
      </w:r>
    </w:p>
    <w:p w:rsidR="00E13EC1" w:rsidRDefault="002279E0">
      <w:pPr>
        <w:pStyle w:val="BodyText"/>
        <w:spacing w:before="114" w:line="249" w:lineRule="auto"/>
        <w:ind w:right="1167"/>
      </w:pPr>
      <w:r>
        <w:rPr>
          <w:color w:val="231F20"/>
        </w:rPr>
        <w:t>Commencing in late 2018, $750,000 will be</w:t>
      </w:r>
      <w:r>
        <w:rPr>
          <w:color w:val="231F20"/>
        </w:rPr>
        <w:t xml:space="preserve"> provided over three years to help establish GROW Bendigo. The Government supported the original Geelong based GROW initiative (a partnership between the Give Where You Live Foundation and the G21 Geelong region Alliance) to be delivered in another five re</w:t>
      </w:r>
      <w:r>
        <w:rPr>
          <w:color w:val="231F20"/>
        </w:rPr>
        <w:t>gional areas. In the last three years, $750,000 has been provided to help establish GROW Bendigo, expanding.</w:t>
      </w:r>
    </w:p>
    <w:p w:rsidR="00E13EC1" w:rsidRDefault="00E13EC1">
      <w:pPr>
        <w:spacing w:line="249" w:lineRule="auto"/>
        <w:sectPr w:rsidR="00E13EC1">
          <w:pgSz w:w="11910" w:h="16840"/>
          <w:pgMar w:top="580" w:right="600" w:bottom="1480" w:left="600" w:header="0" w:footer="1285" w:gutter="0"/>
          <w:cols w:space="720"/>
        </w:sectPr>
      </w:pPr>
    </w:p>
    <w:p w:rsidR="00E13EC1" w:rsidRDefault="002279E0">
      <w:pPr>
        <w:pStyle w:val="Heading1"/>
      </w:pPr>
      <w:bookmarkStart w:id="27" w:name="_TOC_250004"/>
      <w:bookmarkEnd w:id="27"/>
      <w:r>
        <w:rPr>
          <w:color w:val="231F20"/>
        </w:rPr>
        <w:lastRenderedPageBreak/>
        <w:t>Financials</w:t>
      </w:r>
    </w:p>
    <w:p w:rsidR="00E13EC1" w:rsidRDefault="00E13EC1">
      <w:pPr>
        <w:sectPr w:rsidR="00E13EC1">
          <w:pgSz w:w="11910" w:h="16840"/>
          <w:pgMar w:top="560" w:right="600" w:bottom="1480" w:left="600" w:header="0" w:footer="1285" w:gutter="0"/>
          <w:cols w:space="720"/>
        </w:sectPr>
      </w:pPr>
    </w:p>
    <w:p w:rsidR="00E13EC1" w:rsidRDefault="002279E0">
      <w:pPr>
        <w:spacing w:before="72"/>
        <w:ind w:left="120"/>
        <w:rPr>
          <w:b/>
          <w:sz w:val="24"/>
        </w:rPr>
      </w:pPr>
      <w:bookmarkStart w:id="28" w:name="_TOC_250003"/>
      <w:bookmarkEnd w:id="28"/>
      <w:r>
        <w:rPr>
          <w:b/>
          <w:color w:val="231F20"/>
          <w:sz w:val="24"/>
        </w:rPr>
        <w:lastRenderedPageBreak/>
        <w:t>Major grant announcements</w:t>
      </w:r>
    </w:p>
    <w:p w:rsidR="00E13EC1" w:rsidRDefault="002279E0">
      <w:pPr>
        <w:pStyle w:val="BodyText"/>
        <w:spacing w:before="114"/>
      </w:pPr>
      <w:r>
        <w:rPr>
          <w:color w:val="231F20"/>
        </w:rPr>
        <w:t>In 2018–19 the following payments were made:</w:t>
      </w:r>
    </w:p>
    <w:p w:rsidR="00E13EC1" w:rsidRDefault="00E13EC1">
      <w:pPr>
        <w:pStyle w:val="BodyText"/>
        <w:spacing w:before="8"/>
        <w:ind w:left="0"/>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3584"/>
        <w:gridCol w:w="5626"/>
        <w:gridCol w:w="1256"/>
      </w:tblGrid>
      <w:tr w:rsidR="00E13EC1">
        <w:trPr>
          <w:trHeight w:val="294"/>
        </w:trPr>
        <w:tc>
          <w:tcPr>
            <w:tcW w:w="3584" w:type="dxa"/>
          </w:tcPr>
          <w:p w:rsidR="00E13EC1" w:rsidRDefault="002279E0">
            <w:pPr>
              <w:pStyle w:val="TableParagraph"/>
              <w:spacing w:before="0" w:line="223" w:lineRule="exact"/>
              <w:ind w:left="113"/>
              <w:rPr>
                <w:b/>
                <w:sz w:val="20"/>
              </w:rPr>
            </w:pPr>
            <w:r>
              <w:rPr>
                <w:b/>
                <w:color w:val="231F20"/>
                <w:sz w:val="20"/>
              </w:rPr>
              <w:t>Organisation</w:t>
            </w:r>
          </w:p>
        </w:tc>
        <w:tc>
          <w:tcPr>
            <w:tcW w:w="5626" w:type="dxa"/>
          </w:tcPr>
          <w:p w:rsidR="00E13EC1" w:rsidRDefault="002279E0">
            <w:pPr>
              <w:pStyle w:val="TableParagraph"/>
              <w:spacing w:before="0" w:line="223" w:lineRule="exact"/>
              <w:ind w:left="214"/>
              <w:rPr>
                <w:b/>
                <w:sz w:val="20"/>
              </w:rPr>
            </w:pPr>
            <w:r>
              <w:rPr>
                <w:b/>
                <w:color w:val="231F20"/>
                <w:sz w:val="20"/>
              </w:rPr>
              <w:t>Project</w:t>
            </w:r>
          </w:p>
        </w:tc>
        <w:tc>
          <w:tcPr>
            <w:tcW w:w="1256" w:type="dxa"/>
          </w:tcPr>
          <w:p w:rsidR="00E13EC1" w:rsidRDefault="002279E0">
            <w:pPr>
              <w:pStyle w:val="TableParagraph"/>
              <w:spacing w:before="0" w:line="223" w:lineRule="exact"/>
              <w:jc w:val="right"/>
              <w:rPr>
                <w:b/>
                <w:sz w:val="20"/>
              </w:rPr>
            </w:pPr>
            <w:r>
              <w:rPr>
                <w:b/>
                <w:color w:val="231F20"/>
                <w:sz w:val="20"/>
              </w:rPr>
              <w:t>Payment $</w:t>
            </w:r>
          </w:p>
        </w:tc>
      </w:tr>
      <w:tr w:rsidR="00E13EC1">
        <w:trPr>
          <w:trHeight w:val="369"/>
        </w:trPr>
        <w:tc>
          <w:tcPr>
            <w:tcW w:w="3584" w:type="dxa"/>
            <w:shd w:val="clear" w:color="auto" w:fill="231F20"/>
          </w:tcPr>
          <w:p w:rsidR="00E13EC1" w:rsidRDefault="002279E0">
            <w:pPr>
              <w:pStyle w:val="TableParagraph"/>
              <w:spacing w:before="69"/>
              <w:ind w:left="113"/>
              <w:rPr>
                <w:sz w:val="20"/>
              </w:rPr>
            </w:pPr>
            <w:r>
              <w:rPr>
                <w:color w:val="FFFFFF"/>
                <w:sz w:val="20"/>
              </w:rPr>
              <w:t>Economic Infrastructure Program</w:t>
            </w:r>
          </w:p>
        </w:tc>
        <w:tc>
          <w:tcPr>
            <w:tcW w:w="5626" w:type="dxa"/>
            <w:shd w:val="clear" w:color="auto" w:fill="231F20"/>
          </w:tcPr>
          <w:p w:rsidR="00E13EC1" w:rsidRDefault="00E13EC1">
            <w:pPr>
              <w:pStyle w:val="TableParagraph"/>
              <w:spacing w:before="0"/>
              <w:rPr>
                <w:rFonts w:ascii="Times New Roman"/>
                <w:sz w:val="20"/>
              </w:rPr>
            </w:pPr>
          </w:p>
        </w:tc>
        <w:tc>
          <w:tcPr>
            <w:tcW w:w="1256" w:type="dxa"/>
            <w:shd w:val="clear" w:color="auto" w:fill="231F20"/>
          </w:tcPr>
          <w:p w:rsidR="00E13EC1" w:rsidRDefault="00E13EC1">
            <w:pPr>
              <w:pStyle w:val="TableParagraph"/>
              <w:spacing w:before="0"/>
              <w:rPr>
                <w:rFonts w:ascii="Times New Roman"/>
                <w:sz w:val="20"/>
              </w:rPr>
            </w:pPr>
          </w:p>
        </w:tc>
      </w:tr>
      <w:tr w:rsidR="00E13EC1">
        <w:trPr>
          <w:trHeight w:val="364"/>
        </w:trPr>
        <w:tc>
          <w:tcPr>
            <w:tcW w:w="3584" w:type="dxa"/>
            <w:tcBorders>
              <w:bottom w:val="single" w:sz="4" w:space="0" w:color="231F20"/>
            </w:tcBorders>
          </w:tcPr>
          <w:p w:rsidR="00E13EC1" w:rsidRDefault="002279E0">
            <w:pPr>
              <w:pStyle w:val="TableParagraph"/>
              <w:spacing w:before="69"/>
              <w:ind w:left="113"/>
              <w:rPr>
                <w:sz w:val="20"/>
              </w:rPr>
            </w:pPr>
            <w:r>
              <w:rPr>
                <w:color w:val="231F20"/>
                <w:sz w:val="20"/>
              </w:rPr>
              <w:t>Ararat Rural City Council</w:t>
            </w:r>
          </w:p>
        </w:tc>
        <w:tc>
          <w:tcPr>
            <w:tcW w:w="5626" w:type="dxa"/>
            <w:tcBorders>
              <w:bottom w:val="single" w:sz="4" w:space="0" w:color="231F20"/>
            </w:tcBorders>
          </w:tcPr>
          <w:p w:rsidR="00E13EC1" w:rsidRDefault="002279E0">
            <w:pPr>
              <w:pStyle w:val="TableParagraph"/>
              <w:spacing w:before="69"/>
              <w:ind w:left="214"/>
              <w:rPr>
                <w:sz w:val="20"/>
              </w:rPr>
            </w:pPr>
            <w:r>
              <w:rPr>
                <w:color w:val="231F20"/>
                <w:sz w:val="20"/>
              </w:rPr>
              <w:t>Ararat Arts Precinct Redevelopment</w:t>
            </w:r>
          </w:p>
        </w:tc>
        <w:tc>
          <w:tcPr>
            <w:tcW w:w="1256" w:type="dxa"/>
            <w:tcBorders>
              <w:bottom w:val="single" w:sz="4" w:space="0" w:color="231F20"/>
            </w:tcBorders>
          </w:tcPr>
          <w:p w:rsidR="00E13EC1" w:rsidRDefault="002279E0">
            <w:pPr>
              <w:pStyle w:val="TableParagraph"/>
              <w:spacing w:before="69"/>
              <w:jc w:val="right"/>
              <w:rPr>
                <w:sz w:val="20"/>
              </w:rPr>
            </w:pPr>
            <w:r>
              <w:rPr>
                <w:color w:val="231F20"/>
                <w:sz w:val="20"/>
              </w:rPr>
              <w:t>300,000</w:t>
            </w:r>
          </w:p>
        </w:tc>
      </w:tr>
      <w:tr w:rsidR="00E13EC1">
        <w:trPr>
          <w:trHeight w:val="599"/>
        </w:trPr>
        <w:tc>
          <w:tcPr>
            <w:tcW w:w="3584" w:type="dxa"/>
            <w:tcBorders>
              <w:top w:val="single" w:sz="4" w:space="0" w:color="231F20"/>
              <w:bottom w:val="single" w:sz="4" w:space="0" w:color="231F20"/>
            </w:tcBorders>
          </w:tcPr>
          <w:p w:rsidR="00E13EC1" w:rsidRDefault="002279E0">
            <w:pPr>
              <w:pStyle w:val="TableParagraph"/>
              <w:spacing w:before="64"/>
              <w:ind w:left="113"/>
              <w:rPr>
                <w:sz w:val="20"/>
              </w:rPr>
            </w:pPr>
            <w:proofErr w:type="spellStart"/>
            <w:r>
              <w:rPr>
                <w:color w:val="231F20"/>
                <w:sz w:val="20"/>
              </w:rPr>
              <w:t>Enwave</w:t>
            </w:r>
            <w:proofErr w:type="spellEnd"/>
            <w:r>
              <w:rPr>
                <w:color w:val="231F20"/>
                <w:sz w:val="20"/>
              </w:rPr>
              <w:t xml:space="preserve"> Victorian Networks Pty Ltd</w:t>
            </w:r>
          </w:p>
        </w:tc>
        <w:tc>
          <w:tcPr>
            <w:tcW w:w="5626" w:type="dxa"/>
            <w:tcBorders>
              <w:top w:val="single" w:sz="4" w:space="0" w:color="231F20"/>
              <w:bottom w:val="single" w:sz="4" w:space="0" w:color="231F20"/>
            </w:tcBorders>
          </w:tcPr>
          <w:p w:rsidR="00E13EC1" w:rsidRDefault="002279E0">
            <w:pPr>
              <w:pStyle w:val="TableParagraph"/>
              <w:spacing w:before="64" w:line="249" w:lineRule="auto"/>
              <w:ind w:left="214" w:right="234"/>
              <w:rPr>
                <w:sz w:val="20"/>
              </w:rPr>
            </w:pPr>
            <w:r>
              <w:rPr>
                <w:color w:val="231F20"/>
                <w:sz w:val="20"/>
              </w:rPr>
              <w:t>Energy for the Regions – Compressed Natural Gas (CNG) Supply for Eleven Regional Towns</w:t>
            </w:r>
          </w:p>
        </w:tc>
        <w:tc>
          <w:tcPr>
            <w:tcW w:w="125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13,250,000</w:t>
            </w:r>
          </w:p>
        </w:tc>
      </w:tr>
      <w:tr w:rsidR="00E13EC1">
        <w:trPr>
          <w:trHeight w:val="599"/>
        </w:trPr>
        <w:tc>
          <w:tcPr>
            <w:tcW w:w="3584" w:type="dxa"/>
            <w:tcBorders>
              <w:top w:val="single" w:sz="4" w:space="0" w:color="231F20"/>
              <w:bottom w:val="single" w:sz="4" w:space="0" w:color="231F20"/>
            </w:tcBorders>
          </w:tcPr>
          <w:p w:rsidR="00E13EC1" w:rsidRDefault="002279E0">
            <w:pPr>
              <w:pStyle w:val="TableParagraph"/>
              <w:spacing w:before="64" w:line="249" w:lineRule="auto"/>
              <w:ind w:left="113" w:right="783"/>
              <w:rPr>
                <w:sz w:val="20"/>
              </w:rPr>
            </w:pPr>
            <w:r>
              <w:rPr>
                <w:color w:val="231F20"/>
                <w:sz w:val="20"/>
              </w:rPr>
              <w:t>Gippsland Ports Committee of Management</w:t>
            </w:r>
          </w:p>
        </w:tc>
        <w:tc>
          <w:tcPr>
            <w:tcW w:w="5626" w:type="dxa"/>
            <w:tcBorders>
              <w:top w:val="single" w:sz="4" w:space="0" w:color="231F20"/>
              <w:bottom w:val="single" w:sz="4" w:space="0" w:color="231F20"/>
            </w:tcBorders>
          </w:tcPr>
          <w:p w:rsidR="00E13EC1" w:rsidRDefault="002279E0">
            <w:pPr>
              <w:pStyle w:val="TableParagraph"/>
              <w:spacing w:before="64" w:line="249" w:lineRule="auto"/>
              <w:ind w:left="214" w:right="234"/>
              <w:rPr>
                <w:sz w:val="20"/>
              </w:rPr>
            </w:pPr>
            <w:r>
              <w:rPr>
                <w:color w:val="231F20"/>
                <w:sz w:val="20"/>
              </w:rPr>
              <w:t>Port Welshpool Long Jetty (pedestrian access) Rehabilitation</w:t>
            </w:r>
          </w:p>
        </w:tc>
        <w:tc>
          <w:tcPr>
            <w:tcW w:w="125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500,000</w:t>
            </w:r>
          </w:p>
        </w:tc>
      </w:tr>
      <w:tr w:rsidR="00E13EC1">
        <w:trPr>
          <w:trHeight w:val="359"/>
        </w:trPr>
        <w:tc>
          <w:tcPr>
            <w:tcW w:w="3584" w:type="dxa"/>
            <w:tcBorders>
              <w:top w:val="single" w:sz="4" w:space="0" w:color="231F20"/>
              <w:bottom w:val="single" w:sz="4" w:space="0" w:color="231F20"/>
            </w:tcBorders>
          </w:tcPr>
          <w:p w:rsidR="00E13EC1" w:rsidRDefault="002279E0">
            <w:pPr>
              <w:pStyle w:val="TableParagraph"/>
              <w:spacing w:before="64"/>
              <w:ind w:left="113"/>
              <w:rPr>
                <w:sz w:val="20"/>
              </w:rPr>
            </w:pPr>
            <w:r>
              <w:rPr>
                <w:color w:val="231F20"/>
                <w:sz w:val="20"/>
              </w:rPr>
              <w:t>Multinet Gas Distribution Partnership</w:t>
            </w:r>
          </w:p>
        </w:tc>
        <w:tc>
          <w:tcPr>
            <w:tcW w:w="5626" w:type="dxa"/>
            <w:tcBorders>
              <w:top w:val="single" w:sz="4" w:space="0" w:color="231F20"/>
              <w:bottom w:val="single" w:sz="4" w:space="0" w:color="231F20"/>
            </w:tcBorders>
          </w:tcPr>
          <w:p w:rsidR="00E13EC1" w:rsidRDefault="002279E0">
            <w:pPr>
              <w:pStyle w:val="TableParagraph"/>
              <w:spacing w:before="64"/>
              <w:ind w:left="214"/>
              <w:rPr>
                <w:sz w:val="20"/>
              </w:rPr>
            </w:pPr>
            <w:r>
              <w:rPr>
                <w:color w:val="231F20"/>
                <w:sz w:val="20"/>
              </w:rPr>
              <w:t>Supply of Natural Gas to Warburton</w:t>
            </w:r>
          </w:p>
        </w:tc>
        <w:tc>
          <w:tcPr>
            <w:tcW w:w="125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108,131</w:t>
            </w:r>
          </w:p>
        </w:tc>
      </w:tr>
      <w:tr w:rsidR="00E13EC1">
        <w:trPr>
          <w:trHeight w:val="599"/>
        </w:trPr>
        <w:tc>
          <w:tcPr>
            <w:tcW w:w="3584" w:type="dxa"/>
            <w:tcBorders>
              <w:top w:val="single" w:sz="4" w:space="0" w:color="231F20"/>
              <w:bottom w:val="single" w:sz="4" w:space="0" w:color="231F20"/>
            </w:tcBorders>
          </w:tcPr>
          <w:p w:rsidR="00E13EC1" w:rsidRDefault="002279E0">
            <w:pPr>
              <w:pStyle w:val="TableParagraph"/>
              <w:spacing w:before="64"/>
              <w:ind w:left="113"/>
              <w:rPr>
                <w:sz w:val="20"/>
              </w:rPr>
            </w:pPr>
            <w:proofErr w:type="spellStart"/>
            <w:r>
              <w:rPr>
                <w:color w:val="231F20"/>
                <w:sz w:val="20"/>
              </w:rPr>
              <w:t>Queenscliff</w:t>
            </w:r>
            <w:proofErr w:type="spellEnd"/>
            <w:r>
              <w:rPr>
                <w:color w:val="231F20"/>
                <w:sz w:val="20"/>
              </w:rPr>
              <w:t xml:space="preserve"> Harbour</w:t>
            </w:r>
          </w:p>
        </w:tc>
        <w:tc>
          <w:tcPr>
            <w:tcW w:w="5626" w:type="dxa"/>
            <w:tcBorders>
              <w:top w:val="single" w:sz="4" w:space="0" w:color="231F20"/>
              <w:bottom w:val="single" w:sz="4" w:space="0" w:color="231F20"/>
            </w:tcBorders>
          </w:tcPr>
          <w:p w:rsidR="00E13EC1" w:rsidRDefault="002279E0">
            <w:pPr>
              <w:pStyle w:val="TableParagraph"/>
              <w:spacing w:before="64" w:line="249" w:lineRule="auto"/>
              <w:ind w:left="214" w:right="1201"/>
              <w:rPr>
                <w:sz w:val="20"/>
              </w:rPr>
            </w:pPr>
            <w:proofErr w:type="spellStart"/>
            <w:r>
              <w:rPr>
                <w:color w:val="231F20"/>
                <w:sz w:val="20"/>
              </w:rPr>
              <w:t>Queenscliff</w:t>
            </w:r>
            <w:proofErr w:type="spellEnd"/>
            <w:r>
              <w:rPr>
                <w:color w:val="231F20"/>
                <w:sz w:val="20"/>
              </w:rPr>
              <w:t xml:space="preserve"> Fisherman’s Wharf Precinct Rejuvenation Project</w:t>
            </w:r>
          </w:p>
        </w:tc>
        <w:tc>
          <w:tcPr>
            <w:tcW w:w="125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1,000,000</w:t>
            </w:r>
          </w:p>
        </w:tc>
      </w:tr>
      <w:tr w:rsidR="00E13EC1">
        <w:trPr>
          <w:trHeight w:val="359"/>
        </w:trPr>
        <w:tc>
          <w:tcPr>
            <w:tcW w:w="3584" w:type="dxa"/>
            <w:tcBorders>
              <w:top w:val="single" w:sz="4" w:space="0" w:color="231F20"/>
              <w:bottom w:val="single" w:sz="4" w:space="0" w:color="231F20"/>
            </w:tcBorders>
          </w:tcPr>
          <w:p w:rsidR="00E13EC1" w:rsidRDefault="002279E0">
            <w:pPr>
              <w:pStyle w:val="TableParagraph"/>
              <w:spacing w:before="64"/>
              <w:ind w:left="113"/>
              <w:rPr>
                <w:sz w:val="20"/>
              </w:rPr>
            </w:pPr>
            <w:r>
              <w:rPr>
                <w:color w:val="231F20"/>
                <w:sz w:val="20"/>
              </w:rPr>
              <w:t>SANB Assets Trust T/A Benben</w:t>
            </w:r>
          </w:p>
        </w:tc>
        <w:tc>
          <w:tcPr>
            <w:tcW w:w="5626" w:type="dxa"/>
            <w:tcBorders>
              <w:top w:val="single" w:sz="4" w:space="0" w:color="231F20"/>
              <w:bottom w:val="single" w:sz="4" w:space="0" w:color="231F20"/>
            </w:tcBorders>
          </w:tcPr>
          <w:p w:rsidR="00E13EC1" w:rsidRDefault="002279E0">
            <w:pPr>
              <w:pStyle w:val="TableParagraph"/>
              <w:spacing w:before="64"/>
              <w:ind w:left="214"/>
              <w:rPr>
                <w:sz w:val="20"/>
              </w:rPr>
            </w:pPr>
            <w:r>
              <w:rPr>
                <w:color w:val="231F20"/>
                <w:sz w:val="20"/>
              </w:rPr>
              <w:t>Ballarat Student Accommodation Project</w:t>
            </w:r>
          </w:p>
        </w:tc>
        <w:tc>
          <w:tcPr>
            <w:tcW w:w="125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540,000</w:t>
            </w:r>
          </w:p>
        </w:tc>
      </w:tr>
      <w:tr w:rsidR="00E13EC1">
        <w:trPr>
          <w:trHeight w:val="359"/>
        </w:trPr>
        <w:tc>
          <w:tcPr>
            <w:tcW w:w="3584" w:type="dxa"/>
            <w:tcBorders>
              <w:top w:val="single" w:sz="4" w:space="0" w:color="231F20"/>
            </w:tcBorders>
          </w:tcPr>
          <w:p w:rsidR="00E13EC1" w:rsidRDefault="002279E0">
            <w:pPr>
              <w:pStyle w:val="TableParagraph"/>
              <w:spacing w:before="64"/>
              <w:ind w:left="113"/>
              <w:rPr>
                <w:sz w:val="20"/>
              </w:rPr>
            </w:pPr>
            <w:r>
              <w:rPr>
                <w:color w:val="231F20"/>
                <w:sz w:val="20"/>
              </w:rPr>
              <w:t>Wellington Shire Council</w:t>
            </w:r>
          </w:p>
        </w:tc>
        <w:tc>
          <w:tcPr>
            <w:tcW w:w="5626" w:type="dxa"/>
            <w:tcBorders>
              <w:top w:val="single" w:sz="4" w:space="0" w:color="231F20"/>
            </w:tcBorders>
          </w:tcPr>
          <w:p w:rsidR="00E13EC1" w:rsidRDefault="002279E0">
            <w:pPr>
              <w:pStyle w:val="TableParagraph"/>
              <w:spacing w:before="64"/>
              <w:ind w:left="214"/>
              <w:rPr>
                <w:sz w:val="20"/>
              </w:rPr>
            </w:pPr>
            <w:r>
              <w:rPr>
                <w:color w:val="231F20"/>
                <w:sz w:val="20"/>
              </w:rPr>
              <w:t>Port of Sale Cultural Hub Project</w:t>
            </w:r>
          </w:p>
        </w:tc>
        <w:tc>
          <w:tcPr>
            <w:tcW w:w="1256" w:type="dxa"/>
            <w:tcBorders>
              <w:top w:val="single" w:sz="4" w:space="0" w:color="231F20"/>
            </w:tcBorders>
          </w:tcPr>
          <w:p w:rsidR="00E13EC1" w:rsidRDefault="002279E0">
            <w:pPr>
              <w:pStyle w:val="TableParagraph"/>
              <w:spacing w:before="64"/>
              <w:jc w:val="right"/>
              <w:rPr>
                <w:sz w:val="20"/>
              </w:rPr>
            </w:pPr>
            <w:r>
              <w:rPr>
                <w:color w:val="231F20"/>
                <w:sz w:val="20"/>
              </w:rPr>
              <w:t>1,500,000</w:t>
            </w:r>
          </w:p>
        </w:tc>
      </w:tr>
      <w:tr w:rsidR="00E13EC1">
        <w:trPr>
          <w:trHeight w:val="374"/>
        </w:trPr>
        <w:tc>
          <w:tcPr>
            <w:tcW w:w="3584" w:type="dxa"/>
            <w:shd w:val="clear" w:color="auto" w:fill="231F20"/>
          </w:tcPr>
          <w:p w:rsidR="00E13EC1" w:rsidRDefault="002279E0">
            <w:pPr>
              <w:pStyle w:val="TableParagraph"/>
              <w:spacing w:before="74"/>
              <w:ind w:left="113"/>
              <w:rPr>
                <w:sz w:val="20"/>
              </w:rPr>
            </w:pPr>
            <w:r>
              <w:rPr>
                <w:color w:val="FFFFFF"/>
                <w:sz w:val="20"/>
              </w:rPr>
              <w:t>Geelong Advancement Fund</w:t>
            </w:r>
          </w:p>
        </w:tc>
        <w:tc>
          <w:tcPr>
            <w:tcW w:w="5626" w:type="dxa"/>
            <w:shd w:val="clear" w:color="auto" w:fill="231F20"/>
          </w:tcPr>
          <w:p w:rsidR="00E13EC1" w:rsidRDefault="00E13EC1">
            <w:pPr>
              <w:pStyle w:val="TableParagraph"/>
              <w:spacing w:before="0"/>
              <w:rPr>
                <w:rFonts w:ascii="Times New Roman"/>
                <w:sz w:val="20"/>
              </w:rPr>
            </w:pPr>
          </w:p>
        </w:tc>
        <w:tc>
          <w:tcPr>
            <w:tcW w:w="1256" w:type="dxa"/>
            <w:shd w:val="clear" w:color="auto" w:fill="231F20"/>
          </w:tcPr>
          <w:p w:rsidR="00E13EC1" w:rsidRDefault="00E13EC1">
            <w:pPr>
              <w:pStyle w:val="TableParagraph"/>
              <w:spacing w:before="0"/>
              <w:rPr>
                <w:rFonts w:ascii="Times New Roman"/>
                <w:sz w:val="20"/>
              </w:rPr>
            </w:pPr>
          </w:p>
        </w:tc>
      </w:tr>
      <w:tr w:rsidR="00E13EC1">
        <w:trPr>
          <w:trHeight w:val="539"/>
        </w:trPr>
        <w:tc>
          <w:tcPr>
            <w:tcW w:w="3584" w:type="dxa"/>
          </w:tcPr>
          <w:p w:rsidR="00E13EC1" w:rsidRDefault="002279E0">
            <w:pPr>
              <w:pStyle w:val="TableParagraph"/>
              <w:spacing w:before="69"/>
              <w:ind w:left="113"/>
              <w:rPr>
                <w:sz w:val="20"/>
              </w:rPr>
            </w:pPr>
            <w:r>
              <w:rPr>
                <w:color w:val="231F20"/>
                <w:sz w:val="20"/>
              </w:rPr>
              <w:t>City of Greater Geelong</w:t>
            </w:r>
          </w:p>
        </w:tc>
        <w:tc>
          <w:tcPr>
            <w:tcW w:w="5626" w:type="dxa"/>
          </w:tcPr>
          <w:p w:rsidR="00E13EC1" w:rsidRDefault="002279E0">
            <w:pPr>
              <w:pStyle w:val="TableParagraph"/>
              <w:spacing w:before="59" w:line="240" w:lineRule="atLeast"/>
              <w:ind w:left="214" w:right="1201"/>
              <w:rPr>
                <w:sz w:val="20"/>
              </w:rPr>
            </w:pPr>
            <w:r>
              <w:rPr>
                <w:color w:val="231F20"/>
                <w:sz w:val="20"/>
              </w:rPr>
              <w:t>Central Geelong (</w:t>
            </w:r>
            <w:proofErr w:type="spellStart"/>
            <w:r>
              <w:rPr>
                <w:color w:val="231F20"/>
                <w:sz w:val="20"/>
              </w:rPr>
              <w:t>Malop</w:t>
            </w:r>
            <w:proofErr w:type="spellEnd"/>
            <w:r>
              <w:rPr>
                <w:color w:val="231F20"/>
                <w:sz w:val="20"/>
              </w:rPr>
              <w:t xml:space="preserve"> Street to Myers Street) Revitalisation Project</w:t>
            </w:r>
          </w:p>
        </w:tc>
        <w:tc>
          <w:tcPr>
            <w:tcW w:w="1256" w:type="dxa"/>
          </w:tcPr>
          <w:p w:rsidR="00E13EC1" w:rsidRDefault="002279E0">
            <w:pPr>
              <w:pStyle w:val="TableParagraph"/>
              <w:spacing w:before="69"/>
              <w:jc w:val="right"/>
              <w:rPr>
                <w:sz w:val="20"/>
              </w:rPr>
            </w:pPr>
            <w:r>
              <w:rPr>
                <w:color w:val="231F20"/>
                <w:sz w:val="20"/>
              </w:rPr>
              <w:t>1,000,000</w:t>
            </w:r>
          </w:p>
        </w:tc>
      </w:tr>
    </w:tbl>
    <w:p w:rsidR="00E13EC1" w:rsidRDefault="00E13EC1">
      <w:pPr>
        <w:pStyle w:val="BodyText"/>
        <w:spacing w:before="1"/>
        <w:ind w:left="0"/>
        <w:rPr>
          <w:sz w:val="6"/>
        </w:rPr>
      </w:pPr>
    </w:p>
    <w:p w:rsidR="00E13EC1" w:rsidRDefault="002279E0">
      <w:pPr>
        <w:pStyle w:val="BodyText"/>
        <w:spacing w:before="0"/>
      </w:pPr>
      <w:r>
        <w:rPr>
          <w:noProof/>
        </w:rPr>
        <w:pict>
          <v:shape id="_x0000_s1287" type="#_x0000_t202" alt="" style="width:523.3pt;height:1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69"/>
                    <w:ind w:left="113"/>
                  </w:pPr>
                  <w:r>
                    <w:rPr>
                      <w:color w:val="FFFFFF"/>
                    </w:rPr>
                    <w:t>Goulburn Valley Industry and Infrastructure Fund</w:t>
                  </w:r>
                </w:p>
              </w:txbxContent>
            </v:textbox>
            <w10:anchorlock/>
          </v:shape>
        </w:pict>
      </w:r>
    </w:p>
    <w:p w:rsidR="00E13EC1" w:rsidRDefault="002279E0">
      <w:pPr>
        <w:pStyle w:val="BodyText"/>
        <w:tabs>
          <w:tab w:val="left" w:pos="3918"/>
          <w:tab w:val="left" w:pos="9862"/>
        </w:tabs>
        <w:spacing w:before="50"/>
        <w:ind w:left="233"/>
      </w:pPr>
      <w:r>
        <w:rPr>
          <w:noProof/>
        </w:rPr>
        <w:pict>
          <v:shape id="_x0000_s1286" type="#_x0000_t202" alt="" style="position:absolute;left:0;text-align:left;margin-left:36pt;margin-top:17.5pt;width:523.3pt;height:18.75pt;z-index:-251565056;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69"/>
                    <w:ind w:left="113"/>
                  </w:pPr>
                  <w:r>
                    <w:rPr>
                      <w:color w:val="FFFFFF"/>
                    </w:rPr>
                    <w:t>Latrobe Valley Economic Facilitation Fund</w:t>
                  </w:r>
                </w:p>
              </w:txbxContent>
            </v:textbox>
            <w10:wrap type="topAndBottom" anchorx="page"/>
          </v:shape>
        </w:pict>
      </w:r>
      <w:r>
        <w:rPr>
          <w:color w:val="231F20"/>
        </w:rPr>
        <w:t>W Ryan Abattoirs</w:t>
      </w:r>
      <w:r>
        <w:rPr>
          <w:color w:val="231F20"/>
          <w:spacing w:val="-15"/>
        </w:rPr>
        <w:t xml:space="preserve"> </w:t>
      </w:r>
      <w:r>
        <w:rPr>
          <w:color w:val="231F20"/>
        </w:rPr>
        <w:t>Pty</w:t>
      </w:r>
      <w:r>
        <w:rPr>
          <w:color w:val="231F20"/>
          <w:spacing w:val="-1"/>
        </w:rPr>
        <w:t xml:space="preserve"> </w:t>
      </w:r>
      <w:r>
        <w:rPr>
          <w:color w:val="231F20"/>
        </w:rPr>
        <w:t>Ltd</w:t>
      </w:r>
      <w:r>
        <w:rPr>
          <w:color w:val="231F20"/>
        </w:rPr>
        <w:tab/>
        <w:t>Ryan Export</w:t>
      </w:r>
      <w:r>
        <w:rPr>
          <w:color w:val="231F20"/>
          <w:spacing w:val="-4"/>
        </w:rPr>
        <w:t xml:space="preserve"> </w:t>
      </w:r>
      <w:r>
        <w:rPr>
          <w:color w:val="231F20"/>
        </w:rPr>
        <w:t>Upgrade</w:t>
      </w:r>
      <w:r>
        <w:rPr>
          <w:color w:val="231F20"/>
          <w:spacing w:val="-3"/>
        </w:rPr>
        <w:t xml:space="preserve"> </w:t>
      </w:r>
      <w:r>
        <w:rPr>
          <w:color w:val="231F20"/>
        </w:rPr>
        <w:t>Project</w:t>
      </w:r>
      <w:r>
        <w:rPr>
          <w:color w:val="231F20"/>
        </w:rPr>
        <w:tab/>
        <w:t>300,000</w:t>
      </w:r>
    </w:p>
    <w:p w:rsidR="00E13EC1" w:rsidRDefault="00E13EC1">
      <w:pPr>
        <w:pStyle w:val="BodyText"/>
        <w:spacing w:before="10"/>
        <w:ind w:left="0"/>
        <w:rPr>
          <w:sz w:val="4"/>
        </w:rPr>
      </w:pPr>
    </w:p>
    <w:tbl>
      <w:tblPr>
        <w:tblW w:w="0" w:type="auto"/>
        <w:tblInd w:w="127" w:type="dxa"/>
        <w:tblLayout w:type="fixed"/>
        <w:tblCellMar>
          <w:left w:w="0" w:type="dxa"/>
          <w:right w:w="0" w:type="dxa"/>
        </w:tblCellMar>
        <w:tblLook w:val="01E0" w:firstRow="1" w:lastRow="1" w:firstColumn="1" w:lastColumn="1" w:noHBand="0" w:noVBand="0"/>
      </w:tblPr>
      <w:tblGrid>
        <w:gridCol w:w="3517"/>
        <w:gridCol w:w="5875"/>
        <w:gridCol w:w="1073"/>
      </w:tblGrid>
      <w:tr w:rsidR="00E13EC1">
        <w:trPr>
          <w:trHeight w:val="288"/>
        </w:trPr>
        <w:tc>
          <w:tcPr>
            <w:tcW w:w="3517" w:type="dxa"/>
            <w:tcBorders>
              <w:bottom w:val="single" w:sz="4" w:space="0" w:color="231F20"/>
            </w:tcBorders>
          </w:tcPr>
          <w:p w:rsidR="00E13EC1" w:rsidRDefault="002279E0">
            <w:pPr>
              <w:pStyle w:val="TableParagraph"/>
              <w:spacing w:before="0" w:line="223" w:lineRule="exact"/>
              <w:ind w:left="113"/>
              <w:rPr>
                <w:sz w:val="20"/>
              </w:rPr>
            </w:pPr>
            <w:r>
              <w:rPr>
                <w:color w:val="231F20"/>
                <w:sz w:val="20"/>
              </w:rPr>
              <w:t>Anglicare Victoria</w:t>
            </w:r>
          </w:p>
        </w:tc>
        <w:tc>
          <w:tcPr>
            <w:tcW w:w="5875" w:type="dxa"/>
            <w:tcBorders>
              <w:bottom w:val="single" w:sz="4" w:space="0" w:color="231F20"/>
            </w:tcBorders>
          </w:tcPr>
          <w:p w:rsidR="00E13EC1" w:rsidRDefault="002279E0">
            <w:pPr>
              <w:pStyle w:val="TableParagraph"/>
              <w:spacing w:before="0" w:line="223" w:lineRule="exact"/>
              <w:ind w:left="281"/>
              <w:rPr>
                <w:sz w:val="20"/>
              </w:rPr>
            </w:pPr>
            <w:r>
              <w:rPr>
                <w:color w:val="231F20"/>
                <w:sz w:val="20"/>
              </w:rPr>
              <w:t>Gippsland Infrastructure Upgrade Project</w:t>
            </w:r>
          </w:p>
        </w:tc>
        <w:tc>
          <w:tcPr>
            <w:tcW w:w="1073" w:type="dxa"/>
            <w:tcBorders>
              <w:bottom w:val="single" w:sz="4" w:space="0" w:color="231F20"/>
            </w:tcBorders>
          </w:tcPr>
          <w:p w:rsidR="00E13EC1" w:rsidRDefault="002279E0">
            <w:pPr>
              <w:pStyle w:val="TableParagraph"/>
              <w:spacing w:before="0" w:line="223" w:lineRule="exact"/>
              <w:ind w:right="-15"/>
              <w:jc w:val="right"/>
              <w:rPr>
                <w:sz w:val="20"/>
              </w:rPr>
            </w:pPr>
            <w:r>
              <w:rPr>
                <w:color w:val="231F20"/>
                <w:sz w:val="20"/>
              </w:rPr>
              <w:t>50,000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Australian Berry Farmers Trust</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344"/>
              <w:rPr>
                <w:sz w:val="20"/>
              </w:rPr>
            </w:pPr>
            <w:r>
              <w:rPr>
                <w:color w:val="231F20"/>
                <w:sz w:val="20"/>
              </w:rPr>
              <w:t xml:space="preserve">Feasibility Study – relocation field production </w:t>
            </w:r>
            <w:proofErr w:type="spellStart"/>
            <w:r>
              <w:rPr>
                <w:color w:val="231F20"/>
                <w:sz w:val="20"/>
              </w:rPr>
              <w:t>Yarra</w:t>
            </w:r>
            <w:proofErr w:type="spellEnd"/>
            <w:r>
              <w:rPr>
                <w:color w:val="231F20"/>
                <w:sz w:val="20"/>
              </w:rPr>
              <w:t xml:space="preserve"> Valley to protected production Latrobe Valley</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17,520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line="249" w:lineRule="auto"/>
              <w:ind w:left="113" w:right="412"/>
              <w:rPr>
                <w:sz w:val="20"/>
              </w:rPr>
            </w:pPr>
            <w:r>
              <w:rPr>
                <w:color w:val="231F20"/>
                <w:sz w:val="20"/>
              </w:rPr>
              <w:t>CRRC Times Electric Australia Pty Ltd</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1561"/>
              <w:rPr>
                <w:sz w:val="20"/>
              </w:rPr>
            </w:pPr>
            <w:r>
              <w:rPr>
                <w:color w:val="231F20"/>
                <w:sz w:val="20"/>
              </w:rPr>
              <w:t>Facility for traction assembly/electrical testing of HCMT components</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CIC*</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line="249" w:lineRule="auto"/>
              <w:ind w:left="113" w:right="727"/>
              <w:rPr>
                <w:sz w:val="20"/>
              </w:rPr>
            </w:pPr>
            <w:r>
              <w:rPr>
                <w:color w:val="231F20"/>
                <w:sz w:val="20"/>
              </w:rPr>
              <w:t>Dynamic Industries Gippsland Pty Ltd</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2072"/>
              <w:rPr>
                <w:sz w:val="20"/>
              </w:rPr>
            </w:pPr>
            <w:r>
              <w:rPr>
                <w:color w:val="231F20"/>
                <w:sz w:val="20"/>
              </w:rPr>
              <w:t>Dynamic Industries Gippsland Pty Ltd – Powder Coating Plant Expansion</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80,000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East Gippsland Food Cluster Inc</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1182"/>
              <w:rPr>
                <w:sz w:val="20"/>
              </w:rPr>
            </w:pPr>
            <w:r>
              <w:rPr>
                <w:color w:val="231F20"/>
                <w:sz w:val="20"/>
              </w:rPr>
              <w:t>Developing new capabilities to optimise value from Gippsland’s imperfect and surplus vegetable</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6,000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Elite Pack Pty Ltd</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889"/>
              <w:rPr>
                <w:sz w:val="20"/>
              </w:rPr>
            </w:pPr>
            <w:r>
              <w:rPr>
                <w:color w:val="231F20"/>
                <w:sz w:val="20"/>
              </w:rPr>
              <w:t>LVEFF – Elite Pack – Expansion of Production Line at Existing Facility in Drouin</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50,000</w:t>
            </w:r>
          </w:p>
        </w:tc>
      </w:tr>
      <w:tr w:rsidR="00E13EC1">
        <w:trPr>
          <w:trHeight w:val="35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Executive Media Pty Ltd</w:t>
            </w:r>
          </w:p>
        </w:tc>
        <w:tc>
          <w:tcPr>
            <w:tcW w:w="5875" w:type="dxa"/>
            <w:tcBorders>
              <w:top w:val="single" w:sz="4" w:space="0" w:color="231F20"/>
              <w:bottom w:val="single" w:sz="4" w:space="0" w:color="231F20"/>
            </w:tcBorders>
          </w:tcPr>
          <w:p w:rsidR="00E13EC1" w:rsidRDefault="002279E0">
            <w:pPr>
              <w:pStyle w:val="TableParagraph"/>
              <w:spacing w:before="65"/>
              <w:ind w:left="281"/>
              <w:rPr>
                <w:sz w:val="20"/>
              </w:rPr>
            </w:pPr>
            <w:r>
              <w:rPr>
                <w:color w:val="231F20"/>
                <w:sz w:val="20"/>
              </w:rPr>
              <w:t>Executive Media Latrob</w:t>
            </w:r>
            <w:r>
              <w:rPr>
                <w:color w:val="231F20"/>
                <w:sz w:val="20"/>
              </w:rPr>
              <w:t>e Valley Branch office</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15,000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Federation University Australia</w:t>
            </w:r>
          </w:p>
        </w:tc>
        <w:tc>
          <w:tcPr>
            <w:tcW w:w="5875" w:type="dxa"/>
            <w:tcBorders>
              <w:top w:val="single" w:sz="4" w:space="0" w:color="231F20"/>
              <w:bottom w:val="single" w:sz="4" w:space="0" w:color="231F20"/>
            </w:tcBorders>
          </w:tcPr>
          <w:p w:rsidR="00E13EC1" w:rsidRDefault="002279E0">
            <w:pPr>
              <w:pStyle w:val="TableParagraph"/>
              <w:spacing w:before="65"/>
              <w:ind w:left="281"/>
              <w:rPr>
                <w:sz w:val="20"/>
              </w:rPr>
            </w:pPr>
            <w:r>
              <w:rPr>
                <w:color w:val="231F20"/>
                <w:sz w:val="20"/>
              </w:rPr>
              <w:t>Brown Coal Innovation Australia –</w:t>
            </w:r>
          </w:p>
          <w:p w:rsidR="00E13EC1" w:rsidRDefault="002279E0">
            <w:pPr>
              <w:pStyle w:val="TableParagraph"/>
              <w:spacing w:before="10"/>
              <w:ind w:left="281"/>
              <w:rPr>
                <w:sz w:val="20"/>
              </w:rPr>
            </w:pPr>
            <w:r>
              <w:rPr>
                <w:color w:val="231F20"/>
                <w:sz w:val="20"/>
              </w:rPr>
              <w:t>Regional Carbon Innovation Centre Feasibility</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70,000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Federation University Australia</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1216"/>
              <w:rPr>
                <w:sz w:val="20"/>
              </w:rPr>
            </w:pPr>
            <w:r>
              <w:rPr>
                <w:color w:val="231F20"/>
                <w:sz w:val="20"/>
              </w:rPr>
              <w:t>Federation University Feasibility Study Gippsland Additive Manufacturing Centre</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75,000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line="249" w:lineRule="auto"/>
              <w:ind w:left="113" w:right="412"/>
              <w:rPr>
                <w:sz w:val="20"/>
              </w:rPr>
            </w:pPr>
            <w:proofErr w:type="spellStart"/>
            <w:r>
              <w:rPr>
                <w:color w:val="231F20"/>
                <w:sz w:val="20"/>
              </w:rPr>
              <w:t>Flavorite</w:t>
            </w:r>
            <w:proofErr w:type="spellEnd"/>
            <w:r>
              <w:rPr>
                <w:color w:val="231F20"/>
                <w:sz w:val="20"/>
              </w:rPr>
              <w:t xml:space="preserve"> Hydroponic Tomatoes Pty Ltd</w:t>
            </w:r>
          </w:p>
        </w:tc>
        <w:tc>
          <w:tcPr>
            <w:tcW w:w="5875" w:type="dxa"/>
            <w:tcBorders>
              <w:top w:val="single" w:sz="4" w:space="0" w:color="231F20"/>
              <w:bottom w:val="single" w:sz="4" w:space="0" w:color="231F20"/>
            </w:tcBorders>
          </w:tcPr>
          <w:p w:rsidR="00E13EC1" w:rsidRDefault="002279E0">
            <w:pPr>
              <w:pStyle w:val="TableParagraph"/>
              <w:spacing w:before="65" w:line="249" w:lineRule="auto"/>
              <w:ind w:left="281" w:right="344"/>
              <w:rPr>
                <w:sz w:val="20"/>
              </w:rPr>
            </w:pPr>
            <w:r>
              <w:rPr>
                <w:color w:val="231F20"/>
                <w:spacing w:val="-4"/>
                <w:sz w:val="20"/>
              </w:rPr>
              <w:t xml:space="preserve">Business </w:t>
            </w:r>
            <w:r>
              <w:rPr>
                <w:color w:val="231F20"/>
                <w:spacing w:val="-5"/>
                <w:sz w:val="20"/>
              </w:rPr>
              <w:t xml:space="preserve">expansion </w:t>
            </w:r>
            <w:r>
              <w:rPr>
                <w:color w:val="231F20"/>
                <w:spacing w:val="-4"/>
                <w:sz w:val="20"/>
              </w:rPr>
              <w:t xml:space="preserve">(4.3ha </w:t>
            </w:r>
            <w:r>
              <w:rPr>
                <w:color w:val="231F20"/>
                <w:spacing w:val="-5"/>
                <w:sz w:val="20"/>
              </w:rPr>
              <w:t xml:space="preserve">glasshouse </w:t>
            </w:r>
            <w:r>
              <w:rPr>
                <w:color w:val="231F20"/>
                <w:spacing w:val="-4"/>
                <w:sz w:val="20"/>
              </w:rPr>
              <w:t xml:space="preserve">and </w:t>
            </w:r>
            <w:r>
              <w:rPr>
                <w:color w:val="231F20"/>
                <w:spacing w:val="-5"/>
                <w:sz w:val="20"/>
              </w:rPr>
              <w:t>packaging equipment)</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CIC*</w:t>
            </w:r>
          </w:p>
        </w:tc>
      </w:tr>
      <w:tr w:rsidR="00E13EC1">
        <w:trPr>
          <w:trHeight w:val="35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Gippsland Solar Pty Ltd</w:t>
            </w:r>
          </w:p>
        </w:tc>
        <w:tc>
          <w:tcPr>
            <w:tcW w:w="5875" w:type="dxa"/>
            <w:tcBorders>
              <w:top w:val="single" w:sz="4" w:space="0" w:color="231F20"/>
              <w:bottom w:val="single" w:sz="4" w:space="0" w:color="231F20"/>
            </w:tcBorders>
          </w:tcPr>
          <w:p w:rsidR="00E13EC1" w:rsidRDefault="002279E0">
            <w:pPr>
              <w:pStyle w:val="TableParagraph"/>
              <w:spacing w:before="65"/>
              <w:ind w:left="281"/>
              <w:rPr>
                <w:sz w:val="20"/>
              </w:rPr>
            </w:pPr>
            <w:r>
              <w:rPr>
                <w:color w:val="231F20"/>
                <w:sz w:val="20"/>
              </w:rPr>
              <w:t>Gippsland Solar Expansion</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25,000</w:t>
            </w:r>
          </w:p>
        </w:tc>
      </w:tr>
      <w:tr w:rsidR="00E13EC1">
        <w:trPr>
          <w:trHeight w:val="599"/>
        </w:trPr>
        <w:tc>
          <w:tcPr>
            <w:tcW w:w="3517" w:type="dxa"/>
            <w:tcBorders>
              <w:top w:val="single" w:sz="4" w:space="0" w:color="231F20"/>
              <w:bottom w:val="single" w:sz="4" w:space="0" w:color="231F20"/>
            </w:tcBorders>
          </w:tcPr>
          <w:p w:rsidR="00E13EC1" w:rsidRDefault="002279E0">
            <w:pPr>
              <w:pStyle w:val="TableParagraph"/>
              <w:spacing w:before="65" w:line="249" w:lineRule="auto"/>
              <w:ind w:left="113" w:right="771"/>
              <w:rPr>
                <w:sz w:val="20"/>
              </w:rPr>
            </w:pPr>
            <w:r>
              <w:rPr>
                <w:color w:val="231F20"/>
                <w:sz w:val="20"/>
              </w:rPr>
              <w:t>Holland Customized Services Pty Ltd</w:t>
            </w:r>
          </w:p>
        </w:tc>
        <w:tc>
          <w:tcPr>
            <w:tcW w:w="5875" w:type="dxa"/>
            <w:tcBorders>
              <w:top w:val="single" w:sz="4" w:space="0" w:color="231F20"/>
              <w:bottom w:val="single" w:sz="4" w:space="0" w:color="231F20"/>
            </w:tcBorders>
          </w:tcPr>
          <w:p w:rsidR="00E13EC1" w:rsidRDefault="002279E0">
            <w:pPr>
              <w:pStyle w:val="TableParagraph"/>
              <w:spacing w:before="65"/>
              <w:ind w:left="281"/>
              <w:rPr>
                <w:sz w:val="20"/>
              </w:rPr>
            </w:pPr>
            <w:r>
              <w:rPr>
                <w:color w:val="231F20"/>
                <w:sz w:val="20"/>
              </w:rPr>
              <w:t xml:space="preserve">HCS Expansion – New Facility Expansion Project, </w:t>
            </w:r>
            <w:proofErr w:type="spellStart"/>
            <w:r>
              <w:rPr>
                <w:color w:val="231F20"/>
                <w:sz w:val="20"/>
              </w:rPr>
              <w:t>Wurruk</w:t>
            </w:r>
            <w:proofErr w:type="spellEnd"/>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15,000</w:t>
            </w:r>
          </w:p>
        </w:tc>
      </w:tr>
      <w:tr w:rsidR="00E13EC1">
        <w:trPr>
          <w:trHeight w:val="359"/>
        </w:trPr>
        <w:tc>
          <w:tcPr>
            <w:tcW w:w="3517"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JH Cuthbertson Proprietary Limited</w:t>
            </w:r>
          </w:p>
        </w:tc>
        <w:tc>
          <w:tcPr>
            <w:tcW w:w="5875" w:type="dxa"/>
            <w:tcBorders>
              <w:top w:val="single" w:sz="4" w:space="0" w:color="231F20"/>
              <w:bottom w:val="single" w:sz="4" w:space="0" w:color="231F20"/>
            </w:tcBorders>
          </w:tcPr>
          <w:p w:rsidR="00E13EC1" w:rsidRDefault="002279E0">
            <w:pPr>
              <w:pStyle w:val="TableParagraph"/>
              <w:spacing w:before="65"/>
              <w:ind w:left="281"/>
              <w:rPr>
                <w:sz w:val="20"/>
              </w:rPr>
            </w:pPr>
            <w:r>
              <w:rPr>
                <w:color w:val="231F20"/>
                <w:sz w:val="20"/>
              </w:rPr>
              <w:t>Quarry Crushing and Screening Plant Upgrade</w:t>
            </w:r>
          </w:p>
        </w:tc>
        <w:tc>
          <w:tcPr>
            <w:tcW w:w="1073"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30,000</w:t>
            </w:r>
          </w:p>
        </w:tc>
      </w:tr>
    </w:tbl>
    <w:p w:rsidR="00E13EC1" w:rsidRDefault="00E13EC1">
      <w:pPr>
        <w:jc w:val="right"/>
        <w:rPr>
          <w:sz w:val="20"/>
        </w:rPr>
        <w:sectPr w:rsidR="00E13EC1">
          <w:footerReference w:type="default" r:id="rId15"/>
          <w:pgSz w:w="11910" w:h="16840"/>
          <w:pgMar w:top="580" w:right="600" w:bottom="2160" w:left="600" w:header="0" w:footer="1980" w:gutter="0"/>
          <w:pgNumType w:start="55"/>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627"/>
        <w:gridCol w:w="5446"/>
        <w:gridCol w:w="1394"/>
      </w:tblGrid>
      <w:tr w:rsidR="00E13EC1">
        <w:trPr>
          <w:trHeight w:val="654"/>
        </w:trPr>
        <w:tc>
          <w:tcPr>
            <w:tcW w:w="3627" w:type="dxa"/>
            <w:tcBorders>
              <w:bottom w:val="single" w:sz="4" w:space="0" w:color="231F20"/>
            </w:tcBorders>
          </w:tcPr>
          <w:p w:rsidR="00E13EC1" w:rsidRDefault="002279E0">
            <w:pPr>
              <w:pStyle w:val="TableParagraph"/>
              <w:spacing w:before="0" w:line="221" w:lineRule="exact"/>
              <w:ind w:left="113"/>
              <w:rPr>
                <w:b/>
                <w:sz w:val="20"/>
              </w:rPr>
            </w:pPr>
            <w:r>
              <w:rPr>
                <w:b/>
                <w:color w:val="231F20"/>
                <w:sz w:val="20"/>
              </w:rPr>
              <w:lastRenderedPageBreak/>
              <w:t>Organisation</w:t>
            </w:r>
          </w:p>
          <w:p w:rsidR="00E13EC1" w:rsidRDefault="002279E0">
            <w:pPr>
              <w:pStyle w:val="TableParagraph"/>
              <w:spacing w:before="135"/>
              <w:ind w:left="113"/>
              <w:rPr>
                <w:sz w:val="20"/>
              </w:rPr>
            </w:pPr>
            <w:r>
              <w:rPr>
                <w:color w:val="231F20"/>
                <w:sz w:val="20"/>
              </w:rPr>
              <w:t>Latrobe City Council</w:t>
            </w:r>
          </w:p>
        </w:tc>
        <w:tc>
          <w:tcPr>
            <w:tcW w:w="5446" w:type="dxa"/>
            <w:tcBorders>
              <w:bottom w:val="single" w:sz="4" w:space="0" w:color="231F20"/>
            </w:tcBorders>
          </w:tcPr>
          <w:p w:rsidR="00E13EC1" w:rsidRDefault="002279E0">
            <w:pPr>
              <w:pStyle w:val="TableParagraph"/>
              <w:spacing w:before="0" w:line="221" w:lineRule="exact"/>
              <w:ind w:left="171"/>
              <w:rPr>
                <w:b/>
                <w:sz w:val="20"/>
              </w:rPr>
            </w:pPr>
            <w:r>
              <w:rPr>
                <w:b/>
                <w:color w:val="231F20"/>
                <w:sz w:val="20"/>
              </w:rPr>
              <w:t>Project</w:t>
            </w:r>
          </w:p>
          <w:p w:rsidR="00E13EC1" w:rsidRDefault="002279E0">
            <w:pPr>
              <w:pStyle w:val="TableParagraph"/>
              <w:spacing w:before="135"/>
              <w:ind w:left="171"/>
              <w:rPr>
                <w:sz w:val="20"/>
              </w:rPr>
            </w:pPr>
            <w:r>
              <w:rPr>
                <w:color w:val="231F20"/>
                <w:sz w:val="20"/>
              </w:rPr>
              <w:t>Latrobe City Aerospace Precinct – Feasibility Study</w:t>
            </w:r>
          </w:p>
        </w:tc>
        <w:tc>
          <w:tcPr>
            <w:tcW w:w="1394" w:type="dxa"/>
            <w:tcBorders>
              <w:bottom w:val="single" w:sz="4" w:space="0" w:color="231F20"/>
            </w:tcBorders>
          </w:tcPr>
          <w:p w:rsidR="00E13EC1" w:rsidRDefault="002279E0">
            <w:pPr>
              <w:pStyle w:val="TableParagraph"/>
              <w:spacing w:before="0" w:line="221" w:lineRule="exact"/>
              <w:ind w:left="391"/>
              <w:rPr>
                <w:b/>
                <w:sz w:val="20"/>
              </w:rPr>
            </w:pPr>
            <w:r>
              <w:rPr>
                <w:b/>
                <w:color w:val="231F20"/>
                <w:sz w:val="20"/>
              </w:rPr>
              <w:t xml:space="preserve">Payment </w:t>
            </w:r>
            <w:r>
              <w:rPr>
                <w:b/>
                <w:color w:val="231F20"/>
                <w:spacing w:val="-18"/>
                <w:sz w:val="20"/>
              </w:rPr>
              <w:t>$</w:t>
            </w:r>
          </w:p>
          <w:p w:rsidR="00E13EC1" w:rsidRDefault="002279E0">
            <w:pPr>
              <w:pStyle w:val="TableParagraph"/>
              <w:spacing w:before="135"/>
              <w:ind w:left="780"/>
              <w:rPr>
                <w:sz w:val="20"/>
              </w:rPr>
            </w:pPr>
            <w:r>
              <w:rPr>
                <w:color w:val="231F20"/>
                <w:spacing w:val="-1"/>
                <w:sz w:val="20"/>
              </w:rPr>
              <w:t>25,000</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spacing w:before="61"/>
              <w:ind w:left="113"/>
              <w:rPr>
                <w:sz w:val="20"/>
              </w:rPr>
            </w:pPr>
            <w:r>
              <w:rPr>
                <w:color w:val="231F20"/>
                <w:sz w:val="20"/>
              </w:rPr>
              <w:t>Neptune Apparel Clothing Company</w:t>
            </w:r>
          </w:p>
        </w:tc>
        <w:tc>
          <w:tcPr>
            <w:tcW w:w="5446" w:type="dxa"/>
            <w:tcBorders>
              <w:top w:val="single" w:sz="4" w:space="0" w:color="231F20"/>
              <w:bottom w:val="single" w:sz="4" w:space="0" w:color="231F20"/>
            </w:tcBorders>
          </w:tcPr>
          <w:p w:rsidR="00E13EC1" w:rsidRDefault="002279E0">
            <w:pPr>
              <w:pStyle w:val="TableParagraph"/>
              <w:spacing w:before="61"/>
              <w:ind w:left="171"/>
              <w:rPr>
                <w:sz w:val="20"/>
              </w:rPr>
            </w:pPr>
            <w:r>
              <w:rPr>
                <w:color w:val="231F20"/>
                <w:sz w:val="20"/>
              </w:rPr>
              <w:t>Neptune Apparel Printing Expansion Project – Stratford</w:t>
            </w:r>
          </w:p>
        </w:tc>
        <w:tc>
          <w:tcPr>
            <w:tcW w:w="1394" w:type="dxa"/>
            <w:tcBorders>
              <w:top w:val="single" w:sz="4" w:space="0" w:color="231F20"/>
              <w:bottom w:val="single" w:sz="4" w:space="0" w:color="231F20"/>
            </w:tcBorders>
          </w:tcPr>
          <w:p w:rsidR="00E13EC1" w:rsidRDefault="002279E0">
            <w:pPr>
              <w:pStyle w:val="TableParagraph"/>
              <w:spacing w:before="61"/>
              <w:ind w:right="1"/>
              <w:jc w:val="right"/>
              <w:rPr>
                <w:sz w:val="20"/>
              </w:rPr>
            </w:pPr>
            <w:r>
              <w:rPr>
                <w:color w:val="231F20"/>
                <w:sz w:val="20"/>
              </w:rPr>
              <w:t>25,000</w:t>
            </w:r>
          </w:p>
        </w:tc>
      </w:tr>
      <w:tr w:rsidR="00E13EC1">
        <w:trPr>
          <w:trHeight w:val="839"/>
        </w:trPr>
        <w:tc>
          <w:tcPr>
            <w:tcW w:w="3627" w:type="dxa"/>
            <w:tcBorders>
              <w:top w:val="single" w:sz="4" w:space="0" w:color="231F20"/>
              <w:bottom w:val="single" w:sz="4" w:space="0" w:color="231F20"/>
            </w:tcBorders>
          </w:tcPr>
          <w:p w:rsidR="00E13EC1" w:rsidRDefault="002279E0">
            <w:pPr>
              <w:pStyle w:val="TableParagraph"/>
              <w:spacing w:line="249" w:lineRule="auto"/>
              <w:ind w:left="113" w:right="703"/>
              <w:rPr>
                <w:sz w:val="20"/>
              </w:rPr>
            </w:pPr>
            <w:r>
              <w:rPr>
                <w:color w:val="231F20"/>
                <w:sz w:val="20"/>
              </w:rPr>
              <w:t>On Site Machining and Pipeline Services Australia Pty Ltd</w:t>
            </w:r>
          </w:p>
        </w:tc>
        <w:tc>
          <w:tcPr>
            <w:tcW w:w="5446" w:type="dxa"/>
            <w:tcBorders>
              <w:top w:val="single" w:sz="4" w:space="0" w:color="231F20"/>
              <w:bottom w:val="single" w:sz="4" w:space="0" w:color="231F20"/>
            </w:tcBorders>
          </w:tcPr>
          <w:p w:rsidR="00E13EC1" w:rsidRDefault="002279E0">
            <w:pPr>
              <w:pStyle w:val="TableParagraph"/>
              <w:spacing w:line="249" w:lineRule="auto"/>
              <w:ind w:left="171" w:right="148"/>
              <w:rPr>
                <w:sz w:val="20"/>
              </w:rPr>
            </w:pPr>
            <w:r>
              <w:rPr>
                <w:color w:val="231F20"/>
                <w:sz w:val="20"/>
              </w:rPr>
              <w:t>LVEFF – Onsite Machining and Pipeline Services Australia Pty Ltd (OMT) Valve Workshop Development and Renovation</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59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R Radford and Son Pty Ltd</w:t>
            </w:r>
          </w:p>
        </w:tc>
        <w:tc>
          <w:tcPr>
            <w:tcW w:w="5446" w:type="dxa"/>
            <w:tcBorders>
              <w:top w:val="single" w:sz="4" w:space="0" w:color="231F20"/>
              <w:bottom w:val="single" w:sz="4" w:space="0" w:color="231F20"/>
            </w:tcBorders>
          </w:tcPr>
          <w:p w:rsidR="00E13EC1" w:rsidRDefault="002279E0">
            <w:pPr>
              <w:pStyle w:val="TableParagraph"/>
              <w:spacing w:line="249" w:lineRule="auto"/>
              <w:ind w:left="171" w:right="1020"/>
              <w:rPr>
                <w:sz w:val="20"/>
              </w:rPr>
            </w:pPr>
            <w:r>
              <w:rPr>
                <w:color w:val="231F20"/>
                <w:sz w:val="20"/>
              </w:rPr>
              <w:t>LVEFF – R Radford and Son – Tier 1 Export Expansion Project</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59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Riviera Farms Pty Ltd</w:t>
            </w:r>
          </w:p>
        </w:tc>
        <w:tc>
          <w:tcPr>
            <w:tcW w:w="5446" w:type="dxa"/>
            <w:tcBorders>
              <w:top w:val="single" w:sz="4" w:space="0" w:color="231F20"/>
              <w:bottom w:val="single" w:sz="4" w:space="0" w:color="231F20"/>
            </w:tcBorders>
          </w:tcPr>
          <w:p w:rsidR="00E13EC1" w:rsidRDefault="002279E0">
            <w:pPr>
              <w:pStyle w:val="TableParagraph"/>
              <w:spacing w:line="249" w:lineRule="auto"/>
              <w:ind w:left="171" w:right="1860"/>
              <w:rPr>
                <w:sz w:val="20"/>
              </w:rPr>
            </w:pPr>
            <w:r>
              <w:rPr>
                <w:color w:val="231F20"/>
                <w:sz w:val="20"/>
              </w:rPr>
              <w:t>LVEFF – Riviera Farms Production and Processing Expansion</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Serco Australia Pty Limited</w:t>
            </w:r>
          </w:p>
        </w:tc>
        <w:tc>
          <w:tcPr>
            <w:tcW w:w="5446" w:type="dxa"/>
            <w:tcBorders>
              <w:top w:val="single" w:sz="4" w:space="0" w:color="231F20"/>
              <w:bottom w:val="single" w:sz="4" w:space="0" w:color="231F20"/>
            </w:tcBorders>
          </w:tcPr>
          <w:p w:rsidR="00E13EC1" w:rsidRDefault="002279E0">
            <w:pPr>
              <w:pStyle w:val="TableParagraph"/>
              <w:ind w:left="171"/>
              <w:rPr>
                <w:sz w:val="20"/>
              </w:rPr>
            </w:pPr>
            <w:proofErr w:type="spellStart"/>
            <w:r>
              <w:rPr>
                <w:color w:val="231F20"/>
                <w:sz w:val="20"/>
              </w:rPr>
              <w:t>Newborough</w:t>
            </w:r>
            <w:proofErr w:type="spellEnd"/>
            <w:r>
              <w:rPr>
                <w:color w:val="231F20"/>
                <w:sz w:val="20"/>
              </w:rPr>
              <w:t xml:space="preserve"> Contact Centre</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Steelvision</w:t>
            </w:r>
            <w:proofErr w:type="spellEnd"/>
            <w:r>
              <w:rPr>
                <w:color w:val="231F20"/>
                <w:sz w:val="20"/>
              </w:rPr>
              <w:t xml:space="preserve"> Pty Ltd</w:t>
            </w:r>
          </w:p>
        </w:tc>
        <w:tc>
          <w:tcPr>
            <w:tcW w:w="5446" w:type="dxa"/>
            <w:tcBorders>
              <w:top w:val="single" w:sz="4" w:space="0" w:color="231F20"/>
              <w:bottom w:val="single" w:sz="4" w:space="0" w:color="231F20"/>
            </w:tcBorders>
          </w:tcPr>
          <w:p w:rsidR="00E13EC1" w:rsidRDefault="002279E0">
            <w:pPr>
              <w:pStyle w:val="TableParagraph"/>
              <w:ind w:left="171"/>
              <w:rPr>
                <w:sz w:val="20"/>
              </w:rPr>
            </w:pPr>
            <w:r>
              <w:rPr>
                <w:color w:val="231F20"/>
                <w:sz w:val="20"/>
              </w:rPr>
              <w:t>Precast Concrete and Steel Building Products</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 xml:space="preserve">The </w:t>
            </w:r>
            <w:proofErr w:type="spellStart"/>
            <w:r>
              <w:rPr>
                <w:color w:val="231F20"/>
                <w:sz w:val="20"/>
              </w:rPr>
              <w:t>DocShop</w:t>
            </w:r>
            <w:proofErr w:type="spellEnd"/>
            <w:r>
              <w:rPr>
                <w:color w:val="231F20"/>
                <w:sz w:val="20"/>
              </w:rPr>
              <w:t xml:space="preserve"> (Vic) Pty Ltd</w:t>
            </w:r>
          </w:p>
        </w:tc>
        <w:tc>
          <w:tcPr>
            <w:tcW w:w="5446" w:type="dxa"/>
            <w:tcBorders>
              <w:top w:val="single" w:sz="4" w:space="0" w:color="231F20"/>
              <w:bottom w:val="single" w:sz="4" w:space="0" w:color="231F20"/>
            </w:tcBorders>
          </w:tcPr>
          <w:p w:rsidR="00E13EC1" w:rsidRDefault="002279E0">
            <w:pPr>
              <w:pStyle w:val="TableParagraph"/>
              <w:ind w:left="171"/>
              <w:rPr>
                <w:sz w:val="20"/>
              </w:rPr>
            </w:pPr>
            <w:r>
              <w:rPr>
                <w:color w:val="231F20"/>
                <w:sz w:val="20"/>
              </w:rPr>
              <w:t>The Doc Shop Plant Expansion Project</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59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The Gippsland Field Days</w:t>
            </w:r>
          </w:p>
        </w:tc>
        <w:tc>
          <w:tcPr>
            <w:tcW w:w="5446" w:type="dxa"/>
            <w:tcBorders>
              <w:top w:val="single" w:sz="4" w:space="0" w:color="231F20"/>
              <w:bottom w:val="single" w:sz="4" w:space="0" w:color="231F20"/>
            </w:tcBorders>
          </w:tcPr>
          <w:p w:rsidR="00E13EC1" w:rsidRDefault="002279E0">
            <w:pPr>
              <w:pStyle w:val="TableParagraph"/>
              <w:spacing w:line="249" w:lineRule="auto"/>
              <w:ind w:left="171" w:right="1020"/>
              <w:rPr>
                <w:sz w:val="20"/>
              </w:rPr>
            </w:pPr>
            <w:r>
              <w:rPr>
                <w:color w:val="231F20"/>
                <w:sz w:val="20"/>
              </w:rPr>
              <w:t>Lardner Park – Feasibility Study Multi-Discipline Livestock Pavilion Facilities</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599"/>
        </w:trPr>
        <w:tc>
          <w:tcPr>
            <w:tcW w:w="3627" w:type="dxa"/>
            <w:tcBorders>
              <w:top w:val="single" w:sz="4" w:space="0" w:color="231F20"/>
              <w:bottom w:val="single" w:sz="4" w:space="0" w:color="231F20"/>
            </w:tcBorders>
          </w:tcPr>
          <w:p w:rsidR="00E13EC1" w:rsidRDefault="002279E0">
            <w:pPr>
              <w:pStyle w:val="TableParagraph"/>
              <w:spacing w:line="249" w:lineRule="auto"/>
              <w:ind w:left="113" w:right="88"/>
              <w:rPr>
                <w:sz w:val="20"/>
              </w:rPr>
            </w:pPr>
            <w:r>
              <w:rPr>
                <w:color w:val="231F20"/>
                <w:sz w:val="20"/>
              </w:rPr>
              <w:t>The Trustee for Gippsland CNC Cutting Unit Trust</w:t>
            </w:r>
          </w:p>
        </w:tc>
        <w:tc>
          <w:tcPr>
            <w:tcW w:w="5446" w:type="dxa"/>
            <w:tcBorders>
              <w:top w:val="single" w:sz="4" w:space="0" w:color="231F20"/>
              <w:bottom w:val="single" w:sz="4" w:space="0" w:color="231F20"/>
            </w:tcBorders>
          </w:tcPr>
          <w:p w:rsidR="00E13EC1" w:rsidRDefault="002279E0">
            <w:pPr>
              <w:pStyle w:val="TableParagraph"/>
              <w:spacing w:line="249" w:lineRule="auto"/>
              <w:ind w:left="171" w:right="1020"/>
              <w:rPr>
                <w:sz w:val="20"/>
              </w:rPr>
            </w:pPr>
            <w:r>
              <w:rPr>
                <w:color w:val="231F20"/>
                <w:sz w:val="20"/>
              </w:rPr>
              <w:t>Gippsland CNC Cutting – Workshop Relocation and Upgrade</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Top Welding and Construction Pty Ltd</w:t>
            </w:r>
          </w:p>
        </w:tc>
        <w:tc>
          <w:tcPr>
            <w:tcW w:w="5446" w:type="dxa"/>
            <w:tcBorders>
              <w:top w:val="single" w:sz="4" w:space="0" w:color="231F20"/>
              <w:bottom w:val="single" w:sz="4" w:space="0" w:color="231F20"/>
            </w:tcBorders>
          </w:tcPr>
          <w:p w:rsidR="00E13EC1" w:rsidRDefault="002279E0">
            <w:pPr>
              <w:pStyle w:val="TableParagraph"/>
              <w:ind w:left="171"/>
              <w:rPr>
                <w:sz w:val="20"/>
              </w:rPr>
            </w:pPr>
            <w:r>
              <w:rPr>
                <w:color w:val="231F20"/>
                <w:sz w:val="20"/>
              </w:rPr>
              <w:t>TOP No.5 Workshop</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Trafalgar Medical Centre</w:t>
            </w:r>
          </w:p>
        </w:tc>
        <w:tc>
          <w:tcPr>
            <w:tcW w:w="5446" w:type="dxa"/>
            <w:tcBorders>
              <w:top w:val="single" w:sz="4" w:space="0" w:color="231F20"/>
              <w:bottom w:val="single" w:sz="4" w:space="0" w:color="231F20"/>
            </w:tcBorders>
          </w:tcPr>
          <w:p w:rsidR="00E13EC1" w:rsidRDefault="002279E0">
            <w:pPr>
              <w:pStyle w:val="TableParagraph"/>
              <w:ind w:left="171"/>
              <w:rPr>
                <w:sz w:val="20"/>
              </w:rPr>
            </w:pPr>
            <w:r>
              <w:rPr>
                <w:color w:val="231F20"/>
                <w:sz w:val="20"/>
              </w:rPr>
              <w:t>Trafalgar Medical Practice Expansion</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59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Valley Court Laundrette Pty Ltd</w:t>
            </w:r>
          </w:p>
        </w:tc>
        <w:tc>
          <w:tcPr>
            <w:tcW w:w="5446" w:type="dxa"/>
            <w:tcBorders>
              <w:top w:val="single" w:sz="4" w:space="0" w:color="231F20"/>
              <w:bottom w:val="single" w:sz="4" w:space="0" w:color="231F20"/>
            </w:tcBorders>
          </w:tcPr>
          <w:p w:rsidR="00E13EC1" w:rsidRDefault="002279E0">
            <w:pPr>
              <w:pStyle w:val="TableParagraph"/>
              <w:spacing w:line="249" w:lineRule="auto"/>
              <w:ind w:left="171"/>
              <w:rPr>
                <w:sz w:val="20"/>
              </w:rPr>
            </w:pPr>
            <w:r>
              <w:rPr>
                <w:color w:val="231F20"/>
                <w:sz w:val="20"/>
              </w:rPr>
              <w:t>Valley Court Laundrette Pty Ltd New Flatwork Linen Processing Facility</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359"/>
        </w:trPr>
        <w:tc>
          <w:tcPr>
            <w:tcW w:w="362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Valley Windows Pty Ltd</w:t>
            </w:r>
          </w:p>
        </w:tc>
        <w:tc>
          <w:tcPr>
            <w:tcW w:w="5446" w:type="dxa"/>
            <w:tcBorders>
              <w:top w:val="single" w:sz="4" w:space="0" w:color="231F20"/>
              <w:bottom w:val="single" w:sz="4" w:space="0" w:color="231F20"/>
            </w:tcBorders>
          </w:tcPr>
          <w:p w:rsidR="00E13EC1" w:rsidRDefault="002279E0">
            <w:pPr>
              <w:pStyle w:val="TableParagraph"/>
              <w:ind w:left="171"/>
              <w:rPr>
                <w:sz w:val="20"/>
              </w:rPr>
            </w:pPr>
            <w:proofErr w:type="spellStart"/>
            <w:r>
              <w:rPr>
                <w:color w:val="231F20"/>
                <w:sz w:val="20"/>
              </w:rPr>
              <w:t>EmployXpress</w:t>
            </w:r>
            <w:proofErr w:type="spellEnd"/>
            <w:r>
              <w:rPr>
                <w:color w:val="231F20"/>
                <w:sz w:val="20"/>
              </w:rPr>
              <w:t xml:space="preserve"> (Melbourne East and Inner South)</w:t>
            </w:r>
          </w:p>
        </w:tc>
        <w:tc>
          <w:tcPr>
            <w:tcW w:w="1394"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CIC*</w:t>
            </w:r>
          </w:p>
        </w:tc>
      </w:tr>
      <w:tr w:rsidR="00E13EC1">
        <w:trPr>
          <w:trHeight w:val="294"/>
        </w:trPr>
        <w:tc>
          <w:tcPr>
            <w:tcW w:w="3627" w:type="dxa"/>
            <w:tcBorders>
              <w:top w:val="single" w:sz="4" w:space="0" w:color="231F20"/>
            </w:tcBorders>
          </w:tcPr>
          <w:p w:rsidR="00E13EC1" w:rsidRDefault="002279E0">
            <w:pPr>
              <w:pStyle w:val="TableParagraph"/>
              <w:spacing w:line="212" w:lineRule="exact"/>
              <w:ind w:left="113"/>
              <w:rPr>
                <w:sz w:val="20"/>
              </w:rPr>
            </w:pPr>
            <w:r>
              <w:rPr>
                <w:color w:val="231F20"/>
                <w:sz w:val="20"/>
              </w:rPr>
              <w:t>Victoria Valley Meat Exports Pty Ltd</w:t>
            </w:r>
          </w:p>
        </w:tc>
        <w:tc>
          <w:tcPr>
            <w:tcW w:w="5446" w:type="dxa"/>
            <w:tcBorders>
              <w:top w:val="single" w:sz="4" w:space="0" w:color="231F20"/>
            </w:tcBorders>
          </w:tcPr>
          <w:p w:rsidR="00E13EC1" w:rsidRDefault="002279E0">
            <w:pPr>
              <w:pStyle w:val="TableParagraph"/>
              <w:spacing w:line="212" w:lineRule="exact"/>
              <w:ind w:left="171"/>
              <w:rPr>
                <w:sz w:val="20"/>
              </w:rPr>
            </w:pPr>
            <w:r>
              <w:rPr>
                <w:color w:val="231F20"/>
                <w:sz w:val="20"/>
              </w:rPr>
              <w:t>Stage 2 Export Market Growth Project</w:t>
            </w:r>
          </w:p>
        </w:tc>
        <w:tc>
          <w:tcPr>
            <w:tcW w:w="1394" w:type="dxa"/>
            <w:tcBorders>
              <w:top w:val="single" w:sz="4" w:space="0" w:color="231F20"/>
            </w:tcBorders>
          </w:tcPr>
          <w:p w:rsidR="00E13EC1" w:rsidRDefault="002279E0">
            <w:pPr>
              <w:pStyle w:val="TableParagraph"/>
              <w:spacing w:line="212" w:lineRule="exact"/>
              <w:ind w:right="1"/>
              <w:jc w:val="right"/>
              <w:rPr>
                <w:sz w:val="20"/>
              </w:rPr>
            </w:pPr>
            <w:r>
              <w:rPr>
                <w:color w:val="231F20"/>
                <w:sz w:val="20"/>
              </w:rPr>
              <w:t>CIC*</w:t>
            </w:r>
          </w:p>
        </w:tc>
      </w:tr>
    </w:tbl>
    <w:p w:rsidR="00E13EC1" w:rsidRDefault="00E13EC1">
      <w:pPr>
        <w:pStyle w:val="BodyText"/>
        <w:spacing w:before="5"/>
        <w:ind w:left="0"/>
        <w:rPr>
          <w:sz w:val="5"/>
        </w:rPr>
      </w:pPr>
    </w:p>
    <w:p w:rsidR="00E13EC1" w:rsidRDefault="002279E0">
      <w:pPr>
        <w:pStyle w:val="BodyText"/>
        <w:spacing w:before="0"/>
      </w:pPr>
      <w:r>
        <w:rPr>
          <w:noProof/>
        </w:rPr>
        <w:pict>
          <v:shape id="_x0000_s1285" type="#_x0000_t202" alt="" style="width:523.3pt;height:1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75"/>
                    <w:ind w:left="113"/>
                  </w:pPr>
                  <w:r>
                    <w:rPr>
                      <w:color w:val="FFFFFF"/>
                    </w:rPr>
                    <w:t>Murray-Darling Basin Regional Economic Diversification Program (Vic)</w:t>
                  </w:r>
                </w:p>
              </w:txbxContent>
            </v:textbox>
            <w10:anchorlock/>
          </v:shape>
        </w:pict>
      </w:r>
    </w:p>
    <w:p w:rsidR="00E13EC1" w:rsidRDefault="002279E0">
      <w:pPr>
        <w:pStyle w:val="BodyText"/>
        <w:tabs>
          <w:tab w:val="left" w:pos="3918"/>
          <w:tab w:val="left" w:pos="9862"/>
        </w:tabs>
        <w:spacing w:before="40"/>
        <w:ind w:left="233"/>
      </w:pPr>
      <w:r>
        <w:rPr>
          <w:noProof/>
        </w:rPr>
        <w:pict>
          <v:shape id="_x0000_s1284" type="#_x0000_t202" alt="" style="position:absolute;left:0;text-align:left;margin-left:36pt;margin-top:16.75pt;width:523.3pt;height:19pt;z-index:-251563008;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75"/>
                    <w:ind w:left="113"/>
                  </w:pPr>
                  <w:r>
                    <w:rPr>
                      <w:color w:val="FFFFFF"/>
                    </w:rPr>
                    <w:t>Regional Blueprint – Industries for Today and Tomorrow</w:t>
                  </w:r>
                </w:p>
              </w:txbxContent>
            </v:textbox>
            <w10:wrap type="topAndBottom" anchorx="page"/>
          </v:shape>
        </w:pict>
      </w:r>
      <w:r>
        <w:rPr>
          <w:color w:val="231F20"/>
        </w:rPr>
        <w:t>Select</w:t>
      </w:r>
      <w:r>
        <w:rPr>
          <w:color w:val="231F20"/>
          <w:spacing w:val="-4"/>
        </w:rPr>
        <w:t xml:space="preserve"> </w:t>
      </w:r>
      <w:r>
        <w:rPr>
          <w:color w:val="231F20"/>
        </w:rPr>
        <w:t>Harvests</w:t>
      </w:r>
      <w:r>
        <w:rPr>
          <w:color w:val="231F20"/>
          <w:spacing w:val="-4"/>
        </w:rPr>
        <w:t xml:space="preserve"> </w:t>
      </w:r>
      <w:r>
        <w:rPr>
          <w:color w:val="231F20"/>
        </w:rPr>
        <w:t>Limited</w:t>
      </w:r>
      <w:r>
        <w:rPr>
          <w:color w:val="231F20"/>
        </w:rPr>
        <w:tab/>
        <w:t>Best in Class Supply Chain Stages 2</w:t>
      </w:r>
      <w:r>
        <w:rPr>
          <w:color w:val="231F20"/>
          <w:spacing w:val="-11"/>
        </w:rPr>
        <w:t xml:space="preserve"> </w:t>
      </w:r>
      <w:r>
        <w:rPr>
          <w:color w:val="231F20"/>
        </w:rPr>
        <w:t>and</w:t>
      </w:r>
      <w:r>
        <w:rPr>
          <w:color w:val="231F20"/>
          <w:spacing w:val="-3"/>
        </w:rPr>
        <w:t xml:space="preserve"> </w:t>
      </w:r>
      <w:r>
        <w:rPr>
          <w:color w:val="231F20"/>
        </w:rPr>
        <w:t>3</w:t>
      </w:r>
      <w:r>
        <w:rPr>
          <w:color w:val="231F20"/>
        </w:rPr>
        <w:tab/>
        <w:t>750,000</w:t>
      </w:r>
    </w:p>
    <w:p w:rsidR="00E13EC1" w:rsidRDefault="00E13EC1">
      <w:pPr>
        <w:pStyle w:val="BodyText"/>
        <w:spacing w:before="10"/>
        <w:ind w:left="0"/>
        <w:rPr>
          <w:sz w:val="4"/>
        </w:rPr>
      </w:pPr>
    </w:p>
    <w:tbl>
      <w:tblPr>
        <w:tblW w:w="0" w:type="auto"/>
        <w:tblInd w:w="127" w:type="dxa"/>
        <w:tblLayout w:type="fixed"/>
        <w:tblCellMar>
          <w:left w:w="0" w:type="dxa"/>
          <w:right w:w="0" w:type="dxa"/>
        </w:tblCellMar>
        <w:tblLook w:val="01E0" w:firstRow="1" w:lastRow="1" w:firstColumn="1" w:lastColumn="1" w:noHBand="0" w:noVBand="0"/>
      </w:tblPr>
      <w:tblGrid>
        <w:gridCol w:w="3540"/>
        <w:gridCol w:w="5664"/>
        <w:gridCol w:w="1261"/>
      </w:tblGrid>
      <w:tr w:rsidR="00E13EC1">
        <w:trPr>
          <w:trHeight w:val="288"/>
        </w:trPr>
        <w:tc>
          <w:tcPr>
            <w:tcW w:w="3540" w:type="dxa"/>
            <w:tcBorders>
              <w:bottom w:val="single" w:sz="4" w:space="0" w:color="231F20"/>
            </w:tcBorders>
          </w:tcPr>
          <w:p w:rsidR="00E13EC1" w:rsidRDefault="002279E0">
            <w:pPr>
              <w:pStyle w:val="TableParagraph"/>
              <w:spacing w:before="0" w:line="223" w:lineRule="exact"/>
              <w:ind w:left="113"/>
              <w:rPr>
                <w:sz w:val="20"/>
              </w:rPr>
            </w:pPr>
            <w:proofErr w:type="spellStart"/>
            <w:r>
              <w:rPr>
                <w:color w:val="231F20"/>
                <w:sz w:val="20"/>
              </w:rPr>
              <w:t>Graincorp</w:t>
            </w:r>
            <w:proofErr w:type="spellEnd"/>
            <w:r>
              <w:rPr>
                <w:color w:val="231F20"/>
                <w:sz w:val="20"/>
              </w:rPr>
              <w:t xml:space="preserve"> Limited</w:t>
            </w:r>
          </w:p>
        </w:tc>
        <w:tc>
          <w:tcPr>
            <w:tcW w:w="5664" w:type="dxa"/>
            <w:tcBorders>
              <w:bottom w:val="single" w:sz="4" w:space="0" w:color="231F20"/>
            </w:tcBorders>
          </w:tcPr>
          <w:p w:rsidR="00E13EC1" w:rsidRDefault="002279E0">
            <w:pPr>
              <w:pStyle w:val="TableParagraph"/>
              <w:spacing w:before="0" w:line="223" w:lineRule="exact"/>
              <w:ind w:left="258"/>
              <w:rPr>
                <w:sz w:val="20"/>
              </w:rPr>
            </w:pPr>
            <w:r>
              <w:rPr>
                <w:color w:val="231F20"/>
                <w:sz w:val="20"/>
              </w:rPr>
              <w:t>Crushing Capability Expansion</w:t>
            </w:r>
          </w:p>
        </w:tc>
        <w:tc>
          <w:tcPr>
            <w:tcW w:w="1261" w:type="dxa"/>
            <w:tcBorders>
              <w:bottom w:val="single" w:sz="4" w:space="0" w:color="231F20"/>
            </w:tcBorders>
          </w:tcPr>
          <w:p w:rsidR="00E13EC1" w:rsidRDefault="002279E0">
            <w:pPr>
              <w:pStyle w:val="TableParagraph"/>
              <w:spacing w:before="0" w:line="223" w:lineRule="exact"/>
              <w:ind w:right="-15"/>
              <w:jc w:val="right"/>
              <w:rPr>
                <w:sz w:val="20"/>
              </w:rPr>
            </w:pPr>
            <w:r>
              <w:rPr>
                <w:color w:val="231F20"/>
                <w:sz w:val="20"/>
              </w:rPr>
              <w:t>CIC*</w:t>
            </w:r>
          </w:p>
        </w:tc>
      </w:tr>
      <w:tr w:rsidR="00E13EC1">
        <w:trPr>
          <w:trHeight w:val="35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Meredith Dairy Pty Ltd</w:t>
            </w:r>
          </w:p>
        </w:tc>
        <w:tc>
          <w:tcPr>
            <w:tcW w:w="5664" w:type="dxa"/>
            <w:tcBorders>
              <w:top w:val="single" w:sz="4" w:space="0" w:color="231F20"/>
              <w:bottom w:val="single" w:sz="4" w:space="0" w:color="231F20"/>
            </w:tcBorders>
          </w:tcPr>
          <w:p w:rsidR="00E13EC1" w:rsidRDefault="002279E0">
            <w:pPr>
              <w:pStyle w:val="TableParagraph"/>
              <w:spacing w:before="65"/>
              <w:ind w:left="258"/>
              <w:rPr>
                <w:sz w:val="20"/>
              </w:rPr>
            </w:pPr>
            <w:r>
              <w:rPr>
                <w:color w:val="231F20"/>
                <w:sz w:val="20"/>
              </w:rPr>
              <w:t>Meredith Dairy Expansion</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CIC*</w:t>
            </w:r>
          </w:p>
        </w:tc>
      </w:tr>
      <w:tr w:rsidR="00E13EC1">
        <w:trPr>
          <w:trHeight w:val="35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Nu-Edge Solutions Australia Pty Ltd</w:t>
            </w:r>
          </w:p>
        </w:tc>
        <w:tc>
          <w:tcPr>
            <w:tcW w:w="5664" w:type="dxa"/>
            <w:tcBorders>
              <w:top w:val="single" w:sz="4" w:space="0" w:color="231F20"/>
              <w:bottom w:val="single" w:sz="4" w:space="0" w:color="231F20"/>
            </w:tcBorders>
          </w:tcPr>
          <w:p w:rsidR="00E13EC1" w:rsidRDefault="002279E0">
            <w:pPr>
              <w:pStyle w:val="TableParagraph"/>
              <w:spacing w:before="65"/>
              <w:ind w:left="258"/>
              <w:rPr>
                <w:sz w:val="20"/>
              </w:rPr>
            </w:pPr>
            <w:r>
              <w:rPr>
                <w:color w:val="231F20"/>
                <w:sz w:val="20"/>
              </w:rPr>
              <w:t>Mildura Fertiliser Facility</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CIC*</w:t>
            </w:r>
          </w:p>
        </w:tc>
      </w:tr>
      <w:tr w:rsidR="00E13EC1">
        <w:trPr>
          <w:trHeight w:val="599"/>
        </w:trPr>
        <w:tc>
          <w:tcPr>
            <w:tcW w:w="3540" w:type="dxa"/>
            <w:tcBorders>
              <w:top w:val="single" w:sz="4" w:space="0" w:color="231F20"/>
            </w:tcBorders>
          </w:tcPr>
          <w:p w:rsidR="00E13EC1" w:rsidRDefault="002279E0">
            <w:pPr>
              <w:pStyle w:val="TableParagraph"/>
              <w:spacing w:before="65"/>
              <w:ind w:left="113"/>
              <w:rPr>
                <w:sz w:val="20"/>
              </w:rPr>
            </w:pPr>
            <w:r>
              <w:rPr>
                <w:color w:val="231F20"/>
                <w:sz w:val="20"/>
              </w:rPr>
              <w:t>Quickstep Holdings Limited</w:t>
            </w:r>
          </w:p>
        </w:tc>
        <w:tc>
          <w:tcPr>
            <w:tcW w:w="5664" w:type="dxa"/>
            <w:tcBorders>
              <w:top w:val="single" w:sz="4" w:space="0" w:color="231F20"/>
            </w:tcBorders>
          </w:tcPr>
          <w:p w:rsidR="00E13EC1" w:rsidRDefault="002279E0">
            <w:pPr>
              <w:pStyle w:val="TableParagraph"/>
              <w:spacing w:before="65" w:line="249" w:lineRule="auto"/>
              <w:ind w:left="258" w:right="2123"/>
              <w:rPr>
                <w:sz w:val="20"/>
              </w:rPr>
            </w:pPr>
            <w:r>
              <w:rPr>
                <w:color w:val="231F20"/>
                <w:sz w:val="20"/>
              </w:rPr>
              <w:t>Global Technology and Research and Development Centre</w:t>
            </w:r>
          </w:p>
        </w:tc>
        <w:tc>
          <w:tcPr>
            <w:tcW w:w="1261" w:type="dxa"/>
            <w:tcBorders>
              <w:top w:val="single" w:sz="4" w:space="0" w:color="231F20"/>
            </w:tcBorders>
          </w:tcPr>
          <w:p w:rsidR="00E13EC1" w:rsidRDefault="002279E0">
            <w:pPr>
              <w:pStyle w:val="TableParagraph"/>
              <w:spacing w:before="65"/>
              <w:ind w:right="-15"/>
              <w:jc w:val="right"/>
              <w:rPr>
                <w:sz w:val="20"/>
              </w:rPr>
            </w:pPr>
            <w:r>
              <w:rPr>
                <w:color w:val="231F20"/>
                <w:sz w:val="20"/>
              </w:rPr>
              <w:t>CIC*</w:t>
            </w:r>
          </w:p>
        </w:tc>
      </w:tr>
      <w:tr w:rsidR="00E13EC1">
        <w:trPr>
          <w:trHeight w:val="379"/>
        </w:trPr>
        <w:tc>
          <w:tcPr>
            <w:tcW w:w="3540" w:type="dxa"/>
            <w:shd w:val="clear" w:color="auto" w:fill="231F20"/>
          </w:tcPr>
          <w:p w:rsidR="00E13EC1" w:rsidRDefault="002279E0">
            <w:pPr>
              <w:pStyle w:val="TableParagraph"/>
              <w:spacing w:before="75"/>
              <w:ind w:left="113"/>
              <w:rPr>
                <w:sz w:val="20"/>
              </w:rPr>
            </w:pPr>
            <w:r>
              <w:rPr>
                <w:color w:val="FFFFFF"/>
                <w:sz w:val="20"/>
              </w:rPr>
              <w:t>Regional Infrastructure Fund</w:t>
            </w:r>
          </w:p>
        </w:tc>
        <w:tc>
          <w:tcPr>
            <w:tcW w:w="5664" w:type="dxa"/>
            <w:shd w:val="clear" w:color="auto" w:fill="231F20"/>
          </w:tcPr>
          <w:p w:rsidR="00E13EC1" w:rsidRDefault="00E13EC1">
            <w:pPr>
              <w:pStyle w:val="TableParagraph"/>
              <w:spacing w:before="0"/>
              <w:rPr>
                <w:rFonts w:ascii="Times New Roman"/>
                <w:sz w:val="20"/>
              </w:rPr>
            </w:pPr>
          </w:p>
        </w:tc>
        <w:tc>
          <w:tcPr>
            <w:tcW w:w="1261" w:type="dxa"/>
            <w:shd w:val="clear" w:color="auto" w:fill="231F20"/>
          </w:tcPr>
          <w:p w:rsidR="00E13EC1" w:rsidRDefault="00E13EC1">
            <w:pPr>
              <w:pStyle w:val="TableParagraph"/>
              <w:spacing w:before="0"/>
              <w:rPr>
                <w:rFonts w:ascii="Times New Roman"/>
                <w:sz w:val="20"/>
              </w:rPr>
            </w:pPr>
          </w:p>
        </w:tc>
      </w:tr>
      <w:tr w:rsidR="00E13EC1">
        <w:trPr>
          <w:trHeight w:val="359"/>
        </w:trPr>
        <w:tc>
          <w:tcPr>
            <w:tcW w:w="3540" w:type="dxa"/>
            <w:tcBorders>
              <w:bottom w:val="single" w:sz="4" w:space="0" w:color="231F20"/>
            </w:tcBorders>
          </w:tcPr>
          <w:p w:rsidR="00E13EC1" w:rsidRDefault="002279E0">
            <w:pPr>
              <w:pStyle w:val="TableParagraph"/>
              <w:spacing w:before="65"/>
              <w:ind w:left="113"/>
              <w:rPr>
                <w:sz w:val="20"/>
              </w:rPr>
            </w:pPr>
            <w:r>
              <w:rPr>
                <w:color w:val="231F20"/>
                <w:sz w:val="20"/>
              </w:rPr>
              <w:t>Ararat Rural City Council</w:t>
            </w:r>
          </w:p>
        </w:tc>
        <w:tc>
          <w:tcPr>
            <w:tcW w:w="5664" w:type="dxa"/>
            <w:tcBorders>
              <w:bottom w:val="single" w:sz="4" w:space="0" w:color="231F20"/>
            </w:tcBorders>
          </w:tcPr>
          <w:p w:rsidR="00E13EC1" w:rsidRDefault="002279E0">
            <w:pPr>
              <w:pStyle w:val="TableParagraph"/>
              <w:spacing w:before="65"/>
              <w:ind w:left="258"/>
              <w:rPr>
                <w:sz w:val="20"/>
              </w:rPr>
            </w:pPr>
            <w:r>
              <w:rPr>
                <w:color w:val="231F20"/>
                <w:sz w:val="20"/>
              </w:rPr>
              <w:t>Ararat Arts Precinct Redevelopment</w:t>
            </w:r>
          </w:p>
        </w:tc>
        <w:tc>
          <w:tcPr>
            <w:tcW w:w="1261" w:type="dxa"/>
            <w:tcBorders>
              <w:bottom w:val="single" w:sz="4" w:space="0" w:color="231F20"/>
            </w:tcBorders>
          </w:tcPr>
          <w:p w:rsidR="00E13EC1" w:rsidRDefault="002279E0">
            <w:pPr>
              <w:pStyle w:val="TableParagraph"/>
              <w:spacing w:before="65"/>
              <w:ind w:right="-15"/>
              <w:jc w:val="right"/>
              <w:rPr>
                <w:sz w:val="20"/>
              </w:rPr>
            </w:pPr>
            <w:r>
              <w:rPr>
                <w:color w:val="231F20"/>
                <w:sz w:val="20"/>
              </w:rPr>
              <w:t>1,500,000</w:t>
            </w:r>
          </w:p>
        </w:tc>
      </w:tr>
      <w:tr w:rsidR="00E13EC1">
        <w:trPr>
          <w:trHeight w:val="59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Bass Coast Shire Council</w:t>
            </w:r>
          </w:p>
        </w:tc>
        <w:tc>
          <w:tcPr>
            <w:tcW w:w="5664" w:type="dxa"/>
            <w:tcBorders>
              <w:top w:val="single" w:sz="4" w:space="0" w:color="231F20"/>
              <w:bottom w:val="single" w:sz="4" w:space="0" w:color="231F20"/>
            </w:tcBorders>
          </w:tcPr>
          <w:p w:rsidR="00E13EC1" w:rsidRDefault="002279E0">
            <w:pPr>
              <w:pStyle w:val="TableParagraph"/>
              <w:spacing w:before="65" w:line="249" w:lineRule="auto"/>
              <w:ind w:left="258" w:right="472"/>
              <w:rPr>
                <w:sz w:val="20"/>
              </w:rPr>
            </w:pPr>
            <w:r>
              <w:rPr>
                <w:color w:val="231F20"/>
                <w:sz w:val="20"/>
              </w:rPr>
              <w:t>Revitalisation of the Cowes Precinct – Delivering on the Phillip Island Vision for the Future</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830,000</w:t>
            </w:r>
          </w:p>
        </w:tc>
      </w:tr>
      <w:tr w:rsidR="00E13EC1">
        <w:trPr>
          <w:trHeight w:val="35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proofErr w:type="spellStart"/>
            <w:r>
              <w:rPr>
                <w:color w:val="231F20"/>
                <w:sz w:val="20"/>
              </w:rPr>
              <w:t>Buloke</w:t>
            </w:r>
            <w:proofErr w:type="spellEnd"/>
            <w:r>
              <w:rPr>
                <w:color w:val="231F20"/>
                <w:sz w:val="20"/>
              </w:rPr>
              <w:t xml:space="preserve"> Shire Council</w:t>
            </w:r>
          </w:p>
        </w:tc>
        <w:tc>
          <w:tcPr>
            <w:tcW w:w="5664" w:type="dxa"/>
            <w:tcBorders>
              <w:top w:val="single" w:sz="4" w:space="0" w:color="231F20"/>
              <w:bottom w:val="single" w:sz="4" w:space="0" w:color="231F20"/>
            </w:tcBorders>
          </w:tcPr>
          <w:p w:rsidR="00E13EC1" w:rsidRDefault="002279E0">
            <w:pPr>
              <w:pStyle w:val="TableParagraph"/>
              <w:spacing w:before="65"/>
              <w:ind w:left="258"/>
              <w:rPr>
                <w:sz w:val="20"/>
              </w:rPr>
            </w:pPr>
            <w:r>
              <w:rPr>
                <w:color w:val="231F20"/>
                <w:sz w:val="20"/>
              </w:rPr>
              <w:t>Charlton Park 2020 Multi-Purpose Facility Development</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700,000</w:t>
            </w:r>
          </w:p>
        </w:tc>
      </w:tr>
      <w:tr w:rsidR="00E13EC1">
        <w:trPr>
          <w:trHeight w:val="35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proofErr w:type="spellStart"/>
            <w:r>
              <w:rPr>
                <w:color w:val="231F20"/>
                <w:sz w:val="20"/>
              </w:rPr>
              <w:t>Buloke</w:t>
            </w:r>
            <w:proofErr w:type="spellEnd"/>
            <w:r>
              <w:rPr>
                <w:color w:val="231F20"/>
                <w:sz w:val="20"/>
              </w:rPr>
              <w:t xml:space="preserve"> Shire Council</w:t>
            </w:r>
          </w:p>
        </w:tc>
        <w:tc>
          <w:tcPr>
            <w:tcW w:w="5664" w:type="dxa"/>
            <w:tcBorders>
              <w:top w:val="single" w:sz="4" w:space="0" w:color="231F20"/>
              <w:bottom w:val="single" w:sz="4" w:space="0" w:color="231F20"/>
            </w:tcBorders>
          </w:tcPr>
          <w:p w:rsidR="00E13EC1" w:rsidRDefault="002279E0">
            <w:pPr>
              <w:pStyle w:val="TableParagraph"/>
              <w:spacing w:before="65"/>
              <w:ind w:left="258"/>
              <w:rPr>
                <w:sz w:val="20"/>
              </w:rPr>
            </w:pPr>
            <w:r>
              <w:rPr>
                <w:color w:val="231F20"/>
                <w:sz w:val="20"/>
              </w:rPr>
              <w:t>Donald Multipurpose Community Facility Redevelopment</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700,000</w:t>
            </w:r>
          </w:p>
        </w:tc>
      </w:tr>
      <w:tr w:rsidR="00E13EC1">
        <w:trPr>
          <w:trHeight w:val="599"/>
        </w:trPr>
        <w:tc>
          <w:tcPr>
            <w:tcW w:w="3540" w:type="dxa"/>
            <w:tcBorders>
              <w:top w:val="single" w:sz="4" w:space="0" w:color="231F20"/>
              <w:bottom w:val="single" w:sz="4" w:space="0" w:color="231F20"/>
            </w:tcBorders>
          </w:tcPr>
          <w:p w:rsidR="00E13EC1" w:rsidRDefault="002279E0">
            <w:pPr>
              <w:pStyle w:val="TableParagraph"/>
              <w:spacing w:before="65"/>
              <w:ind w:left="113"/>
              <w:rPr>
                <w:sz w:val="20"/>
              </w:rPr>
            </w:pPr>
            <w:r>
              <w:rPr>
                <w:color w:val="231F20"/>
                <w:sz w:val="20"/>
              </w:rPr>
              <w:t>City of Ballarat</w:t>
            </w:r>
          </w:p>
        </w:tc>
        <w:tc>
          <w:tcPr>
            <w:tcW w:w="5664" w:type="dxa"/>
            <w:tcBorders>
              <w:top w:val="single" w:sz="4" w:space="0" w:color="231F20"/>
              <w:bottom w:val="single" w:sz="4" w:space="0" w:color="231F20"/>
            </w:tcBorders>
          </w:tcPr>
          <w:p w:rsidR="00E13EC1" w:rsidRDefault="002279E0">
            <w:pPr>
              <w:pStyle w:val="TableParagraph"/>
              <w:spacing w:before="65" w:line="249" w:lineRule="auto"/>
              <w:ind w:left="258" w:right="1317"/>
              <w:rPr>
                <w:sz w:val="20"/>
              </w:rPr>
            </w:pPr>
            <w:r>
              <w:rPr>
                <w:color w:val="231F20"/>
                <w:sz w:val="20"/>
              </w:rPr>
              <w:t>Eureka Stadium and Sports Infrastructure – Ballarat Sports and Events Centre component</w:t>
            </w:r>
          </w:p>
        </w:tc>
        <w:tc>
          <w:tcPr>
            <w:tcW w:w="1261" w:type="dxa"/>
            <w:tcBorders>
              <w:top w:val="single" w:sz="4" w:space="0" w:color="231F20"/>
              <w:bottom w:val="single" w:sz="4" w:space="0" w:color="231F20"/>
            </w:tcBorders>
          </w:tcPr>
          <w:p w:rsidR="00E13EC1" w:rsidRDefault="002279E0">
            <w:pPr>
              <w:pStyle w:val="TableParagraph"/>
              <w:spacing w:before="65"/>
              <w:ind w:right="-15"/>
              <w:jc w:val="right"/>
              <w:rPr>
                <w:sz w:val="20"/>
              </w:rPr>
            </w:pPr>
            <w:r>
              <w:rPr>
                <w:color w:val="231F20"/>
                <w:sz w:val="20"/>
              </w:rPr>
              <w:t>2,000,000</w:t>
            </w:r>
          </w:p>
        </w:tc>
      </w:tr>
      <w:tr w:rsidR="00E13EC1">
        <w:trPr>
          <w:trHeight w:val="359"/>
        </w:trPr>
        <w:tc>
          <w:tcPr>
            <w:tcW w:w="3540" w:type="dxa"/>
            <w:tcBorders>
              <w:top w:val="single" w:sz="4" w:space="0" w:color="231F20"/>
              <w:bottom w:val="single" w:sz="4" w:space="0" w:color="231F20"/>
            </w:tcBorders>
          </w:tcPr>
          <w:p w:rsidR="00E13EC1" w:rsidRDefault="002279E0">
            <w:pPr>
              <w:pStyle w:val="TableParagraph"/>
              <w:spacing w:before="66"/>
              <w:ind w:left="113"/>
              <w:rPr>
                <w:sz w:val="20"/>
              </w:rPr>
            </w:pPr>
            <w:r>
              <w:rPr>
                <w:color w:val="231F20"/>
                <w:sz w:val="20"/>
              </w:rPr>
              <w:t>City of Greater Geelong</w:t>
            </w:r>
          </w:p>
        </w:tc>
        <w:tc>
          <w:tcPr>
            <w:tcW w:w="5664" w:type="dxa"/>
            <w:tcBorders>
              <w:top w:val="single" w:sz="4" w:space="0" w:color="231F20"/>
              <w:bottom w:val="single" w:sz="4" w:space="0" w:color="231F20"/>
            </w:tcBorders>
          </w:tcPr>
          <w:p w:rsidR="00E13EC1" w:rsidRDefault="002279E0">
            <w:pPr>
              <w:pStyle w:val="TableParagraph"/>
              <w:spacing w:before="66"/>
              <w:ind w:left="258"/>
              <w:rPr>
                <w:sz w:val="20"/>
              </w:rPr>
            </w:pPr>
            <w:r>
              <w:rPr>
                <w:color w:val="231F20"/>
                <w:sz w:val="20"/>
              </w:rPr>
              <w:t>Leopold Community Hub Stage 2 Project</w:t>
            </w:r>
          </w:p>
        </w:tc>
        <w:tc>
          <w:tcPr>
            <w:tcW w:w="1261" w:type="dxa"/>
            <w:tcBorders>
              <w:top w:val="single" w:sz="4" w:space="0" w:color="231F20"/>
              <w:bottom w:val="single" w:sz="4" w:space="0" w:color="231F20"/>
            </w:tcBorders>
          </w:tcPr>
          <w:p w:rsidR="00E13EC1" w:rsidRDefault="002279E0">
            <w:pPr>
              <w:pStyle w:val="TableParagraph"/>
              <w:spacing w:before="66"/>
              <w:ind w:right="-15"/>
              <w:jc w:val="right"/>
              <w:rPr>
                <w:sz w:val="20"/>
              </w:rPr>
            </w:pPr>
            <w:r>
              <w:rPr>
                <w:color w:val="231F20"/>
                <w:sz w:val="20"/>
              </w:rPr>
              <w:t>1,200,000</w:t>
            </w:r>
          </w:p>
        </w:tc>
      </w:tr>
      <w:tr w:rsidR="00E13EC1">
        <w:trPr>
          <w:trHeight w:val="295"/>
        </w:trPr>
        <w:tc>
          <w:tcPr>
            <w:tcW w:w="3540" w:type="dxa"/>
            <w:tcBorders>
              <w:top w:val="single" w:sz="4" w:space="0" w:color="231F20"/>
            </w:tcBorders>
          </w:tcPr>
          <w:p w:rsidR="00E13EC1" w:rsidRDefault="002279E0">
            <w:pPr>
              <w:pStyle w:val="TableParagraph"/>
              <w:spacing w:before="66" w:line="210" w:lineRule="exact"/>
              <w:ind w:left="113"/>
              <w:rPr>
                <w:sz w:val="20"/>
              </w:rPr>
            </w:pPr>
            <w:r>
              <w:rPr>
                <w:color w:val="231F20"/>
                <w:sz w:val="20"/>
              </w:rPr>
              <w:t xml:space="preserve">Greater </w:t>
            </w:r>
            <w:proofErr w:type="spellStart"/>
            <w:r>
              <w:rPr>
                <w:color w:val="231F20"/>
                <w:sz w:val="20"/>
              </w:rPr>
              <w:t>Shepparton</w:t>
            </w:r>
            <w:proofErr w:type="spellEnd"/>
            <w:r>
              <w:rPr>
                <w:color w:val="231F20"/>
                <w:sz w:val="20"/>
              </w:rPr>
              <w:t xml:space="preserve"> City Council</w:t>
            </w:r>
          </w:p>
        </w:tc>
        <w:tc>
          <w:tcPr>
            <w:tcW w:w="5664" w:type="dxa"/>
            <w:tcBorders>
              <w:top w:val="single" w:sz="4" w:space="0" w:color="231F20"/>
            </w:tcBorders>
          </w:tcPr>
          <w:p w:rsidR="00E13EC1" w:rsidRDefault="002279E0">
            <w:pPr>
              <w:pStyle w:val="TableParagraph"/>
              <w:spacing w:before="66" w:line="210" w:lineRule="exact"/>
              <w:ind w:left="258"/>
              <w:rPr>
                <w:sz w:val="20"/>
              </w:rPr>
            </w:pPr>
            <w:proofErr w:type="spellStart"/>
            <w:r>
              <w:rPr>
                <w:color w:val="231F20"/>
                <w:sz w:val="20"/>
              </w:rPr>
              <w:t>Shepparton</w:t>
            </w:r>
            <w:proofErr w:type="spellEnd"/>
            <w:r>
              <w:rPr>
                <w:color w:val="231F20"/>
                <w:sz w:val="20"/>
              </w:rPr>
              <w:t xml:space="preserve"> Art Museum</w:t>
            </w:r>
          </w:p>
        </w:tc>
        <w:tc>
          <w:tcPr>
            <w:tcW w:w="1261" w:type="dxa"/>
            <w:tcBorders>
              <w:top w:val="single" w:sz="4" w:space="0" w:color="231F20"/>
            </w:tcBorders>
          </w:tcPr>
          <w:p w:rsidR="00E13EC1" w:rsidRDefault="002279E0">
            <w:pPr>
              <w:pStyle w:val="TableParagraph"/>
              <w:spacing w:before="66" w:line="210" w:lineRule="exact"/>
              <w:ind w:right="-15"/>
              <w:jc w:val="right"/>
              <w:rPr>
                <w:sz w:val="20"/>
              </w:rPr>
            </w:pPr>
            <w:r>
              <w:rPr>
                <w:color w:val="231F20"/>
                <w:sz w:val="20"/>
              </w:rPr>
              <w:t>4,500,000</w:t>
            </w:r>
          </w:p>
        </w:tc>
      </w:tr>
    </w:tbl>
    <w:p w:rsidR="00E13EC1" w:rsidRDefault="00E13EC1">
      <w:pPr>
        <w:spacing w:line="210" w:lineRule="exact"/>
        <w:jc w:val="right"/>
        <w:rPr>
          <w:sz w:val="20"/>
        </w:rPr>
        <w:sectPr w:rsidR="00E13EC1">
          <w:pgSz w:w="11910" w:h="16840"/>
          <w:pgMar w:top="780" w:right="600" w:bottom="2160" w:left="600" w:header="0" w:footer="198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684"/>
        <w:gridCol w:w="5420"/>
        <w:gridCol w:w="1360"/>
      </w:tblGrid>
      <w:tr w:rsidR="00E13EC1">
        <w:trPr>
          <w:trHeight w:val="654"/>
        </w:trPr>
        <w:tc>
          <w:tcPr>
            <w:tcW w:w="3684" w:type="dxa"/>
            <w:tcBorders>
              <w:bottom w:val="single" w:sz="4" w:space="0" w:color="231F20"/>
            </w:tcBorders>
          </w:tcPr>
          <w:p w:rsidR="00E13EC1" w:rsidRDefault="002279E0">
            <w:pPr>
              <w:pStyle w:val="TableParagraph"/>
              <w:spacing w:before="0" w:line="221" w:lineRule="exact"/>
              <w:ind w:left="113"/>
              <w:rPr>
                <w:b/>
                <w:sz w:val="20"/>
              </w:rPr>
            </w:pPr>
            <w:r>
              <w:rPr>
                <w:b/>
                <w:color w:val="231F20"/>
                <w:sz w:val="20"/>
              </w:rPr>
              <w:lastRenderedPageBreak/>
              <w:t>Organisation</w:t>
            </w:r>
          </w:p>
          <w:p w:rsidR="00E13EC1" w:rsidRDefault="002279E0">
            <w:pPr>
              <w:pStyle w:val="TableParagraph"/>
              <w:spacing w:before="135"/>
              <w:ind w:left="113"/>
              <w:rPr>
                <w:sz w:val="20"/>
              </w:rPr>
            </w:pPr>
            <w:r>
              <w:rPr>
                <w:color w:val="231F20"/>
                <w:sz w:val="20"/>
              </w:rPr>
              <w:t>Latrobe City Council</w:t>
            </w:r>
          </w:p>
        </w:tc>
        <w:tc>
          <w:tcPr>
            <w:tcW w:w="5420" w:type="dxa"/>
            <w:tcBorders>
              <w:bottom w:val="single" w:sz="4" w:space="0" w:color="231F20"/>
            </w:tcBorders>
          </w:tcPr>
          <w:p w:rsidR="00E13EC1" w:rsidRDefault="002279E0">
            <w:pPr>
              <w:pStyle w:val="TableParagraph"/>
              <w:spacing w:before="0" w:line="221" w:lineRule="exact"/>
              <w:ind w:left="114"/>
              <w:rPr>
                <w:b/>
                <w:sz w:val="20"/>
              </w:rPr>
            </w:pPr>
            <w:r>
              <w:rPr>
                <w:b/>
                <w:color w:val="231F20"/>
                <w:sz w:val="20"/>
              </w:rPr>
              <w:t>Project</w:t>
            </w:r>
          </w:p>
          <w:p w:rsidR="00E13EC1" w:rsidRDefault="002279E0">
            <w:pPr>
              <w:pStyle w:val="TableParagraph"/>
              <w:spacing w:before="135"/>
              <w:ind w:left="114"/>
              <w:rPr>
                <w:sz w:val="20"/>
              </w:rPr>
            </w:pPr>
            <w:r>
              <w:rPr>
                <w:color w:val="231F20"/>
                <w:sz w:val="20"/>
              </w:rPr>
              <w:t>Latrobe Creative Precinct</w:t>
            </w:r>
          </w:p>
        </w:tc>
        <w:tc>
          <w:tcPr>
            <w:tcW w:w="1360" w:type="dxa"/>
            <w:tcBorders>
              <w:bottom w:val="single" w:sz="4" w:space="0" w:color="231F20"/>
            </w:tcBorders>
          </w:tcPr>
          <w:p w:rsidR="00E13EC1" w:rsidRDefault="002279E0">
            <w:pPr>
              <w:pStyle w:val="TableParagraph"/>
              <w:spacing w:before="0" w:line="221" w:lineRule="exact"/>
              <w:ind w:left="360" w:right="-15"/>
              <w:rPr>
                <w:b/>
                <w:sz w:val="20"/>
              </w:rPr>
            </w:pPr>
            <w:r>
              <w:rPr>
                <w:b/>
                <w:color w:val="231F20"/>
                <w:sz w:val="20"/>
              </w:rPr>
              <w:t>Payment $</w:t>
            </w:r>
          </w:p>
          <w:p w:rsidR="00E13EC1" w:rsidRDefault="002279E0">
            <w:pPr>
              <w:pStyle w:val="TableParagraph"/>
              <w:spacing w:before="135"/>
              <w:ind w:left="471" w:right="-15"/>
              <w:rPr>
                <w:sz w:val="20"/>
              </w:rPr>
            </w:pPr>
            <w:r>
              <w:rPr>
                <w:color w:val="231F20"/>
                <w:sz w:val="20"/>
              </w:rPr>
              <w:t>1,500,000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1"/>
              <w:ind w:left="113"/>
              <w:rPr>
                <w:sz w:val="20"/>
              </w:rPr>
            </w:pPr>
            <w:r>
              <w:rPr>
                <w:color w:val="231F20"/>
                <w:sz w:val="20"/>
              </w:rPr>
              <w:t>Northern Grampians Shire Council</w:t>
            </w:r>
          </w:p>
        </w:tc>
        <w:tc>
          <w:tcPr>
            <w:tcW w:w="5420" w:type="dxa"/>
            <w:tcBorders>
              <w:top w:val="single" w:sz="4" w:space="0" w:color="231F20"/>
              <w:bottom w:val="single" w:sz="4" w:space="0" w:color="231F20"/>
            </w:tcBorders>
          </w:tcPr>
          <w:p w:rsidR="00E13EC1" w:rsidRDefault="002279E0">
            <w:pPr>
              <w:pStyle w:val="TableParagraph"/>
              <w:spacing w:before="61"/>
              <w:ind w:left="114"/>
              <w:rPr>
                <w:sz w:val="20"/>
              </w:rPr>
            </w:pPr>
            <w:r>
              <w:rPr>
                <w:color w:val="231F20"/>
                <w:sz w:val="20"/>
              </w:rPr>
              <w:t>Halls Gap Activation – Stage 1</w:t>
            </w:r>
          </w:p>
        </w:tc>
        <w:tc>
          <w:tcPr>
            <w:tcW w:w="1360" w:type="dxa"/>
            <w:tcBorders>
              <w:top w:val="single" w:sz="4" w:space="0" w:color="231F20"/>
              <w:bottom w:val="single" w:sz="4" w:space="0" w:color="231F20"/>
            </w:tcBorders>
          </w:tcPr>
          <w:p w:rsidR="00E13EC1" w:rsidRDefault="002279E0">
            <w:pPr>
              <w:pStyle w:val="TableParagraph"/>
              <w:spacing w:before="61"/>
              <w:ind w:right="-15"/>
              <w:jc w:val="right"/>
              <w:rPr>
                <w:sz w:val="20"/>
              </w:rPr>
            </w:pPr>
            <w:r>
              <w:rPr>
                <w:color w:val="231F20"/>
                <w:sz w:val="20"/>
              </w:rPr>
              <w:t>600,000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Northern Grampians Shire Council</w:t>
            </w:r>
          </w:p>
        </w:tc>
        <w:tc>
          <w:tcPr>
            <w:tcW w:w="5420" w:type="dxa"/>
            <w:tcBorders>
              <w:top w:val="single" w:sz="4" w:space="0" w:color="231F20"/>
              <w:bottom w:val="single" w:sz="4" w:space="0" w:color="231F20"/>
            </w:tcBorders>
          </w:tcPr>
          <w:p w:rsidR="00E13EC1" w:rsidRDefault="002279E0">
            <w:pPr>
              <w:pStyle w:val="TableParagraph"/>
              <w:ind w:left="114"/>
              <w:rPr>
                <w:sz w:val="20"/>
              </w:rPr>
            </w:pPr>
            <w:proofErr w:type="spellStart"/>
            <w:r>
              <w:rPr>
                <w:color w:val="231F20"/>
                <w:sz w:val="20"/>
              </w:rPr>
              <w:t>Stawell</w:t>
            </w:r>
            <w:proofErr w:type="spellEnd"/>
            <w:r>
              <w:rPr>
                <w:color w:val="231F20"/>
                <w:sz w:val="20"/>
              </w:rPr>
              <w:t xml:space="preserve"> CBD Revitalisation</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440,000</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Southern Grampians Shire Council</w:t>
            </w:r>
          </w:p>
        </w:tc>
        <w:tc>
          <w:tcPr>
            <w:tcW w:w="5420" w:type="dxa"/>
            <w:tcBorders>
              <w:top w:val="single" w:sz="4" w:space="0" w:color="231F20"/>
              <w:bottom w:val="single" w:sz="4" w:space="0" w:color="231F20"/>
            </w:tcBorders>
          </w:tcPr>
          <w:p w:rsidR="00E13EC1" w:rsidRDefault="002279E0">
            <w:pPr>
              <w:pStyle w:val="TableParagraph"/>
              <w:spacing w:line="249" w:lineRule="auto"/>
              <w:ind w:left="114" w:right="1762"/>
              <w:rPr>
                <w:sz w:val="20"/>
              </w:rPr>
            </w:pPr>
            <w:r>
              <w:rPr>
                <w:color w:val="231F20"/>
                <w:sz w:val="20"/>
              </w:rPr>
              <w:t>Hamilton CBD Liveability and Economic Revitalisation Project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1,000,000</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Sovereign Hill Museums Association</w:t>
            </w:r>
          </w:p>
        </w:tc>
        <w:tc>
          <w:tcPr>
            <w:tcW w:w="5420" w:type="dxa"/>
            <w:tcBorders>
              <w:top w:val="single" w:sz="4" w:space="0" w:color="231F20"/>
              <w:bottom w:val="single" w:sz="4" w:space="0" w:color="231F20"/>
            </w:tcBorders>
          </w:tcPr>
          <w:p w:rsidR="00E13EC1" w:rsidRDefault="002279E0">
            <w:pPr>
              <w:pStyle w:val="TableParagraph"/>
              <w:spacing w:line="249" w:lineRule="auto"/>
              <w:ind w:left="114" w:right="572"/>
              <w:rPr>
                <w:sz w:val="20"/>
              </w:rPr>
            </w:pPr>
            <w:r>
              <w:rPr>
                <w:color w:val="231F20"/>
                <w:sz w:val="20"/>
              </w:rPr>
              <w:t>Sovereign Hill By Day and By Night: Driving Regional Tourism Dispersal</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2,000,000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The Trustee for PGPD Trust No. 2</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Ballarat Station Precinct Redevelopment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4,096,873</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Towong</w:t>
            </w:r>
            <w:proofErr w:type="spellEnd"/>
            <w:r>
              <w:rPr>
                <w:color w:val="231F20"/>
                <w:sz w:val="20"/>
              </w:rPr>
              <w:t xml:space="preserve"> Shire Council</w:t>
            </w:r>
          </w:p>
        </w:tc>
        <w:tc>
          <w:tcPr>
            <w:tcW w:w="5420" w:type="dxa"/>
            <w:tcBorders>
              <w:top w:val="single" w:sz="4" w:space="0" w:color="231F20"/>
              <w:bottom w:val="single" w:sz="4" w:space="0" w:color="231F20"/>
            </w:tcBorders>
          </w:tcPr>
          <w:p w:rsidR="00E13EC1" w:rsidRDefault="002279E0">
            <w:pPr>
              <w:pStyle w:val="TableParagraph"/>
              <w:ind w:left="114"/>
              <w:rPr>
                <w:sz w:val="20"/>
              </w:rPr>
            </w:pPr>
            <w:proofErr w:type="spellStart"/>
            <w:r>
              <w:rPr>
                <w:color w:val="231F20"/>
                <w:sz w:val="20"/>
              </w:rPr>
              <w:t>Corryong</w:t>
            </w:r>
            <w:proofErr w:type="spellEnd"/>
            <w:r>
              <w:rPr>
                <w:color w:val="231F20"/>
                <w:sz w:val="20"/>
              </w:rPr>
              <w:t xml:space="preserve"> Airport Precinct Development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250,000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Warrnambool City Council</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Reid Oval Redevelopment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500,000</w:t>
            </w:r>
          </w:p>
        </w:tc>
      </w:tr>
      <w:tr w:rsidR="00E13EC1">
        <w:trPr>
          <w:trHeight w:val="359"/>
        </w:trPr>
        <w:tc>
          <w:tcPr>
            <w:tcW w:w="3684" w:type="dxa"/>
            <w:shd w:val="clear" w:color="auto" w:fill="231F20"/>
          </w:tcPr>
          <w:p w:rsidR="00E13EC1" w:rsidRDefault="002279E0">
            <w:pPr>
              <w:pStyle w:val="TableParagraph"/>
              <w:ind w:left="113"/>
              <w:rPr>
                <w:sz w:val="20"/>
              </w:rPr>
            </w:pPr>
            <w:r>
              <w:rPr>
                <w:color w:val="FFFFFF"/>
                <w:sz w:val="20"/>
              </w:rPr>
              <w:t>Regional Jobs Fund</w:t>
            </w:r>
          </w:p>
        </w:tc>
        <w:tc>
          <w:tcPr>
            <w:tcW w:w="5420" w:type="dxa"/>
            <w:shd w:val="clear" w:color="auto" w:fill="231F20"/>
          </w:tcPr>
          <w:p w:rsidR="00E13EC1" w:rsidRDefault="00E13EC1">
            <w:pPr>
              <w:pStyle w:val="TableParagraph"/>
              <w:spacing w:before="0"/>
              <w:rPr>
                <w:rFonts w:ascii="Times New Roman"/>
                <w:sz w:val="20"/>
              </w:rPr>
            </w:pPr>
          </w:p>
        </w:tc>
        <w:tc>
          <w:tcPr>
            <w:tcW w:w="1360" w:type="dxa"/>
            <w:shd w:val="clear" w:color="auto" w:fill="231F20"/>
          </w:tcPr>
          <w:p w:rsidR="00E13EC1" w:rsidRDefault="00E13EC1">
            <w:pPr>
              <w:pStyle w:val="TableParagraph"/>
              <w:spacing w:before="0"/>
              <w:rPr>
                <w:rFonts w:ascii="Times New Roman"/>
                <w:sz w:val="20"/>
              </w:rPr>
            </w:pP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AT Richardson Wines Pty Ltd</w:t>
            </w:r>
          </w:p>
        </w:tc>
        <w:tc>
          <w:tcPr>
            <w:tcW w:w="5420" w:type="dxa"/>
            <w:tcBorders>
              <w:top w:val="single" w:sz="4" w:space="0" w:color="231F20"/>
              <w:bottom w:val="single" w:sz="4" w:space="0" w:color="231F20"/>
            </w:tcBorders>
          </w:tcPr>
          <w:p w:rsidR="00E13EC1" w:rsidRDefault="002279E0">
            <w:pPr>
              <w:pStyle w:val="TableParagraph"/>
              <w:spacing w:line="249" w:lineRule="auto"/>
              <w:ind w:left="114" w:right="879"/>
              <w:rPr>
                <w:sz w:val="20"/>
              </w:rPr>
            </w:pPr>
            <w:r>
              <w:rPr>
                <w:color w:val="231F20"/>
                <w:sz w:val="20"/>
              </w:rPr>
              <w:t>AT Richardson Wines cellar door/visitor facility and demonstration barrel cellar</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9,175</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ACM Holdings Co Pty Ltd</w:t>
            </w:r>
          </w:p>
        </w:tc>
        <w:tc>
          <w:tcPr>
            <w:tcW w:w="5420" w:type="dxa"/>
            <w:tcBorders>
              <w:top w:val="single" w:sz="4" w:space="0" w:color="231F20"/>
              <w:bottom w:val="single" w:sz="4" w:space="0" w:color="231F20"/>
            </w:tcBorders>
          </w:tcPr>
          <w:p w:rsidR="00E13EC1" w:rsidRDefault="002279E0">
            <w:pPr>
              <w:pStyle w:val="TableParagraph"/>
              <w:spacing w:line="249" w:lineRule="auto"/>
              <w:ind w:left="114" w:right="1473"/>
              <w:rPr>
                <w:sz w:val="20"/>
              </w:rPr>
            </w:pPr>
            <w:r>
              <w:rPr>
                <w:color w:val="231F20"/>
                <w:sz w:val="20"/>
              </w:rPr>
              <w:t>Construction and Operation of a New Dairy Manufacturing Facility</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line="249" w:lineRule="auto"/>
              <w:ind w:left="113" w:right="149"/>
              <w:rPr>
                <w:sz w:val="20"/>
              </w:rPr>
            </w:pPr>
            <w:proofErr w:type="spellStart"/>
            <w:r>
              <w:rPr>
                <w:color w:val="231F20"/>
                <w:sz w:val="20"/>
              </w:rPr>
              <w:t>Aioi</w:t>
            </w:r>
            <w:proofErr w:type="spellEnd"/>
            <w:r>
              <w:rPr>
                <w:color w:val="231F20"/>
                <w:sz w:val="20"/>
              </w:rPr>
              <w:t xml:space="preserve"> </w:t>
            </w:r>
            <w:proofErr w:type="spellStart"/>
            <w:r>
              <w:rPr>
                <w:color w:val="231F20"/>
                <w:sz w:val="20"/>
              </w:rPr>
              <w:t>Nissay</w:t>
            </w:r>
            <w:proofErr w:type="spellEnd"/>
            <w:r>
              <w:rPr>
                <w:color w:val="231F20"/>
                <w:sz w:val="20"/>
              </w:rPr>
              <w:t xml:space="preserve"> Dowa Insurance Company Australia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Regional Operations Centre</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line="249" w:lineRule="auto"/>
              <w:ind w:left="113" w:right="461"/>
              <w:rPr>
                <w:sz w:val="20"/>
              </w:rPr>
            </w:pPr>
            <w:proofErr w:type="spellStart"/>
            <w:r>
              <w:rPr>
                <w:color w:val="231F20"/>
                <w:sz w:val="20"/>
              </w:rPr>
              <w:t>Albins</w:t>
            </w:r>
            <w:proofErr w:type="spellEnd"/>
            <w:r>
              <w:rPr>
                <w:color w:val="231F20"/>
                <w:sz w:val="20"/>
              </w:rPr>
              <w:t xml:space="preserve"> Performance Transmissions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proofErr w:type="spellStart"/>
            <w:r>
              <w:rPr>
                <w:color w:val="231F20"/>
                <w:sz w:val="20"/>
              </w:rPr>
              <w:t>Albins</w:t>
            </w:r>
            <w:proofErr w:type="spellEnd"/>
            <w:r>
              <w:rPr>
                <w:color w:val="231F20"/>
                <w:sz w:val="20"/>
              </w:rPr>
              <w:t xml:space="preserve"> Advanced Manufacturing Facility Development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Alpine Wine Shop</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Upgrade and Complete Regional Cellar Door</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w:t>
            </w:r>
          </w:p>
        </w:tc>
      </w:tr>
      <w:tr w:rsidR="00E13EC1">
        <w:trPr>
          <w:trHeight w:val="532"/>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Ashton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Expansion of Swan Hill Abattoir</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Austin’s Wines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Moorabool Valley Wine Club</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8,000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Australian Eatwell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Meat Analogue Development Project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line="249" w:lineRule="auto"/>
              <w:ind w:left="113" w:right="167"/>
              <w:rPr>
                <w:sz w:val="20"/>
              </w:rPr>
            </w:pPr>
            <w:r>
              <w:rPr>
                <w:color w:val="231F20"/>
                <w:sz w:val="20"/>
              </w:rPr>
              <w:t>Australian Tea Masters Association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Coffee and Tea Export and Wholesale Facility</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AVBC Holdings Pty Ltd</w:t>
            </w:r>
          </w:p>
        </w:tc>
        <w:tc>
          <w:tcPr>
            <w:tcW w:w="5420" w:type="dxa"/>
            <w:tcBorders>
              <w:top w:val="single" w:sz="4" w:space="0" w:color="231F20"/>
              <w:bottom w:val="single" w:sz="4" w:space="0" w:color="231F20"/>
            </w:tcBorders>
          </w:tcPr>
          <w:p w:rsidR="00E13EC1" w:rsidRDefault="002279E0">
            <w:pPr>
              <w:pStyle w:val="TableParagraph"/>
              <w:ind w:left="114"/>
              <w:rPr>
                <w:sz w:val="20"/>
              </w:rPr>
            </w:pPr>
            <w:r>
              <w:rPr>
                <w:color w:val="231F20"/>
                <w:sz w:val="20"/>
              </w:rPr>
              <w:t>Cellar Door Capacity Improvement Project</w:t>
            </w:r>
          </w:p>
        </w:tc>
        <w:tc>
          <w:tcPr>
            <w:tcW w:w="13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Ballarat Regional Industries Inc</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r>
              <w:rPr>
                <w:color w:val="231F20"/>
                <w:sz w:val="20"/>
              </w:rPr>
              <w:t>Food Packaging Expansion</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Bass River Winery</w:t>
            </w:r>
          </w:p>
        </w:tc>
        <w:tc>
          <w:tcPr>
            <w:tcW w:w="5420" w:type="dxa"/>
            <w:tcBorders>
              <w:top w:val="single" w:sz="4" w:space="0" w:color="231F20"/>
              <w:bottom w:val="single" w:sz="4" w:space="0" w:color="231F20"/>
            </w:tcBorders>
          </w:tcPr>
          <w:p w:rsidR="00E13EC1" w:rsidRDefault="002279E0">
            <w:pPr>
              <w:pStyle w:val="TableParagraph"/>
              <w:spacing w:before="63" w:line="249" w:lineRule="auto"/>
              <w:ind w:left="114" w:right="850"/>
              <w:rPr>
                <w:sz w:val="20"/>
              </w:rPr>
            </w:pPr>
            <w:r>
              <w:rPr>
                <w:color w:val="231F20"/>
                <w:sz w:val="20"/>
              </w:rPr>
              <w:t>Bass River Winery – Online Engagement Strategy between organic tourism and viticulture</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Bendigo Winegrowers Association Inc</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r>
              <w:rPr>
                <w:color w:val="231F20"/>
                <w:sz w:val="20"/>
              </w:rPr>
              <w:t>Bendigo Wine Brand Awareness Project</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16,000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Booth Transport Pty Ltd</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proofErr w:type="spellStart"/>
            <w:r>
              <w:rPr>
                <w:color w:val="231F20"/>
                <w:sz w:val="20"/>
              </w:rPr>
              <w:t>Strathmerton</w:t>
            </w:r>
            <w:proofErr w:type="spellEnd"/>
            <w:r>
              <w:rPr>
                <w:color w:val="231F20"/>
                <w:sz w:val="20"/>
              </w:rPr>
              <w:t xml:space="preserve"> Milk Logistics Hub</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Box Grove Vineyard</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r>
              <w:rPr>
                <w:color w:val="231F20"/>
                <w:sz w:val="20"/>
              </w:rPr>
              <w:t>Website development</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2,000</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before="63" w:line="249" w:lineRule="auto"/>
              <w:ind w:left="113"/>
              <w:rPr>
                <w:sz w:val="20"/>
              </w:rPr>
            </w:pPr>
            <w:r>
              <w:rPr>
                <w:color w:val="231F20"/>
                <w:sz w:val="20"/>
              </w:rPr>
              <w:t>BP Jean and JA Jean T/As Guildford Vineyard and Cellar</w:t>
            </w:r>
          </w:p>
        </w:tc>
        <w:tc>
          <w:tcPr>
            <w:tcW w:w="5420" w:type="dxa"/>
            <w:tcBorders>
              <w:top w:val="single" w:sz="4" w:space="0" w:color="231F20"/>
              <w:bottom w:val="single" w:sz="4" w:space="0" w:color="231F20"/>
            </w:tcBorders>
          </w:tcPr>
          <w:p w:rsidR="00E13EC1" w:rsidRDefault="002279E0">
            <w:pPr>
              <w:pStyle w:val="TableParagraph"/>
              <w:spacing w:before="63" w:line="249" w:lineRule="auto"/>
              <w:ind w:left="114" w:right="583"/>
              <w:rPr>
                <w:sz w:val="20"/>
              </w:rPr>
            </w:pPr>
            <w:r>
              <w:rPr>
                <w:color w:val="231F20"/>
                <w:sz w:val="20"/>
              </w:rPr>
              <w:t>4 tonne Grape Project: adapting to new wine industry operating environment</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3,000</w:t>
            </w:r>
          </w:p>
        </w:tc>
      </w:tr>
      <w:tr w:rsidR="00E13EC1">
        <w:trPr>
          <w:trHeight w:val="599"/>
        </w:trPr>
        <w:tc>
          <w:tcPr>
            <w:tcW w:w="3684" w:type="dxa"/>
            <w:tcBorders>
              <w:top w:val="single" w:sz="4" w:space="0" w:color="231F20"/>
              <w:bottom w:val="single" w:sz="4" w:space="0" w:color="231F20"/>
            </w:tcBorders>
          </w:tcPr>
          <w:p w:rsidR="00E13EC1" w:rsidRDefault="002279E0">
            <w:pPr>
              <w:pStyle w:val="TableParagraph"/>
              <w:spacing w:before="63" w:line="249" w:lineRule="auto"/>
              <w:ind w:left="113"/>
              <w:rPr>
                <w:b/>
                <w:sz w:val="20"/>
              </w:rPr>
            </w:pPr>
            <w:r>
              <w:rPr>
                <w:b/>
                <w:color w:val="231F20"/>
                <w:sz w:val="20"/>
              </w:rPr>
              <w:t>BP Jean and JA Jean T/As Guildford Vineyard and Cellar</w:t>
            </w:r>
          </w:p>
        </w:tc>
        <w:tc>
          <w:tcPr>
            <w:tcW w:w="5420" w:type="dxa"/>
            <w:tcBorders>
              <w:top w:val="single" w:sz="4" w:space="0" w:color="231F20"/>
              <w:bottom w:val="single" w:sz="4" w:space="0" w:color="231F20"/>
            </w:tcBorders>
          </w:tcPr>
          <w:p w:rsidR="00E13EC1" w:rsidRDefault="002279E0">
            <w:pPr>
              <w:pStyle w:val="TableParagraph"/>
              <w:spacing w:before="63" w:line="249" w:lineRule="auto"/>
              <w:ind w:left="114" w:right="338"/>
              <w:rPr>
                <w:sz w:val="20"/>
              </w:rPr>
            </w:pPr>
            <w:r>
              <w:rPr>
                <w:color w:val="231F20"/>
                <w:sz w:val="20"/>
              </w:rPr>
              <w:t>Improvements to grape production promoting innovative biological methods</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6,750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Buller Wines Pty Ltd</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r>
              <w:rPr>
                <w:color w:val="231F20"/>
                <w:sz w:val="20"/>
              </w:rPr>
              <w:t>China Export Development Program</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2,000</w:t>
            </w:r>
          </w:p>
        </w:tc>
      </w:tr>
      <w:tr w:rsidR="00E13EC1">
        <w:trPr>
          <w:trHeight w:val="359"/>
        </w:trPr>
        <w:tc>
          <w:tcPr>
            <w:tcW w:w="3684"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Chalmers Wines Australia Pty Ltd</w:t>
            </w:r>
          </w:p>
        </w:tc>
        <w:tc>
          <w:tcPr>
            <w:tcW w:w="5420" w:type="dxa"/>
            <w:tcBorders>
              <w:top w:val="single" w:sz="4" w:space="0" w:color="231F20"/>
              <w:bottom w:val="single" w:sz="4" w:space="0" w:color="231F20"/>
            </w:tcBorders>
          </w:tcPr>
          <w:p w:rsidR="00E13EC1" w:rsidRDefault="002279E0">
            <w:pPr>
              <w:pStyle w:val="TableParagraph"/>
              <w:spacing w:before="63"/>
              <w:ind w:left="114"/>
              <w:rPr>
                <w:sz w:val="20"/>
              </w:rPr>
            </w:pPr>
            <w:r>
              <w:rPr>
                <w:color w:val="231F20"/>
                <w:sz w:val="20"/>
              </w:rPr>
              <w:t>Future Grapes Research Project</w:t>
            </w:r>
          </w:p>
        </w:tc>
        <w:tc>
          <w:tcPr>
            <w:tcW w:w="13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5,000</w:t>
            </w:r>
          </w:p>
        </w:tc>
      </w:tr>
      <w:tr w:rsidR="00E13EC1">
        <w:trPr>
          <w:trHeight w:val="295"/>
        </w:trPr>
        <w:tc>
          <w:tcPr>
            <w:tcW w:w="3684" w:type="dxa"/>
            <w:tcBorders>
              <w:top w:val="single" w:sz="4" w:space="0" w:color="231F20"/>
            </w:tcBorders>
          </w:tcPr>
          <w:p w:rsidR="00E13EC1" w:rsidRDefault="002279E0">
            <w:pPr>
              <w:pStyle w:val="TableParagraph"/>
              <w:spacing w:before="63" w:line="212" w:lineRule="exact"/>
              <w:ind w:left="113"/>
              <w:rPr>
                <w:sz w:val="20"/>
              </w:rPr>
            </w:pPr>
            <w:r>
              <w:rPr>
                <w:color w:val="231F20"/>
                <w:sz w:val="20"/>
              </w:rPr>
              <w:t>City of Greater Bendigo</w:t>
            </w:r>
          </w:p>
        </w:tc>
        <w:tc>
          <w:tcPr>
            <w:tcW w:w="5420" w:type="dxa"/>
            <w:tcBorders>
              <w:top w:val="single" w:sz="4" w:space="0" w:color="231F20"/>
            </w:tcBorders>
          </w:tcPr>
          <w:p w:rsidR="00E13EC1" w:rsidRDefault="002279E0">
            <w:pPr>
              <w:pStyle w:val="TableParagraph"/>
              <w:spacing w:before="63" w:line="212" w:lineRule="exact"/>
              <w:ind w:left="114"/>
              <w:rPr>
                <w:sz w:val="20"/>
              </w:rPr>
            </w:pPr>
            <w:r>
              <w:rPr>
                <w:color w:val="231F20"/>
                <w:sz w:val="20"/>
              </w:rPr>
              <w:t>Regular Passenger Transport</w:t>
            </w:r>
          </w:p>
        </w:tc>
        <w:tc>
          <w:tcPr>
            <w:tcW w:w="1360" w:type="dxa"/>
            <w:tcBorders>
              <w:top w:val="single" w:sz="4" w:space="0" w:color="231F20"/>
            </w:tcBorders>
          </w:tcPr>
          <w:p w:rsidR="00E13EC1" w:rsidRDefault="002279E0">
            <w:pPr>
              <w:pStyle w:val="TableParagraph"/>
              <w:spacing w:before="63" w:line="212" w:lineRule="exact"/>
              <w:ind w:right="-15"/>
              <w:jc w:val="right"/>
              <w:rPr>
                <w:sz w:val="20"/>
              </w:rPr>
            </w:pPr>
            <w:r>
              <w:rPr>
                <w:color w:val="231F20"/>
                <w:sz w:val="20"/>
              </w:rPr>
              <w:t>350,000</w:t>
            </w:r>
          </w:p>
        </w:tc>
      </w:tr>
    </w:tbl>
    <w:p w:rsidR="00E13EC1" w:rsidRDefault="00E13EC1">
      <w:pPr>
        <w:spacing w:line="212" w:lineRule="exact"/>
        <w:jc w:val="right"/>
        <w:rPr>
          <w:sz w:val="20"/>
        </w:rPr>
        <w:sectPr w:rsidR="00E13EC1">
          <w:footerReference w:type="default" r:id="rId16"/>
          <w:pgSz w:w="11910" w:h="16840"/>
          <w:pgMar w:top="780" w:right="600" w:bottom="2360" w:left="600" w:header="0" w:footer="2178" w:gutter="0"/>
          <w:pgNumType w:start="57"/>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607"/>
        <w:gridCol w:w="5575"/>
        <w:gridCol w:w="1283"/>
      </w:tblGrid>
      <w:tr w:rsidR="00E13EC1">
        <w:trPr>
          <w:trHeight w:val="654"/>
        </w:trPr>
        <w:tc>
          <w:tcPr>
            <w:tcW w:w="3607" w:type="dxa"/>
            <w:tcBorders>
              <w:bottom w:val="single" w:sz="4" w:space="0" w:color="231F20"/>
            </w:tcBorders>
          </w:tcPr>
          <w:p w:rsidR="00E13EC1" w:rsidRDefault="002279E0">
            <w:pPr>
              <w:pStyle w:val="TableParagraph"/>
              <w:spacing w:before="0" w:line="221" w:lineRule="exact"/>
              <w:ind w:left="113"/>
              <w:rPr>
                <w:b/>
                <w:sz w:val="20"/>
              </w:rPr>
            </w:pPr>
            <w:r>
              <w:rPr>
                <w:b/>
                <w:color w:val="231F20"/>
                <w:sz w:val="20"/>
              </w:rPr>
              <w:lastRenderedPageBreak/>
              <w:t>Organisation</w:t>
            </w:r>
          </w:p>
          <w:p w:rsidR="00E13EC1" w:rsidRDefault="002279E0">
            <w:pPr>
              <w:pStyle w:val="TableParagraph"/>
              <w:spacing w:before="135"/>
              <w:ind w:left="113"/>
              <w:rPr>
                <w:sz w:val="20"/>
              </w:rPr>
            </w:pPr>
            <w:r>
              <w:rPr>
                <w:color w:val="231F20"/>
                <w:sz w:val="20"/>
              </w:rPr>
              <w:t>Cofield</w:t>
            </w:r>
            <w:r>
              <w:rPr>
                <w:color w:val="231F20"/>
                <w:spacing w:val="-7"/>
                <w:sz w:val="20"/>
              </w:rPr>
              <w:t xml:space="preserve"> </w:t>
            </w:r>
            <w:r>
              <w:rPr>
                <w:color w:val="231F20"/>
                <w:sz w:val="20"/>
              </w:rPr>
              <w:t>Wines</w:t>
            </w:r>
          </w:p>
        </w:tc>
        <w:tc>
          <w:tcPr>
            <w:tcW w:w="5575" w:type="dxa"/>
            <w:tcBorders>
              <w:bottom w:val="single" w:sz="4" w:space="0" w:color="231F20"/>
            </w:tcBorders>
          </w:tcPr>
          <w:p w:rsidR="00E13EC1" w:rsidRDefault="002279E0">
            <w:pPr>
              <w:pStyle w:val="TableParagraph"/>
              <w:spacing w:before="0" w:line="221" w:lineRule="exact"/>
              <w:ind w:left="191"/>
              <w:rPr>
                <w:b/>
                <w:sz w:val="20"/>
              </w:rPr>
            </w:pPr>
            <w:r>
              <w:rPr>
                <w:b/>
                <w:color w:val="231F20"/>
                <w:sz w:val="20"/>
              </w:rPr>
              <w:t>Project</w:t>
            </w:r>
          </w:p>
          <w:p w:rsidR="00E13EC1" w:rsidRDefault="002279E0">
            <w:pPr>
              <w:pStyle w:val="TableParagraph"/>
              <w:spacing w:before="135"/>
              <w:ind w:left="191"/>
              <w:rPr>
                <w:sz w:val="20"/>
              </w:rPr>
            </w:pPr>
            <w:r>
              <w:rPr>
                <w:color w:val="231F20"/>
                <w:sz w:val="20"/>
              </w:rPr>
              <w:t>‘Say It With Vino’ and website upgrade</w:t>
            </w:r>
          </w:p>
        </w:tc>
        <w:tc>
          <w:tcPr>
            <w:tcW w:w="1283" w:type="dxa"/>
            <w:tcBorders>
              <w:bottom w:val="single" w:sz="4" w:space="0" w:color="231F20"/>
            </w:tcBorders>
          </w:tcPr>
          <w:p w:rsidR="00E13EC1" w:rsidRDefault="002279E0">
            <w:pPr>
              <w:pStyle w:val="TableParagraph"/>
              <w:spacing w:before="0" w:line="221" w:lineRule="exact"/>
              <w:ind w:left="282" w:right="-15"/>
              <w:rPr>
                <w:b/>
                <w:sz w:val="20"/>
              </w:rPr>
            </w:pPr>
            <w:r>
              <w:rPr>
                <w:b/>
                <w:color w:val="231F20"/>
                <w:sz w:val="20"/>
              </w:rPr>
              <w:t>Payment $</w:t>
            </w:r>
          </w:p>
          <w:p w:rsidR="00E13EC1" w:rsidRDefault="002279E0">
            <w:pPr>
              <w:pStyle w:val="TableParagraph"/>
              <w:spacing w:before="135"/>
              <w:ind w:left="782" w:right="-15"/>
              <w:rPr>
                <w:sz w:val="20"/>
              </w:rPr>
            </w:pPr>
            <w:r>
              <w:rPr>
                <w:color w:val="231F20"/>
                <w:sz w:val="20"/>
              </w:rPr>
              <w:t>1,627</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spacing w:before="61" w:line="249" w:lineRule="auto"/>
              <w:ind w:left="113" w:right="312"/>
              <w:rPr>
                <w:sz w:val="20"/>
              </w:rPr>
            </w:pPr>
            <w:r>
              <w:rPr>
                <w:color w:val="231F20"/>
                <w:sz w:val="20"/>
              </w:rPr>
              <w:t>CT4 Pty Ltd ATF The Broadway Mall Trust</w:t>
            </w:r>
          </w:p>
        </w:tc>
        <w:tc>
          <w:tcPr>
            <w:tcW w:w="5575" w:type="dxa"/>
            <w:tcBorders>
              <w:top w:val="single" w:sz="4" w:space="0" w:color="231F20"/>
              <w:bottom w:val="single" w:sz="4" w:space="0" w:color="231F20"/>
            </w:tcBorders>
          </w:tcPr>
          <w:p w:rsidR="00E13EC1" w:rsidRDefault="002279E0">
            <w:pPr>
              <w:pStyle w:val="TableParagraph"/>
              <w:spacing w:before="61"/>
              <w:ind w:left="191"/>
              <w:rPr>
                <w:sz w:val="20"/>
              </w:rPr>
            </w:pPr>
            <w:r>
              <w:rPr>
                <w:color w:val="231F20"/>
                <w:sz w:val="20"/>
              </w:rPr>
              <w:t>CT4 Virtual Security Operations Centre</w:t>
            </w:r>
          </w:p>
        </w:tc>
        <w:tc>
          <w:tcPr>
            <w:tcW w:w="1283" w:type="dxa"/>
            <w:tcBorders>
              <w:top w:val="single" w:sz="4" w:space="0" w:color="231F20"/>
              <w:bottom w:val="single" w:sz="4" w:space="0" w:color="231F20"/>
            </w:tcBorders>
          </w:tcPr>
          <w:p w:rsidR="00E13EC1" w:rsidRDefault="002279E0">
            <w:pPr>
              <w:pStyle w:val="TableParagraph"/>
              <w:spacing w:before="61"/>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 xml:space="preserve">Dal </w:t>
            </w:r>
            <w:proofErr w:type="spellStart"/>
            <w:r>
              <w:rPr>
                <w:color w:val="231F20"/>
                <w:sz w:val="20"/>
              </w:rPr>
              <w:t>Zotto</w:t>
            </w:r>
            <w:proofErr w:type="spellEnd"/>
            <w:r>
              <w:rPr>
                <w:color w:val="231F20"/>
                <w:sz w:val="20"/>
              </w:rPr>
              <w:t xml:space="preserve"> Wines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Vineyard Floor Management</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Darling Estate Wines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E-commerce Website Development</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 xml:space="preserve">De </w:t>
            </w:r>
            <w:proofErr w:type="spellStart"/>
            <w:r>
              <w:rPr>
                <w:color w:val="231F20"/>
                <w:sz w:val="20"/>
              </w:rPr>
              <w:t>Bortoli</w:t>
            </w:r>
            <w:proofErr w:type="spellEnd"/>
            <w:r>
              <w:rPr>
                <w:color w:val="231F20"/>
                <w:sz w:val="20"/>
              </w:rPr>
              <w:t xml:space="preserve"> Wines Pty Ltd</w:t>
            </w:r>
          </w:p>
        </w:tc>
        <w:tc>
          <w:tcPr>
            <w:tcW w:w="5575" w:type="dxa"/>
            <w:tcBorders>
              <w:top w:val="single" w:sz="4" w:space="0" w:color="231F20"/>
              <w:bottom w:val="single" w:sz="4" w:space="0" w:color="231F20"/>
            </w:tcBorders>
          </w:tcPr>
          <w:p w:rsidR="00E13EC1" w:rsidRDefault="002279E0">
            <w:pPr>
              <w:pStyle w:val="TableParagraph"/>
              <w:spacing w:line="249" w:lineRule="auto"/>
              <w:ind w:left="191" w:right="1960"/>
              <w:rPr>
                <w:sz w:val="20"/>
              </w:rPr>
            </w:pPr>
            <w:r>
              <w:rPr>
                <w:color w:val="231F20"/>
                <w:spacing w:val="-5"/>
                <w:sz w:val="20"/>
              </w:rPr>
              <w:t xml:space="preserve">Rutherglen </w:t>
            </w:r>
            <w:r>
              <w:rPr>
                <w:color w:val="231F20"/>
                <w:spacing w:val="-4"/>
                <w:sz w:val="20"/>
              </w:rPr>
              <w:t xml:space="preserve">Estates </w:t>
            </w:r>
            <w:r>
              <w:rPr>
                <w:color w:val="231F20"/>
                <w:spacing w:val="-5"/>
                <w:sz w:val="20"/>
              </w:rPr>
              <w:t xml:space="preserve">Upgrade </w:t>
            </w:r>
            <w:r>
              <w:rPr>
                <w:color w:val="231F20"/>
                <w:spacing w:val="-3"/>
                <w:sz w:val="20"/>
              </w:rPr>
              <w:t xml:space="preserve">of </w:t>
            </w:r>
            <w:r>
              <w:rPr>
                <w:color w:val="231F20"/>
                <w:spacing w:val="-4"/>
                <w:sz w:val="20"/>
              </w:rPr>
              <w:t>Irrigation and Associated Systems</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16,000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Dennison Foods Manufacturing</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Manufacturing Expansion Project</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Eldorado Road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Cellar Door Redevelopment – Food and Wine Experience</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4,250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Fonterra Australia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Stanhope: rebuild, modernise and expand project</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Forest Lodge Racing Pty Ltd</w:t>
            </w:r>
          </w:p>
        </w:tc>
        <w:tc>
          <w:tcPr>
            <w:tcW w:w="5575" w:type="dxa"/>
            <w:tcBorders>
              <w:top w:val="single" w:sz="4" w:space="0" w:color="231F20"/>
              <w:bottom w:val="single" w:sz="4" w:space="0" w:color="231F20"/>
            </w:tcBorders>
          </w:tcPr>
          <w:p w:rsidR="00E13EC1" w:rsidRDefault="002279E0">
            <w:pPr>
              <w:pStyle w:val="TableParagraph"/>
              <w:spacing w:line="249" w:lineRule="auto"/>
              <w:ind w:left="191" w:right="645"/>
              <w:rPr>
                <w:sz w:val="20"/>
              </w:rPr>
            </w:pPr>
            <w:r>
              <w:rPr>
                <w:color w:val="231F20"/>
                <w:sz w:val="20"/>
              </w:rPr>
              <w:t>Establishment of a Thoroughbred Racehorse, Training and Rehabilitation Centre</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spacing w:line="249" w:lineRule="auto"/>
              <w:ind w:left="113" w:right="312"/>
              <w:rPr>
                <w:sz w:val="20"/>
              </w:rPr>
            </w:pPr>
            <w:r>
              <w:rPr>
                <w:color w:val="231F20"/>
                <w:sz w:val="20"/>
              </w:rPr>
              <w:t>Fresh Produce Group of Australia Pty Limited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 xml:space="preserve">New Table Grape Export Processing Facility in </w:t>
            </w:r>
            <w:proofErr w:type="spellStart"/>
            <w:r>
              <w:rPr>
                <w:color w:val="231F20"/>
                <w:sz w:val="20"/>
              </w:rPr>
              <w:t>Karadoc</w:t>
            </w:r>
            <w:proofErr w:type="spellEnd"/>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GJ Lewis Homes (Wodonga)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New Steel Truss and Frame Manufacturing Facility</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Give Where You Live Inc</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G21 Region Opportunities for Work (GROW) Project</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200,000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Glenelg Shire Council</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Continuation of RPT Aviation Services</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125,000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GMIC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Cleantech Innovations Geelong – 2018-2021</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Goldacres</w:t>
            </w:r>
            <w:proofErr w:type="spellEnd"/>
            <w:r>
              <w:rPr>
                <w:color w:val="231F20"/>
                <w:sz w:val="20"/>
              </w:rPr>
              <w:t xml:space="preserve"> Trading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Capacity improvements</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50,000</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Grampians Wil</w:t>
            </w:r>
            <w:r>
              <w:rPr>
                <w:color w:val="231F20"/>
                <w:sz w:val="20"/>
              </w:rPr>
              <w:t>dflowers</w:t>
            </w:r>
          </w:p>
          <w:p w:rsidR="00E13EC1" w:rsidRDefault="002279E0">
            <w:pPr>
              <w:pStyle w:val="TableParagraph"/>
              <w:spacing w:before="10"/>
              <w:ind w:left="113"/>
              <w:rPr>
                <w:sz w:val="20"/>
              </w:rPr>
            </w:pPr>
            <w:r>
              <w:rPr>
                <w:color w:val="231F20"/>
                <w:sz w:val="20"/>
              </w:rPr>
              <w:t>T/A Australian Flower Investment</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International Market Expansion and Modernisation</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Granite Hills Wines Pty Ltd</w:t>
            </w:r>
          </w:p>
        </w:tc>
        <w:tc>
          <w:tcPr>
            <w:tcW w:w="5575" w:type="dxa"/>
            <w:tcBorders>
              <w:top w:val="single" w:sz="4" w:space="0" w:color="231F20"/>
              <w:bottom w:val="single" w:sz="4" w:space="0" w:color="231F20"/>
            </w:tcBorders>
          </w:tcPr>
          <w:p w:rsidR="00E13EC1" w:rsidRDefault="002279E0">
            <w:pPr>
              <w:pStyle w:val="TableParagraph"/>
              <w:ind w:left="191"/>
              <w:rPr>
                <w:sz w:val="20"/>
              </w:rPr>
            </w:pPr>
            <w:r>
              <w:rPr>
                <w:color w:val="231F20"/>
                <w:sz w:val="20"/>
              </w:rPr>
              <w:t>Developing Export Growth into Asia</w:t>
            </w:r>
          </w:p>
        </w:tc>
        <w:tc>
          <w:tcPr>
            <w:tcW w:w="128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1,555</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Grape Fine Winery</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Grape Farm Winery Hospitality Expansion</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2,888</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Greenham Gippsland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Greenham Gippsland – Facility Upgrade</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Hofmann Engineering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Hofmann FLEXPRO – Flexible Production Line (Bendigo)</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IMMIX Integrated Metal Management</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IMMIX Wodonga Phase 1</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Indigo Wine Company Limited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Cellar Door Expansion</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JMAR Engineering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Laser cutting line Project</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proofErr w:type="spellStart"/>
            <w:r>
              <w:rPr>
                <w:color w:val="231F20"/>
                <w:sz w:val="20"/>
              </w:rPr>
              <w:t>Katunga</w:t>
            </w:r>
            <w:proofErr w:type="spellEnd"/>
            <w:r>
              <w:rPr>
                <w:color w:val="231F20"/>
                <w:sz w:val="20"/>
              </w:rPr>
              <w:t xml:space="preserve"> Fresh Produce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proofErr w:type="spellStart"/>
            <w:r>
              <w:rPr>
                <w:color w:val="231F20"/>
                <w:sz w:val="20"/>
              </w:rPr>
              <w:t>Katunga</w:t>
            </w:r>
            <w:proofErr w:type="spellEnd"/>
            <w:r>
              <w:rPr>
                <w:color w:val="231F20"/>
                <w:sz w:val="20"/>
              </w:rPr>
              <w:t xml:space="preserve"> Fresh Propagation Facility</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Keppel Prince Engineering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Wind Tower Production Expansion</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Kinross Farm Pty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 xml:space="preserve">Kinross Farm </w:t>
            </w:r>
            <w:proofErr w:type="spellStart"/>
            <w:r>
              <w:rPr>
                <w:color w:val="231F20"/>
                <w:sz w:val="20"/>
              </w:rPr>
              <w:t>Euroa</w:t>
            </w:r>
            <w:proofErr w:type="spellEnd"/>
            <w:r>
              <w:rPr>
                <w:color w:val="231F20"/>
                <w:sz w:val="20"/>
              </w:rPr>
              <w:t xml:space="preserve"> Expansion</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 xml:space="preserve">Lake </w:t>
            </w:r>
            <w:proofErr w:type="spellStart"/>
            <w:r>
              <w:rPr>
                <w:color w:val="231F20"/>
                <w:sz w:val="20"/>
              </w:rPr>
              <w:t>Moodemere</w:t>
            </w:r>
            <w:proofErr w:type="spellEnd"/>
            <w:r>
              <w:rPr>
                <w:color w:val="231F20"/>
                <w:sz w:val="20"/>
              </w:rPr>
              <w:t xml:space="preserve"> Estate</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Cellar Door Expansion – Estate Experience</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Laminex Group Pty Limited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New Equipment for Laminate Technology</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Latrobe City Council</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Gippsland Logistics Precinct Site Activation</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800,000</w:t>
            </w:r>
          </w:p>
        </w:tc>
      </w:tr>
      <w:tr w:rsidR="00E13EC1">
        <w:trPr>
          <w:trHeight w:val="35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proofErr w:type="spellStart"/>
            <w:r>
              <w:rPr>
                <w:color w:val="231F20"/>
                <w:sz w:val="20"/>
              </w:rPr>
              <w:t>Merriwa</w:t>
            </w:r>
            <w:proofErr w:type="spellEnd"/>
            <w:r>
              <w:rPr>
                <w:color w:val="231F20"/>
                <w:sz w:val="20"/>
              </w:rPr>
              <w:t xml:space="preserve"> Industries Ltd</w:t>
            </w:r>
          </w:p>
        </w:tc>
        <w:tc>
          <w:tcPr>
            <w:tcW w:w="5575" w:type="dxa"/>
            <w:tcBorders>
              <w:top w:val="single" w:sz="4" w:space="0" w:color="231F20"/>
              <w:bottom w:val="single" w:sz="4" w:space="0" w:color="231F20"/>
            </w:tcBorders>
          </w:tcPr>
          <w:p w:rsidR="00E13EC1" w:rsidRDefault="002279E0">
            <w:pPr>
              <w:pStyle w:val="TableParagraph"/>
              <w:spacing w:before="63"/>
              <w:ind w:left="191"/>
              <w:rPr>
                <w:sz w:val="20"/>
              </w:rPr>
            </w:pPr>
            <w:r>
              <w:rPr>
                <w:color w:val="231F20"/>
                <w:sz w:val="20"/>
              </w:rPr>
              <w:t>New Food Packing Line</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37,604</w:t>
            </w:r>
          </w:p>
        </w:tc>
      </w:tr>
      <w:tr w:rsidR="00E13EC1">
        <w:trPr>
          <w:trHeight w:val="599"/>
        </w:trPr>
        <w:tc>
          <w:tcPr>
            <w:tcW w:w="3607"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Pacific Hydro Pty Ltd</w:t>
            </w:r>
          </w:p>
        </w:tc>
        <w:tc>
          <w:tcPr>
            <w:tcW w:w="5575" w:type="dxa"/>
            <w:tcBorders>
              <w:top w:val="single" w:sz="4" w:space="0" w:color="231F20"/>
              <w:bottom w:val="single" w:sz="4" w:space="0" w:color="231F20"/>
            </w:tcBorders>
          </w:tcPr>
          <w:p w:rsidR="00E13EC1" w:rsidRDefault="002279E0">
            <w:pPr>
              <w:pStyle w:val="TableParagraph"/>
              <w:spacing w:before="63" w:line="249" w:lineRule="auto"/>
              <w:ind w:left="191"/>
              <w:rPr>
                <w:sz w:val="20"/>
              </w:rPr>
            </w:pPr>
            <w:r>
              <w:rPr>
                <w:color w:val="231F20"/>
                <w:sz w:val="20"/>
              </w:rPr>
              <w:t>Retail Head office Establishment and New IT Platform – Geelong</w:t>
            </w:r>
          </w:p>
        </w:tc>
        <w:tc>
          <w:tcPr>
            <w:tcW w:w="128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295"/>
        </w:trPr>
        <w:tc>
          <w:tcPr>
            <w:tcW w:w="3607" w:type="dxa"/>
            <w:tcBorders>
              <w:top w:val="single" w:sz="4" w:space="0" w:color="231F20"/>
            </w:tcBorders>
          </w:tcPr>
          <w:p w:rsidR="00E13EC1" w:rsidRDefault="002279E0">
            <w:pPr>
              <w:pStyle w:val="TableParagraph"/>
              <w:spacing w:before="63" w:line="212" w:lineRule="exact"/>
              <w:ind w:left="113"/>
              <w:rPr>
                <w:sz w:val="20"/>
              </w:rPr>
            </w:pPr>
            <w:r>
              <w:rPr>
                <w:color w:val="231F20"/>
                <w:sz w:val="20"/>
              </w:rPr>
              <w:t>Passing Clouds Pty Ltd</w:t>
            </w:r>
          </w:p>
        </w:tc>
        <w:tc>
          <w:tcPr>
            <w:tcW w:w="5575" w:type="dxa"/>
            <w:tcBorders>
              <w:top w:val="single" w:sz="4" w:space="0" w:color="231F20"/>
            </w:tcBorders>
          </w:tcPr>
          <w:p w:rsidR="00E13EC1" w:rsidRDefault="002279E0">
            <w:pPr>
              <w:pStyle w:val="TableParagraph"/>
              <w:spacing w:before="63" w:line="212" w:lineRule="exact"/>
              <w:ind w:left="191"/>
              <w:rPr>
                <w:sz w:val="20"/>
              </w:rPr>
            </w:pPr>
            <w:r>
              <w:rPr>
                <w:color w:val="231F20"/>
                <w:sz w:val="20"/>
              </w:rPr>
              <w:t>A Wine and Train Tourism Venture</w:t>
            </w:r>
          </w:p>
        </w:tc>
        <w:tc>
          <w:tcPr>
            <w:tcW w:w="1283" w:type="dxa"/>
            <w:tcBorders>
              <w:top w:val="single" w:sz="4" w:space="0" w:color="231F20"/>
            </w:tcBorders>
          </w:tcPr>
          <w:p w:rsidR="00E13EC1" w:rsidRDefault="002279E0">
            <w:pPr>
              <w:pStyle w:val="TableParagraph"/>
              <w:spacing w:before="63" w:line="212" w:lineRule="exact"/>
              <w:ind w:right="-15"/>
              <w:jc w:val="right"/>
              <w:rPr>
                <w:sz w:val="20"/>
              </w:rPr>
            </w:pPr>
            <w:r>
              <w:rPr>
                <w:color w:val="231F20"/>
                <w:sz w:val="20"/>
              </w:rPr>
              <w:t>10,000</w:t>
            </w:r>
          </w:p>
        </w:tc>
      </w:tr>
    </w:tbl>
    <w:p w:rsidR="00E13EC1" w:rsidRDefault="00E13EC1">
      <w:pPr>
        <w:spacing w:line="212" w:lineRule="exact"/>
        <w:jc w:val="right"/>
        <w:rPr>
          <w:sz w:val="20"/>
        </w:rPr>
        <w:sectPr w:rsidR="00E13EC1">
          <w:pgSz w:w="11910" w:h="16840"/>
          <w:pgMar w:top="780" w:right="600" w:bottom="2380" w:left="600" w:header="0" w:footer="2178"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650"/>
        <w:gridCol w:w="5492"/>
        <w:gridCol w:w="1323"/>
      </w:tblGrid>
      <w:tr w:rsidR="00E13EC1">
        <w:trPr>
          <w:trHeight w:val="654"/>
        </w:trPr>
        <w:tc>
          <w:tcPr>
            <w:tcW w:w="3650" w:type="dxa"/>
            <w:tcBorders>
              <w:bottom w:val="single" w:sz="4" w:space="0" w:color="231F20"/>
            </w:tcBorders>
          </w:tcPr>
          <w:p w:rsidR="00E13EC1" w:rsidRDefault="002279E0">
            <w:pPr>
              <w:pStyle w:val="TableParagraph"/>
              <w:spacing w:before="0" w:line="221" w:lineRule="exact"/>
              <w:ind w:left="113"/>
              <w:rPr>
                <w:b/>
                <w:sz w:val="20"/>
              </w:rPr>
            </w:pPr>
            <w:r>
              <w:rPr>
                <w:b/>
                <w:color w:val="231F20"/>
                <w:sz w:val="20"/>
              </w:rPr>
              <w:lastRenderedPageBreak/>
              <w:t>Organisation</w:t>
            </w:r>
          </w:p>
          <w:p w:rsidR="00E13EC1" w:rsidRDefault="002279E0">
            <w:pPr>
              <w:pStyle w:val="TableParagraph"/>
              <w:spacing w:before="135"/>
              <w:ind w:left="113"/>
              <w:rPr>
                <w:sz w:val="20"/>
              </w:rPr>
            </w:pPr>
            <w:proofErr w:type="spellStart"/>
            <w:r>
              <w:rPr>
                <w:color w:val="231F20"/>
                <w:sz w:val="20"/>
              </w:rPr>
              <w:t>Pentarch</w:t>
            </w:r>
            <w:proofErr w:type="spellEnd"/>
            <w:r>
              <w:rPr>
                <w:color w:val="231F20"/>
                <w:sz w:val="20"/>
              </w:rPr>
              <w:t xml:space="preserve"> Agricultural Pty Ltd</w:t>
            </w:r>
          </w:p>
        </w:tc>
        <w:tc>
          <w:tcPr>
            <w:tcW w:w="5492" w:type="dxa"/>
            <w:tcBorders>
              <w:bottom w:val="single" w:sz="4" w:space="0" w:color="231F20"/>
            </w:tcBorders>
          </w:tcPr>
          <w:p w:rsidR="00E13EC1" w:rsidRDefault="002279E0">
            <w:pPr>
              <w:pStyle w:val="TableParagraph"/>
              <w:spacing w:before="0" w:line="221" w:lineRule="exact"/>
              <w:ind w:left="148"/>
              <w:rPr>
                <w:b/>
                <w:sz w:val="20"/>
              </w:rPr>
            </w:pPr>
            <w:r>
              <w:rPr>
                <w:b/>
                <w:color w:val="231F20"/>
                <w:sz w:val="20"/>
              </w:rPr>
              <w:t>Project</w:t>
            </w:r>
          </w:p>
          <w:p w:rsidR="00E13EC1" w:rsidRDefault="002279E0">
            <w:pPr>
              <w:pStyle w:val="TableParagraph"/>
              <w:spacing w:before="135"/>
              <w:ind w:left="148"/>
              <w:rPr>
                <w:sz w:val="20"/>
              </w:rPr>
            </w:pPr>
            <w:r>
              <w:rPr>
                <w:color w:val="231F20"/>
                <w:sz w:val="20"/>
              </w:rPr>
              <w:t>Ultima Fodder Processing Facility</w:t>
            </w:r>
          </w:p>
        </w:tc>
        <w:tc>
          <w:tcPr>
            <w:tcW w:w="1323" w:type="dxa"/>
            <w:tcBorders>
              <w:bottom w:val="single" w:sz="4" w:space="0" w:color="231F20"/>
            </w:tcBorders>
          </w:tcPr>
          <w:p w:rsidR="00E13EC1" w:rsidRDefault="002279E0">
            <w:pPr>
              <w:pStyle w:val="TableParagraph"/>
              <w:spacing w:before="0" w:line="221" w:lineRule="exact"/>
              <w:ind w:left="322" w:right="-15"/>
              <w:rPr>
                <w:b/>
                <w:sz w:val="20"/>
              </w:rPr>
            </w:pPr>
            <w:r>
              <w:rPr>
                <w:b/>
                <w:color w:val="231F20"/>
                <w:sz w:val="20"/>
              </w:rPr>
              <w:t>Payment $</w:t>
            </w:r>
          </w:p>
          <w:p w:rsidR="00E13EC1" w:rsidRDefault="002279E0">
            <w:pPr>
              <w:pStyle w:val="TableParagraph"/>
              <w:spacing w:before="135"/>
              <w:ind w:right="-15"/>
              <w:jc w:val="right"/>
              <w:rPr>
                <w:sz w:val="20"/>
              </w:rPr>
            </w:pPr>
            <w:r>
              <w:rPr>
                <w:color w:val="231F20"/>
                <w:spacing w:val="-1"/>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1"/>
              <w:ind w:left="113"/>
              <w:rPr>
                <w:sz w:val="20"/>
              </w:rPr>
            </w:pPr>
            <w:proofErr w:type="spellStart"/>
            <w:r>
              <w:rPr>
                <w:color w:val="231F20"/>
                <w:sz w:val="20"/>
              </w:rPr>
              <w:t>Pinegro</w:t>
            </w:r>
            <w:proofErr w:type="spellEnd"/>
            <w:r>
              <w:rPr>
                <w:color w:val="231F20"/>
                <w:sz w:val="20"/>
              </w:rPr>
              <w:t xml:space="preserve"> Products Pty Ltd</w:t>
            </w:r>
          </w:p>
        </w:tc>
        <w:tc>
          <w:tcPr>
            <w:tcW w:w="5492" w:type="dxa"/>
            <w:tcBorders>
              <w:top w:val="single" w:sz="4" w:space="0" w:color="231F20"/>
              <w:bottom w:val="single" w:sz="4" w:space="0" w:color="231F20"/>
            </w:tcBorders>
          </w:tcPr>
          <w:p w:rsidR="00E13EC1" w:rsidRDefault="002279E0">
            <w:pPr>
              <w:pStyle w:val="TableParagraph"/>
              <w:spacing w:before="61"/>
              <w:ind w:left="148"/>
              <w:rPr>
                <w:sz w:val="20"/>
              </w:rPr>
            </w:pPr>
            <w:r>
              <w:rPr>
                <w:color w:val="231F20"/>
                <w:sz w:val="20"/>
              </w:rPr>
              <w:t>Mt Wallace Composting Facility</w:t>
            </w:r>
          </w:p>
        </w:tc>
        <w:tc>
          <w:tcPr>
            <w:tcW w:w="1323" w:type="dxa"/>
            <w:tcBorders>
              <w:top w:val="single" w:sz="4" w:space="0" w:color="231F20"/>
              <w:bottom w:val="single" w:sz="4" w:space="0" w:color="231F20"/>
            </w:tcBorders>
          </w:tcPr>
          <w:p w:rsidR="00E13EC1" w:rsidRDefault="002279E0">
            <w:pPr>
              <w:pStyle w:val="TableParagraph"/>
              <w:spacing w:before="61"/>
              <w:ind w:right="-15"/>
              <w:jc w:val="right"/>
              <w:rPr>
                <w:sz w:val="20"/>
              </w:rPr>
            </w:pPr>
            <w:r>
              <w:rPr>
                <w:color w:val="231F20"/>
                <w:sz w:val="20"/>
              </w:rPr>
              <w:t>CIC*</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Pizzini</w:t>
            </w:r>
            <w:proofErr w:type="spellEnd"/>
            <w:r>
              <w:rPr>
                <w:color w:val="231F20"/>
                <w:sz w:val="20"/>
              </w:rPr>
              <w:t xml:space="preserve"> Wines Pty Ltd</w:t>
            </w:r>
          </w:p>
        </w:tc>
        <w:tc>
          <w:tcPr>
            <w:tcW w:w="5492" w:type="dxa"/>
            <w:tcBorders>
              <w:top w:val="single" w:sz="4" w:space="0" w:color="231F20"/>
              <w:bottom w:val="single" w:sz="4" w:space="0" w:color="231F20"/>
            </w:tcBorders>
          </w:tcPr>
          <w:p w:rsidR="00E13EC1" w:rsidRDefault="002279E0">
            <w:pPr>
              <w:pStyle w:val="TableParagraph"/>
              <w:spacing w:line="249" w:lineRule="auto"/>
              <w:ind w:left="148" w:right="777"/>
              <w:rPr>
                <w:sz w:val="20"/>
              </w:rPr>
            </w:pPr>
            <w:r>
              <w:rPr>
                <w:color w:val="231F20"/>
                <w:sz w:val="20"/>
              </w:rPr>
              <w:t>Kiln Transformation – Enhancing the Cellar Door Experience</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Pondalowie</w:t>
            </w:r>
            <w:proofErr w:type="spellEnd"/>
            <w:r>
              <w:rPr>
                <w:color w:val="231F20"/>
                <w:sz w:val="20"/>
              </w:rPr>
              <w:t xml:space="preserve"> Vineyards</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Redevelopment of Online Marketing Strategy</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4,500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spacing w:line="249" w:lineRule="auto"/>
              <w:ind w:left="113" w:right="960"/>
              <w:rPr>
                <w:sz w:val="20"/>
              </w:rPr>
            </w:pPr>
            <w:r>
              <w:rPr>
                <w:color w:val="231F20"/>
                <w:sz w:val="20"/>
              </w:rPr>
              <w:t xml:space="preserve">Pyrenees </w:t>
            </w:r>
            <w:proofErr w:type="spellStart"/>
            <w:r>
              <w:rPr>
                <w:color w:val="231F20"/>
                <w:sz w:val="20"/>
              </w:rPr>
              <w:t>Grapegrowers</w:t>
            </w:r>
            <w:proofErr w:type="spellEnd"/>
            <w:r>
              <w:rPr>
                <w:color w:val="231F20"/>
                <w:sz w:val="20"/>
              </w:rPr>
              <w:t xml:space="preserve"> and Winemakers Association Inc</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Avoca Food and Wine Festival 2018</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1,500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spacing w:line="249" w:lineRule="auto"/>
              <w:ind w:left="113"/>
              <w:rPr>
                <w:sz w:val="20"/>
              </w:rPr>
            </w:pPr>
            <w:proofErr w:type="spellStart"/>
            <w:r>
              <w:rPr>
                <w:color w:val="231F20"/>
                <w:sz w:val="20"/>
              </w:rPr>
              <w:t>Rigbee</w:t>
            </w:r>
            <w:proofErr w:type="spellEnd"/>
            <w:r>
              <w:rPr>
                <w:color w:val="231F20"/>
                <w:sz w:val="20"/>
              </w:rPr>
              <w:t xml:space="preserve"> Group Pty Ltd T/A </w:t>
            </w:r>
            <w:proofErr w:type="spellStart"/>
            <w:r>
              <w:rPr>
                <w:color w:val="231F20"/>
                <w:sz w:val="20"/>
              </w:rPr>
              <w:t>Harrybilt</w:t>
            </w:r>
            <w:proofErr w:type="spellEnd"/>
            <w:r>
              <w:rPr>
                <w:color w:val="231F20"/>
                <w:sz w:val="20"/>
              </w:rPr>
              <w:t xml:space="preserve"> Engineering and </w:t>
            </w:r>
            <w:proofErr w:type="spellStart"/>
            <w:r>
              <w:rPr>
                <w:color w:val="231F20"/>
                <w:sz w:val="20"/>
              </w:rPr>
              <w:t>Weldi</w:t>
            </w:r>
            <w:proofErr w:type="spellEnd"/>
          </w:p>
        </w:tc>
        <w:tc>
          <w:tcPr>
            <w:tcW w:w="5492" w:type="dxa"/>
            <w:tcBorders>
              <w:top w:val="single" w:sz="4" w:space="0" w:color="231F20"/>
              <w:bottom w:val="single" w:sz="4" w:space="0" w:color="231F20"/>
            </w:tcBorders>
          </w:tcPr>
          <w:p w:rsidR="00E13EC1" w:rsidRDefault="002279E0">
            <w:pPr>
              <w:pStyle w:val="TableParagraph"/>
              <w:ind w:left="148"/>
              <w:rPr>
                <w:sz w:val="20"/>
              </w:rPr>
            </w:pPr>
            <w:proofErr w:type="spellStart"/>
            <w:r>
              <w:rPr>
                <w:color w:val="231F20"/>
                <w:sz w:val="20"/>
              </w:rPr>
              <w:t>Harrybilt</w:t>
            </w:r>
            <w:proofErr w:type="spellEnd"/>
            <w:r>
              <w:rPr>
                <w:color w:val="231F20"/>
                <w:sz w:val="20"/>
              </w:rPr>
              <w:t xml:space="preserve"> Engineering Market Growth Strategy</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Rosdal</w:t>
            </w:r>
            <w:proofErr w:type="spellEnd"/>
            <w:r>
              <w:rPr>
                <w:color w:val="231F20"/>
                <w:sz w:val="20"/>
              </w:rPr>
              <w:t xml:space="preserve"> Wines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New Purpose Built Cellar Door</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Sandy Farm Vintners</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Walking tracks</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3,000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Scion Enterprise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Redevelopment of Cellar Door and Winery Experience</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SEM Fire and Rescue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Building capacity to capture Defence contract</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Smallaire</w:t>
            </w:r>
            <w:proofErr w:type="spellEnd"/>
            <w:r>
              <w:rPr>
                <w:color w:val="231F20"/>
                <w:sz w:val="20"/>
              </w:rPr>
              <w:t xml:space="preserve">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Increase capability to manufacture full air movement kits</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60,000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Southern Phone Company Limited</w:t>
            </w:r>
          </w:p>
        </w:tc>
        <w:tc>
          <w:tcPr>
            <w:tcW w:w="5492" w:type="dxa"/>
            <w:tcBorders>
              <w:top w:val="single" w:sz="4" w:space="0" w:color="231F20"/>
              <w:bottom w:val="single" w:sz="4" w:space="0" w:color="231F20"/>
            </w:tcBorders>
          </w:tcPr>
          <w:p w:rsidR="00E13EC1" w:rsidRDefault="002279E0">
            <w:pPr>
              <w:pStyle w:val="TableParagraph"/>
              <w:spacing w:line="249" w:lineRule="auto"/>
              <w:ind w:left="148" w:right="777"/>
              <w:rPr>
                <w:sz w:val="20"/>
              </w:rPr>
            </w:pPr>
            <w:r>
              <w:rPr>
                <w:color w:val="231F20"/>
                <w:sz w:val="20"/>
              </w:rPr>
              <w:t xml:space="preserve">Setup of New </w:t>
            </w:r>
            <w:r>
              <w:rPr>
                <w:color w:val="231F20"/>
                <w:spacing w:val="-5"/>
                <w:sz w:val="20"/>
              </w:rPr>
              <w:t xml:space="preserve">Telecommunication </w:t>
            </w:r>
            <w:r>
              <w:rPr>
                <w:color w:val="231F20"/>
                <w:sz w:val="20"/>
              </w:rPr>
              <w:t xml:space="preserve">and </w:t>
            </w:r>
            <w:r>
              <w:rPr>
                <w:color w:val="231F20"/>
                <w:spacing w:val="-3"/>
                <w:sz w:val="20"/>
              </w:rPr>
              <w:t xml:space="preserve">Data </w:t>
            </w:r>
            <w:r>
              <w:rPr>
                <w:color w:val="231F20"/>
                <w:sz w:val="20"/>
              </w:rPr>
              <w:t>Facility in Bendigo</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Southern Spreaders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Hansa business expansion</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Tallangatta</w:t>
            </w:r>
            <w:proofErr w:type="spellEnd"/>
            <w:r>
              <w:rPr>
                <w:color w:val="231F20"/>
                <w:sz w:val="20"/>
              </w:rPr>
              <w:t xml:space="preserve"> Meat Processors</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TMP Processing Expansion</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proofErr w:type="spellStart"/>
            <w:r>
              <w:rPr>
                <w:color w:val="231F20"/>
                <w:sz w:val="20"/>
              </w:rPr>
              <w:t>Tatura</w:t>
            </w:r>
            <w:proofErr w:type="spellEnd"/>
            <w:r>
              <w:rPr>
                <w:color w:val="231F20"/>
                <w:sz w:val="20"/>
              </w:rPr>
              <w:t xml:space="preserve"> Fresh Pty Ltd</w:t>
            </w:r>
          </w:p>
        </w:tc>
        <w:tc>
          <w:tcPr>
            <w:tcW w:w="5492" w:type="dxa"/>
            <w:tcBorders>
              <w:top w:val="single" w:sz="4" w:space="0" w:color="231F20"/>
              <w:bottom w:val="single" w:sz="4" w:space="0" w:color="231F20"/>
            </w:tcBorders>
          </w:tcPr>
          <w:p w:rsidR="00E13EC1" w:rsidRDefault="002279E0">
            <w:pPr>
              <w:pStyle w:val="TableParagraph"/>
              <w:ind w:left="148"/>
              <w:rPr>
                <w:sz w:val="20"/>
              </w:rPr>
            </w:pPr>
            <w:proofErr w:type="spellStart"/>
            <w:r>
              <w:rPr>
                <w:color w:val="231F20"/>
                <w:sz w:val="20"/>
              </w:rPr>
              <w:t>Tatura</w:t>
            </w:r>
            <w:proofErr w:type="spellEnd"/>
            <w:r>
              <w:rPr>
                <w:color w:val="231F20"/>
                <w:sz w:val="20"/>
              </w:rPr>
              <w:t xml:space="preserve"> Fresh Expansion of Murphy Fresh to </w:t>
            </w:r>
            <w:proofErr w:type="spellStart"/>
            <w:r>
              <w:rPr>
                <w:color w:val="231F20"/>
                <w:sz w:val="20"/>
              </w:rPr>
              <w:t>Tatura</w:t>
            </w:r>
            <w:proofErr w:type="spellEnd"/>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The Trustee for Fowles Wine Trust</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Expansion of Fowles Wine’s Cellar Door and Cafe at Avenel</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ind w:left="113"/>
              <w:rPr>
                <w:sz w:val="20"/>
              </w:rPr>
            </w:pPr>
            <w:r>
              <w:rPr>
                <w:color w:val="231F20"/>
                <w:sz w:val="20"/>
              </w:rPr>
              <w:t>The Trustee for Fowles Wine Trust</w:t>
            </w:r>
          </w:p>
        </w:tc>
        <w:tc>
          <w:tcPr>
            <w:tcW w:w="5492" w:type="dxa"/>
            <w:tcBorders>
              <w:top w:val="single" w:sz="4" w:space="0" w:color="231F20"/>
              <w:bottom w:val="single" w:sz="4" w:space="0" w:color="231F20"/>
            </w:tcBorders>
          </w:tcPr>
          <w:p w:rsidR="00E13EC1" w:rsidRDefault="002279E0">
            <w:pPr>
              <w:pStyle w:val="TableParagraph"/>
              <w:ind w:left="148"/>
              <w:rPr>
                <w:sz w:val="20"/>
              </w:rPr>
            </w:pPr>
            <w:r>
              <w:rPr>
                <w:color w:val="231F20"/>
                <w:sz w:val="20"/>
              </w:rPr>
              <w:t>Upton Run Climate and Vineyard Management project</w:t>
            </w:r>
          </w:p>
        </w:tc>
        <w:tc>
          <w:tcPr>
            <w:tcW w:w="1323"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4,000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spacing w:before="63" w:line="249" w:lineRule="auto"/>
              <w:ind w:left="113"/>
              <w:rPr>
                <w:sz w:val="20"/>
              </w:rPr>
            </w:pPr>
            <w:r>
              <w:rPr>
                <w:color w:val="231F20"/>
                <w:sz w:val="20"/>
              </w:rPr>
              <w:t>The Trustee for Summerfield Wines Hybrid Unit Trust</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Expansion of Cellar Door and Creation of Cafe</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4,000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spacing w:before="63" w:line="249" w:lineRule="auto"/>
              <w:ind w:left="113"/>
              <w:rPr>
                <w:sz w:val="20"/>
              </w:rPr>
            </w:pPr>
            <w:r>
              <w:rPr>
                <w:color w:val="231F20"/>
                <w:sz w:val="20"/>
              </w:rPr>
              <w:t>The Trustee for The S M K Investment Trust</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proofErr w:type="spellStart"/>
            <w:r>
              <w:rPr>
                <w:color w:val="231F20"/>
                <w:sz w:val="20"/>
              </w:rPr>
              <w:t>Baie</w:t>
            </w:r>
            <w:proofErr w:type="spellEnd"/>
            <w:r>
              <w:rPr>
                <w:color w:val="231F20"/>
                <w:sz w:val="20"/>
              </w:rPr>
              <w:t xml:space="preserve"> Wines – Digital Innovation</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2,000</w:t>
            </w:r>
          </w:p>
        </w:tc>
      </w:tr>
      <w:tr w:rsidR="00E13EC1">
        <w:trPr>
          <w:trHeight w:val="59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Tribal Group Pty Ltd</w:t>
            </w:r>
          </w:p>
        </w:tc>
        <w:tc>
          <w:tcPr>
            <w:tcW w:w="5492" w:type="dxa"/>
            <w:tcBorders>
              <w:top w:val="single" w:sz="4" w:space="0" w:color="231F20"/>
              <w:bottom w:val="single" w:sz="4" w:space="0" w:color="231F20"/>
            </w:tcBorders>
          </w:tcPr>
          <w:p w:rsidR="00E13EC1" w:rsidRDefault="002279E0">
            <w:pPr>
              <w:pStyle w:val="TableParagraph"/>
              <w:spacing w:before="63" w:line="249" w:lineRule="auto"/>
              <w:ind w:left="148" w:right="398"/>
              <w:rPr>
                <w:sz w:val="20"/>
              </w:rPr>
            </w:pPr>
            <w:r>
              <w:rPr>
                <w:color w:val="231F20"/>
                <w:sz w:val="20"/>
              </w:rPr>
              <w:t>Establishment of Corporate Regional Headquarters</w:t>
            </w:r>
            <w:r>
              <w:rPr>
                <w:color w:val="231F20"/>
                <w:sz w:val="20"/>
              </w:rPr>
              <w:t xml:space="preserve"> and New Platform Development Centre in North Geelong</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CIC*</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 xml:space="preserve">V </w:t>
            </w:r>
            <w:proofErr w:type="spellStart"/>
            <w:r>
              <w:rPr>
                <w:color w:val="231F20"/>
                <w:sz w:val="20"/>
              </w:rPr>
              <w:t>Cordoma</w:t>
            </w:r>
            <w:proofErr w:type="spellEnd"/>
            <w:r>
              <w:rPr>
                <w:color w:val="231F20"/>
                <w:sz w:val="20"/>
              </w:rPr>
              <w:t xml:space="preserve"> Properties Pty Ltd</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New Warehouse and Cold Storage Facility</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Victorian Alps Wine Company P/L</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Export Samples Preparation Facility</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Victorian Wines Show Inc</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2017 Victorian Wine Show</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Wangaratta Turf Club Inc</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Wangaratta Turf Club Stage 2 Development Upgrade</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100,000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proofErr w:type="spellStart"/>
            <w:r>
              <w:rPr>
                <w:color w:val="231F20"/>
                <w:sz w:val="20"/>
              </w:rPr>
              <w:t>Warrabilla</w:t>
            </w:r>
            <w:proofErr w:type="spellEnd"/>
            <w:r>
              <w:rPr>
                <w:color w:val="231F20"/>
                <w:sz w:val="20"/>
              </w:rPr>
              <w:t xml:space="preserve"> Wines</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Winery Website Upgrade 17/18</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Wellington Shire Council</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West Sale Airfield Infrastructure Upgrades – AIR5428</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4,000,000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proofErr w:type="spellStart"/>
            <w:r>
              <w:rPr>
                <w:color w:val="231F20"/>
                <w:sz w:val="20"/>
              </w:rPr>
              <w:t>Whelans</w:t>
            </w:r>
            <w:proofErr w:type="spellEnd"/>
            <w:r>
              <w:rPr>
                <w:color w:val="231F20"/>
                <w:sz w:val="20"/>
              </w:rPr>
              <w:t xml:space="preserve"> Group Investments Pty Ltd</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proofErr w:type="spellStart"/>
            <w:r>
              <w:rPr>
                <w:color w:val="231F20"/>
                <w:sz w:val="20"/>
              </w:rPr>
              <w:t>Bruthen</w:t>
            </w:r>
            <w:proofErr w:type="spellEnd"/>
            <w:r>
              <w:rPr>
                <w:color w:val="231F20"/>
                <w:sz w:val="20"/>
              </w:rPr>
              <w:t xml:space="preserve"> Quarry Expansion</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75,000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proofErr w:type="spellStart"/>
            <w:r>
              <w:rPr>
                <w:color w:val="231F20"/>
                <w:sz w:val="20"/>
              </w:rPr>
              <w:t>Wilimee</w:t>
            </w:r>
            <w:proofErr w:type="spellEnd"/>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Sustainable Vineyard Practices</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1,600</w:t>
            </w:r>
          </w:p>
        </w:tc>
      </w:tr>
      <w:tr w:rsidR="00E13EC1">
        <w:trPr>
          <w:trHeight w:val="359"/>
        </w:trPr>
        <w:tc>
          <w:tcPr>
            <w:tcW w:w="3650" w:type="dxa"/>
            <w:tcBorders>
              <w:top w:val="single" w:sz="4" w:space="0" w:color="231F20"/>
              <w:bottom w:val="single" w:sz="4" w:space="0" w:color="231F20"/>
            </w:tcBorders>
          </w:tcPr>
          <w:p w:rsidR="00E13EC1" w:rsidRDefault="002279E0">
            <w:pPr>
              <w:pStyle w:val="TableParagraph"/>
              <w:spacing w:before="63"/>
              <w:ind w:left="113"/>
              <w:rPr>
                <w:sz w:val="20"/>
              </w:rPr>
            </w:pPr>
            <w:r>
              <w:rPr>
                <w:color w:val="231F20"/>
                <w:sz w:val="20"/>
              </w:rPr>
              <w:t>Wine in a Glass Pty Ltd</w:t>
            </w:r>
          </w:p>
        </w:tc>
        <w:tc>
          <w:tcPr>
            <w:tcW w:w="5492" w:type="dxa"/>
            <w:tcBorders>
              <w:top w:val="single" w:sz="4" w:space="0" w:color="231F20"/>
              <w:bottom w:val="single" w:sz="4" w:space="0" w:color="231F20"/>
            </w:tcBorders>
          </w:tcPr>
          <w:p w:rsidR="00E13EC1" w:rsidRDefault="002279E0">
            <w:pPr>
              <w:pStyle w:val="TableParagraph"/>
              <w:spacing w:before="63"/>
              <w:ind w:left="148"/>
              <w:rPr>
                <w:sz w:val="20"/>
              </w:rPr>
            </w:pPr>
            <w:r>
              <w:rPr>
                <w:color w:val="231F20"/>
                <w:sz w:val="20"/>
              </w:rPr>
              <w:t>WIAG – Much More Than A Winery</w:t>
            </w:r>
          </w:p>
        </w:tc>
        <w:tc>
          <w:tcPr>
            <w:tcW w:w="1323"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16,000</w:t>
            </w:r>
          </w:p>
        </w:tc>
      </w:tr>
      <w:tr w:rsidR="00E13EC1">
        <w:trPr>
          <w:trHeight w:val="295"/>
        </w:trPr>
        <w:tc>
          <w:tcPr>
            <w:tcW w:w="3650" w:type="dxa"/>
            <w:tcBorders>
              <w:top w:val="single" w:sz="4" w:space="0" w:color="231F20"/>
            </w:tcBorders>
          </w:tcPr>
          <w:p w:rsidR="00E13EC1" w:rsidRDefault="002279E0">
            <w:pPr>
              <w:pStyle w:val="TableParagraph"/>
              <w:spacing w:before="63" w:line="212" w:lineRule="exact"/>
              <w:ind w:left="113"/>
              <w:rPr>
                <w:b/>
                <w:sz w:val="20"/>
              </w:rPr>
            </w:pPr>
            <w:r>
              <w:rPr>
                <w:b/>
                <w:color w:val="231F20"/>
                <w:sz w:val="20"/>
              </w:rPr>
              <w:t>Grand Total</w:t>
            </w:r>
          </w:p>
        </w:tc>
        <w:tc>
          <w:tcPr>
            <w:tcW w:w="5492" w:type="dxa"/>
            <w:tcBorders>
              <w:top w:val="single" w:sz="4" w:space="0" w:color="231F20"/>
            </w:tcBorders>
          </w:tcPr>
          <w:p w:rsidR="00E13EC1" w:rsidRDefault="00E13EC1">
            <w:pPr>
              <w:pStyle w:val="TableParagraph"/>
              <w:spacing w:before="0"/>
              <w:rPr>
                <w:rFonts w:ascii="Times New Roman"/>
                <w:sz w:val="20"/>
              </w:rPr>
            </w:pPr>
          </w:p>
        </w:tc>
        <w:tc>
          <w:tcPr>
            <w:tcW w:w="1323" w:type="dxa"/>
            <w:tcBorders>
              <w:top w:val="single" w:sz="4" w:space="0" w:color="231F20"/>
            </w:tcBorders>
          </w:tcPr>
          <w:p w:rsidR="00E13EC1" w:rsidRDefault="002279E0">
            <w:pPr>
              <w:pStyle w:val="TableParagraph"/>
              <w:spacing w:before="63" w:line="212" w:lineRule="exact"/>
              <w:ind w:right="-15"/>
              <w:jc w:val="right"/>
              <w:rPr>
                <w:b/>
                <w:sz w:val="20"/>
              </w:rPr>
            </w:pPr>
            <w:r>
              <w:rPr>
                <w:b/>
                <w:color w:val="231F20"/>
                <w:sz w:val="20"/>
              </w:rPr>
              <w:t>56,273,960</w:t>
            </w:r>
          </w:p>
        </w:tc>
      </w:tr>
    </w:tbl>
    <w:p w:rsidR="00E13EC1" w:rsidRDefault="00E13EC1">
      <w:pPr>
        <w:spacing w:line="212" w:lineRule="exact"/>
        <w:jc w:val="right"/>
        <w:rPr>
          <w:sz w:val="20"/>
        </w:rPr>
        <w:sectPr w:rsidR="00E13EC1">
          <w:footerReference w:type="default" r:id="rId17"/>
          <w:pgSz w:w="11910" w:h="16840"/>
          <w:pgMar w:top="780" w:right="600" w:bottom="1480" w:left="600" w:header="0" w:footer="1283" w:gutter="0"/>
          <w:pgNumType w:start="59"/>
          <w:cols w:space="720"/>
        </w:sectPr>
      </w:pPr>
    </w:p>
    <w:p w:rsidR="00E13EC1" w:rsidRDefault="002279E0">
      <w:pPr>
        <w:spacing w:before="72"/>
        <w:ind w:left="120"/>
        <w:rPr>
          <w:b/>
          <w:sz w:val="24"/>
        </w:rPr>
      </w:pPr>
      <w:bookmarkStart w:id="29" w:name="_TOC_250002"/>
      <w:bookmarkEnd w:id="29"/>
      <w:r>
        <w:rPr>
          <w:b/>
          <w:color w:val="231F20"/>
          <w:sz w:val="24"/>
        </w:rPr>
        <w:lastRenderedPageBreak/>
        <w:t>Grant payments</w:t>
      </w:r>
    </w:p>
    <w:p w:rsidR="00E13EC1" w:rsidRDefault="002279E0">
      <w:pPr>
        <w:tabs>
          <w:tab w:val="left" w:pos="8700"/>
        </w:tabs>
        <w:spacing w:before="211"/>
        <w:ind w:left="199"/>
        <w:rPr>
          <w:b/>
          <w:sz w:val="20"/>
        </w:rPr>
      </w:pPr>
      <w:r>
        <w:rPr>
          <w:noProof/>
        </w:rPr>
        <w:pict>
          <v:shape id="_x0000_s1283" type="#_x0000_t202" alt="" style="position:absolute;left:0;text-align:left;margin-left:36pt;margin-top:25.6pt;width:479.1pt;height:18.5pt;z-index:-251561984;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69"/>
                    <w:ind w:left="79"/>
                  </w:pPr>
                  <w:r>
                    <w:rPr>
                      <w:color w:val="FFFFFF"/>
                    </w:rPr>
                    <w:t>2014 Bushfires Economic Recovery Fund</w:t>
                  </w:r>
                </w:p>
              </w:txbxContent>
            </v:textbox>
            <w10:wrap type="topAndBottom" anchorx="page"/>
          </v:shape>
        </w:pict>
      </w:r>
      <w:r>
        <w:rPr>
          <w:b/>
          <w:color w:val="231F20"/>
          <w:sz w:val="20"/>
        </w:rPr>
        <w:t>Organisation</w:t>
      </w:r>
      <w:r>
        <w:rPr>
          <w:b/>
          <w:color w:val="231F20"/>
          <w:sz w:val="20"/>
        </w:rPr>
        <w:tab/>
        <w:t>Payment $</w:t>
      </w:r>
    </w:p>
    <w:p w:rsidR="00E13EC1" w:rsidRDefault="002279E0">
      <w:pPr>
        <w:pStyle w:val="BodyText"/>
        <w:tabs>
          <w:tab w:val="left" w:pos="8978"/>
        </w:tabs>
        <w:spacing w:before="54" w:after="66"/>
        <w:ind w:left="199"/>
      </w:pPr>
      <w:r>
        <w:rPr>
          <w:color w:val="231F20"/>
        </w:rPr>
        <w:t>Latrobe</w:t>
      </w:r>
      <w:r>
        <w:rPr>
          <w:color w:val="231F20"/>
          <w:spacing w:val="-5"/>
        </w:rPr>
        <w:t xml:space="preserve"> </w:t>
      </w:r>
      <w:r>
        <w:rPr>
          <w:color w:val="231F20"/>
        </w:rPr>
        <w:t>City</w:t>
      </w:r>
      <w:r>
        <w:rPr>
          <w:color w:val="231F20"/>
          <w:spacing w:val="-5"/>
        </w:rPr>
        <w:t xml:space="preserve"> </w:t>
      </w:r>
      <w:r>
        <w:rPr>
          <w:color w:val="231F20"/>
        </w:rPr>
        <w:t>Council</w:t>
      </w:r>
      <w:r>
        <w:rPr>
          <w:color w:val="231F20"/>
        </w:rPr>
        <w:tab/>
        <w:t>236,000</w:t>
      </w:r>
    </w:p>
    <w:p w:rsidR="00E13EC1" w:rsidRDefault="002279E0">
      <w:pPr>
        <w:pStyle w:val="BodyText"/>
        <w:spacing w:before="0"/>
      </w:pPr>
      <w:r>
        <w:rPr>
          <w:noProof/>
        </w:rPr>
        <w:pict>
          <v:shape id="_x0000_s1282" type="#_x0000_t202" alt="" style="width:479.1pt;height:1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74"/>
                    <w:ind w:left="79"/>
                  </w:pPr>
                  <w:r>
                    <w:rPr>
                      <w:color w:val="FFFFFF"/>
                    </w:rPr>
                    <w:t>Armstrong Creek Infrastructure Project</w:t>
                  </w:r>
                </w:p>
              </w:txbxContent>
            </v:textbox>
            <w10:anchorlock/>
          </v:shape>
        </w:pict>
      </w:r>
    </w:p>
    <w:p w:rsidR="00E13EC1" w:rsidRDefault="002279E0">
      <w:pPr>
        <w:pStyle w:val="BodyText"/>
        <w:tabs>
          <w:tab w:val="left" w:pos="8811"/>
        </w:tabs>
        <w:spacing w:before="39"/>
        <w:ind w:left="199"/>
      </w:pPr>
      <w:r>
        <w:rPr>
          <w:noProof/>
        </w:rPr>
        <w:pict>
          <v:shape id="_x0000_s1281" type="#_x0000_t202" alt="" style="position:absolute;left:0;text-align:left;margin-left:36pt;margin-top:16.75pt;width:479.1pt;height:19pt;z-index:-251559936;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74"/>
                    <w:ind w:left="79"/>
                  </w:pPr>
                  <w:r>
                    <w:rPr>
                      <w:color w:val="FFFFFF"/>
                    </w:rPr>
                    <w:t xml:space="preserve">Ballarat </w:t>
                  </w:r>
                  <w:proofErr w:type="spellStart"/>
                  <w:r>
                    <w:rPr>
                      <w:color w:val="FFFFFF"/>
                    </w:rPr>
                    <w:t>GovHub</w:t>
                  </w:r>
                  <w:proofErr w:type="spellEnd"/>
                </w:p>
              </w:txbxContent>
            </v:textbox>
            <w10:wrap type="topAndBottom" anchorx="page"/>
          </v:shape>
        </w:pict>
      </w:r>
      <w:r>
        <w:rPr>
          <w:color w:val="231F20"/>
        </w:rPr>
        <w:t>City of</w:t>
      </w:r>
      <w:r>
        <w:rPr>
          <w:color w:val="231F20"/>
          <w:spacing w:val="-4"/>
        </w:rPr>
        <w:t xml:space="preserve"> </w:t>
      </w:r>
      <w:r>
        <w:rPr>
          <w:color w:val="231F20"/>
        </w:rPr>
        <w:t>Greater</w:t>
      </w:r>
      <w:r>
        <w:rPr>
          <w:color w:val="231F20"/>
          <w:spacing w:val="-1"/>
        </w:rPr>
        <w:t xml:space="preserve"> </w:t>
      </w:r>
      <w:r>
        <w:rPr>
          <w:color w:val="231F20"/>
        </w:rPr>
        <w:t>Geelong</w:t>
      </w:r>
      <w:r>
        <w:rPr>
          <w:color w:val="231F20"/>
        </w:rPr>
        <w:tab/>
        <w:t>4,444,000</w:t>
      </w:r>
    </w:p>
    <w:p w:rsidR="00E13EC1" w:rsidRDefault="002279E0">
      <w:pPr>
        <w:pStyle w:val="BodyText"/>
        <w:tabs>
          <w:tab w:val="left" w:pos="8811"/>
        </w:tabs>
        <w:spacing w:before="49" w:after="66"/>
        <w:ind w:left="199"/>
      </w:pPr>
      <w:r>
        <w:rPr>
          <w:color w:val="231F20"/>
        </w:rPr>
        <w:t>Department of Justice and</w:t>
      </w:r>
      <w:r>
        <w:rPr>
          <w:color w:val="231F20"/>
          <w:spacing w:val="-15"/>
        </w:rPr>
        <w:t xml:space="preserve"> </w:t>
      </w:r>
      <w:r>
        <w:rPr>
          <w:color w:val="231F20"/>
        </w:rPr>
        <w:t>Community</w:t>
      </w:r>
      <w:r>
        <w:rPr>
          <w:color w:val="231F20"/>
          <w:spacing w:val="-4"/>
        </w:rPr>
        <w:t xml:space="preserve"> </w:t>
      </w:r>
      <w:r>
        <w:rPr>
          <w:color w:val="231F20"/>
        </w:rPr>
        <w:t>Safety</w:t>
      </w:r>
      <w:r>
        <w:rPr>
          <w:color w:val="231F20"/>
        </w:rPr>
        <w:tab/>
        <w:t>1,024,000</w:t>
      </w:r>
    </w:p>
    <w:p w:rsidR="00E13EC1" w:rsidRDefault="002279E0">
      <w:pPr>
        <w:pStyle w:val="BodyText"/>
        <w:spacing w:before="0" w:line="20" w:lineRule="exact"/>
        <w:ind w:left="115"/>
        <w:rPr>
          <w:sz w:val="2"/>
        </w:rPr>
      </w:pPr>
      <w:r>
        <w:rPr>
          <w:noProof/>
          <w:sz w:val="2"/>
        </w:rPr>
        <w:pict>
          <v:group id="_x0000_s1278" alt="" style="width:479.1pt;height:.5pt;mso-position-horizontal-relative:char;mso-position-vertical-relative:line" coordsize="9582,10">
            <v:line id="_x0000_s1280" alt="" style="position:absolute" from="0,5" to="7228,5" strokecolor="#231f20" strokeweight=".5pt"/>
            <v:line id="_x0000_s1279" alt="" style="position:absolute" from="7228,5" to="9581,5" strokecolor="#231f20" strokeweight=".5pt"/>
            <w10:anchorlock/>
          </v:group>
        </w:pict>
      </w:r>
    </w:p>
    <w:p w:rsidR="00E13EC1" w:rsidRDefault="002279E0">
      <w:pPr>
        <w:pStyle w:val="BodyText"/>
        <w:tabs>
          <w:tab w:val="left" w:pos="8811"/>
        </w:tabs>
        <w:spacing w:before="54"/>
        <w:ind w:left="199"/>
      </w:pPr>
      <w:r>
        <w:rPr>
          <w:noProof/>
        </w:rPr>
        <w:pict>
          <v:shape id="_x0000_s1277" type="#_x0000_t202" alt="" style="position:absolute;left:0;text-align:left;margin-left:36pt;margin-top:17.5pt;width:479.1pt;height:19pt;z-index:-251557888;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74"/>
                    <w:ind w:left="79"/>
                  </w:pPr>
                  <w:r>
                    <w:rPr>
                      <w:color w:val="FFFFFF"/>
                    </w:rPr>
                    <w:t>Bushfire Recovery Fund 2015/16</w:t>
                  </w:r>
                </w:p>
              </w:txbxContent>
            </v:textbox>
            <w10:wrap type="topAndBottom" anchorx="page"/>
          </v:shape>
        </w:pict>
      </w:r>
      <w:r>
        <w:rPr>
          <w:color w:val="231F20"/>
        </w:rPr>
        <w:t>The Trustee for PGPD Trust</w:t>
      </w:r>
      <w:r>
        <w:rPr>
          <w:color w:val="231F20"/>
          <w:spacing w:val="-20"/>
        </w:rPr>
        <w:t xml:space="preserve"> </w:t>
      </w:r>
      <w:r>
        <w:rPr>
          <w:color w:val="231F20"/>
        </w:rPr>
        <w:t>No.</w:t>
      </w:r>
      <w:r>
        <w:rPr>
          <w:color w:val="231F20"/>
          <w:spacing w:val="-3"/>
        </w:rPr>
        <w:t xml:space="preserve"> </w:t>
      </w:r>
      <w:r>
        <w:rPr>
          <w:color w:val="231F20"/>
        </w:rPr>
        <w:t>2</w:t>
      </w:r>
      <w:r>
        <w:rPr>
          <w:color w:val="231F20"/>
        </w:rPr>
        <w:tab/>
        <w:t>2,000,000</w:t>
      </w:r>
    </w:p>
    <w:p w:rsidR="00E13EC1" w:rsidRDefault="002279E0">
      <w:pPr>
        <w:pStyle w:val="BodyText"/>
        <w:tabs>
          <w:tab w:val="left" w:pos="9200"/>
        </w:tabs>
        <w:spacing w:before="49" w:after="66"/>
        <w:ind w:left="199"/>
      </w:pPr>
      <w:r>
        <w:rPr>
          <w:color w:val="231F20"/>
        </w:rPr>
        <w:t>Country</w:t>
      </w:r>
      <w:r>
        <w:rPr>
          <w:color w:val="231F20"/>
          <w:spacing w:val="-2"/>
        </w:rPr>
        <w:t xml:space="preserve"> </w:t>
      </w:r>
      <w:r>
        <w:rPr>
          <w:color w:val="231F20"/>
        </w:rPr>
        <w:t>Fire</w:t>
      </w:r>
      <w:r>
        <w:rPr>
          <w:color w:val="231F20"/>
          <w:spacing w:val="-12"/>
        </w:rPr>
        <w:t xml:space="preserve"> </w:t>
      </w:r>
      <w:r>
        <w:rPr>
          <w:color w:val="231F20"/>
        </w:rPr>
        <w:t>Authority</w:t>
      </w:r>
      <w:r>
        <w:rPr>
          <w:color w:val="231F20"/>
        </w:rPr>
        <w:tab/>
        <w:t>5,000</w:t>
      </w:r>
    </w:p>
    <w:p w:rsidR="00E13EC1" w:rsidRDefault="002279E0">
      <w:pPr>
        <w:pStyle w:val="BodyText"/>
        <w:spacing w:before="0" w:line="20" w:lineRule="exact"/>
        <w:ind w:left="115"/>
        <w:rPr>
          <w:sz w:val="2"/>
        </w:rPr>
      </w:pPr>
      <w:r>
        <w:rPr>
          <w:noProof/>
          <w:sz w:val="2"/>
        </w:rPr>
        <w:pict>
          <v:group id="_x0000_s1274" alt="" style="width:479.1pt;height:.5pt;mso-position-horizontal-relative:char;mso-position-vertical-relative:line" coordsize="9582,10">
            <v:line id="_x0000_s1276" alt="" style="position:absolute" from="0,5" to="7228,5" strokecolor="#231f20" strokeweight=".5pt"/>
            <v:line id="_x0000_s1275" alt="" style="position:absolute" from="7228,5" to="9581,5" strokecolor="#231f20" strokeweight=".5pt"/>
            <w10:anchorlock/>
          </v:group>
        </w:pict>
      </w:r>
    </w:p>
    <w:p w:rsidR="00E13EC1" w:rsidRDefault="002279E0">
      <w:pPr>
        <w:pStyle w:val="BodyText"/>
        <w:tabs>
          <w:tab w:val="left" w:pos="9200"/>
        </w:tabs>
        <w:spacing w:before="54"/>
        <w:ind w:left="199"/>
      </w:pPr>
      <w:r>
        <w:rPr>
          <w:noProof/>
        </w:rPr>
        <w:pict>
          <v:group id="_x0000_s1271" alt="" style="position:absolute;left:0;text-align:left;margin-left:36pt;margin-top:17.45pt;width:479.1pt;height:.5pt;z-index:-251555840;mso-wrap-distance-left:0;mso-wrap-distance-right:0;mso-position-horizontal-relative:page" coordorigin="720,349" coordsize="9582,10">
            <v:line id="_x0000_s1273" alt="" style="position:absolute" from="720,354" to="7948,354" strokecolor="#231f20" strokeweight=".5pt"/>
            <v:line id="_x0000_s1272" alt="" style="position:absolute" from="7948,354" to="10301,354" strokecolor="#231f20" strokeweight=".5pt"/>
            <w10:wrap type="topAndBottom" anchorx="page"/>
          </v:group>
        </w:pict>
      </w:r>
      <w:r>
        <w:rPr>
          <w:color w:val="231F20"/>
        </w:rPr>
        <w:t>Great Ocean Road Regional</w:t>
      </w:r>
      <w:r>
        <w:rPr>
          <w:color w:val="231F20"/>
          <w:spacing w:val="-12"/>
        </w:rPr>
        <w:t xml:space="preserve"> </w:t>
      </w:r>
      <w:r>
        <w:rPr>
          <w:color w:val="231F20"/>
          <w:spacing w:val="-4"/>
        </w:rPr>
        <w:t>Tourism</w:t>
      </w:r>
      <w:r>
        <w:rPr>
          <w:color w:val="231F20"/>
          <w:spacing w:val="-3"/>
        </w:rPr>
        <w:t xml:space="preserve"> </w:t>
      </w:r>
      <w:r>
        <w:rPr>
          <w:color w:val="231F20"/>
        </w:rPr>
        <w:t>Ltd</w:t>
      </w:r>
      <w:r>
        <w:rPr>
          <w:color w:val="231F20"/>
        </w:rPr>
        <w:tab/>
        <w:t>5,000</w:t>
      </w:r>
    </w:p>
    <w:p w:rsidR="00E13EC1" w:rsidRDefault="002279E0">
      <w:pPr>
        <w:pStyle w:val="BodyText"/>
        <w:tabs>
          <w:tab w:val="left" w:pos="9200"/>
        </w:tabs>
        <w:spacing w:before="35" w:after="66"/>
        <w:ind w:left="199"/>
      </w:pPr>
      <w:r>
        <w:rPr>
          <w:color w:val="231F20"/>
        </w:rPr>
        <w:t>Life Saving</w:t>
      </w:r>
      <w:r>
        <w:rPr>
          <w:color w:val="231F20"/>
          <w:spacing w:val="-9"/>
        </w:rPr>
        <w:t xml:space="preserve"> </w:t>
      </w:r>
      <w:r>
        <w:rPr>
          <w:color w:val="231F20"/>
        </w:rPr>
        <w:t>Victoria</w:t>
      </w:r>
      <w:r>
        <w:rPr>
          <w:color w:val="231F20"/>
          <w:spacing w:val="-5"/>
        </w:rPr>
        <w:t xml:space="preserve"> </w:t>
      </w:r>
      <w:r>
        <w:rPr>
          <w:color w:val="231F20"/>
        </w:rPr>
        <w:t>Limited</w:t>
      </w:r>
      <w:r>
        <w:rPr>
          <w:color w:val="231F20"/>
        </w:rPr>
        <w:tab/>
        <w:t>4,000</w:t>
      </w:r>
    </w:p>
    <w:p w:rsidR="00E13EC1" w:rsidRDefault="002279E0">
      <w:pPr>
        <w:pStyle w:val="BodyText"/>
        <w:spacing w:before="0"/>
      </w:pPr>
      <w:r>
        <w:rPr>
          <w:noProof/>
        </w:rPr>
        <w:pict>
          <v:shape id="_x0000_s1270" type="#_x0000_t202" alt="" style="width:479.1pt;height:1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74"/>
                    <w:ind w:left="79"/>
                  </w:pPr>
                  <w:r>
                    <w:rPr>
                      <w:color w:val="FFFFFF"/>
                    </w:rPr>
                    <w:t>Community Recovery Fund</w:t>
                  </w:r>
                </w:p>
              </w:txbxContent>
            </v:textbox>
            <w10:anchorlock/>
          </v:shape>
        </w:pict>
      </w:r>
    </w:p>
    <w:p w:rsidR="00E13EC1" w:rsidRDefault="002279E0">
      <w:pPr>
        <w:pStyle w:val="BodyText"/>
        <w:tabs>
          <w:tab w:val="left" w:pos="9089"/>
        </w:tabs>
        <w:spacing w:before="39"/>
        <w:ind w:left="199"/>
      </w:pPr>
      <w:r>
        <w:rPr>
          <w:noProof/>
        </w:rPr>
        <w:pict>
          <v:shape id="_x0000_s1269" type="#_x0000_t202" alt="" style="position:absolute;left:0;text-align:left;margin-left:36pt;margin-top:16.7pt;width:479.1pt;height:19pt;z-index:-251553792;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75"/>
                    <w:ind w:left="79"/>
                  </w:pPr>
                  <w:r>
                    <w:rPr>
                      <w:color w:val="FFFFFF"/>
                    </w:rPr>
                    <w:t>Community Regional Industry Skills Program</w:t>
                  </w:r>
                </w:p>
              </w:txbxContent>
            </v:textbox>
            <w10:wrap type="topAndBottom" anchorx="page"/>
          </v:shape>
        </w:pict>
      </w:r>
      <w:proofErr w:type="spellStart"/>
      <w:r>
        <w:rPr>
          <w:color w:val="231F20"/>
        </w:rPr>
        <w:t>Mu</w:t>
      </w:r>
      <w:r>
        <w:rPr>
          <w:color w:val="231F20"/>
        </w:rPr>
        <w:t>rrindindi</w:t>
      </w:r>
      <w:proofErr w:type="spellEnd"/>
      <w:r>
        <w:rPr>
          <w:color w:val="231F20"/>
          <w:spacing w:val="-2"/>
        </w:rPr>
        <w:t xml:space="preserve"> </w:t>
      </w:r>
      <w:r>
        <w:rPr>
          <w:color w:val="231F20"/>
        </w:rPr>
        <w:t>Shire</w:t>
      </w:r>
      <w:r>
        <w:rPr>
          <w:color w:val="231F20"/>
          <w:spacing w:val="-1"/>
        </w:rPr>
        <w:t xml:space="preserve"> </w:t>
      </w:r>
      <w:r>
        <w:rPr>
          <w:color w:val="231F20"/>
        </w:rPr>
        <w:t>Council</w:t>
      </w:r>
      <w:r>
        <w:rPr>
          <w:color w:val="231F20"/>
        </w:rPr>
        <w:tab/>
        <w:t>62,858</w:t>
      </w:r>
    </w:p>
    <w:p w:rsidR="00E13EC1" w:rsidRDefault="002279E0">
      <w:pPr>
        <w:pStyle w:val="BodyText"/>
        <w:tabs>
          <w:tab w:val="left" w:pos="9089"/>
        </w:tabs>
        <w:spacing w:before="50" w:after="65"/>
        <w:ind w:left="199"/>
      </w:pPr>
      <w:proofErr w:type="spellStart"/>
      <w:r>
        <w:rPr>
          <w:color w:val="231F20"/>
        </w:rPr>
        <w:t>Lawleg</w:t>
      </w:r>
      <w:proofErr w:type="spellEnd"/>
      <w:r>
        <w:rPr>
          <w:color w:val="231F20"/>
          <w:spacing w:val="-3"/>
        </w:rPr>
        <w:t xml:space="preserve"> </w:t>
      </w:r>
      <w:r>
        <w:rPr>
          <w:color w:val="231F20"/>
        </w:rPr>
        <w:t>Pty</w:t>
      </w:r>
      <w:r>
        <w:rPr>
          <w:color w:val="231F20"/>
          <w:spacing w:val="-2"/>
        </w:rPr>
        <w:t xml:space="preserve"> </w:t>
      </w:r>
      <w:r>
        <w:rPr>
          <w:color w:val="231F20"/>
        </w:rPr>
        <w:t>Ltd</w:t>
      </w:r>
      <w:r>
        <w:rPr>
          <w:color w:val="231F20"/>
        </w:rPr>
        <w:tab/>
        <w:t>50,000</w:t>
      </w:r>
    </w:p>
    <w:p w:rsidR="00E13EC1" w:rsidRDefault="002279E0">
      <w:pPr>
        <w:pStyle w:val="BodyText"/>
        <w:spacing w:before="0"/>
      </w:pPr>
      <w:r>
        <w:rPr>
          <w:noProof/>
        </w:rPr>
        <w:pict>
          <v:shape id="_x0000_s1268" type="#_x0000_t202" alt="" style="width:479.1pt;height:1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75"/>
                    <w:ind w:left="79"/>
                  </w:pPr>
                  <w:r>
                    <w:rPr>
                      <w:color w:val="FFFFFF"/>
                    </w:rPr>
                    <w:t>Food Source Victoria</w:t>
                  </w:r>
                </w:p>
              </w:txbxContent>
            </v:textbox>
            <w10:anchorlock/>
          </v:shape>
        </w:pict>
      </w:r>
    </w:p>
    <w:p w:rsidR="00E13EC1" w:rsidRDefault="002279E0">
      <w:pPr>
        <w:pStyle w:val="BodyText"/>
        <w:tabs>
          <w:tab w:val="left" w:pos="8978"/>
        </w:tabs>
        <w:spacing w:before="40"/>
        <w:ind w:left="199"/>
      </w:pPr>
      <w:r>
        <w:rPr>
          <w:noProof/>
        </w:rPr>
        <w:pict>
          <v:group id="_x0000_s1265" alt="" style="position:absolute;left:0;text-align:left;margin-left:36pt;margin-top:16.75pt;width:479.1pt;height:.5pt;z-index:-251551744;mso-wrap-distance-left:0;mso-wrap-distance-right:0;mso-position-horizontal-relative:page" coordorigin="720,335" coordsize="9582,10">
            <v:line id="_x0000_s1267" alt="" style="position:absolute" from="720,340" to="7948,340" strokecolor="#231f20" strokeweight=".5pt"/>
            <v:line id="_x0000_s1266" alt="" style="position:absolute" from="7948,340" to="10301,340" strokecolor="#231f20" strokeweight=".5pt"/>
            <w10:wrap type="topAndBottom" anchorx="page"/>
          </v:group>
        </w:pict>
      </w:r>
      <w:r>
        <w:rPr>
          <w:color w:val="231F20"/>
        </w:rPr>
        <w:t>Australian Bio Fert</w:t>
      </w:r>
      <w:r>
        <w:rPr>
          <w:color w:val="231F20"/>
          <w:spacing w:val="-1"/>
        </w:rPr>
        <w:t xml:space="preserve"> </w:t>
      </w:r>
      <w:r>
        <w:rPr>
          <w:color w:val="231F20"/>
        </w:rPr>
        <w:t>Pty</w:t>
      </w:r>
      <w:r>
        <w:rPr>
          <w:color w:val="231F20"/>
          <w:spacing w:val="-1"/>
        </w:rPr>
        <w:t xml:space="preserve"> </w:t>
      </w:r>
      <w:r>
        <w:rPr>
          <w:color w:val="231F20"/>
        </w:rPr>
        <w:t>Ltd</w:t>
      </w:r>
      <w:r>
        <w:rPr>
          <w:color w:val="231F20"/>
        </w:rPr>
        <w:tab/>
        <w:t>125,000</w:t>
      </w:r>
    </w:p>
    <w:p w:rsidR="00E13EC1" w:rsidRDefault="002279E0">
      <w:pPr>
        <w:pStyle w:val="BodyText"/>
        <w:tabs>
          <w:tab w:val="left" w:pos="9089"/>
        </w:tabs>
        <w:spacing w:before="36" w:after="65"/>
        <w:ind w:left="199"/>
      </w:pPr>
      <w:r>
        <w:rPr>
          <w:color w:val="231F20"/>
        </w:rPr>
        <w:t>Backyard Beekeeping Ballarat</w:t>
      </w:r>
      <w:r>
        <w:rPr>
          <w:color w:val="231F20"/>
          <w:spacing w:val="-1"/>
        </w:rPr>
        <w:t xml:space="preserve"> </w:t>
      </w:r>
      <w:r>
        <w:rPr>
          <w:color w:val="231F20"/>
        </w:rPr>
        <w:t>Pty</w:t>
      </w:r>
      <w:r>
        <w:rPr>
          <w:color w:val="231F20"/>
          <w:spacing w:val="-1"/>
        </w:rPr>
        <w:t xml:space="preserve"> </w:t>
      </w:r>
      <w:r>
        <w:rPr>
          <w:color w:val="231F20"/>
        </w:rPr>
        <w:t>Ltd</w:t>
      </w:r>
      <w:r>
        <w:rPr>
          <w:color w:val="231F20"/>
        </w:rPr>
        <w:tab/>
        <w:t>10,000</w:t>
      </w:r>
    </w:p>
    <w:p w:rsidR="00E13EC1" w:rsidRDefault="002279E0">
      <w:pPr>
        <w:pStyle w:val="BodyText"/>
        <w:spacing w:before="0" w:line="20" w:lineRule="exact"/>
        <w:ind w:left="115"/>
        <w:rPr>
          <w:sz w:val="2"/>
        </w:rPr>
      </w:pPr>
      <w:r>
        <w:rPr>
          <w:noProof/>
          <w:sz w:val="2"/>
        </w:rPr>
        <w:pict>
          <v:group id="_x0000_s1262" alt="" style="width:479.1pt;height:.5pt;mso-position-horizontal-relative:char;mso-position-vertical-relative:line" coordsize="9582,10">
            <v:line id="_x0000_s1264" alt="" style="position:absolute" from="0,5" to="7228,5" strokecolor="#231f20" strokeweight=".5pt"/>
            <v:line id="_x0000_s1263"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259" alt="" style="position:absolute;left:0;text-align:left;margin-left:36pt;margin-top:17.5pt;width:479.1pt;height:.5pt;z-index:-251549696;mso-wrap-distance-left:0;mso-wrap-distance-right:0;mso-position-horizontal-relative:page" coordorigin="720,350" coordsize="9582,10">
            <v:line id="_x0000_s1261" alt="" style="position:absolute" from="720,355" to="7948,355" strokecolor="#231f20" strokeweight=".5pt"/>
            <v:line id="_x0000_s1260" alt="" style="position:absolute" from="7948,355" to="10301,355" strokecolor="#231f20" strokeweight=".5pt"/>
            <w10:wrap type="topAndBottom" anchorx="page"/>
          </v:group>
        </w:pict>
      </w:r>
      <w:r>
        <w:rPr>
          <w:color w:val="231F20"/>
        </w:rPr>
        <w:t>Ballarat Regional</w:t>
      </w:r>
      <w:r>
        <w:rPr>
          <w:color w:val="231F20"/>
          <w:spacing w:val="-7"/>
        </w:rPr>
        <w:t xml:space="preserve"> </w:t>
      </w:r>
      <w:r>
        <w:rPr>
          <w:color w:val="231F20"/>
          <w:spacing w:val="-4"/>
        </w:rPr>
        <w:t>Tourism</w:t>
      </w:r>
      <w:r>
        <w:rPr>
          <w:color w:val="231F20"/>
          <w:spacing w:val="-3"/>
        </w:rPr>
        <w:t xml:space="preserve"> </w:t>
      </w:r>
      <w:r>
        <w:rPr>
          <w:color w:val="231F20"/>
        </w:rPr>
        <w:t>Inc</w:t>
      </w:r>
      <w:r>
        <w:rPr>
          <w:color w:val="231F20"/>
        </w:rPr>
        <w:tab/>
        <w:t>20,000</w:t>
      </w:r>
    </w:p>
    <w:p w:rsidR="00E13EC1" w:rsidRDefault="002279E0">
      <w:pPr>
        <w:pStyle w:val="BodyText"/>
        <w:tabs>
          <w:tab w:val="left" w:pos="9089"/>
        </w:tabs>
        <w:spacing w:before="36" w:after="65"/>
        <w:ind w:left="199"/>
      </w:pPr>
      <w:r>
        <w:rPr>
          <w:color w:val="231F20"/>
        </w:rPr>
        <w:t>City of</w:t>
      </w:r>
      <w:r>
        <w:rPr>
          <w:color w:val="231F20"/>
          <w:spacing w:val="-4"/>
        </w:rPr>
        <w:t xml:space="preserve"> </w:t>
      </w:r>
      <w:r>
        <w:rPr>
          <w:color w:val="231F20"/>
        </w:rPr>
        <w:t>Greater</w:t>
      </w:r>
      <w:r>
        <w:rPr>
          <w:color w:val="231F20"/>
          <w:spacing w:val="-1"/>
        </w:rPr>
        <w:t xml:space="preserve"> </w:t>
      </w:r>
      <w:r>
        <w:rPr>
          <w:color w:val="231F20"/>
        </w:rPr>
        <w:t>Geelong</w:t>
      </w:r>
      <w:r>
        <w:rPr>
          <w:color w:val="231F20"/>
        </w:rPr>
        <w:tab/>
        <w:t>75,000</w:t>
      </w:r>
    </w:p>
    <w:p w:rsidR="00E13EC1" w:rsidRDefault="002279E0">
      <w:pPr>
        <w:pStyle w:val="BodyText"/>
        <w:spacing w:before="0" w:line="20" w:lineRule="exact"/>
        <w:ind w:left="115"/>
        <w:rPr>
          <w:sz w:val="2"/>
        </w:rPr>
      </w:pPr>
      <w:r>
        <w:rPr>
          <w:noProof/>
          <w:sz w:val="2"/>
        </w:rPr>
        <w:pict>
          <v:group id="_x0000_s1256" alt="" style="width:479.1pt;height:.5pt;mso-position-horizontal-relative:char;mso-position-vertical-relative:line" coordsize="9582,10">
            <v:line id="_x0000_s1258" alt="" style="position:absolute" from="0,5" to="7228,5" strokecolor="#231f20" strokeweight=".5pt"/>
            <v:line id="_x0000_s1257" alt="" style="position:absolute" from="7228,5" to="9581,5" strokecolor="#231f20" strokeweight=".5pt"/>
            <w10:anchorlock/>
          </v:group>
        </w:pict>
      </w:r>
    </w:p>
    <w:p w:rsidR="00E13EC1" w:rsidRDefault="002279E0">
      <w:pPr>
        <w:pStyle w:val="BodyText"/>
        <w:tabs>
          <w:tab w:val="left" w:pos="9200"/>
        </w:tabs>
        <w:spacing w:before="55"/>
        <w:ind w:left="199"/>
      </w:pPr>
      <w:r>
        <w:rPr>
          <w:noProof/>
        </w:rPr>
        <w:pict>
          <v:group id="_x0000_s1253" alt="" style="position:absolute;left:0;text-align:left;margin-left:36pt;margin-top:17.5pt;width:479.1pt;height:.5pt;z-index:-251547648;mso-wrap-distance-left:0;mso-wrap-distance-right:0;mso-position-horizontal-relative:page" coordorigin="720,350" coordsize="9582,10">
            <v:line id="_x0000_s1255" alt="" style="position:absolute" from="720,355" to="7948,355" strokecolor="#231f20" strokeweight=".5pt"/>
            <v:line id="_x0000_s1254" alt="" style="position:absolute" from="7948,355" to="10301,355" strokecolor="#231f20" strokeweight=".5pt"/>
            <w10:wrap type="topAndBottom" anchorx="page"/>
          </v:group>
        </w:pict>
      </w:r>
      <w:r>
        <w:rPr>
          <w:color w:val="231F20"/>
        </w:rPr>
        <w:t>Dairy Cropping Australia</w:t>
      </w:r>
      <w:r>
        <w:rPr>
          <w:color w:val="231F20"/>
          <w:spacing w:val="-19"/>
        </w:rPr>
        <w:t xml:space="preserve"> </w:t>
      </w:r>
      <w:r>
        <w:rPr>
          <w:color w:val="231F20"/>
        </w:rPr>
        <w:t>Pty</w:t>
      </w:r>
      <w:r>
        <w:rPr>
          <w:color w:val="231F20"/>
          <w:spacing w:val="-2"/>
        </w:rPr>
        <w:t xml:space="preserve"> </w:t>
      </w:r>
      <w:r>
        <w:rPr>
          <w:color w:val="231F20"/>
        </w:rPr>
        <w:t>Ltd</w:t>
      </w:r>
      <w:r>
        <w:rPr>
          <w:color w:val="231F20"/>
        </w:rPr>
        <w:tab/>
        <w:t>2,301</w:t>
      </w:r>
    </w:p>
    <w:p w:rsidR="00E13EC1" w:rsidRDefault="002279E0">
      <w:pPr>
        <w:pStyle w:val="BodyText"/>
        <w:tabs>
          <w:tab w:val="left" w:pos="9200"/>
        </w:tabs>
        <w:spacing w:before="36" w:after="65"/>
        <w:ind w:left="199"/>
      </w:pPr>
      <w:r>
        <w:rPr>
          <w:color w:val="231F20"/>
        </w:rPr>
        <w:t>Destination</w:t>
      </w:r>
      <w:r>
        <w:rPr>
          <w:color w:val="231F20"/>
          <w:spacing w:val="-5"/>
        </w:rPr>
        <w:t xml:space="preserve"> </w:t>
      </w:r>
      <w:r>
        <w:rPr>
          <w:color w:val="231F20"/>
        </w:rPr>
        <w:t>Gippsland</w:t>
      </w:r>
      <w:r>
        <w:rPr>
          <w:color w:val="231F20"/>
          <w:spacing w:val="-4"/>
        </w:rPr>
        <w:t xml:space="preserve"> </w:t>
      </w:r>
      <w:r>
        <w:rPr>
          <w:color w:val="231F20"/>
        </w:rPr>
        <w:t>Limited</w:t>
      </w:r>
      <w:r>
        <w:rPr>
          <w:color w:val="231F20"/>
        </w:rPr>
        <w:tab/>
        <w:t>4,000</w:t>
      </w:r>
    </w:p>
    <w:p w:rsidR="00E13EC1" w:rsidRDefault="002279E0">
      <w:pPr>
        <w:pStyle w:val="BodyText"/>
        <w:spacing w:before="0" w:line="20" w:lineRule="exact"/>
        <w:ind w:left="115"/>
        <w:rPr>
          <w:sz w:val="2"/>
        </w:rPr>
      </w:pPr>
      <w:r>
        <w:rPr>
          <w:noProof/>
          <w:sz w:val="2"/>
        </w:rPr>
        <w:pict>
          <v:group id="_x0000_s1250" alt="" style="width:479.1pt;height:.5pt;mso-position-horizontal-relative:char;mso-position-vertical-relative:line" coordsize="9582,10">
            <v:line id="_x0000_s1252" alt="" style="position:absolute" from="0,5" to="7228,5" strokecolor="#231f20" strokeweight=".5pt"/>
            <v:line id="_x0000_s1251"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247" alt="" style="position:absolute;left:0;text-align:left;margin-left:36pt;margin-top:17.5pt;width:479.1pt;height:.5pt;z-index:-251545600;mso-wrap-distance-left:0;mso-wrap-distance-right:0;mso-position-horizontal-relative:page" coordorigin="720,350" coordsize="9582,10">
            <v:line id="_x0000_s1249" alt="" style="position:absolute" from="720,355" to="7948,355" strokecolor="#231f20" strokeweight=".5pt"/>
            <v:line id="_x0000_s1248" alt="" style="position:absolute" from="7948,355" to="10301,355" strokecolor="#231f20" strokeweight=".5pt"/>
            <w10:wrap type="topAndBottom" anchorx="page"/>
          </v:group>
        </w:pict>
      </w:r>
      <w:r>
        <w:rPr>
          <w:color w:val="231F20"/>
        </w:rPr>
        <w:t>Dried Fruits</w:t>
      </w:r>
      <w:r>
        <w:rPr>
          <w:color w:val="231F20"/>
          <w:spacing w:val="-14"/>
        </w:rPr>
        <w:t xml:space="preserve"> </w:t>
      </w:r>
      <w:r>
        <w:rPr>
          <w:color w:val="231F20"/>
        </w:rPr>
        <w:t>Australia</w:t>
      </w:r>
      <w:r>
        <w:rPr>
          <w:color w:val="231F20"/>
          <w:spacing w:val="-1"/>
        </w:rPr>
        <w:t xml:space="preserve"> </w:t>
      </w:r>
      <w:r>
        <w:rPr>
          <w:color w:val="231F20"/>
        </w:rPr>
        <w:t>Inc</w:t>
      </w:r>
      <w:r>
        <w:rPr>
          <w:color w:val="231F20"/>
        </w:rPr>
        <w:tab/>
        <w:t>30,000</w:t>
      </w:r>
    </w:p>
    <w:p w:rsidR="00E13EC1" w:rsidRDefault="002279E0">
      <w:pPr>
        <w:pStyle w:val="BodyText"/>
        <w:tabs>
          <w:tab w:val="left" w:pos="9089"/>
        </w:tabs>
        <w:spacing w:before="36" w:after="65"/>
        <w:ind w:left="199"/>
      </w:pPr>
      <w:r>
        <w:rPr>
          <w:color w:val="231F20"/>
        </w:rPr>
        <w:t>East Gippsland Food</w:t>
      </w:r>
      <w:r>
        <w:rPr>
          <w:color w:val="231F20"/>
          <w:spacing w:val="-3"/>
        </w:rPr>
        <w:t xml:space="preserve"> </w:t>
      </w:r>
      <w:r>
        <w:rPr>
          <w:color w:val="231F20"/>
        </w:rPr>
        <w:t>Cluster</w:t>
      </w:r>
      <w:r>
        <w:rPr>
          <w:color w:val="231F20"/>
          <w:spacing w:val="-2"/>
        </w:rPr>
        <w:t xml:space="preserve"> </w:t>
      </w:r>
      <w:r>
        <w:rPr>
          <w:color w:val="231F20"/>
        </w:rPr>
        <w:t>Inc</w:t>
      </w:r>
      <w:r>
        <w:rPr>
          <w:color w:val="231F20"/>
        </w:rPr>
        <w:tab/>
        <w:t>10,000</w:t>
      </w:r>
    </w:p>
    <w:p w:rsidR="00E13EC1" w:rsidRDefault="002279E0">
      <w:pPr>
        <w:pStyle w:val="BodyText"/>
        <w:spacing w:before="0" w:line="20" w:lineRule="exact"/>
        <w:ind w:left="115"/>
        <w:rPr>
          <w:sz w:val="2"/>
        </w:rPr>
      </w:pPr>
      <w:r>
        <w:rPr>
          <w:noProof/>
          <w:sz w:val="2"/>
        </w:rPr>
        <w:pict>
          <v:group id="_x0000_s1244" alt="" style="width:479.1pt;height:.5pt;mso-position-horizontal-relative:char;mso-position-vertical-relative:line" coordsize="9582,10">
            <v:line id="_x0000_s1246" alt="" style="position:absolute" from="0,5" to="7228,5" strokecolor="#231f20" strokeweight=".5pt"/>
            <v:line id="_x0000_s1245"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241" alt="" style="position:absolute;left:0;text-align:left;margin-left:36pt;margin-top:17.45pt;width:479.1pt;height:.5pt;z-index:-251543552;mso-wrap-distance-left:0;mso-wrap-distance-right:0;mso-position-horizontal-relative:page" coordorigin="720,349" coordsize="9582,10">
            <v:line id="_x0000_s1243" alt="" style="position:absolute" from="720,354" to="7948,354" strokecolor="#231f20" strokeweight=".5pt"/>
            <v:line id="_x0000_s1242" alt="" style="position:absolute" from="7948,354" to="10301,354" strokecolor="#231f20" strokeweight=".5pt"/>
            <w10:wrap type="topAndBottom" anchorx="page"/>
          </v:group>
        </w:pict>
      </w:r>
      <w:r>
        <w:rPr>
          <w:color w:val="231F20"/>
          <w:spacing w:val="-3"/>
        </w:rPr>
        <w:t xml:space="preserve">ELTSAC </w:t>
      </w:r>
      <w:r>
        <w:rPr>
          <w:color w:val="231F20"/>
        </w:rPr>
        <w:t>Pty Ltd T/As</w:t>
      </w:r>
      <w:r>
        <w:rPr>
          <w:color w:val="231F20"/>
          <w:spacing w:val="-1"/>
        </w:rPr>
        <w:t xml:space="preserve"> </w:t>
      </w:r>
      <w:proofErr w:type="spellStart"/>
      <w:r>
        <w:rPr>
          <w:color w:val="231F20"/>
        </w:rPr>
        <w:t>Koallah</w:t>
      </w:r>
      <w:proofErr w:type="spellEnd"/>
      <w:r>
        <w:rPr>
          <w:color w:val="231F20"/>
        </w:rPr>
        <w:t xml:space="preserve"> Farm</w:t>
      </w:r>
      <w:r>
        <w:rPr>
          <w:color w:val="231F20"/>
        </w:rPr>
        <w:tab/>
        <w:t>80,000</w:t>
      </w:r>
    </w:p>
    <w:p w:rsidR="00E13EC1" w:rsidRDefault="002279E0">
      <w:pPr>
        <w:pStyle w:val="BodyText"/>
        <w:tabs>
          <w:tab w:val="left" w:pos="9089"/>
        </w:tabs>
        <w:spacing w:before="36" w:after="65"/>
        <w:ind w:left="199"/>
      </w:pPr>
      <w:r>
        <w:rPr>
          <w:color w:val="231F20"/>
        </w:rPr>
        <w:t>Federat</w:t>
      </w:r>
      <w:r>
        <w:rPr>
          <w:color w:val="231F20"/>
        </w:rPr>
        <w:t>ion of Victorian Traditional Owner</w:t>
      </w:r>
      <w:r>
        <w:rPr>
          <w:color w:val="231F20"/>
          <w:spacing w:val="-26"/>
        </w:rPr>
        <w:t xml:space="preserve"> </w:t>
      </w:r>
      <w:r>
        <w:rPr>
          <w:color w:val="231F20"/>
        </w:rPr>
        <w:t>Corporations</w:t>
      </w:r>
      <w:r>
        <w:rPr>
          <w:color w:val="231F20"/>
          <w:spacing w:val="-5"/>
        </w:rPr>
        <w:t xml:space="preserve"> </w:t>
      </w:r>
      <w:r>
        <w:rPr>
          <w:color w:val="231F20"/>
        </w:rPr>
        <w:t>Ltd</w:t>
      </w:r>
      <w:r>
        <w:rPr>
          <w:color w:val="231F20"/>
        </w:rPr>
        <w:tab/>
        <w:t>50,000</w:t>
      </w:r>
    </w:p>
    <w:p w:rsidR="00E13EC1" w:rsidRDefault="002279E0">
      <w:pPr>
        <w:pStyle w:val="BodyText"/>
        <w:spacing w:before="0" w:line="20" w:lineRule="exact"/>
        <w:ind w:left="115"/>
        <w:rPr>
          <w:sz w:val="2"/>
        </w:rPr>
      </w:pPr>
      <w:r>
        <w:rPr>
          <w:noProof/>
          <w:sz w:val="2"/>
        </w:rPr>
        <w:pict>
          <v:group id="_x0000_s1238" alt="" style="width:479.1pt;height:.5pt;mso-position-horizontal-relative:char;mso-position-vertical-relative:line" coordsize="9582,10">
            <v:line id="_x0000_s1240" alt="" style="position:absolute" from="0,5" to="7228,5" strokecolor="#231f20" strokeweight=".5pt"/>
            <v:line id="_x0000_s1239" alt="" style="position:absolute" from="7228,5" to="9581,5" strokecolor="#231f20" strokeweight=".5pt"/>
            <w10:anchorlock/>
          </v:group>
        </w:pict>
      </w:r>
    </w:p>
    <w:p w:rsidR="00E13EC1" w:rsidRDefault="002279E0">
      <w:pPr>
        <w:pStyle w:val="BodyText"/>
        <w:tabs>
          <w:tab w:val="left" w:pos="9200"/>
        </w:tabs>
        <w:spacing w:before="55"/>
        <w:ind w:left="199"/>
      </w:pPr>
      <w:r>
        <w:rPr>
          <w:noProof/>
        </w:rPr>
        <w:pict>
          <v:group id="_x0000_s1235" alt="" style="position:absolute;left:0;text-align:left;margin-left:36pt;margin-top:17.45pt;width:479.1pt;height:.5pt;z-index:-251541504;mso-wrap-distance-left:0;mso-wrap-distance-right:0;mso-position-horizontal-relative:page" coordorigin="720,349" coordsize="9582,10">
            <v:line id="_x0000_s1237" alt="" style="position:absolute" from="720,354" to="7948,354" strokecolor="#231f20" strokeweight=".5pt"/>
            <v:line id="_x0000_s1236" alt="" style="position:absolute" from="7948,354" to="10301,354" strokecolor="#231f20" strokeweight=".5pt"/>
            <w10:wrap type="topAndBottom" anchorx="page"/>
          </v:group>
        </w:pict>
      </w:r>
      <w:r>
        <w:rPr>
          <w:color w:val="231F20"/>
        </w:rPr>
        <w:t>Fresh Cheese Co (</w:t>
      </w:r>
      <w:proofErr w:type="spellStart"/>
      <w:r>
        <w:rPr>
          <w:color w:val="231F20"/>
        </w:rPr>
        <w:t>Aust</w:t>
      </w:r>
      <w:proofErr w:type="spellEnd"/>
      <w:r>
        <w:rPr>
          <w:color w:val="231F20"/>
        </w:rPr>
        <w:t>)</w:t>
      </w:r>
      <w:r>
        <w:rPr>
          <w:color w:val="231F20"/>
          <w:spacing w:val="-7"/>
        </w:rPr>
        <w:t xml:space="preserve"> </w:t>
      </w:r>
      <w:r>
        <w:rPr>
          <w:color w:val="231F20"/>
        </w:rPr>
        <w:t>Pty</w:t>
      </w:r>
      <w:r>
        <w:rPr>
          <w:color w:val="231F20"/>
          <w:spacing w:val="-1"/>
        </w:rPr>
        <w:t xml:space="preserve"> </w:t>
      </w:r>
      <w:r>
        <w:rPr>
          <w:color w:val="231F20"/>
        </w:rPr>
        <w:t>Ltd</w:t>
      </w:r>
      <w:r>
        <w:rPr>
          <w:color w:val="231F20"/>
        </w:rPr>
        <w:tab/>
        <w:t>1,180</w:t>
      </w:r>
    </w:p>
    <w:p w:rsidR="00E13EC1" w:rsidRDefault="002279E0">
      <w:pPr>
        <w:pStyle w:val="BodyText"/>
        <w:tabs>
          <w:tab w:val="left" w:pos="8978"/>
        </w:tabs>
        <w:spacing w:before="36" w:after="65"/>
        <w:ind w:left="199"/>
      </w:pPr>
      <w:r>
        <w:rPr>
          <w:color w:val="231F20"/>
        </w:rPr>
        <w:t>Fruit Innovation Processing</w:t>
      </w:r>
      <w:r>
        <w:rPr>
          <w:color w:val="231F20"/>
          <w:spacing w:val="-1"/>
        </w:rPr>
        <w:t xml:space="preserve"> </w:t>
      </w:r>
      <w:r>
        <w:rPr>
          <w:color w:val="231F20"/>
        </w:rPr>
        <w:t>Pty</w:t>
      </w:r>
      <w:r>
        <w:rPr>
          <w:color w:val="231F20"/>
          <w:spacing w:val="-1"/>
        </w:rPr>
        <w:t xml:space="preserve"> </w:t>
      </w:r>
      <w:r>
        <w:rPr>
          <w:color w:val="231F20"/>
        </w:rPr>
        <w:t>Ltd</w:t>
      </w:r>
      <w:r>
        <w:rPr>
          <w:color w:val="231F20"/>
        </w:rPr>
        <w:tab/>
        <w:t>100,000</w:t>
      </w:r>
    </w:p>
    <w:p w:rsidR="00E13EC1" w:rsidRDefault="002279E0">
      <w:pPr>
        <w:pStyle w:val="BodyText"/>
        <w:spacing w:before="0" w:line="20" w:lineRule="exact"/>
        <w:ind w:left="115"/>
        <w:rPr>
          <w:sz w:val="2"/>
        </w:rPr>
      </w:pPr>
      <w:r>
        <w:rPr>
          <w:noProof/>
          <w:sz w:val="2"/>
        </w:rPr>
        <w:pict>
          <v:group id="_x0000_s1232" alt="" style="width:479.1pt;height:.5pt;mso-position-horizontal-relative:char;mso-position-vertical-relative:line" coordsize="9582,10">
            <v:line id="_x0000_s1234" alt="" style="position:absolute" from="0,5" to="7228,5" strokecolor="#231f20" strokeweight=".5pt"/>
            <v:line id="_x0000_s1233" alt="" style="position:absolute" from="7228,5" to="9581,5" strokecolor="#231f20" strokeweight=".5pt"/>
            <w10:anchorlock/>
          </v:group>
        </w:pict>
      </w:r>
    </w:p>
    <w:p w:rsidR="00E13EC1" w:rsidRDefault="002279E0">
      <w:pPr>
        <w:pStyle w:val="BodyText"/>
        <w:tabs>
          <w:tab w:val="left" w:pos="9200"/>
        </w:tabs>
        <w:spacing w:before="56"/>
        <w:ind w:left="199"/>
      </w:pPr>
      <w:r>
        <w:rPr>
          <w:noProof/>
        </w:rPr>
        <w:pict>
          <v:group id="_x0000_s1229" alt="" style="position:absolute;left:0;text-align:left;margin-left:36pt;margin-top:17.5pt;width:479.1pt;height:.5pt;z-index:-251539456;mso-wrap-distance-left:0;mso-wrap-distance-right:0;mso-position-horizontal-relative:page" coordorigin="720,350" coordsize="9582,10">
            <v:line id="_x0000_s1231" alt="" style="position:absolute" from="720,355" to="7948,355" strokecolor="#231f20" strokeweight=".5pt"/>
            <v:line id="_x0000_s1230" alt="" style="position:absolute" from="7948,355" to="10301,355" strokecolor="#231f20" strokeweight=".5pt"/>
            <w10:wrap type="topAndBottom" anchorx="page"/>
          </v:group>
        </w:pict>
      </w:r>
      <w:r>
        <w:rPr>
          <w:color w:val="231F20"/>
        </w:rPr>
        <w:t xml:space="preserve">Goulburn River </w:t>
      </w:r>
      <w:r>
        <w:rPr>
          <w:color w:val="231F20"/>
          <w:spacing w:val="-4"/>
        </w:rPr>
        <w:t>Valley</w:t>
      </w:r>
      <w:r>
        <w:rPr>
          <w:color w:val="231F20"/>
          <w:spacing w:val="-8"/>
        </w:rPr>
        <w:t xml:space="preserve"> </w:t>
      </w:r>
      <w:r>
        <w:rPr>
          <w:color w:val="231F20"/>
          <w:spacing w:val="-4"/>
        </w:rPr>
        <w:t>Tourism</w:t>
      </w:r>
      <w:r>
        <w:rPr>
          <w:color w:val="231F20"/>
          <w:spacing w:val="-2"/>
        </w:rPr>
        <w:t xml:space="preserve"> </w:t>
      </w:r>
      <w:r>
        <w:rPr>
          <w:color w:val="231F20"/>
        </w:rPr>
        <w:t>Limited</w:t>
      </w:r>
      <w:r>
        <w:rPr>
          <w:color w:val="231F20"/>
        </w:rPr>
        <w:tab/>
        <w:t>3,000</w:t>
      </w:r>
    </w:p>
    <w:p w:rsidR="00E13EC1" w:rsidRDefault="002279E0">
      <w:pPr>
        <w:pStyle w:val="BodyText"/>
        <w:tabs>
          <w:tab w:val="left" w:pos="9200"/>
        </w:tabs>
        <w:spacing w:before="37" w:after="64"/>
        <w:ind w:left="199"/>
      </w:pPr>
      <w:r>
        <w:rPr>
          <w:color w:val="231F20"/>
        </w:rPr>
        <w:t xml:space="preserve">Goulburn </w:t>
      </w:r>
      <w:r>
        <w:rPr>
          <w:color w:val="231F20"/>
          <w:spacing w:val="-4"/>
        </w:rPr>
        <w:t xml:space="preserve">Valley </w:t>
      </w:r>
      <w:r>
        <w:rPr>
          <w:color w:val="231F20"/>
        </w:rPr>
        <w:t>Walnuts</w:t>
      </w:r>
      <w:r>
        <w:rPr>
          <w:color w:val="231F20"/>
          <w:spacing w:val="-3"/>
        </w:rPr>
        <w:t xml:space="preserve"> </w:t>
      </w:r>
      <w:r>
        <w:rPr>
          <w:color w:val="231F20"/>
        </w:rPr>
        <w:t>Pty</w:t>
      </w:r>
      <w:r>
        <w:rPr>
          <w:color w:val="231F20"/>
          <w:spacing w:val="-2"/>
        </w:rPr>
        <w:t xml:space="preserve"> </w:t>
      </w:r>
      <w:r>
        <w:rPr>
          <w:color w:val="231F20"/>
        </w:rPr>
        <w:t>Ltd</w:t>
      </w:r>
      <w:r>
        <w:rPr>
          <w:color w:val="231F20"/>
        </w:rPr>
        <w:tab/>
        <w:t>7,330</w:t>
      </w:r>
    </w:p>
    <w:p w:rsidR="00E13EC1" w:rsidRDefault="002279E0">
      <w:pPr>
        <w:pStyle w:val="BodyText"/>
        <w:spacing w:before="0" w:line="20" w:lineRule="exact"/>
        <w:ind w:left="115"/>
        <w:rPr>
          <w:sz w:val="2"/>
        </w:rPr>
      </w:pPr>
      <w:r>
        <w:rPr>
          <w:noProof/>
          <w:sz w:val="2"/>
        </w:rPr>
        <w:pict>
          <v:group id="_x0000_s1226" alt="" style="width:479.1pt;height:.5pt;mso-position-horizontal-relative:char;mso-position-vertical-relative:line" coordsize="9582,10">
            <v:line id="_x0000_s1228" alt="" style="position:absolute" from="0,5" to="7228,5" strokecolor="#231f20" strokeweight=".5pt"/>
            <v:line id="_x0000_s1227" alt="" style="position:absolute" from="7228,5" to="9581,5" strokecolor="#231f20" strokeweight=".5pt"/>
            <w10:anchorlock/>
          </v:group>
        </w:pict>
      </w:r>
    </w:p>
    <w:p w:rsidR="00E13EC1" w:rsidRDefault="002279E0">
      <w:pPr>
        <w:pStyle w:val="BodyText"/>
        <w:tabs>
          <w:tab w:val="left" w:pos="9200"/>
        </w:tabs>
        <w:spacing w:before="56"/>
        <w:ind w:left="199"/>
      </w:pPr>
      <w:r>
        <w:rPr>
          <w:noProof/>
        </w:rPr>
        <w:pict>
          <v:group id="_x0000_s1223" alt="" style="position:absolute;left:0;text-align:left;margin-left:36pt;margin-top:17.5pt;width:479.1pt;height:.5pt;z-index:-251537408;mso-wrap-distance-left:0;mso-wrap-distance-right:0;mso-position-horizontal-relative:page" coordorigin="720,350" coordsize="9582,10">
            <v:line id="_x0000_s1225" alt="" style="position:absolute" from="720,355" to="7948,355" strokecolor="#231f20" strokeweight=".5pt"/>
            <v:line id="_x0000_s1224" alt="" style="position:absolute" from="7948,355" to="10301,355" strokecolor="#231f20" strokeweight=".5pt"/>
            <w10:wrap type="topAndBottom" anchorx="page"/>
          </v:group>
        </w:pict>
      </w:r>
      <w:r>
        <w:rPr>
          <w:color w:val="231F20"/>
        </w:rPr>
        <w:t>Greenacres</w:t>
      </w:r>
      <w:r>
        <w:rPr>
          <w:color w:val="231F20"/>
          <w:spacing w:val="-4"/>
        </w:rPr>
        <w:t xml:space="preserve"> </w:t>
      </w:r>
      <w:r>
        <w:rPr>
          <w:color w:val="231F20"/>
        </w:rPr>
        <w:t>Vineyard</w:t>
      </w:r>
      <w:r>
        <w:rPr>
          <w:color w:val="231F20"/>
        </w:rPr>
        <w:tab/>
        <w:t>2,000</w:t>
      </w:r>
    </w:p>
    <w:p w:rsidR="00E13EC1" w:rsidRDefault="002279E0">
      <w:pPr>
        <w:pStyle w:val="BodyText"/>
        <w:tabs>
          <w:tab w:val="left" w:pos="8978"/>
        </w:tabs>
        <w:spacing w:before="37" w:after="64"/>
        <w:ind w:left="199"/>
      </w:pPr>
      <w:r>
        <w:rPr>
          <w:color w:val="231F20"/>
        </w:rPr>
        <w:t>Kilter</w:t>
      </w:r>
      <w:r>
        <w:rPr>
          <w:color w:val="231F20"/>
          <w:spacing w:val="-1"/>
        </w:rPr>
        <w:t xml:space="preserve"> </w:t>
      </w:r>
      <w:r>
        <w:rPr>
          <w:color w:val="231F20"/>
        </w:rPr>
        <w:t>Pty Ltd</w:t>
      </w:r>
      <w:r>
        <w:rPr>
          <w:color w:val="231F20"/>
        </w:rPr>
        <w:tab/>
        <w:t>125,000</w:t>
      </w:r>
    </w:p>
    <w:p w:rsidR="00E13EC1" w:rsidRDefault="002279E0">
      <w:pPr>
        <w:pStyle w:val="BodyText"/>
        <w:spacing w:before="0" w:line="20" w:lineRule="exact"/>
        <w:ind w:left="115"/>
        <w:rPr>
          <w:sz w:val="2"/>
        </w:rPr>
      </w:pPr>
      <w:r>
        <w:rPr>
          <w:noProof/>
          <w:sz w:val="2"/>
        </w:rPr>
        <w:pict>
          <v:group id="_x0000_s1220" alt="" style="width:479.1pt;height:.5pt;mso-position-horizontal-relative:char;mso-position-vertical-relative:line" coordsize="9582,10">
            <v:line id="_x0000_s1222" alt="" style="position:absolute" from="0,5" to="7228,5" strokecolor="#231f20" strokeweight=".5pt"/>
            <v:line id="_x0000_s1221" alt="" style="position:absolute" from="7228,5" to="9581,5" strokecolor="#231f20" strokeweight=".5pt"/>
            <w10:anchorlock/>
          </v:group>
        </w:pict>
      </w:r>
    </w:p>
    <w:p w:rsidR="00E13EC1" w:rsidRDefault="002279E0">
      <w:pPr>
        <w:pStyle w:val="BodyText"/>
        <w:tabs>
          <w:tab w:val="left" w:pos="9200"/>
        </w:tabs>
        <w:spacing w:before="56"/>
        <w:ind w:left="199"/>
      </w:pPr>
      <w:r>
        <w:rPr>
          <w:noProof/>
        </w:rPr>
        <w:pict>
          <v:group id="_x0000_s1217" alt="" style="position:absolute;left:0;text-align:left;margin-left:36pt;margin-top:17.5pt;width:479.1pt;height:.5pt;z-index:-251535360;mso-wrap-distance-left:0;mso-wrap-distance-right:0;mso-position-horizontal-relative:page" coordorigin="720,350" coordsize="9582,10">
            <v:line id="_x0000_s1219" alt="" style="position:absolute" from="720,355" to="7948,355" strokecolor="#231f20" strokeweight=".5pt"/>
            <v:line id="_x0000_s1218" alt="" style="position:absolute" from="7948,355" to="10301,355" strokecolor="#231f20" strokeweight=".5pt"/>
            <w10:wrap type="topAndBottom" anchorx="page"/>
          </v:group>
        </w:pict>
      </w:r>
      <w:r>
        <w:rPr>
          <w:color w:val="231F20"/>
        </w:rPr>
        <w:t>Macedon Ranges Vignerons</w:t>
      </w:r>
      <w:r>
        <w:rPr>
          <w:color w:val="231F20"/>
          <w:spacing w:val="-20"/>
        </w:rPr>
        <w:t xml:space="preserve"> </w:t>
      </w:r>
      <w:r>
        <w:rPr>
          <w:color w:val="231F20"/>
        </w:rPr>
        <w:t>Association</w:t>
      </w:r>
      <w:r>
        <w:rPr>
          <w:color w:val="231F20"/>
          <w:spacing w:val="-3"/>
        </w:rPr>
        <w:t xml:space="preserve"> </w:t>
      </w:r>
      <w:r>
        <w:rPr>
          <w:color w:val="231F20"/>
        </w:rPr>
        <w:t>Inc</w:t>
      </w:r>
      <w:r>
        <w:rPr>
          <w:color w:val="231F20"/>
        </w:rPr>
        <w:tab/>
        <w:t>5,000</w:t>
      </w:r>
    </w:p>
    <w:p w:rsidR="00E13EC1" w:rsidRDefault="002279E0">
      <w:pPr>
        <w:pStyle w:val="BodyText"/>
        <w:tabs>
          <w:tab w:val="left" w:pos="8978"/>
        </w:tabs>
        <w:spacing w:before="37" w:after="64"/>
        <w:ind w:left="199"/>
      </w:pPr>
      <w:proofErr w:type="spellStart"/>
      <w:r>
        <w:rPr>
          <w:color w:val="231F20"/>
        </w:rPr>
        <w:t>Mantzaris</w:t>
      </w:r>
      <w:proofErr w:type="spellEnd"/>
      <w:r>
        <w:rPr>
          <w:color w:val="231F20"/>
        </w:rPr>
        <w:t xml:space="preserve"> Fisheries</w:t>
      </w:r>
      <w:r>
        <w:rPr>
          <w:color w:val="231F20"/>
          <w:spacing w:val="-1"/>
        </w:rPr>
        <w:t xml:space="preserve"> </w:t>
      </w:r>
      <w:r>
        <w:rPr>
          <w:color w:val="231F20"/>
        </w:rPr>
        <w:t>Pty</w:t>
      </w:r>
      <w:r>
        <w:rPr>
          <w:color w:val="231F20"/>
          <w:spacing w:val="-1"/>
        </w:rPr>
        <w:t xml:space="preserve"> </w:t>
      </w:r>
      <w:r>
        <w:rPr>
          <w:color w:val="231F20"/>
        </w:rPr>
        <w:t>Ltd</w:t>
      </w:r>
      <w:r>
        <w:rPr>
          <w:color w:val="231F20"/>
        </w:rPr>
        <w:tab/>
        <w:t>157,500</w:t>
      </w:r>
    </w:p>
    <w:p w:rsidR="00E13EC1" w:rsidRDefault="002279E0">
      <w:pPr>
        <w:pStyle w:val="BodyText"/>
        <w:spacing w:before="0" w:line="20" w:lineRule="exact"/>
        <w:ind w:left="115"/>
        <w:rPr>
          <w:sz w:val="2"/>
        </w:rPr>
      </w:pPr>
      <w:r>
        <w:rPr>
          <w:noProof/>
          <w:sz w:val="2"/>
        </w:rPr>
        <w:pict>
          <v:group id="_x0000_s1214" alt="" style="width:479.1pt;height:.5pt;mso-position-horizontal-relative:char;mso-position-vertical-relative:line" coordsize="9582,10">
            <v:line id="_x0000_s1216" alt="" style="position:absolute" from="0,5" to="7228,5" strokecolor="#231f20" strokeweight=".5pt"/>
            <v:line id="_x0000_s1215" alt="" style="position:absolute" from="7228,5" to="9581,5" strokecolor="#231f20" strokeweight=".5pt"/>
            <w10:anchorlock/>
          </v:group>
        </w:pict>
      </w:r>
    </w:p>
    <w:p w:rsidR="00E13EC1" w:rsidRDefault="002279E0">
      <w:pPr>
        <w:pStyle w:val="BodyText"/>
        <w:tabs>
          <w:tab w:val="left" w:pos="9089"/>
        </w:tabs>
        <w:spacing w:before="56"/>
        <w:ind w:left="199"/>
      </w:pPr>
      <w:r>
        <w:rPr>
          <w:noProof/>
        </w:rPr>
        <w:pict>
          <v:group id="_x0000_s1211" alt="" style="position:absolute;left:0;text-align:left;margin-left:36pt;margin-top:17.5pt;width:479.1pt;height:.5pt;z-index:-251533312;mso-wrap-distance-left:0;mso-wrap-distance-right:0;mso-position-horizontal-relative:page" coordorigin="720,350" coordsize="9582,10">
            <v:line id="_x0000_s1213" alt="" style="position:absolute" from="720,355" to="7948,355" strokecolor="#231f20" strokeweight=".5pt"/>
            <v:line id="_x0000_s1212" alt="" style="position:absolute" from="7948,355" to="10301,355" strokecolor="#231f20" strokeweight=".5pt"/>
            <w10:wrap type="topAndBottom" anchorx="page"/>
          </v:group>
        </w:pict>
      </w:r>
      <w:r>
        <w:rPr>
          <w:color w:val="231F20"/>
        </w:rPr>
        <w:t xml:space="preserve">Mount </w:t>
      </w:r>
      <w:proofErr w:type="spellStart"/>
      <w:r>
        <w:rPr>
          <w:color w:val="231F20"/>
        </w:rPr>
        <w:t>Moriac</w:t>
      </w:r>
      <w:proofErr w:type="spellEnd"/>
      <w:r>
        <w:rPr>
          <w:color w:val="231F20"/>
        </w:rPr>
        <w:t xml:space="preserve"> Olives</w:t>
      </w:r>
      <w:r>
        <w:rPr>
          <w:color w:val="231F20"/>
        </w:rPr>
        <w:tab/>
        <w:t>75,000</w:t>
      </w:r>
    </w:p>
    <w:p w:rsidR="00E13EC1" w:rsidRDefault="002279E0">
      <w:pPr>
        <w:pStyle w:val="BodyText"/>
        <w:spacing w:before="37"/>
        <w:ind w:left="199"/>
      </w:pPr>
      <w:r>
        <w:rPr>
          <w:color w:val="231F20"/>
        </w:rPr>
        <w:t>* Commercial in confidence</w:t>
      </w:r>
    </w:p>
    <w:p w:rsidR="00E13EC1" w:rsidRDefault="00E13EC1">
      <w:pPr>
        <w:sectPr w:rsidR="00E13EC1">
          <w:pgSz w:w="11910" w:h="16840"/>
          <w:pgMar w:top="580" w:right="600" w:bottom="1480" w:left="600" w:header="0" w:footer="1283" w:gutter="0"/>
          <w:cols w:space="720"/>
        </w:sectPr>
      </w:pPr>
    </w:p>
    <w:p w:rsidR="00E13EC1" w:rsidRDefault="002279E0">
      <w:pPr>
        <w:tabs>
          <w:tab w:val="left" w:pos="8700"/>
        </w:tabs>
        <w:spacing w:before="71"/>
        <w:ind w:left="199"/>
        <w:rPr>
          <w:b/>
          <w:sz w:val="20"/>
        </w:rPr>
      </w:pPr>
      <w:r>
        <w:rPr>
          <w:b/>
          <w:color w:val="231F20"/>
          <w:sz w:val="20"/>
        </w:rPr>
        <w:lastRenderedPageBreak/>
        <w:t>Organisation</w:t>
      </w:r>
      <w:r>
        <w:rPr>
          <w:b/>
          <w:color w:val="231F20"/>
          <w:sz w:val="20"/>
        </w:rPr>
        <w:tab/>
        <w:t>Payment $</w:t>
      </w:r>
    </w:p>
    <w:p w:rsidR="00E13EC1" w:rsidRDefault="002279E0">
      <w:pPr>
        <w:pStyle w:val="BodyText"/>
        <w:tabs>
          <w:tab w:val="left" w:pos="9104"/>
        </w:tabs>
        <w:spacing w:before="135"/>
        <w:ind w:left="199"/>
      </w:pPr>
      <w:r>
        <w:rPr>
          <w:noProof/>
        </w:rPr>
        <w:pict>
          <v:group id="_x0000_s1208" alt="" style="position:absolute;left:0;text-align:left;margin-left:36pt;margin-top:21.55pt;width:479.1pt;height:.5pt;z-index:-251532288;mso-wrap-distance-left:0;mso-wrap-distance-right:0;mso-position-horizontal-relative:page" coordorigin="720,431" coordsize="9582,10">
            <v:line id="_x0000_s1210" alt="" style="position:absolute" from="720,436" to="7948,436" strokecolor="#231f20" strokeweight=".5pt"/>
            <v:line id="_x0000_s1209" alt="" style="position:absolute" from="7948,436" to="10301,436" strokecolor="#231f20" strokeweight=".5pt"/>
            <w10:wrap type="topAndBottom" anchorx="page"/>
          </v:group>
        </w:pict>
      </w:r>
      <w:r>
        <w:rPr>
          <w:color w:val="231F20"/>
        </w:rPr>
        <w:t>Mt Alexander</w:t>
      </w:r>
      <w:r>
        <w:rPr>
          <w:color w:val="231F20"/>
          <w:spacing w:val="-12"/>
        </w:rPr>
        <w:t xml:space="preserve"> </w:t>
      </w:r>
      <w:r>
        <w:rPr>
          <w:color w:val="231F20"/>
        </w:rPr>
        <w:t>Fruit Gardens</w:t>
      </w:r>
      <w:r>
        <w:rPr>
          <w:color w:val="231F20"/>
        </w:rPr>
        <w:tab/>
      </w:r>
      <w:r>
        <w:rPr>
          <w:color w:val="231F20"/>
          <w:spacing w:val="-4"/>
        </w:rPr>
        <w:t>11,250</w:t>
      </w:r>
    </w:p>
    <w:p w:rsidR="00E13EC1" w:rsidRDefault="002279E0">
      <w:pPr>
        <w:pStyle w:val="BodyText"/>
        <w:tabs>
          <w:tab w:val="left" w:pos="9089"/>
        </w:tabs>
        <w:spacing w:before="35" w:after="66"/>
        <w:ind w:left="199"/>
      </w:pPr>
      <w:r>
        <w:rPr>
          <w:color w:val="231F20"/>
        </w:rPr>
        <w:t>Murray River Region</w:t>
      </w:r>
      <w:r>
        <w:rPr>
          <w:color w:val="231F20"/>
          <w:spacing w:val="-13"/>
        </w:rPr>
        <w:t xml:space="preserve"> </w:t>
      </w:r>
      <w:r>
        <w:rPr>
          <w:color w:val="231F20"/>
          <w:spacing w:val="-4"/>
        </w:rPr>
        <w:t>Tourism</w:t>
      </w:r>
      <w:r>
        <w:rPr>
          <w:color w:val="231F20"/>
          <w:spacing w:val="-3"/>
        </w:rPr>
        <w:t xml:space="preserve"> </w:t>
      </w:r>
      <w:r>
        <w:rPr>
          <w:color w:val="231F20"/>
        </w:rPr>
        <w:t>Limited</w:t>
      </w:r>
      <w:r>
        <w:rPr>
          <w:color w:val="231F20"/>
        </w:rPr>
        <w:tab/>
        <w:t>10,000</w:t>
      </w:r>
    </w:p>
    <w:p w:rsidR="00E13EC1" w:rsidRDefault="002279E0">
      <w:pPr>
        <w:pStyle w:val="BodyText"/>
        <w:spacing w:before="0" w:line="20" w:lineRule="exact"/>
        <w:ind w:left="115"/>
        <w:rPr>
          <w:sz w:val="2"/>
        </w:rPr>
      </w:pPr>
      <w:r>
        <w:rPr>
          <w:noProof/>
          <w:sz w:val="2"/>
        </w:rPr>
        <w:pict>
          <v:group id="_x0000_s1205" alt="" style="width:479.1pt;height:.5pt;mso-position-horizontal-relative:char;mso-position-vertical-relative:line" coordsize="9582,10">
            <v:line id="_x0000_s1207" alt="" style="position:absolute" from="0,5" to="7228,5" strokecolor="#231f20" strokeweight=".5pt"/>
            <v:line id="_x0000_s1206"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202" alt="" style="position:absolute;left:0;text-align:left;margin-left:36pt;margin-top:17.5pt;width:479.1pt;height:.5pt;z-index:-251530240;mso-wrap-distance-left:0;mso-wrap-distance-right:0;mso-position-horizontal-relative:page" coordorigin="720,350" coordsize="9582,10">
            <v:line id="_x0000_s1204" alt="" style="position:absolute" from="720,355" to="7948,355" strokecolor="#231f20" strokeweight=".5pt"/>
            <v:line id="_x0000_s1203" alt="" style="position:absolute" from="7948,355" to="10301,355" strokecolor="#231f20" strokeweight=".5pt"/>
            <w10:wrap type="topAndBottom" anchorx="page"/>
          </v:group>
        </w:pict>
      </w:r>
      <w:r>
        <w:rPr>
          <w:color w:val="231F20"/>
        </w:rPr>
        <w:t xml:space="preserve">North East Victoria </w:t>
      </w:r>
      <w:r>
        <w:rPr>
          <w:color w:val="231F20"/>
          <w:spacing w:val="-4"/>
        </w:rPr>
        <w:t>Tourism</w:t>
      </w:r>
      <w:r>
        <w:rPr>
          <w:color w:val="231F20"/>
          <w:spacing w:val="-14"/>
        </w:rPr>
        <w:t xml:space="preserve"> </w:t>
      </w:r>
      <w:r>
        <w:rPr>
          <w:color w:val="231F20"/>
        </w:rPr>
        <w:t>Board</w:t>
      </w:r>
      <w:r>
        <w:rPr>
          <w:color w:val="231F20"/>
          <w:spacing w:val="-2"/>
        </w:rPr>
        <w:t xml:space="preserve"> </w:t>
      </w:r>
      <w:r>
        <w:rPr>
          <w:color w:val="231F20"/>
        </w:rPr>
        <w:t>Inc</w:t>
      </w:r>
      <w:r>
        <w:rPr>
          <w:color w:val="231F20"/>
        </w:rPr>
        <w:tab/>
        <w:t>10,000</w:t>
      </w:r>
    </w:p>
    <w:p w:rsidR="00E13EC1" w:rsidRDefault="002279E0">
      <w:pPr>
        <w:pStyle w:val="BodyText"/>
        <w:tabs>
          <w:tab w:val="left" w:pos="9278"/>
        </w:tabs>
        <w:spacing w:before="35" w:after="66"/>
        <w:ind w:left="199"/>
      </w:pPr>
      <w:r>
        <w:rPr>
          <w:color w:val="231F20"/>
        </w:rPr>
        <w:t>Organic Dairy Farmers of</w:t>
      </w:r>
      <w:r>
        <w:rPr>
          <w:color w:val="231F20"/>
          <w:spacing w:val="-19"/>
        </w:rPr>
        <w:t xml:space="preserve"> </w:t>
      </w:r>
      <w:r>
        <w:rPr>
          <w:color w:val="231F20"/>
        </w:rPr>
        <w:t>Australia</w:t>
      </w:r>
      <w:r>
        <w:rPr>
          <w:color w:val="231F20"/>
          <w:spacing w:val="-1"/>
        </w:rPr>
        <w:t xml:space="preserve"> </w:t>
      </w:r>
      <w:r>
        <w:rPr>
          <w:color w:val="231F20"/>
        </w:rPr>
        <w:t>Limited</w:t>
      </w:r>
      <w:r>
        <w:rPr>
          <w:color w:val="231F20"/>
        </w:rPr>
        <w:tab/>
        <w:t>CIC*</w:t>
      </w:r>
    </w:p>
    <w:p w:rsidR="00E13EC1" w:rsidRDefault="002279E0">
      <w:pPr>
        <w:pStyle w:val="BodyText"/>
        <w:spacing w:before="0" w:line="20" w:lineRule="exact"/>
        <w:ind w:left="115"/>
        <w:rPr>
          <w:sz w:val="2"/>
        </w:rPr>
      </w:pPr>
      <w:r>
        <w:rPr>
          <w:noProof/>
          <w:sz w:val="2"/>
        </w:rPr>
        <w:pict>
          <v:group id="_x0000_s1199" alt="" style="width:479.1pt;height:.5pt;mso-position-horizontal-relative:char;mso-position-vertical-relative:line" coordsize="9582,10">
            <v:line id="_x0000_s1201" alt="" style="position:absolute" from="0,5" to="7228,5" strokecolor="#231f20" strokeweight=".5pt"/>
            <v:line id="_x0000_s1200" alt="" style="position:absolute" from="7228,5" to="9581,5" strokecolor="#231f20" strokeweight=".5pt"/>
            <w10:anchorlock/>
          </v:group>
        </w:pict>
      </w:r>
    </w:p>
    <w:p w:rsidR="00E13EC1" w:rsidRDefault="002279E0">
      <w:pPr>
        <w:pStyle w:val="BodyText"/>
        <w:tabs>
          <w:tab w:val="left" w:pos="9200"/>
        </w:tabs>
        <w:spacing w:before="54"/>
        <w:ind w:left="199"/>
      </w:pPr>
      <w:r>
        <w:rPr>
          <w:noProof/>
        </w:rPr>
        <w:pict>
          <v:group id="_x0000_s1196" alt="" style="position:absolute;left:0;text-align:left;margin-left:36pt;margin-top:17.5pt;width:479.1pt;height:.5pt;z-index:-251528192;mso-wrap-distance-left:0;mso-wrap-distance-right:0;mso-position-horizontal-relative:page" coordorigin="720,350" coordsize="9582,10">
            <v:line id="_x0000_s1198" alt="" style="position:absolute" from="720,355" to="7948,355" strokecolor="#231f20" strokeweight=".5pt"/>
            <v:line id="_x0000_s1197" alt="" style="position:absolute" from="7948,355" to="10301,355" strokecolor="#231f20" strokeweight=".5pt"/>
            <w10:wrap type="topAndBottom" anchorx="page"/>
          </v:group>
        </w:pict>
      </w:r>
      <w:r>
        <w:rPr>
          <w:color w:val="231F20"/>
        </w:rPr>
        <w:t xml:space="preserve">P&amp;A </w:t>
      </w:r>
      <w:proofErr w:type="spellStart"/>
      <w:r>
        <w:rPr>
          <w:color w:val="231F20"/>
        </w:rPr>
        <w:t>Vigliaturo</w:t>
      </w:r>
      <w:proofErr w:type="spellEnd"/>
      <w:r>
        <w:rPr>
          <w:color w:val="231F20"/>
        </w:rPr>
        <w:t xml:space="preserve"> Orchards</w:t>
      </w:r>
      <w:r>
        <w:rPr>
          <w:color w:val="231F20"/>
          <w:spacing w:val="-19"/>
        </w:rPr>
        <w:t xml:space="preserve"> </w:t>
      </w:r>
      <w:r>
        <w:rPr>
          <w:color w:val="231F20"/>
        </w:rPr>
        <w:t>Pty</w:t>
      </w:r>
      <w:r>
        <w:rPr>
          <w:color w:val="231F20"/>
          <w:spacing w:val="-3"/>
        </w:rPr>
        <w:t xml:space="preserve"> </w:t>
      </w:r>
      <w:r>
        <w:rPr>
          <w:color w:val="231F20"/>
        </w:rPr>
        <w:t>Ltd</w:t>
      </w:r>
      <w:r>
        <w:rPr>
          <w:color w:val="231F20"/>
        </w:rPr>
        <w:tab/>
        <w:t>1,800</w:t>
      </w:r>
    </w:p>
    <w:p w:rsidR="00E13EC1" w:rsidRDefault="002279E0">
      <w:pPr>
        <w:pStyle w:val="BodyText"/>
        <w:tabs>
          <w:tab w:val="left" w:pos="9200"/>
        </w:tabs>
        <w:spacing w:before="35" w:after="66"/>
        <w:ind w:left="199"/>
      </w:pPr>
      <w:r>
        <w:rPr>
          <w:color w:val="231F20"/>
        </w:rPr>
        <w:t xml:space="preserve">Pyrenees </w:t>
      </w:r>
      <w:proofErr w:type="spellStart"/>
      <w:r>
        <w:rPr>
          <w:color w:val="231F20"/>
        </w:rPr>
        <w:t>Grapegrowers</w:t>
      </w:r>
      <w:proofErr w:type="spellEnd"/>
      <w:r>
        <w:rPr>
          <w:color w:val="231F20"/>
        </w:rPr>
        <w:t xml:space="preserve"> and Winemakers</w:t>
      </w:r>
      <w:r>
        <w:rPr>
          <w:color w:val="231F20"/>
          <w:spacing w:val="-14"/>
        </w:rPr>
        <w:t xml:space="preserve"> </w:t>
      </w:r>
      <w:r>
        <w:rPr>
          <w:color w:val="231F20"/>
        </w:rPr>
        <w:t>Association Inc</w:t>
      </w:r>
      <w:r>
        <w:rPr>
          <w:color w:val="231F20"/>
        </w:rPr>
        <w:tab/>
        <w:t>6,000</w:t>
      </w:r>
    </w:p>
    <w:p w:rsidR="00E13EC1" w:rsidRDefault="002279E0">
      <w:pPr>
        <w:pStyle w:val="BodyText"/>
        <w:spacing w:before="0" w:line="20" w:lineRule="exact"/>
        <w:ind w:left="115"/>
        <w:rPr>
          <w:sz w:val="2"/>
        </w:rPr>
      </w:pPr>
      <w:r>
        <w:rPr>
          <w:noProof/>
          <w:sz w:val="2"/>
        </w:rPr>
        <w:pict>
          <v:group id="_x0000_s1193" alt="" style="width:479.1pt;height:.5pt;mso-position-horizontal-relative:char;mso-position-vertical-relative:line" coordsize="9582,10">
            <v:line id="_x0000_s1195" alt="" style="position:absolute" from="0,5" to="7228,5" strokecolor="#231f20" strokeweight=".5pt"/>
            <v:line id="_x0000_s1194"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190" alt="" style="position:absolute;left:0;text-align:left;margin-left:36pt;margin-top:17.5pt;width:479.1pt;height:.5pt;z-index:-251526144;mso-wrap-distance-left:0;mso-wrap-distance-right:0;mso-position-horizontal-relative:page" coordorigin="720,350" coordsize="9582,10">
            <v:line id="_x0000_s1192" alt="" style="position:absolute" from="720,355" to="7948,355" strokecolor="#231f20" strokeweight=".5pt"/>
            <v:line id="_x0000_s1191" alt="" style="position:absolute" from="7948,355" to="10301,355" strokecolor="#231f20" strokeweight=".5pt"/>
            <w10:wrap type="topAndBottom" anchorx="page"/>
          </v:group>
        </w:pict>
      </w:r>
      <w:r>
        <w:rPr>
          <w:color w:val="231F20"/>
        </w:rPr>
        <w:t>Pyrenees</w:t>
      </w:r>
      <w:r>
        <w:rPr>
          <w:color w:val="231F20"/>
          <w:spacing w:val="-2"/>
        </w:rPr>
        <w:t xml:space="preserve"> </w:t>
      </w:r>
      <w:r>
        <w:rPr>
          <w:color w:val="231F20"/>
        </w:rPr>
        <w:t>Shire</w:t>
      </w:r>
      <w:r>
        <w:rPr>
          <w:color w:val="231F20"/>
          <w:spacing w:val="-1"/>
        </w:rPr>
        <w:t xml:space="preserve"> </w:t>
      </w:r>
      <w:r>
        <w:rPr>
          <w:color w:val="231F20"/>
        </w:rPr>
        <w:t>Council</w:t>
      </w:r>
      <w:r>
        <w:rPr>
          <w:color w:val="231F20"/>
        </w:rPr>
        <w:tab/>
        <w:t>20,000</w:t>
      </w:r>
    </w:p>
    <w:p w:rsidR="00E13EC1" w:rsidRDefault="002279E0">
      <w:pPr>
        <w:pStyle w:val="BodyText"/>
        <w:tabs>
          <w:tab w:val="left" w:pos="9089"/>
        </w:tabs>
        <w:spacing w:before="35" w:after="66"/>
        <w:ind w:left="199"/>
      </w:pPr>
      <w:proofErr w:type="spellStart"/>
      <w:r>
        <w:rPr>
          <w:color w:val="231F20"/>
        </w:rPr>
        <w:t>Sampano</w:t>
      </w:r>
      <w:proofErr w:type="spellEnd"/>
      <w:r>
        <w:rPr>
          <w:color w:val="231F20"/>
          <w:spacing w:val="-1"/>
        </w:rPr>
        <w:t xml:space="preserve"> </w:t>
      </w:r>
      <w:r>
        <w:rPr>
          <w:color w:val="231F20"/>
        </w:rPr>
        <w:t>Pty Ltd</w:t>
      </w:r>
      <w:r>
        <w:rPr>
          <w:color w:val="231F20"/>
        </w:rPr>
        <w:tab/>
        <w:t>44,000</w:t>
      </w:r>
    </w:p>
    <w:p w:rsidR="00E13EC1" w:rsidRDefault="002279E0">
      <w:pPr>
        <w:pStyle w:val="BodyText"/>
        <w:spacing w:before="0" w:line="20" w:lineRule="exact"/>
        <w:ind w:left="115"/>
        <w:rPr>
          <w:sz w:val="2"/>
        </w:rPr>
      </w:pPr>
      <w:r>
        <w:rPr>
          <w:noProof/>
          <w:sz w:val="2"/>
        </w:rPr>
        <w:pict>
          <v:group id="_x0000_s1187" alt="" style="width:479.1pt;height:.5pt;mso-position-horizontal-relative:char;mso-position-vertical-relative:line" coordsize="9582,10">
            <v:line id="_x0000_s1189" alt="" style="position:absolute" from="0,5" to="7228,5" strokecolor="#231f20" strokeweight=".5pt"/>
            <v:line id="_x0000_s1188"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184" alt="" style="position:absolute;left:0;text-align:left;margin-left:36pt;margin-top:17.45pt;width:479.1pt;height:.5pt;z-index:-251524096;mso-wrap-distance-left:0;mso-wrap-distance-right:0;mso-position-horizontal-relative:page" coordorigin="720,349" coordsize="9582,10">
            <v:line id="_x0000_s1186" alt="" style="position:absolute" from="720,354" to="7948,354" strokecolor="#231f20" strokeweight=".5pt"/>
            <v:line id="_x0000_s1185" alt="" style="position:absolute" from="7948,354" to="10301,354" strokecolor="#231f20" strokeweight=".5pt"/>
            <w10:wrap type="topAndBottom" anchorx="page"/>
          </v:group>
        </w:pict>
      </w:r>
      <w:r>
        <w:rPr>
          <w:color w:val="231F20"/>
        </w:rPr>
        <w:t>South Gippsland</w:t>
      </w:r>
      <w:r>
        <w:rPr>
          <w:color w:val="231F20"/>
          <w:spacing w:val="-3"/>
        </w:rPr>
        <w:t xml:space="preserve"> </w:t>
      </w:r>
      <w:r>
        <w:rPr>
          <w:color w:val="231F20"/>
        </w:rPr>
        <w:t>Shire</w:t>
      </w:r>
      <w:r>
        <w:rPr>
          <w:color w:val="231F20"/>
          <w:spacing w:val="-1"/>
        </w:rPr>
        <w:t xml:space="preserve"> </w:t>
      </w:r>
      <w:r>
        <w:rPr>
          <w:color w:val="231F20"/>
        </w:rPr>
        <w:t>Council</w:t>
      </w:r>
      <w:r>
        <w:rPr>
          <w:color w:val="231F20"/>
        </w:rPr>
        <w:tab/>
        <w:t>25,000</w:t>
      </w:r>
    </w:p>
    <w:p w:rsidR="00E13EC1" w:rsidRDefault="002279E0">
      <w:pPr>
        <w:pStyle w:val="BodyText"/>
        <w:tabs>
          <w:tab w:val="left" w:pos="8978"/>
        </w:tabs>
        <w:spacing w:before="35" w:after="66"/>
        <w:ind w:left="199"/>
      </w:pPr>
      <w:r>
        <w:rPr>
          <w:color w:val="231F20"/>
        </w:rPr>
        <w:t xml:space="preserve">Southern Ocean </w:t>
      </w:r>
      <w:proofErr w:type="spellStart"/>
      <w:r>
        <w:rPr>
          <w:color w:val="231F20"/>
        </w:rPr>
        <w:t>Mariculture</w:t>
      </w:r>
      <w:proofErr w:type="spellEnd"/>
      <w:r>
        <w:rPr>
          <w:color w:val="231F20"/>
          <w:spacing w:val="-1"/>
        </w:rPr>
        <w:t xml:space="preserve"> </w:t>
      </w:r>
      <w:r>
        <w:rPr>
          <w:color w:val="231F20"/>
        </w:rPr>
        <w:t>Pty</w:t>
      </w:r>
      <w:r>
        <w:rPr>
          <w:color w:val="231F20"/>
          <w:spacing w:val="-1"/>
        </w:rPr>
        <w:t xml:space="preserve"> </w:t>
      </w:r>
      <w:r>
        <w:rPr>
          <w:color w:val="231F20"/>
        </w:rPr>
        <w:t>Ltd</w:t>
      </w:r>
      <w:r>
        <w:rPr>
          <w:color w:val="231F20"/>
        </w:rPr>
        <w:tab/>
        <w:t>129,879</w:t>
      </w:r>
    </w:p>
    <w:p w:rsidR="00E13EC1" w:rsidRDefault="002279E0">
      <w:pPr>
        <w:pStyle w:val="BodyText"/>
        <w:spacing w:before="0" w:line="20" w:lineRule="exact"/>
        <w:ind w:left="115"/>
        <w:rPr>
          <w:sz w:val="2"/>
        </w:rPr>
      </w:pPr>
      <w:r>
        <w:rPr>
          <w:noProof/>
          <w:sz w:val="2"/>
        </w:rPr>
        <w:pict>
          <v:group id="_x0000_s1181" alt="" style="width:479.1pt;height:.5pt;mso-position-horizontal-relative:char;mso-position-vertical-relative:line" coordsize="9582,10">
            <v:line id="_x0000_s1183" alt="" style="position:absolute" from="0,5" to="7228,5" strokecolor="#231f20" strokeweight=".5pt"/>
            <v:line id="_x0000_s1182"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178" alt="" style="position:absolute;left:0;text-align:left;margin-left:36pt;margin-top:17.45pt;width:479.1pt;height:.5pt;z-index:-251522048;mso-wrap-distance-left:0;mso-wrap-distance-right:0;mso-position-horizontal-relative:page" coordorigin="720,349" coordsize="9582,10">
            <v:line id="_x0000_s1180" alt="" style="position:absolute" from="720,354" to="7948,354" strokecolor="#231f20" strokeweight=".5pt"/>
            <v:line id="_x0000_s1179" alt="" style="position:absolute" from="7948,354" to="10301,354" strokecolor="#231f20" strokeweight=".5pt"/>
            <w10:wrap type="topAndBottom" anchorx="page"/>
          </v:group>
        </w:pict>
      </w:r>
      <w:r>
        <w:rPr>
          <w:color w:val="231F20"/>
        </w:rPr>
        <w:t>Sticky Balsamic</w:t>
      </w:r>
      <w:r>
        <w:rPr>
          <w:color w:val="231F20"/>
          <w:spacing w:val="-1"/>
        </w:rPr>
        <w:t xml:space="preserve"> </w:t>
      </w:r>
      <w:r>
        <w:rPr>
          <w:color w:val="231F20"/>
        </w:rPr>
        <w:t>Pty</w:t>
      </w:r>
      <w:r>
        <w:rPr>
          <w:color w:val="231F20"/>
          <w:spacing w:val="-1"/>
        </w:rPr>
        <w:t xml:space="preserve"> </w:t>
      </w:r>
      <w:r>
        <w:rPr>
          <w:color w:val="231F20"/>
        </w:rPr>
        <w:t>L</w:t>
      </w:r>
      <w:r>
        <w:rPr>
          <w:color w:val="231F20"/>
        </w:rPr>
        <w:t>td</w:t>
      </w:r>
      <w:r>
        <w:rPr>
          <w:color w:val="231F20"/>
        </w:rPr>
        <w:tab/>
        <w:t>60,000</w:t>
      </w:r>
    </w:p>
    <w:p w:rsidR="00E13EC1" w:rsidRDefault="002279E0">
      <w:pPr>
        <w:pStyle w:val="BodyText"/>
        <w:tabs>
          <w:tab w:val="left" w:pos="8978"/>
        </w:tabs>
        <w:spacing w:before="35" w:after="66"/>
        <w:ind w:left="199"/>
      </w:pPr>
      <w:proofErr w:type="spellStart"/>
      <w:r>
        <w:rPr>
          <w:color w:val="231F20"/>
        </w:rPr>
        <w:t>Summerfruit</w:t>
      </w:r>
      <w:proofErr w:type="spellEnd"/>
      <w:r>
        <w:rPr>
          <w:color w:val="231F20"/>
          <w:spacing w:val="-12"/>
        </w:rPr>
        <w:t xml:space="preserve"> </w:t>
      </w:r>
      <w:r>
        <w:rPr>
          <w:color w:val="231F20"/>
        </w:rPr>
        <w:t>Australia Ltd</w:t>
      </w:r>
      <w:r>
        <w:rPr>
          <w:color w:val="231F20"/>
        </w:rPr>
        <w:tab/>
        <w:t>100,000</w:t>
      </w:r>
    </w:p>
    <w:p w:rsidR="00E13EC1" w:rsidRDefault="002279E0">
      <w:pPr>
        <w:pStyle w:val="BodyText"/>
        <w:spacing w:before="0" w:line="20" w:lineRule="exact"/>
        <w:ind w:left="115"/>
        <w:rPr>
          <w:sz w:val="2"/>
        </w:rPr>
      </w:pPr>
      <w:r>
        <w:rPr>
          <w:noProof/>
          <w:sz w:val="2"/>
        </w:rPr>
        <w:pict>
          <v:group id="_x0000_s1175" alt="" style="width:479.1pt;height:.5pt;mso-position-horizontal-relative:char;mso-position-vertical-relative:line" coordsize="9582,10">
            <v:line id="_x0000_s1177" alt="" style="position:absolute" from="0,5" to="7228,5" strokecolor="#231f20" strokeweight=".5pt"/>
            <v:line id="_x0000_s1176"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172" alt="" style="position:absolute;left:0;text-align:left;margin-left:36pt;margin-top:17.45pt;width:479.1pt;height:.5pt;z-index:-251520000;mso-wrap-distance-left:0;mso-wrap-distance-right:0;mso-position-horizontal-relative:page" coordorigin="720,349" coordsize="9582,10">
            <v:line id="_x0000_s1174" alt="" style="position:absolute" from="720,354" to="7948,354" strokecolor="#231f20" strokeweight=".5pt"/>
            <v:line id="_x0000_s1173" alt="" style="position:absolute" from="7948,354" to="10301,354" strokecolor="#231f20" strokeweight=".5pt"/>
            <w10:wrap type="topAndBottom" anchorx="page"/>
          </v:group>
        </w:pict>
      </w:r>
      <w:r>
        <w:rPr>
          <w:color w:val="231F20"/>
        </w:rPr>
        <w:t>The Trustee for Food</w:t>
      </w:r>
      <w:r>
        <w:rPr>
          <w:color w:val="231F20"/>
          <w:spacing w:val="-14"/>
        </w:rPr>
        <w:t xml:space="preserve"> </w:t>
      </w:r>
      <w:r>
        <w:rPr>
          <w:color w:val="231F20"/>
        </w:rPr>
        <w:t>Purveyor</w:t>
      </w:r>
      <w:r>
        <w:rPr>
          <w:color w:val="231F20"/>
          <w:spacing w:val="-6"/>
        </w:rPr>
        <w:t xml:space="preserve"> </w:t>
      </w:r>
      <w:r>
        <w:rPr>
          <w:color w:val="231F20"/>
        </w:rPr>
        <w:t>Trust</w:t>
      </w:r>
      <w:r>
        <w:rPr>
          <w:color w:val="231F20"/>
        </w:rPr>
        <w:tab/>
        <w:t>60,000</w:t>
      </w:r>
    </w:p>
    <w:p w:rsidR="00E13EC1" w:rsidRDefault="002279E0">
      <w:pPr>
        <w:pStyle w:val="BodyText"/>
        <w:tabs>
          <w:tab w:val="left" w:pos="9089"/>
        </w:tabs>
        <w:spacing w:before="36" w:after="65"/>
        <w:ind w:left="199"/>
      </w:pPr>
      <w:r>
        <w:rPr>
          <w:color w:val="231F20"/>
        </w:rPr>
        <w:t>The Winemakers of</w:t>
      </w:r>
      <w:r>
        <w:rPr>
          <w:color w:val="231F20"/>
          <w:spacing w:val="-6"/>
        </w:rPr>
        <w:t xml:space="preserve"> </w:t>
      </w:r>
      <w:r>
        <w:rPr>
          <w:color w:val="231F20"/>
        </w:rPr>
        <w:t>Rutherglen</w:t>
      </w:r>
      <w:r>
        <w:rPr>
          <w:color w:val="231F20"/>
          <w:spacing w:val="-3"/>
        </w:rPr>
        <w:t xml:space="preserve"> </w:t>
      </w:r>
      <w:r>
        <w:rPr>
          <w:color w:val="231F20"/>
        </w:rPr>
        <w:t>Inc</w:t>
      </w:r>
      <w:r>
        <w:rPr>
          <w:color w:val="231F20"/>
        </w:rPr>
        <w:tab/>
        <w:t>10,000</w:t>
      </w:r>
    </w:p>
    <w:p w:rsidR="00E13EC1" w:rsidRDefault="002279E0">
      <w:pPr>
        <w:pStyle w:val="BodyText"/>
        <w:spacing w:before="0" w:line="20" w:lineRule="exact"/>
        <w:ind w:left="115"/>
        <w:rPr>
          <w:sz w:val="2"/>
        </w:rPr>
      </w:pPr>
      <w:r>
        <w:rPr>
          <w:noProof/>
          <w:sz w:val="2"/>
        </w:rPr>
        <w:pict>
          <v:group id="_x0000_s1169" alt="" style="width:479.1pt;height:.5pt;mso-position-horizontal-relative:char;mso-position-vertical-relative:line" coordsize="9582,10">
            <v:line id="_x0000_s1171" alt="" style="position:absolute" from="0,5" to="7228,5" strokecolor="#231f20" strokeweight=".5pt"/>
            <v:line id="_x0000_s1170" alt="" style="position:absolute" from="7228,5" to="9581,5" strokecolor="#231f20" strokeweight=".5pt"/>
            <w10:anchorlock/>
          </v:group>
        </w:pict>
      </w:r>
    </w:p>
    <w:p w:rsidR="00E13EC1" w:rsidRDefault="002279E0">
      <w:pPr>
        <w:pStyle w:val="BodyText"/>
        <w:tabs>
          <w:tab w:val="left" w:pos="9200"/>
        </w:tabs>
        <w:spacing w:before="55"/>
        <w:ind w:left="199"/>
      </w:pPr>
      <w:r>
        <w:rPr>
          <w:noProof/>
        </w:rPr>
        <w:pict>
          <v:group id="_x0000_s1166" alt="" style="position:absolute;left:0;text-align:left;margin-left:36pt;margin-top:17.5pt;width:479.1pt;height:.5pt;z-index:-251517952;mso-wrap-distance-left:0;mso-wrap-distance-right:0;mso-position-horizontal-relative:page" coordorigin="720,350" coordsize="9582,10">
            <v:line id="_x0000_s1168" alt="" style="position:absolute" from="720,355" to="7948,355" strokecolor="#231f20" strokeweight=".5pt"/>
            <v:line id="_x0000_s1167" alt="" style="position:absolute" from="7948,355" to="10301,355" strokecolor="#231f20" strokeweight=".5pt"/>
            <w10:wrap type="topAndBottom" anchorx="page"/>
          </v:group>
        </w:pict>
      </w:r>
      <w:proofErr w:type="spellStart"/>
      <w:r>
        <w:rPr>
          <w:color w:val="231F20"/>
        </w:rPr>
        <w:t>Timboon</w:t>
      </w:r>
      <w:proofErr w:type="spellEnd"/>
      <w:r>
        <w:rPr>
          <w:color w:val="231F20"/>
        </w:rPr>
        <w:t xml:space="preserve"> Fine Ice Cream</w:t>
      </w:r>
      <w:r>
        <w:rPr>
          <w:color w:val="231F20"/>
          <w:spacing w:val="-13"/>
        </w:rPr>
        <w:t xml:space="preserve"> </w:t>
      </w:r>
      <w:r>
        <w:rPr>
          <w:color w:val="231F20"/>
        </w:rPr>
        <w:t>Pty</w:t>
      </w:r>
      <w:r>
        <w:rPr>
          <w:color w:val="231F20"/>
          <w:spacing w:val="-3"/>
        </w:rPr>
        <w:t xml:space="preserve"> </w:t>
      </w:r>
      <w:r>
        <w:rPr>
          <w:color w:val="231F20"/>
        </w:rPr>
        <w:t>Ltd</w:t>
      </w:r>
      <w:r>
        <w:rPr>
          <w:color w:val="231F20"/>
        </w:rPr>
        <w:tab/>
        <w:t>3,035</w:t>
      </w:r>
    </w:p>
    <w:p w:rsidR="00E13EC1" w:rsidRDefault="002279E0">
      <w:pPr>
        <w:pStyle w:val="BodyText"/>
        <w:tabs>
          <w:tab w:val="left" w:pos="9200"/>
        </w:tabs>
        <w:spacing w:before="36" w:after="65"/>
        <w:ind w:left="199"/>
      </w:pPr>
      <w:proofErr w:type="spellStart"/>
      <w:r>
        <w:rPr>
          <w:color w:val="231F20"/>
        </w:rPr>
        <w:t>Titanga</w:t>
      </w:r>
      <w:proofErr w:type="spellEnd"/>
      <w:r>
        <w:rPr>
          <w:color w:val="231F20"/>
          <w:spacing w:val="-6"/>
        </w:rPr>
        <w:t xml:space="preserve"> </w:t>
      </w:r>
      <w:r>
        <w:rPr>
          <w:color w:val="231F20"/>
        </w:rPr>
        <w:t>Estate</w:t>
      </w:r>
      <w:r>
        <w:rPr>
          <w:color w:val="231F20"/>
        </w:rPr>
        <w:tab/>
        <w:t>5,286</w:t>
      </w:r>
    </w:p>
    <w:p w:rsidR="00E13EC1" w:rsidRDefault="002279E0">
      <w:pPr>
        <w:pStyle w:val="BodyText"/>
        <w:spacing w:before="0" w:line="20" w:lineRule="exact"/>
        <w:ind w:left="115"/>
        <w:rPr>
          <w:sz w:val="2"/>
        </w:rPr>
      </w:pPr>
      <w:r>
        <w:rPr>
          <w:noProof/>
          <w:sz w:val="2"/>
        </w:rPr>
        <w:pict>
          <v:group id="_x0000_s1163" alt="" style="width:479.1pt;height:.5pt;mso-position-horizontal-relative:char;mso-position-vertical-relative:line" coordsize="9582,10">
            <v:line id="_x0000_s1165" alt="" style="position:absolute" from="0,5" to="7228,5" strokecolor="#231f20" strokeweight=".5pt"/>
            <v:line id="_x0000_s1164"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160" alt="" style="position:absolute;left:0;text-align:left;margin-left:36pt;margin-top:17.5pt;width:479.1pt;height:.5pt;z-index:-251515904;mso-wrap-distance-left:0;mso-wrap-distance-right:0;mso-position-horizontal-relative:page" coordorigin="720,350" coordsize="9582,10">
            <v:line id="_x0000_s1162" alt="" style="position:absolute" from="720,355" to="7948,355" strokecolor="#231f20" strokeweight=".5pt"/>
            <v:line id="_x0000_s1161" alt="" style="position:absolute" from="7948,355" to="10301,355" strokecolor="#231f20" strokeweight=".5pt"/>
            <w10:wrap type="topAndBottom" anchorx="page"/>
          </v:group>
        </w:pict>
      </w:r>
      <w:r>
        <w:rPr>
          <w:color w:val="231F20"/>
        </w:rPr>
        <w:t>Victorian Farmers’ Markets</w:t>
      </w:r>
      <w:r>
        <w:rPr>
          <w:color w:val="231F20"/>
          <w:spacing w:val="-27"/>
        </w:rPr>
        <w:t xml:space="preserve"> </w:t>
      </w:r>
      <w:r>
        <w:rPr>
          <w:color w:val="231F20"/>
        </w:rPr>
        <w:t>Association</w:t>
      </w:r>
      <w:r>
        <w:rPr>
          <w:color w:val="231F20"/>
          <w:spacing w:val="-1"/>
        </w:rPr>
        <w:t xml:space="preserve"> </w:t>
      </w:r>
      <w:r>
        <w:rPr>
          <w:color w:val="231F20"/>
        </w:rPr>
        <w:t>Inc</w:t>
      </w:r>
      <w:r>
        <w:rPr>
          <w:color w:val="231F20"/>
        </w:rPr>
        <w:tab/>
        <w:t>75,000</w:t>
      </w:r>
    </w:p>
    <w:p w:rsidR="00E13EC1" w:rsidRDefault="002279E0">
      <w:pPr>
        <w:pStyle w:val="BodyText"/>
        <w:tabs>
          <w:tab w:val="left" w:pos="9089"/>
        </w:tabs>
        <w:spacing w:before="36" w:after="65"/>
        <w:ind w:left="199"/>
      </w:pPr>
      <w:r>
        <w:rPr>
          <w:color w:val="231F20"/>
        </w:rPr>
        <w:t>Victorian Wine</w:t>
      </w:r>
      <w:r>
        <w:rPr>
          <w:color w:val="231F20"/>
          <w:spacing w:val="-6"/>
        </w:rPr>
        <w:t xml:space="preserve"> </w:t>
      </w:r>
      <w:r>
        <w:rPr>
          <w:color w:val="231F20"/>
        </w:rPr>
        <w:t>Industry</w:t>
      </w:r>
      <w:r>
        <w:rPr>
          <w:color w:val="231F20"/>
          <w:spacing w:val="-13"/>
        </w:rPr>
        <w:t xml:space="preserve"> </w:t>
      </w:r>
      <w:r>
        <w:rPr>
          <w:color w:val="231F20"/>
        </w:rPr>
        <w:t>Association</w:t>
      </w:r>
      <w:r>
        <w:rPr>
          <w:color w:val="231F20"/>
        </w:rPr>
        <w:tab/>
        <w:t>75,</w:t>
      </w:r>
      <w:r>
        <w:rPr>
          <w:color w:val="231F20"/>
        </w:rPr>
        <w:t>000</w:t>
      </w:r>
    </w:p>
    <w:p w:rsidR="00E13EC1" w:rsidRDefault="002279E0">
      <w:pPr>
        <w:pStyle w:val="BodyText"/>
        <w:spacing w:before="0" w:line="20" w:lineRule="exact"/>
        <w:ind w:left="115"/>
        <w:rPr>
          <w:sz w:val="2"/>
        </w:rPr>
      </w:pPr>
      <w:r>
        <w:rPr>
          <w:noProof/>
          <w:sz w:val="2"/>
        </w:rPr>
        <w:pict>
          <v:group id="_x0000_s1157" alt="" style="width:479.1pt;height:.5pt;mso-position-horizontal-relative:char;mso-position-vertical-relative:line" coordsize="9582,10">
            <v:line id="_x0000_s1159" alt="" style="position:absolute" from="0,5" to="7228,5" strokecolor="#231f20" strokeweight=".5pt"/>
            <v:line id="_x0000_s1158" alt="" style="position:absolute" from="7228,5" to="9581,5" strokecolor="#231f20" strokeweight=".5pt"/>
            <w10:anchorlock/>
          </v:group>
        </w:pict>
      </w:r>
    </w:p>
    <w:p w:rsidR="00E13EC1" w:rsidRDefault="002279E0">
      <w:pPr>
        <w:pStyle w:val="BodyText"/>
        <w:tabs>
          <w:tab w:val="left" w:pos="9200"/>
        </w:tabs>
        <w:spacing w:before="55"/>
        <w:ind w:left="199"/>
      </w:pPr>
      <w:r>
        <w:rPr>
          <w:noProof/>
        </w:rPr>
        <w:pict>
          <v:group id="_x0000_s1154" alt="" style="position:absolute;left:0;text-align:left;margin-left:36pt;margin-top:17.5pt;width:479.1pt;height:.5pt;z-index:-251513856;mso-wrap-distance-left:0;mso-wrap-distance-right:0;mso-position-horizontal-relative:page" coordorigin="720,350" coordsize="9582,10">
            <v:line id="_x0000_s1156" alt="" style="position:absolute" from="720,355" to="7948,355" strokecolor="#231f20" strokeweight=".5pt"/>
            <v:line id="_x0000_s1155" alt="" style="position:absolute" from="7948,355" to="10301,355" strokecolor="#231f20" strokeweight=".5pt"/>
            <w10:wrap type="topAndBottom" anchorx="page"/>
          </v:group>
        </w:pict>
      </w:r>
      <w:proofErr w:type="spellStart"/>
      <w:r>
        <w:rPr>
          <w:color w:val="231F20"/>
        </w:rPr>
        <w:t>Warrawee</w:t>
      </w:r>
      <w:proofErr w:type="spellEnd"/>
      <w:r>
        <w:rPr>
          <w:color w:val="231F20"/>
          <w:spacing w:val="-6"/>
        </w:rPr>
        <w:t xml:space="preserve"> </w:t>
      </w:r>
      <w:r>
        <w:rPr>
          <w:color w:val="231F20"/>
        </w:rPr>
        <w:t>Pastoral</w:t>
      </w:r>
      <w:r>
        <w:rPr>
          <w:color w:val="231F20"/>
          <w:spacing w:val="-5"/>
        </w:rPr>
        <w:t xml:space="preserve"> </w:t>
      </w:r>
      <w:r>
        <w:rPr>
          <w:color w:val="231F20"/>
        </w:rPr>
        <w:t>Company</w:t>
      </w:r>
      <w:r>
        <w:rPr>
          <w:color w:val="231F20"/>
        </w:rPr>
        <w:tab/>
        <w:t>4,000</w:t>
      </w:r>
    </w:p>
    <w:p w:rsidR="00E13EC1" w:rsidRDefault="002279E0">
      <w:pPr>
        <w:pStyle w:val="BodyText"/>
        <w:tabs>
          <w:tab w:val="left" w:pos="9089"/>
        </w:tabs>
        <w:spacing w:before="36" w:after="65"/>
        <w:ind w:left="199"/>
      </w:pPr>
      <w:r>
        <w:rPr>
          <w:color w:val="231F20"/>
        </w:rPr>
        <w:t>William Angliss Institute</w:t>
      </w:r>
      <w:r>
        <w:rPr>
          <w:color w:val="231F20"/>
          <w:spacing w:val="-11"/>
        </w:rPr>
        <w:t xml:space="preserve"> </w:t>
      </w:r>
      <w:r>
        <w:rPr>
          <w:color w:val="231F20"/>
        </w:rPr>
        <w:t>of</w:t>
      </w:r>
      <w:r>
        <w:rPr>
          <w:color w:val="231F20"/>
          <w:spacing w:val="-3"/>
        </w:rPr>
        <w:t xml:space="preserve"> </w:t>
      </w:r>
      <w:proofErr w:type="spellStart"/>
      <w:r>
        <w:rPr>
          <w:color w:val="231F20"/>
          <w:spacing w:val="-7"/>
        </w:rPr>
        <w:t>Tafe</w:t>
      </w:r>
      <w:proofErr w:type="spellEnd"/>
      <w:r>
        <w:rPr>
          <w:color w:val="231F20"/>
          <w:spacing w:val="-7"/>
        </w:rPr>
        <w:tab/>
      </w:r>
      <w:r>
        <w:rPr>
          <w:color w:val="231F20"/>
        </w:rPr>
        <w:t>30,000</w:t>
      </w:r>
    </w:p>
    <w:p w:rsidR="00E13EC1" w:rsidRDefault="002279E0">
      <w:pPr>
        <w:pStyle w:val="BodyText"/>
        <w:spacing w:before="0" w:line="20" w:lineRule="exact"/>
        <w:ind w:left="115"/>
        <w:rPr>
          <w:sz w:val="2"/>
        </w:rPr>
      </w:pPr>
      <w:r>
        <w:rPr>
          <w:noProof/>
          <w:sz w:val="2"/>
        </w:rPr>
        <w:pict>
          <v:group id="_x0000_s1151" alt="" style="width:479.1pt;height:.5pt;mso-position-horizontal-relative:char;mso-position-vertical-relative:line" coordsize="9582,10">
            <v:line id="_x0000_s1153" alt="" style="position:absolute" from="0,5" to="7228,5" strokecolor="#231f20" strokeweight=".5pt"/>
            <v:line id="_x0000_s1152" alt="" style="position:absolute" from="7228,5" to="9581,5" strokecolor="#231f20" strokeweight=".5pt"/>
            <w10:anchorlock/>
          </v:group>
        </w:pict>
      </w:r>
    </w:p>
    <w:p w:rsidR="00E13EC1" w:rsidRDefault="002279E0">
      <w:pPr>
        <w:pStyle w:val="BodyText"/>
        <w:tabs>
          <w:tab w:val="left" w:pos="8992"/>
        </w:tabs>
        <w:spacing w:before="55"/>
        <w:ind w:left="199"/>
      </w:pPr>
      <w:r>
        <w:rPr>
          <w:noProof/>
        </w:rPr>
        <w:pict>
          <v:group id="_x0000_s1148" alt="" style="position:absolute;left:0;text-align:left;margin-left:36pt;margin-top:17.5pt;width:479.1pt;height:.5pt;z-index:-251511808;mso-wrap-distance-left:0;mso-wrap-distance-right:0;mso-position-horizontal-relative:page" coordorigin="720,350" coordsize="9582,10">
            <v:line id="_x0000_s1150" alt="" style="position:absolute" from="720,355" to="7948,355" strokecolor="#231f20" strokeweight=".5pt"/>
            <v:line id="_x0000_s1149" alt="" style="position:absolute" from="7948,355" to="10301,355" strokecolor="#231f20" strokeweight=".5pt"/>
            <w10:wrap type="topAndBottom" anchorx="page"/>
          </v:group>
        </w:pict>
      </w:r>
      <w:r>
        <w:rPr>
          <w:color w:val="231F20"/>
        </w:rPr>
        <w:t>Wines of The King</w:t>
      </w:r>
      <w:r>
        <w:rPr>
          <w:color w:val="231F20"/>
          <w:spacing w:val="-2"/>
        </w:rPr>
        <w:t xml:space="preserve"> </w:t>
      </w:r>
      <w:r>
        <w:rPr>
          <w:color w:val="231F20"/>
          <w:spacing w:val="-4"/>
        </w:rPr>
        <w:t>Valley</w:t>
      </w:r>
      <w:r>
        <w:rPr>
          <w:color w:val="231F20"/>
          <w:spacing w:val="-1"/>
        </w:rPr>
        <w:t xml:space="preserve"> </w:t>
      </w:r>
      <w:r>
        <w:rPr>
          <w:color w:val="231F20"/>
        </w:rPr>
        <w:t>Inc</w:t>
      </w:r>
      <w:r>
        <w:rPr>
          <w:color w:val="231F20"/>
        </w:rPr>
        <w:tab/>
      </w:r>
      <w:r>
        <w:rPr>
          <w:color w:val="231F20"/>
          <w:spacing w:val="-3"/>
        </w:rPr>
        <w:t>110,000</w:t>
      </w:r>
    </w:p>
    <w:p w:rsidR="00E13EC1" w:rsidRDefault="002279E0">
      <w:pPr>
        <w:pStyle w:val="BodyText"/>
        <w:tabs>
          <w:tab w:val="left" w:pos="9278"/>
        </w:tabs>
        <w:spacing w:before="36" w:after="65"/>
        <w:ind w:left="199"/>
      </w:pPr>
      <w:proofErr w:type="spellStart"/>
      <w:r>
        <w:rPr>
          <w:color w:val="231F20"/>
        </w:rPr>
        <w:t>Woorinen</w:t>
      </w:r>
      <w:proofErr w:type="spellEnd"/>
      <w:r>
        <w:rPr>
          <w:color w:val="231F20"/>
        </w:rPr>
        <w:t xml:space="preserve"> Holdings</w:t>
      </w:r>
      <w:r>
        <w:rPr>
          <w:color w:val="231F20"/>
          <w:spacing w:val="-10"/>
        </w:rPr>
        <w:t xml:space="preserve"> </w:t>
      </w:r>
      <w:r>
        <w:rPr>
          <w:color w:val="231F20"/>
        </w:rPr>
        <w:t>Pty</w:t>
      </w:r>
      <w:r>
        <w:rPr>
          <w:color w:val="231F20"/>
          <w:spacing w:val="-4"/>
        </w:rPr>
        <w:t xml:space="preserve"> </w:t>
      </w:r>
      <w:r>
        <w:rPr>
          <w:color w:val="231F20"/>
        </w:rPr>
        <w:t>Ltd</w:t>
      </w:r>
      <w:r>
        <w:rPr>
          <w:color w:val="231F20"/>
        </w:rPr>
        <w:tab/>
        <w:t>CIC*</w:t>
      </w:r>
    </w:p>
    <w:p w:rsidR="00E13EC1" w:rsidRDefault="002279E0">
      <w:pPr>
        <w:pStyle w:val="BodyText"/>
        <w:spacing w:before="0" w:line="20" w:lineRule="exact"/>
        <w:ind w:left="115"/>
        <w:rPr>
          <w:sz w:val="2"/>
        </w:rPr>
      </w:pPr>
      <w:r>
        <w:rPr>
          <w:noProof/>
          <w:sz w:val="2"/>
        </w:rPr>
        <w:pict>
          <v:group id="_x0000_s1145" alt="" style="width:479.1pt;height:.5pt;mso-position-horizontal-relative:char;mso-position-vertical-relative:line" coordsize="9582,10">
            <v:line id="_x0000_s1147" alt="" style="position:absolute" from="0,5" to="7228,5" strokecolor="#231f20" strokeweight=".5pt"/>
            <v:line id="_x0000_s1146"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shape id="_x0000_s1144" type="#_x0000_t202" alt="" style="position:absolute;left:0;text-align:left;margin-left:36pt;margin-top:17.5pt;width:479.1pt;height:19pt;z-index:-251509760;mso-wrap-style:square;mso-wrap-edited:f;mso-width-percent:0;mso-height-percent:0;mso-wrap-distance-left:0;mso-wrap-distance-right:0;mso-position-horizontal-relative:page;mso-width-percent:0;mso-height-percent:0;v-text-anchor:top" fillcolor="#231f20" stroked="f">
            <v:textbox inset="0,0,0,0">
              <w:txbxContent>
                <w:p w:rsidR="00E13EC1" w:rsidRDefault="002279E0">
                  <w:pPr>
                    <w:pStyle w:val="BodyText"/>
                    <w:spacing w:before="75"/>
                    <w:ind w:left="79"/>
                  </w:pPr>
                  <w:r>
                    <w:rPr>
                      <w:color w:val="FFFFFF"/>
                    </w:rPr>
                    <w:t>Latrobe Valley Growth and Innovation Program</w:t>
                  </w:r>
                </w:p>
              </w:txbxContent>
            </v:textbox>
            <w10:wrap type="topAndBottom" anchorx="page"/>
          </v:shape>
        </w:pict>
      </w:r>
      <w:r>
        <w:rPr>
          <w:color w:val="231F20"/>
        </w:rPr>
        <w:t xml:space="preserve">Worn </w:t>
      </w:r>
      <w:proofErr w:type="spellStart"/>
      <w:r>
        <w:rPr>
          <w:color w:val="231F20"/>
        </w:rPr>
        <w:t>Gundidj</w:t>
      </w:r>
      <w:proofErr w:type="spellEnd"/>
      <w:r>
        <w:rPr>
          <w:color w:val="231F20"/>
        </w:rPr>
        <w:t xml:space="preserve"> Aboriginal</w:t>
      </w:r>
      <w:r>
        <w:rPr>
          <w:color w:val="231F20"/>
          <w:spacing w:val="-18"/>
        </w:rPr>
        <w:t xml:space="preserve"> </w:t>
      </w:r>
      <w:r>
        <w:rPr>
          <w:color w:val="231F20"/>
        </w:rPr>
        <w:t>Co-Op</w:t>
      </w:r>
      <w:r>
        <w:rPr>
          <w:color w:val="231F20"/>
          <w:spacing w:val="-3"/>
        </w:rPr>
        <w:t xml:space="preserve"> </w:t>
      </w:r>
      <w:r>
        <w:rPr>
          <w:color w:val="231F20"/>
        </w:rPr>
        <w:t>Ltd</w:t>
      </w:r>
      <w:r>
        <w:rPr>
          <w:color w:val="231F20"/>
        </w:rPr>
        <w:tab/>
        <w:t>20,000</w:t>
      </w:r>
    </w:p>
    <w:p w:rsidR="00E13EC1" w:rsidRDefault="002279E0">
      <w:pPr>
        <w:pStyle w:val="BodyText"/>
        <w:tabs>
          <w:tab w:val="left" w:pos="8978"/>
        </w:tabs>
        <w:spacing w:before="50" w:after="65"/>
        <w:ind w:left="199"/>
      </w:pPr>
      <w:r>
        <w:rPr>
          <w:color w:val="231F20"/>
        </w:rPr>
        <w:t>Federation</w:t>
      </w:r>
      <w:r>
        <w:rPr>
          <w:color w:val="231F20"/>
          <w:spacing w:val="-3"/>
        </w:rPr>
        <w:t xml:space="preserve"> </w:t>
      </w:r>
      <w:r>
        <w:rPr>
          <w:color w:val="231F20"/>
        </w:rPr>
        <w:t>University</w:t>
      </w:r>
      <w:r>
        <w:rPr>
          <w:color w:val="231F20"/>
          <w:spacing w:val="-14"/>
        </w:rPr>
        <w:t xml:space="preserve"> </w:t>
      </w:r>
      <w:r>
        <w:rPr>
          <w:color w:val="231F20"/>
        </w:rPr>
        <w:t>Australia</w:t>
      </w:r>
      <w:r>
        <w:rPr>
          <w:color w:val="231F20"/>
        </w:rPr>
        <w:tab/>
        <w:t>570,000</w:t>
      </w:r>
    </w:p>
    <w:p w:rsidR="00E13EC1" w:rsidRDefault="002279E0">
      <w:pPr>
        <w:pStyle w:val="BodyText"/>
        <w:spacing w:before="0"/>
      </w:pPr>
      <w:r>
        <w:rPr>
          <w:noProof/>
        </w:rPr>
        <w:pict>
          <v:shape id="_x0000_s1143" type="#_x0000_t202" alt="" style="width:479.1pt;height:19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231f20" stroked="f">
            <v:textbox inset="0,0,0,0">
              <w:txbxContent>
                <w:p w:rsidR="00E13EC1" w:rsidRDefault="002279E0">
                  <w:pPr>
                    <w:pStyle w:val="BodyText"/>
                    <w:spacing w:before="75"/>
                    <w:ind w:left="79"/>
                  </w:pPr>
                  <w:r>
                    <w:rPr>
                      <w:color w:val="FFFFFF"/>
                    </w:rPr>
                    <w:t>Living Regions Living Suburbs</w:t>
                  </w:r>
                </w:p>
              </w:txbxContent>
            </v:textbox>
            <w10:anchorlock/>
          </v:shape>
        </w:pict>
      </w:r>
    </w:p>
    <w:p w:rsidR="00E13EC1" w:rsidRDefault="002279E0">
      <w:pPr>
        <w:pStyle w:val="BodyText"/>
        <w:tabs>
          <w:tab w:val="left" w:pos="8978"/>
        </w:tabs>
        <w:spacing w:before="40"/>
        <w:ind w:left="199"/>
      </w:pPr>
      <w:r>
        <w:rPr>
          <w:noProof/>
        </w:rPr>
        <w:pict>
          <v:group id="_x0000_s1140" alt="" style="position:absolute;left:0;text-align:left;margin-left:36pt;margin-top:16.7pt;width:479.1pt;height:.5pt;z-index:-251507712;mso-wrap-distance-left:0;mso-wrap-distance-right:0;mso-position-horizontal-relative:page" coordorigin="720,334" coordsize="9582,10">
            <v:line id="_x0000_s1142" alt="" style="position:absolute" from="720,339" to="7948,339" strokecolor="#231f20" strokeweight=".5pt"/>
            <v:line id="_x0000_s1141" alt="" style="position:absolute" from="7948,339" to="10301,339" strokecolor="#231f20" strokeweight=".5pt"/>
            <w10:wrap type="topAndBottom" anchorx="page"/>
          </v:group>
        </w:pict>
      </w:r>
      <w:r>
        <w:rPr>
          <w:color w:val="231F20"/>
        </w:rPr>
        <w:t>Ballarat Regional</w:t>
      </w:r>
      <w:r>
        <w:rPr>
          <w:color w:val="231F20"/>
          <w:spacing w:val="-7"/>
        </w:rPr>
        <w:t xml:space="preserve"> </w:t>
      </w:r>
      <w:r>
        <w:rPr>
          <w:color w:val="231F20"/>
          <w:spacing w:val="-4"/>
        </w:rPr>
        <w:t>Tourism</w:t>
      </w:r>
      <w:r>
        <w:rPr>
          <w:color w:val="231F20"/>
          <w:spacing w:val="-3"/>
        </w:rPr>
        <w:t xml:space="preserve"> </w:t>
      </w:r>
      <w:r>
        <w:rPr>
          <w:color w:val="231F20"/>
        </w:rPr>
        <w:t>Inc</w:t>
      </w:r>
      <w:r>
        <w:rPr>
          <w:color w:val="231F20"/>
        </w:rPr>
        <w:tab/>
        <w:t>150,000</w:t>
      </w:r>
    </w:p>
    <w:p w:rsidR="00E13EC1" w:rsidRDefault="002279E0">
      <w:pPr>
        <w:pStyle w:val="BodyText"/>
        <w:tabs>
          <w:tab w:val="left" w:pos="9200"/>
        </w:tabs>
        <w:spacing w:before="36" w:after="65"/>
        <w:ind w:left="199"/>
      </w:pPr>
      <w:r>
        <w:rPr>
          <w:color w:val="231F20"/>
        </w:rPr>
        <w:t>Campaspe</w:t>
      </w:r>
      <w:r>
        <w:rPr>
          <w:color w:val="231F20"/>
          <w:spacing w:val="-5"/>
        </w:rPr>
        <w:t xml:space="preserve"> </w:t>
      </w:r>
      <w:r>
        <w:rPr>
          <w:color w:val="231F20"/>
        </w:rPr>
        <w:t>Shire</w:t>
      </w:r>
      <w:r>
        <w:rPr>
          <w:color w:val="231F20"/>
          <w:spacing w:val="-3"/>
        </w:rPr>
        <w:t xml:space="preserve"> </w:t>
      </w:r>
      <w:r>
        <w:rPr>
          <w:color w:val="231F20"/>
        </w:rPr>
        <w:t>Council</w:t>
      </w:r>
      <w:r>
        <w:rPr>
          <w:color w:val="231F20"/>
        </w:rPr>
        <w:tab/>
        <w:t>5,000</w:t>
      </w:r>
    </w:p>
    <w:p w:rsidR="00E13EC1" w:rsidRDefault="002279E0">
      <w:pPr>
        <w:pStyle w:val="BodyText"/>
        <w:spacing w:before="0" w:line="20" w:lineRule="exact"/>
        <w:ind w:left="115"/>
        <w:rPr>
          <w:sz w:val="2"/>
        </w:rPr>
      </w:pPr>
      <w:r>
        <w:rPr>
          <w:noProof/>
          <w:sz w:val="2"/>
        </w:rPr>
        <w:pict>
          <v:group id="_x0000_s1137" alt="" style="width:479.1pt;height:.5pt;mso-position-horizontal-relative:char;mso-position-vertical-relative:line" coordsize="9582,10">
            <v:line id="_x0000_s1139" alt="" style="position:absolute" from="0,5" to="7228,5" strokecolor="#231f20" strokeweight=".5pt"/>
            <v:line id="_x0000_s1138" alt="" style="position:absolute" from="7228,5" to="9581,5" strokecolor="#231f20" strokeweight=".5pt"/>
            <w10:anchorlock/>
          </v:group>
        </w:pict>
      </w:r>
    </w:p>
    <w:p w:rsidR="00E13EC1" w:rsidRDefault="002279E0">
      <w:pPr>
        <w:pStyle w:val="BodyText"/>
        <w:tabs>
          <w:tab w:val="left" w:pos="9200"/>
        </w:tabs>
        <w:spacing w:before="56"/>
        <w:ind w:left="199"/>
      </w:pPr>
      <w:r>
        <w:rPr>
          <w:noProof/>
        </w:rPr>
        <w:pict>
          <v:group id="_x0000_s1134" alt="" style="position:absolute;left:0;text-align:left;margin-left:36pt;margin-top:17.5pt;width:479.1pt;height:.5pt;z-index:-251505664;mso-wrap-distance-left:0;mso-wrap-distance-right:0;mso-position-horizontal-relative:page" coordorigin="720,350" coordsize="9582,10">
            <v:line id="_x0000_s1136" alt="" style="position:absolute" from="720,355" to="7948,355" strokecolor="#231f20" strokeweight=".5pt"/>
            <v:line id="_x0000_s1135" alt="" style="position:absolute" from="7948,355" to="10301,355" strokecolor="#231f20" strokeweight=".5pt"/>
            <w10:wrap type="topAndBottom" anchorx="page"/>
          </v:group>
        </w:pict>
      </w:r>
      <w:proofErr w:type="spellStart"/>
      <w:r>
        <w:rPr>
          <w:color w:val="231F20"/>
        </w:rPr>
        <w:t>Cohuna</w:t>
      </w:r>
      <w:proofErr w:type="spellEnd"/>
      <w:r>
        <w:rPr>
          <w:color w:val="231F20"/>
        </w:rPr>
        <w:t xml:space="preserve"> Neighbourhood</w:t>
      </w:r>
      <w:r>
        <w:rPr>
          <w:color w:val="231F20"/>
          <w:spacing w:val="-11"/>
        </w:rPr>
        <w:t xml:space="preserve"> </w:t>
      </w:r>
      <w:r>
        <w:rPr>
          <w:color w:val="231F20"/>
        </w:rPr>
        <w:t>House</w:t>
      </w:r>
      <w:r>
        <w:rPr>
          <w:color w:val="231F20"/>
          <w:spacing w:val="-5"/>
        </w:rPr>
        <w:t xml:space="preserve"> </w:t>
      </w:r>
      <w:r>
        <w:rPr>
          <w:color w:val="231F20"/>
        </w:rPr>
        <w:t>Inc</w:t>
      </w:r>
      <w:r>
        <w:rPr>
          <w:color w:val="231F20"/>
        </w:rPr>
        <w:tab/>
        <w:t>5,000</w:t>
      </w:r>
    </w:p>
    <w:p w:rsidR="00E13EC1" w:rsidRDefault="002279E0">
      <w:pPr>
        <w:pStyle w:val="BodyText"/>
        <w:tabs>
          <w:tab w:val="left" w:pos="8978"/>
        </w:tabs>
        <w:spacing w:before="37" w:after="64"/>
        <w:ind w:left="199"/>
      </w:pPr>
      <w:r>
        <w:rPr>
          <w:color w:val="231F20"/>
        </w:rPr>
        <w:t>iiNet</w:t>
      </w:r>
      <w:r>
        <w:rPr>
          <w:color w:val="231F20"/>
          <w:spacing w:val="-5"/>
        </w:rPr>
        <w:t xml:space="preserve"> </w:t>
      </w:r>
      <w:r>
        <w:rPr>
          <w:color w:val="231F20"/>
        </w:rPr>
        <w:t>Limited</w:t>
      </w:r>
      <w:r>
        <w:rPr>
          <w:color w:val="231F20"/>
        </w:rPr>
        <w:tab/>
        <w:t>109,997</w:t>
      </w:r>
    </w:p>
    <w:p w:rsidR="00E13EC1" w:rsidRDefault="002279E0">
      <w:pPr>
        <w:pStyle w:val="BodyText"/>
        <w:spacing w:before="0" w:line="20" w:lineRule="exact"/>
        <w:ind w:left="115"/>
        <w:rPr>
          <w:sz w:val="2"/>
        </w:rPr>
      </w:pPr>
      <w:r>
        <w:rPr>
          <w:noProof/>
          <w:sz w:val="2"/>
        </w:rPr>
        <w:pict>
          <v:group id="_x0000_s1131" alt="" style="width:479.1pt;height:.5pt;mso-position-horizontal-relative:char;mso-position-vertical-relative:line" coordsize="9582,10">
            <v:line id="_x0000_s1133" alt="" style="position:absolute" from="0,5" to="7228,5" strokecolor="#231f20" strokeweight=".5pt"/>
            <v:line id="_x0000_s1132" alt="" style="position:absolute" from="7228,5" to="9581,5" strokecolor="#231f20" strokeweight=".5pt"/>
            <w10:anchorlock/>
          </v:group>
        </w:pict>
      </w:r>
    </w:p>
    <w:p w:rsidR="00E13EC1" w:rsidRDefault="002279E0">
      <w:pPr>
        <w:pStyle w:val="BodyText"/>
        <w:tabs>
          <w:tab w:val="left" w:pos="9200"/>
        </w:tabs>
        <w:spacing w:before="56"/>
        <w:ind w:left="199"/>
      </w:pPr>
      <w:r>
        <w:rPr>
          <w:noProof/>
        </w:rPr>
        <w:pict>
          <v:group id="_x0000_s1128" alt="" style="position:absolute;left:0;text-align:left;margin-left:36pt;margin-top:17.5pt;width:479.1pt;height:.5pt;z-index:-251503616;mso-wrap-distance-left:0;mso-wrap-distance-right:0;mso-position-horizontal-relative:page" coordorigin="720,350" coordsize="9582,10">
            <v:line id="_x0000_s1130" alt="" style="position:absolute" from="720,355" to="7948,355" strokecolor="#231f20" strokeweight=".5pt"/>
            <v:line id="_x0000_s1129" alt="" style="position:absolute" from="7948,355" to="10301,355" strokecolor="#231f20" strokeweight=".5pt"/>
            <w10:wrap type="topAndBottom" anchorx="page"/>
          </v:group>
        </w:pict>
      </w:r>
      <w:r>
        <w:rPr>
          <w:color w:val="231F20"/>
        </w:rPr>
        <w:t>Indigo</w:t>
      </w:r>
      <w:r>
        <w:rPr>
          <w:color w:val="231F20"/>
          <w:spacing w:val="-2"/>
        </w:rPr>
        <w:t xml:space="preserve"> </w:t>
      </w:r>
      <w:r>
        <w:rPr>
          <w:color w:val="231F20"/>
        </w:rPr>
        <w:t>Shire</w:t>
      </w:r>
      <w:r>
        <w:rPr>
          <w:color w:val="231F20"/>
          <w:spacing w:val="-1"/>
        </w:rPr>
        <w:t xml:space="preserve"> </w:t>
      </w:r>
      <w:r>
        <w:rPr>
          <w:color w:val="231F20"/>
        </w:rPr>
        <w:t>Council</w:t>
      </w:r>
      <w:r>
        <w:rPr>
          <w:color w:val="231F20"/>
        </w:rPr>
        <w:tab/>
        <w:t>5,000</w:t>
      </w:r>
    </w:p>
    <w:p w:rsidR="00E13EC1" w:rsidRDefault="002279E0">
      <w:pPr>
        <w:pStyle w:val="BodyText"/>
        <w:tabs>
          <w:tab w:val="left" w:pos="9200"/>
        </w:tabs>
        <w:spacing w:before="37" w:after="64"/>
        <w:ind w:left="199"/>
      </w:pPr>
      <w:proofErr w:type="spellStart"/>
      <w:r>
        <w:rPr>
          <w:color w:val="231F20"/>
        </w:rPr>
        <w:t>Nagambie</w:t>
      </w:r>
      <w:proofErr w:type="spellEnd"/>
      <w:r>
        <w:rPr>
          <w:color w:val="231F20"/>
        </w:rPr>
        <w:t xml:space="preserve"> Lakes </w:t>
      </w:r>
      <w:r>
        <w:rPr>
          <w:color w:val="231F20"/>
          <w:spacing w:val="-4"/>
        </w:rPr>
        <w:t xml:space="preserve">Tourism </w:t>
      </w:r>
      <w:r>
        <w:rPr>
          <w:color w:val="231F20"/>
        </w:rPr>
        <w:t>and</w:t>
      </w:r>
      <w:r>
        <w:rPr>
          <w:color w:val="231F20"/>
          <w:spacing w:val="-15"/>
        </w:rPr>
        <w:t xml:space="preserve"> </w:t>
      </w:r>
      <w:r>
        <w:rPr>
          <w:color w:val="231F20"/>
        </w:rPr>
        <w:t>Commerce</w:t>
      </w:r>
      <w:r>
        <w:rPr>
          <w:color w:val="231F20"/>
          <w:spacing w:val="-4"/>
        </w:rPr>
        <w:t xml:space="preserve"> </w:t>
      </w:r>
      <w:r>
        <w:rPr>
          <w:color w:val="231F20"/>
        </w:rPr>
        <w:t>Inc</w:t>
      </w:r>
      <w:r>
        <w:rPr>
          <w:color w:val="231F20"/>
        </w:rPr>
        <w:tab/>
        <w:t>3,750</w:t>
      </w:r>
    </w:p>
    <w:p w:rsidR="00E13EC1" w:rsidRDefault="002279E0">
      <w:pPr>
        <w:pStyle w:val="BodyText"/>
        <w:spacing w:before="0" w:line="20" w:lineRule="exact"/>
        <w:ind w:left="115"/>
        <w:rPr>
          <w:sz w:val="2"/>
        </w:rPr>
      </w:pPr>
      <w:r>
        <w:rPr>
          <w:noProof/>
          <w:sz w:val="2"/>
        </w:rPr>
        <w:pict>
          <v:group id="_x0000_s1125" alt="" style="width:479.1pt;height:.5pt;mso-position-horizontal-relative:char;mso-position-vertical-relative:line" coordsize="9582,10">
            <v:line id="_x0000_s1127" alt="" style="position:absolute" from="0,5" to="7228,5" strokecolor="#231f20" strokeweight=".5pt"/>
            <v:line id="_x0000_s1126" alt="" style="position:absolute" from="7228,5" to="9581,5" strokecolor="#231f20" strokeweight=".5pt"/>
            <w10:anchorlock/>
          </v:group>
        </w:pict>
      </w:r>
    </w:p>
    <w:p w:rsidR="00E13EC1" w:rsidRDefault="002279E0">
      <w:pPr>
        <w:pStyle w:val="BodyText"/>
        <w:tabs>
          <w:tab w:val="left" w:pos="8978"/>
        </w:tabs>
        <w:spacing w:before="56"/>
        <w:ind w:left="199"/>
      </w:pPr>
      <w:r>
        <w:rPr>
          <w:noProof/>
        </w:rPr>
        <w:pict>
          <v:group id="_x0000_s1122" alt="" style="position:absolute;left:0;text-align:left;margin-left:36pt;margin-top:17.5pt;width:479.1pt;height:.5pt;z-index:-251501568;mso-wrap-distance-left:0;mso-wrap-distance-right:0;mso-position-horizontal-relative:page" coordorigin="720,350" coordsize="9582,10">
            <v:line id="_x0000_s1124" alt="" style="position:absolute" from="720,355" to="7948,355" strokecolor="#231f20" strokeweight=".5pt"/>
            <v:line id="_x0000_s1123" alt="" style="position:absolute" from="7948,355" to="10301,355" strokecolor="#231f20" strokeweight=".5pt"/>
            <w10:wrap type="topAndBottom" anchorx="page"/>
          </v:group>
        </w:pict>
      </w:r>
      <w:r>
        <w:rPr>
          <w:color w:val="231F20"/>
        </w:rPr>
        <w:t>Regional Australia</w:t>
      </w:r>
      <w:r>
        <w:rPr>
          <w:color w:val="231F20"/>
          <w:spacing w:val="-16"/>
        </w:rPr>
        <w:t xml:space="preserve"> </w:t>
      </w:r>
      <w:r>
        <w:rPr>
          <w:color w:val="231F20"/>
        </w:rPr>
        <w:t>Institute</w:t>
      </w:r>
      <w:r>
        <w:rPr>
          <w:color w:val="231F20"/>
          <w:spacing w:val="-3"/>
        </w:rPr>
        <w:t xml:space="preserve"> </w:t>
      </w:r>
      <w:r>
        <w:rPr>
          <w:color w:val="231F20"/>
        </w:rPr>
        <w:t>Limited</w:t>
      </w:r>
      <w:r>
        <w:rPr>
          <w:color w:val="231F20"/>
        </w:rPr>
        <w:tab/>
        <w:t>190,000</w:t>
      </w:r>
    </w:p>
    <w:p w:rsidR="00E13EC1" w:rsidRDefault="002279E0">
      <w:pPr>
        <w:pStyle w:val="BodyText"/>
        <w:tabs>
          <w:tab w:val="left" w:pos="8978"/>
        </w:tabs>
        <w:spacing w:before="37" w:after="64"/>
        <w:ind w:left="199"/>
      </w:pPr>
      <w:r>
        <w:rPr>
          <w:color w:val="231F20"/>
        </w:rPr>
        <w:t>Southern Grampians</w:t>
      </w:r>
      <w:r>
        <w:rPr>
          <w:color w:val="231F20"/>
          <w:spacing w:val="-3"/>
        </w:rPr>
        <w:t xml:space="preserve"> </w:t>
      </w:r>
      <w:r>
        <w:rPr>
          <w:color w:val="231F20"/>
        </w:rPr>
        <w:t>Shire</w:t>
      </w:r>
      <w:r>
        <w:rPr>
          <w:color w:val="231F20"/>
          <w:spacing w:val="-1"/>
        </w:rPr>
        <w:t xml:space="preserve"> </w:t>
      </w:r>
      <w:r>
        <w:rPr>
          <w:color w:val="231F20"/>
        </w:rPr>
        <w:t>Council</w:t>
      </w:r>
      <w:r>
        <w:rPr>
          <w:color w:val="231F20"/>
        </w:rPr>
        <w:tab/>
        <w:t>100,000</w:t>
      </w:r>
    </w:p>
    <w:p w:rsidR="00E13EC1" w:rsidRDefault="002279E0">
      <w:pPr>
        <w:pStyle w:val="BodyText"/>
        <w:spacing w:before="0" w:line="20" w:lineRule="exact"/>
        <w:ind w:left="115"/>
        <w:rPr>
          <w:sz w:val="2"/>
        </w:rPr>
      </w:pPr>
      <w:r>
        <w:rPr>
          <w:noProof/>
          <w:sz w:val="2"/>
        </w:rPr>
        <w:pict>
          <v:group id="_x0000_s1119" alt="" style="width:479.1pt;height:.5pt;mso-position-horizontal-relative:char;mso-position-vertical-relative:line" coordsize="9582,10">
            <v:line id="_x0000_s1121" alt="" style="position:absolute" from="0,5" to="7228,5" strokecolor="#231f20" strokeweight=".5pt"/>
            <v:line id="_x0000_s1120" alt="" style="position:absolute" from="7228,5" to="9581,5" strokecolor="#231f20" strokeweight=".5pt"/>
            <w10:anchorlock/>
          </v:group>
        </w:pict>
      </w:r>
    </w:p>
    <w:p w:rsidR="00E13EC1" w:rsidRDefault="002279E0">
      <w:pPr>
        <w:pStyle w:val="BodyText"/>
        <w:tabs>
          <w:tab w:val="left" w:pos="9089"/>
        </w:tabs>
        <w:spacing w:before="56"/>
        <w:ind w:left="199"/>
      </w:pPr>
      <w:r>
        <w:rPr>
          <w:noProof/>
        </w:rPr>
        <w:pict>
          <v:group id="_x0000_s1116" alt="" style="position:absolute;left:0;text-align:left;margin-left:36pt;margin-top:17.5pt;width:479.1pt;height:.5pt;z-index:-251499520;mso-wrap-distance-left:0;mso-wrap-distance-right:0;mso-position-horizontal-relative:page" coordorigin="720,350" coordsize="9582,10">
            <v:line id="_x0000_s1118" alt="" style="position:absolute" from="720,355" to="7948,355" strokecolor="#231f20" strokeweight=".5pt"/>
            <v:line id="_x0000_s1117" alt="" style="position:absolute" from="7948,355" to="10301,355" strokecolor="#231f20" strokeweight=".5pt"/>
            <w10:wrap type="topAndBottom" anchorx="page"/>
          </v:group>
        </w:pict>
      </w:r>
      <w:r>
        <w:rPr>
          <w:color w:val="231F20"/>
        </w:rPr>
        <w:t>The Country Women's Association of</w:t>
      </w:r>
      <w:r>
        <w:rPr>
          <w:color w:val="231F20"/>
          <w:spacing w:val="-30"/>
        </w:rPr>
        <w:t xml:space="preserve"> </w:t>
      </w:r>
      <w:r>
        <w:rPr>
          <w:color w:val="231F20"/>
        </w:rPr>
        <w:t>Victoria</w:t>
      </w:r>
      <w:r>
        <w:rPr>
          <w:color w:val="231F20"/>
          <w:spacing w:val="-5"/>
        </w:rPr>
        <w:t xml:space="preserve"> </w:t>
      </w:r>
      <w:r>
        <w:rPr>
          <w:color w:val="231F20"/>
        </w:rPr>
        <w:t>Inc</w:t>
      </w:r>
      <w:r>
        <w:rPr>
          <w:color w:val="231F20"/>
        </w:rPr>
        <w:tab/>
        <w:t>90,000</w:t>
      </w:r>
    </w:p>
    <w:p w:rsidR="00E13EC1" w:rsidRDefault="002279E0">
      <w:pPr>
        <w:pStyle w:val="BodyText"/>
        <w:tabs>
          <w:tab w:val="left" w:pos="9089"/>
        </w:tabs>
        <w:spacing w:before="37" w:after="64"/>
        <w:ind w:left="199"/>
      </w:pPr>
      <w:r>
        <w:rPr>
          <w:color w:val="231F20"/>
        </w:rPr>
        <w:t>Wodonga</w:t>
      </w:r>
      <w:r>
        <w:rPr>
          <w:color w:val="231F20"/>
          <w:spacing w:val="-6"/>
        </w:rPr>
        <w:t xml:space="preserve"> </w:t>
      </w:r>
      <w:r>
        <w:rPr>
          <w:color w:val="231F20"/>
        </w:rPr>
        <w:t>City</w:t>
      </w:r>
      <w:r>
        <w:rPr>
          <w:color w:val="231F20"/>
          <w:spacing w:val="-5"/>
        </w:rPr>
        <w:t xml:space="preserve"> </w:t>
      </w:r>
      <w:r>
        <w:rPr>
          <w:color w:val="231F20"/>
        </w:rPr>
        <w:t>Council</w:t>
      </w:r>
      <w:r>
        <w:rPr>
          <w:color w:val="231F20"/>
        </w:rPr>
        <w:tab/>
        <w:t>10,000</w:t>
      </w:r>
    </w:p>
    <w:p w:rsidR="00E13EC1" w:rsidRDefault="002279E0">
      <w:pPr>
        <w:pStyle w:val="BodyText"/>
        <w:spacing w:before="0" w:line="20" w:lineRule="exact"/>
        <w:ind w:left="115"/>
        <w:rPr>
          <w:sz w:val="2"/>
        </w:rPr>
      </w:pPr>
      <w:r>
        <w:rPr>
          <w:noProof/>
          <w:sz w:val="2"/>
        </w:rPr>
        <w:pict>
          <v:group id="_x0000_s1113" alt="" style="width:479.1pt;height:.5pt;mso-position-horizontal-relative:char;mso-position-vertical-relative:line" coordsize="9582,10">
            <v:line id="_x0000_s1115" alt="" style="position:absolute" from="0,5" to="7228,5" strokecolor="#231f20" strokeweight=".5pt"/>
            <v:line id="_x0000_s1114" alt="" style="position:absolute" from="7228,5" to="9581,5" strokecolor="#231f20" strokeweight=".5pt"/>
            <w10:anchorlock/>
          </v:group>
        </w:pict>
      </w:r>
    </w:p>
    <w:p w:rsidR="00E13EC1" w:rsidRDefault="002279E0">
      <w:pPr>
        <w:pStyle w:val="BodyText"/>
        <w:tabs>
          <w:tab w:val="left" w:pos="9089"/>
        </w:tabs>
        <w:spacing w:before="56"/>
        <w:ind w:left="199"/>
      </w:pPr>
      <w:r>
        <w:rPr>
          <w:noProof/>
        </w:rPr>
        <w:pict>
          <v:group id="_x0000_s1110" alt="" style="position:absolute;left:0;text-align:left;margin-left:36pt;margin-top:17.5pt;width:479.1pt;height:.5pt;z-index:-251497472;mso-wrap-distance-left:0;mso-wrap-distance-right:0;mso-position-horizontal-relative:page" coordorigin="720,350" coordsize="9582,10">
            <v:line id="_x0000_s1112" alt="" style="position:absolute" from="720,355" to="7948,355" strokecolor="#231f20" strokeweight=".5pt"/>
            <v:line id="_x0000_s1111" alt="" style="position:absolute" from="7948,355" to="10301,355" strokecolor="#231f20" strokeweight=".5pt"/>
            <w10:wrap type="topAndBottom" anchorx="page"/>
          </v:group>
        </w:pict>
      </w:r>
      <w:r>
        <w:rPr>
          <w:color w:val="231F20"/>
        </w:rPr>
        <w:t>Woodend Winter Arts</w:t>
      </w:r>
      <w:r>
        <w:rPr>
          <w:color w:val="231F20"/>
          <w:spacing w:val="-17"/>
        </w:rPr>
        <w:t xml:space="preserve"> </w:t>
      </w:r>
      <w:r>
        <w:rPr>
          <w:color w:val="231F20"/>
        </w:rPr>
        <w:t>Festival</w:t>
      </w:r>
      <w:r>
        <w:rPr>
          <w:color w:val="231F20"/>
          <w:spacing w:val="-1"/>
        </w:rPr>
        <w:t xml:space="preserve"> </w:t>
      </w:r>
      <w:r>
        <w:rPr>
          <w:color w:val="231F20"/>
        </w:rPr>
        <w:t>Inc</w:t>
      </w:r>
      <w:r>
        <w:rPr>
          <w:color w:val="231F20"/>
        </w:rPr>
        <w:tab/>
        <w:t>10,000</w:t>
      </w:r>
    </w:p>
    <w:p w:rsidR="00E13EC1" w:rsidRDefault="002279E0">
      <w:pPr>
        <w:pStyle w:val="BodyText"/>
        <w:spacing w:before="37"/>
        <w:ind w:left="199"/>
      </w:pPr>
      <w:r>
        <w:rPr>
          <w:color w:val="231F20"/>
        </w:rPr>
        <w:t>* Commercial in confidenc</w:t>
      </w:r>
      <w:r>
        <w:rPr>
          <w:color w:val="231F20"/>
        </w:rPr>
        <w:t>e</w:t>
      </w:r>
    </w:p>
    <w:p w:rsidR="00E13EC1" w:rsidRDefault="00E13EC1">
      <w:pPr>
        <w:sectPr w:rsidR="00E13EC1">
          <w:pgSz w:w="11910" w:h="16840"/>
          <w:pgMar w:top="700" w:right="600" w:bottom="1480" w:left="600" w:header="0" w:footer="1283"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7063"/>
        <w:gridCol w:w="2519"/>
      </w:tblGrid>
      <w:tr w:rsidR="00E13EC1">
        <w:trPr>
          <w:trHeight w:val="294"/>
        </w:trPr>
        <w:tc>
          <w:tcPr>
            <w:tcW w:w="7063" w:type="dxa"/>
          </w:tcPr>
          <w:p w:rsidR="00E13EC1" w:rsidRDefault="002279E0">
            <w:pPr>
              <w:pStyle w:val="TableParagraph"/>
              <w:spacing w:before="0" w:line="221" w:lineRule="exact"/>
              <w:ind w:left="79"/>
              <w:rPr>
                <w:b/>
                <w:sz w:val="20"/>
              </w:rPr>
            </w:pPr>
            <w:r>
              <w:rPr>
                <w:b/>
                <w:color w:val="231F20"/>
                <w:sz w:val="20"/>
              </w:rPr>
              <w:lastRenderedPageBreak/>
              <w:t>Organisation</w:t>
            </w:r>
          </w:p>
        </w:tc>
        <w:tc>
          <w:tcPr>
            <w:tcW w:w="2519" w:type="dxa"/>
          </w:tcPr>
          <w:p w:rsidR="00E13EC1" w:rsidRDefault="002279E0">
            <w:pPr>
              <w:pStyle w:val="TableParagraph"/>
              <w:spacing w:before="0" w:line="221" w:lineRule="exact"/>
              <w:jc w:val="right"/>
              <w:rPr>
                <w:b/>
                <w:sz w:val="20"/>
              </w:rPr>
            </w:pPr>
            <w:r>
              <w:rPr>
                <w:b/>
                <w:color w:val="231F20"/>
                <w:sz w:val="20"/>
              </w:rPr>
              <w:t>Payment $</w:t>
            </w:r>
          </w:p>
        </w:tc>
      </w:tr>
      <w:tr w:rsidR="00E13EC1">
        <w:trPr>
          <w:trHeight w:val="369"/>
        </w:trPr>
        <w:tc>
          <w:tcPr>
            <w:tcW w:w="7063" w:type="dxa"/>
            <w:shd w:val="clear" w:color="auto" w:fill="231F20"/>
          </w:tcPr>
          <w:p w:rsidR="00E13EC1" w:rsidRDefault="002279E0">
            <w:pPr>
              <w:pStyle w:val="TableParagraph"/>
              <w:spacing w:before="61"/>
              <w:ind w:left="79"/>
              <w:rPr>
                <w:sz w:val="20"/>
              </w:rPr>
            </w:pPr>
            <w:r>
              <w:rPr>
                <w:color w:val="FFFFFF"/>
                <w:sz w:val="20"/>
              </w:rPr>
              <w:t>Marysville Economic Recovery</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Borders>
              <w:bottom w:val="single" w:sz="4" w:space="0" w:color="231F20"/>
            </w:tcBorders>
          </w:tcPr>
          <w:p w:rsidR="00E13EC1" w:rsidRDefault="002279E0">
            <w:pPr>
              <w:pStyle w:val="TableParagraph"/>
              <w:spacing w:before="61"/>
              <w:ind w:left="79"/>
              <w:rPr>
                <w:sz w:val="20"/>
              </w:rPr>
            </w:pPr>
            <w:r>
              <w:rPr>
                <w:color w:val="231F20"/>
                <w:sz w:val="20"/>
              </w:rPr>
              <w:t>Kinglake Ranges Business Network Inc</w:t>
            </w:r>
          </w:p>
        </w:tc>
        <w:tc>
          <w:tcPr>
            <w:tcW w:w="2519" w:type="dxa"/>
            <w:tcBorders>
              <w:bottom w:val="single" w:sz="4" w:space="0" w:color="231F20"/>
            </w:tcBorders>
          </w:tcPr>
          <w:p w:rsidR="00E13EC1" w:rsidRDefault="002279E0">
            <w:pPr>
              <w:pStyle w:val="TableParagraph"/>
              <w:spacing w:before="61"/>
              <w:ind w:right="1"/>
              <w:jc w:val="right"/>
              <w:rPr>
                <w:sz w:val="20"/>
              </w:rPr>
            </w:pPr>
            <w:r>
              <w:rPr>
                <w:color w:val="231F20"/>
                <w:sz w:val="20"/>
              </w:rPr>
              <w:t>11,776</w:t>
            </w:r>
          </w:p>
        </w:tc>
      </w:tr>
      <w:tr w:rsidR="00E13EC1">
        <w:trPr>
          <w:trHeight w:val="359"/>
        </w:trPr>
        <w:tc>
          <w:tcPr>
            <w:tcW w:w="7063" w:type="dxa"/>
            <w:tcBorders>
              <w:top w:val="single" w:sz="4" w:space="0" w:color="231F20"/>
            </w:tcBorders>
          </w:tcPr>
          <w:p w:rsidR="00E13EC1" w:rsidRDefault="002279E0">
            <w:pPr>
              <w:pStyle w:val="TableParagraph"/>
              <w:ind w:left="79"/>
              <w:rPr>
                <w:sz w:val="20"/>
              </w:rPr>
            </w:pPr>
            <w:r>
              <w:rPr>
                <w:color w:val="231F20"/>
                <w:sz w:val="20"/>
              </w:rPr>
              <w:t>Marysville Triangle Business and Tourism Inc</w:t>
            </w:r>
          </w:p>
        </w:tc>
        <w:tc>
          <w:tcPr>
            <w:tcW w:w="2519" w:type="dxa"/>
            <w:tcBorders>
              <w:top w:val="single" w:sz="4" w:space="0" w:color="231F20"/>
            </w:tcBorders>
          </w:tcPr>
          <w:p w:rsidR="00E13EC1" w:rsidRDefault="002279E0">
            <w:pPr>
              <w:pStyle w:val="TableParagraph"/>
              <w:ind w:right="1"/>
              <w:jc w:val="right"/>
              <w:rPr>
                <w:sz w:val="20"/>
              </w:rPr>
            </w:pPr>
            <w:r>
              <w:rPr>
                <w:color w:val="231F20"/>
                <w:sz w:val="20"/>
              </w:rPr>
              <w:t>3,000</w:t>
            </w:r>
          </w:p>
        </w:tc>
      </w:tr>
      <w:tr w:rsidR="00E13EC1">
        <w:trPr>
          <w:trHeight w:val="379"/>
        </w:trPr>
        <w:tc>
          <w:tcPr>
            <w:tcW w:w="7063" w:type="dxa"/>
            <w:shd w:val="clear" w:color="auto" w:fill="231F20"/>
          </w:tcPr>
          <w:p w:rsidR="00E13EC1" w:rsidRDefault="002279E0">
            <w:pPr>
              <w:pStyle w:val="TableParagraph"/>
              <w:spacing w:before="72"/>
              <w:ind w:left="79"/>
              <w:rPr>
                <w:sz w:val="20"/>
              </w:rPr>
            </w:pPr>
            <w:r>
              <w:rPr>
                <w:color w:val="FFFFFF"/>
                <w:sz w:val="20"/>
              </w:rPr>
              <w:t>Putting Locals First Program</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Borders>
              <w:bottom w:val="single" w:sz="4" w:space="0" w:color="231F20"/>
            </w:tcBorders>
          </w:tcPr>
          <w:p w:rsidR="00E13EC1" w:rsidRDefault="002279E0">
            <w:pPr>
              <w:pStyle w:val="TableParagraph"/>
              <w:ind w:left="79"/>
              <w:rPr>
                <w:sz w:val="20"/>
              </w:rPr>
            </w:pPr>
            <w:r>
              <w:rPr>
                <w:color w:val="231F20"/>
                <w:sz w:val="20"/>
              </w:rPr>
              <w:t>City of Greater Bendigo</w:t>
            </w:r>
          </w:p>
        </w:tc>
        <w:tc>
          <w:tcPr>
            <w:tcW w:w="2519" w:type="dxa"/>
            <w:tcBorders>
              <w:bottom w:val="single" w:sz="4" w:space="0" w:color="231F20"/>
            </w:tcBorders>
          </w:tcPr>
          <w:p w:rsidR="00E13EC1" w:rsidRDefault="002279E0">
            <w:pPr>
              <w:pStyle w:val="TableParagraph"/>
              <w:ind w:right="1"/>
              <w:jc w:val="right"/>
              <w:rPr>
                <w:sz w:val="20"/>
              </w:rPr>
            </w:pPr>
            <w:r>
              <w:rPr>
                <w:color w:val="231F20"/>
                <w:sz w:val="20"/>
              </w:rPr>
              <w:t>30,000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Goldfields Local Learning and Employment Network Inc</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10,000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Hepburn Shire Council</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50,000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Moorabool Shire Council</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315,000</w:t>
            </w:r>
          </w:p>
        </w:tc>
      </w:tr>
      <w:tr w:rsidR="00E13EC1">
        <w:trPr>
          <w:trHeight w:val="359"/>
        </w:trPr>
        <w:tc>
          <w:tcPr>
            <w:tcW w:w="7063" w:type="dxa"/>
            <w:tcBorders>
              <w:top w:val="single" w:sz="4" w:space="0" w:color="231F20"/>
            </w:tcBorders>
          </w:tcPr>
          <w:p w:rsidR="00E13EC1" w:rsidRDefault="002279E0">
            <w:pPr>
              <w:pStyle w:val="TableParagraph"/>
              <w:ind w:left="79"/>
              <w:rPr>
                <w:sz w:val="20"/>
              </w:rPr>
            </w:pPr>
            <w:r>
              <w:rPr>
                <w:color w:val="231F20"/>
                <w:sz w:val="20"/>
              </w:rPr>
              <w:t>South Gippsland Shire Council</w:t>
            </w:r>
          </w:p>
        </w:tc>
        <w:tc>
          <w:tcPr>
            <w:tcW w:w="2519" w:type="dxa"/>
            <w:tcBorders>
              <w:top w:val="single" w:sz="4" w:space="0" w:color="231F20"/>
            </w:tcBorders>
          </w:tcPr>
          <w:p w:rsidR="00E13EC1" w:rsidRDefault="002279E0">
            <w:pPr>
              <w:pStyle w:val="TableParagraph"/>
              <w:ind w:right="1"/>
              <w:jc w:val="right"/>
              <w:rPr>
                <w:sz w:val="20"/>
              </w:rPr>
            </w:pPr>
            <w:r>
              <w:rPr>
                <w:color w:val="231F20"/>
                <w:sz w:val="20"/>
              </w:rPr>
              <w:t>60,000</w:t>
            </w:r>
          </w:p>
        </w:tc>
      </w:tr>
      <w:tr w:rsidR="00E13EC1">
        <w:trPr>
          <w:trHeight w:val="379"/>
        </w:trPr>
        <w:tc>
          <w:tcPr>
            <w:tcW w:w="7063" w:type="dxa"/>
            <w:shd w:val="clear" w:color="auto" w:fill="231F20"/>
          </w:tcPr>
          <w:p w:rsidR="00E13EC1" w:rsidRDefault="002279E0">
            <w:pPr>
              <w:pStyle w:val="TableParagraph"/>
              <w:spacing w:before="72"/>
              <w:ind w:left="79"/>
              <w:rPr>
                <w:sz w:val="20"/>
              </w:rPr>
            </w:pPr>
            <w:r>
              <w:rPr>
                <w:color w:val="FFFFFF"/>
                <w:sz w:val="20"/>
              </w:rPr>
              <w:t>Regional Development Australia – Regional</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Borders>
              <w:bottom w:val="single" w:sz="4" w:space="0" w:color="231F20"/>
            </w:tcBorders>
          </w:tcPr>
          <w:p w:rsidR="00E13EC1" w:rsidRDefault="002279E0">
            <w:pPr>
              <w:pStyle w:val="TableParagraph"/>
              <w:ind w:left="79"/>
              <w:rPr>
                <w:sz w:val="20"/>
              </w:rPr>
            </w:pPr>
            <w:r>
              <w:rPr>
                <w:color w:val="231F20"/>
                <w:sz w:val="20"/>
              </w:rPr>
              <w:t>Bendigo Community Health Services Ltd</w:t>
            </w:r>
          </w:p>
        </w:tc>
        <w:tc>
          <w:tcPr>
            <w:tcW w:w="2519" w:type="dxa"/>
            <w:tcBorders>
              <w:bottom w:val="single" w:sz="4" w:space="0" w:color="231F20"/>
            </w:tcBorders>
          </w:tcPr>
          <w:p w:rsidR="00E13EC1" w:rsidRDefault="002279E0">
            <w:pPr>
              <w:pStyle w:val="TableParagraph"/>
              <w:ind w:right="1"/>
              <w:jc w:val="right"/>
              <w:rPr>
                <w:sz w:val="20"/>
              </w:rPr>
            </w:pPr>
            <w:r>
              <w:rPr>
                <w:color w:val="231F20"/>
                <w:sz w:val="20"/>
              </w:rPr>
              <w:t>5,000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Campaspe Shire Council</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1,200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City of Greater Bendigo</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6,250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 xml:space="preserve">Committee for Greater </w:t>
            </w:r>
            <w:proofErr w:type="spellStart"/>
            <w:r>
              <w:rPr>
                <w:color w:val="231F20"/>
                <w:sz w:val="20"/>
              </w:rPr>
              <w:t>Shepparton</w:t>
            </w:r>
            <w:proofErr w:type="spellEnd"/>
            <w:r>
              <w:rPr>
                <w:color w:val="231F20"/>
                <w:sz w:val="20"/>
              </w:rPr>
              <w:t xml:space="preserve"> Inc</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1,000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East Gippsland Food Cluster Inc</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20,000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GHD Pty Ltd</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500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Latrobe City Council</w:t>
            </w:r>
          </w:p>
        </w:tc>
        <w:tc>
          <w:tcPr>
            <w:tcW w:w="2519"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60,000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Mansfield Shire Council</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30,000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North East Victoria Tourism Board Inc</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25,250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Nuffield Australia</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15,500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Runway Geelong Limited</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7,500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proofErr w:type="spellStart"/>
            <w:r>
              <w:rPr>
                <w:color w:val="231F20"/>
                <w:sz w:val="20"/>
              </w:rPr>
              <w:t>Towong</w:t>
            </w:r>
            <w:proofErr w:type="spellEnd"/>
            <w:r>
              <w:rPr>
                <w:color w:val="231F20"/>
                <w:sz w:val="20"/>
              </w:rPr>
              <w:t xml:space="preserve"> Shire Council</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32,000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William Angliss Institute of TAFE</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20,000</w:t>
            </w:r>
          </w:p>
        </w:tc>
      </w:tr>
      <w:tr w:rsidR="00E13EC1">
        <w:trPr>
          <w:trHeight w:val="359"/>
        </w:trPr>
        <w:tc>
          <w:tcPr>
            <w:tcW w:w="7063" w:type="dxa"/>
            <w:tcBorders>
              <w:top w:val="single" w:sz="4" w:space="0" w:color="231F20"/>
            </w:tcBorders>
          </w:tcPr>
          <w:p w:rsidR="00E13EC1" w:rsidRDefault="002279E0">
            <w:pPr>
              <w:pStyle w:val="TableParagraph"/>
              <w:spacing w:before="63"/>
              <w:ind w:left="79"/>
              <w:rPr>
                <w:sz w:val="20"/>
              </w:rPr>
            </w:pPr>
            <w:r>
              <w:rPr>
                <w:color w:val="231F20"/>
                <w:sz w:val="20"/>
              </w:rPr>
              <w:t>Wines of The King Valley Inc</w:t>
            </w:r>
          </w:p>
        </w:tc>
        <w:tc>
          <w:tcPr>
            <w:tcW w:w="2519" w:type="dxa"/>
            <w:tcBorders>
              <w:top w:val="single" w:sz="4" w:space="0" w:color="231F20"/>
            </w:tcBorders>
          </w:tcPr>
          <w:p w:rsidR="00E13EC1" w:rsidRDefault="002279E0">
            <w:pPr>
              <w:pStyle w:val="TableParagraph"/>
              <w:spacing w:before="63"/>
              <w:ind w:right="1"/>
              <w:jc w:val="right"/>
              <w:rPr>
                <w:sz w:val="20"/>
              </w:rPr>
            </w:pPr>
            <w:r>
              <w:rPr>
                <w:color w:val="231F20"/>
                <w:sz w:val="20"/>
              </w:rPr>
              <w:t>20,000</w:t>
            </w:r>
          </w:p>
        </w:tc>
      </w:tr>
      <w:tr w:rsidR="00E13EC1">
        <w:trPr>
          <w:trHeight w:val="379"/>
        </w:trPr>
        <w:tc>
          <w:tcPr>
            <w:tcW w:w="7063" w:type="dxa"/>
            <w:shd w:val="clear" w:color="auto" w:fill="231F20"/>
          </w:tcPr>
          <w:p w:rsidR="00E13EC1" w:rsidRDefault="002279E0">
            <w:pPr>
              <w:pStyle w:val="TableParagraph"/>
              <w:spacing w:before="73"/>
              <w:ind w:left="79"/>
              <w:rPr>
                <w:sz w:val="20"/>
              </w:rPr>
            </w:pPr>
            <w:r>
              <w:rPr>
                <w:color w:val="FFFFFF"/>
                <w:sz w:val="20"/>
              </w:rPr>
              <w:t>Growing Regional Opportunities for Work</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Borders>
              <w:bottom w:val="single" w:sz="4" w:space="0" w:color="231F20"/>
            </w:tcBorders>
          </w:tcPr>
          <w:p w:rsidR="00E13EC1" w:rsidRDefault="002279E0">
            <w:pPr>
              <w:pStyle w:val="TableParagraph"/>
              <w:spacing w:before="63"/>
              <w:ind w:left="79"/>
              <w:rPr>
                <w:sz w:val="20"/>
              </w:rPr>
            </w:pPr>
            <w:proofErr w:type="spellStart"/>
            <w:r>
              <w:rPr>
                <w:color w:val="231F20"/>
                <w:sz w:val="20"/>
              </w:rPr>
              <w:t>Be.Bendigo</w:t>
            </w:r>
            <w:proofErr w:type="spellEnd"/>
          </w:p>
        </w:tc>
        <w:tc>
          <w:tcPr>
            <w:tcW w:w="2519" w:type="dxa"/>
            <w:tcBorders>
              <w:bottom w:val="single" w:sz="4" w:space="0" w:color="231F20"/>
            </w:tcBorders>
          </w:tcPr>
          <w:p w:rsidR="00E13EC1" w:rsidRDefault="002279E0">
            <w:pPr>
              <w:pStyle w:val="TableParagraph"/>
              <w:spacing w:before="63"/>
              <w:ind w:right="1"/>
              <w:jc w:val="right"/>
              <w:rPr>
                <w:sz w:val="20"/>
              </w:rPr>
            </w:pPr>
            <w:r>
              <w:rPr>
                <w:color w:val="231F20"/>
                <w:sz w:val="20"/>
              </w:rPr>
              <w:t>260,000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 xml:space="preserve">Committee for Greater </w:t>
            </w:r>
            <w:proofErr w:type="spellStart"/>
            <w:r>
              <w:rPr>
                <w:color w:val="231F20"/>
                <w:sz w:val="20"/>
              </w:rPr>
              <w:t>Shepparton</w:t>
            </w:r>
            <w:proofErr w:type="spellEnd"/>
            <w:r>
              <w:rPr>
                <w:color w:val="231F20"/>
                <w:sz w:val="20"/>
              </w:rPr>
              <w:t xml:space="preserve"> Inc</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300,000</w:t>
            </w:r>
          </w:p>
        </w:tc>
      </w:tr>
      <w:tr w:rsidR="00E13EC1">
        <w:trPr>
          <w:trHeight w:val="359"/>
        </w:trPr>
        <w:tc>
          <w:tcPr>
            <w:tcW w:w="7063"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Give Where You Live Inc</w:t>
            </w:r>
          </w:p>
        </w:tc>
        <w:tc>
          <w:tcPr>
            <w:tcW w:w="2519" w:type="dxa"/>
            <w:tcBorders>
              <w:top w:val="single" w:sz="4" w:space="0" w:color="231F20"/>
              <w:bottom w:val="single" w:sz="4" w:space="0" w:color="231F20"/>
            </w:tcBorders>
          </w:tcPr>
          <w:p w:rsidR="00E13EC1" w:rsidRDefault="002279E0">
            <w:pPr>
              <w:pStyle w:val="TableParagraph"/>
              <w:spacing w:before="63"/>
              <w:ind w:right="1"/>
              <w:jc w:val="right"/>
              <w:rPr>
                <w:sz w:val="20"/>
              </w:rPr>
            </w:pPr>
            <w:r>
              <w:rPr>
                <w:color w:val="231F20"/>
                <w:sz w:val="20"/>
              </w:rPr>
              <w:t>150,000</w:t>
            </w:r>
          </w:p>
        </w:tc>
      </w:tr>
      <w:tr w:rsidR="00E13EC1">
        <w:trPr>
          <w:trHeight w:val="359"/>
        </w:trPr>
        <w:tc>
          <w:tcPr>
            <w:tcW w:w="7063" w:type="dxa"/>
            <w:tcBorders>
              <w:top w:val="single" w:sz="4" w:space="0" w:color="231F20"/>
            </w:tcBorders>
          </w:tcPr>
          <w:p w:rsidR="00E13EC1" w:rsidRDefault="002279E0">
            <w:pPr>
              <w:pStyle w:val="TableParagraph"/>
              <w:spacing w:before="63"/>
              <w:ind w:left="79"/>
              <w:rPr>
                <w:sz w:val="20"/>
              </w:rPr>
            </w:pPr>
            <w:r>
              <w:rPr>
                <w:color w:val="231F20"/>
                <w:sz w:val="20"/>
              </w:rPr>
              <w:t>Highlands Local Learning and Employment Network Inc</w:t>
            </w:r>
          </w:p>
        </w:tc>
        <w:tc>
          <w:tcPr>
            <w:tcW w:w="2519" w:type="dxa"/>
            <w:tcBorders>
              <w:top w:val="single" w:sz="4" w:space="0" w:color="231F20"/>
            </w:tcBorders>
          </w:tcPr>
          <w:p w:rsidR="00E13EC1" w:rsidRDefault="002279E0">
            <w:pPr>
              <w:pStyle w:val="TableParagraph"/>
              <w:spacing w:before="63"/>
              <w:ind w:right="1"/>
              <w:jc w:val="right"/>
              <w:rPr>
                <w:sz w:val="20"/>
              </w:rPr>
            </w:pPr>
            <w:r>
              <w:rPr>
                <w:color w:val="231F20"/>
                <w:sz w:val="20"/>
              </w:rPr>
              <w:t>300,000</w:t>
            </w:r>
          </w:p>
        </w:tc>
      </w:tr>
      <w:tr w:rsidR="00E13EC1">
        <w:trPr>
          <w:trHeight w:val="379"/>
        </w:trPr>
        <w:tc>
          <w:tcPr>
            <w:tcW w:w="7063" w:type="dxa"/>
            <w:shd w:val="clear" w:color="auto" w:fill="231F20"/>
          </w:tcPr>
          <w:p w:rsidR="00E13EC1" w:rsidRDefault="002279E0">
            <w:pPr>
              <w:pStyle w:val="TableParagraph"/>
              <w:spacing w:before="73"/>
              <w:ind w:left="79"/>
              <w:rPr>
                <w:sz w:val="20"/>
              </w:rPr>
            </w:pPr>
            <w:r>
              <w:rPr>
                <w:color w:val="FFFFFF"/>
                <w:sz w:val="20"/>
              </w:rPr>
              <w:t>Drought Community Resilience Program 2018</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Borders>
              <w:bottom w:val="single" w:sz="4" w:space="0" w:color="231F20"/>
            </w:tcBorders>
          </w:tcPr>
          <w:p w:rsidR="00E13EC1" w:rsidRDefault="002279E0">
            <w:pPr>
              <w:pStyle w:val="TableParagraph"/>
              <w:spacing w:before="63"/>
              <w:ind w:left="79"/>
              <w:rPr>
                <w:sz w:val="20"/>
              </w:rPr>
            </w:pPr>
            <w:r>
              <w:rPr>
                <w:color w:val="231F20"/>
                <w:sz w:val="20"/>
              </w:rPr>
              <w:t>East Gippsland Shire Council</w:t>
            </w:r>
          </w:p>
        </w:tc>
        <w:tc>
          <w:tcPr>
            <w:tcW w:w="2519" w:type="dxa"/>
            <w:tcBorders>
              <w:bottom w:val="single" w:sz="4" w:space="0" w:color="231F20"/>
            </w:tcBorders>
          </w:tcPr>
          <w:p w:rsidR="00E13EC1" w:rsidRDefault="002279E0">
            <w:pPr>
              <w:pStyle w:val="TableParagraph"/>
              <w:spacing w:before="63"/>
              <w:ind w:right="1"/>
              <w:jc w:val="right"/>
              <w:rPr>
                <w:sz w:val="20"/>
              </w:rPr>
            </w:pPr>
            <w:r>
              <w:rPr>
                <w:color w:val="231F20"/>
                <w:sz w:val="20"/>
              </w:rPr>
              <w:t>250,000</w:t>
            </w:r>
          </w:p>
        </w:tc>
      </w:tr>
      <w:tr w:rsidR="00E13EC1">
        <w:trPr>
          <w:trHeight w:val="359"/>
        </w:trPr>
        <w:tc>
          <w:tcPr>
            <w:tcW w:w="7063" w:type="dxa"/>
            <w:tcBorders>
              <w:top w:val="single" w:sz="4" w:space="0" w:color="231F20"/>
            </w:tcBorders>
          </w:tcPr>
          <w:p w:rsidR="00E13EC1" w:rsidRDefault="002279E0">
            <w:pPr>
              <w:pStyle w:val="TableParagraph"/>
              <w:spacing w:before="63"/>
              <w:ind w:left="79"/>
              <w:rPr>
                <w:sz w:val="20"/>
              </w:rPr>
            </w:pPr>
            <w:r>
              <w:rPr>
                <w:color w:val="231F20"/>
                <w:sz w:val="20"/>
              </w:rPr>
              <w:t>Wellington Shire Council</w:t>
            </w:r>
          </w:p>
        </w:tc>
        <w:tc>
          <w:tcPr>
            <w:tcW w:w="2519" w:type="dxa"/>
            <w:tcBorders>
              <w:top w:val="single" w:sz="4" w:space="0" w:color="231F20"/>
            </w:tcBorders>
          </w:tcPr>
          <w:p w:rsidR="00E13EC1" w:rsidRDefault="002279E0">
            <w:pPr>
              <w:pStyle w:val="TableParagraph"/>
              <w:spacing w:before="63"/>
              <w:ind w:right="1"/>
              <w:jc w:val="right"/>
              <w:rPr>
                <w:sz w:val="20"/>
              </w:rPr>
            </w:pPr>
            <w:r>
              <w:rPr>
                <w:color w:val="231F20"/>
                <w:sz w:val="20"/>
              </w:rPr>
              <w:t>250,000</w:t>
            </w:r>
          </w:p>
        </w:tc>
      </w:tr>
      <w:tr w:rsidR="00E13EC1">
        <w:trPr>
          <w:trHeight w:val="379"/>
        </w:trPr>
        <w:tc>
          <w:tcPr>
            <w:tcW w:w="7063" w:type="dxa"/>
            <w:shd w:val="clear" w:color="auto" w:fill="231F20"/>
          </w:tcPr>
          <w:p w:rsidR="00E13EC1" w:rsidRDefault="002279E0">
            <w:pPr>
              <w:pStyle w:val="TableParagraph"/>
              <w:spacing w:before="73"/>
              <w:ind w:left="79"/>
              <w:rPr>
                <w:sz w:val="20"/>
              </w:rPr>
            </w:pPr>
            <w:r>
              <w:rPr>
                <w:color w:val="FFFFFF"/>
                <w:sz w:val="20"/>
              </w:rPr>
              <w:t>Flood Recovery Community Infrastructure Fund 2017</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359"/>
        </w:trPr>
        <w:tc>
          <w:tcPr>
            <w:tcW w:w="7063" w:type="dxa"/>
          </w:tcPr>
          <w:p w:rsidR="00E13EC1" w:rsidRDefault="002279E0">
            <w:pPr>
              <w:pStyle w:val="TableParagraph"/>
              <w:spacing w:before="64"/>
              <w:ind w:left="79"/>
              <w:rPr>
                <w:sz w:val="20"/>
              </w:rPr>
            </w:pPr>
            <w:r>
              <w:rPr>
                <w:color w:val="231F20"/>
                <w:sz w:val="20"/>
              </w:rPr>
              <w:t>Glenelg Shire Council</w:t>
            </w:r>
          </w:p>
        </w:tc>
        <w:tc>
          <w:tcPr>
            <w:tcW w:w="2519" w:type="dxa"/>
          </w:tcPr>
          <w:p w:rsidR="00E13EC1" w:rsidRDefault="002279E0">
            <w:pPr>
              <w:pStyle w:val="TableParagraph"/>
              <w:spacing w:before="64"/>
              <w:ind w:right="1"/>
              <w:jc w:val="right"/>
              <w:rPr>
                <w:sz w:val="20"/>
              </w:rPr>
            </w:pPr>
            <w:r>
              <w:rPr>
                <w:color w:val="231F20"/>
                <w:sz w:val="20"/>
              </w:rPr>
              <w:t>111,900</w:t>
            </w:r>
          </w:p>
        </w:tc>
      </w:tr>
      <w:tr w:rsidR="00E13EC1">
        <w:trPr>
          <w:trHeight w:val="379"/>
        </w:trPr>
        <w:tc>
          <w:tcPr>
            <w:tcW w:w="7063" w:type="dxa"/>
            <w:shd w:val="clear" w:color="auto" w:fill="231F20"/>
          </w:tcPr>
          <w:p w:rsidR="00E13EC1" w:rsidRDefault="002279E0">
            <w:pPr>
              <w:pStyle w:val="TableParagraph"/>
              <w:spacing w:before="74"/>
              <w:ind w:left="79"/>
              <w:rPr>
                <w:sz w:val="20"/>
              </w:rPr>
            </w:pPr>
            <w:r>
              <w:rPr>
                <w:color w:val="FFFFFF"/>
                <w:sz w:val="20"/>
              </w:rPr>
              <w:t>Victorian Bushfire Rebuilding and Recovery Authority Projects</w:t>
            </w:r>
          </w:p>
        </w:tc>
        <w:tc>
          <w:tcPr>
            <w:tcW w:w="2519" w:type="dxa"/>
            <w:shd w:val="clear" w:color="auto" w:fill="231F20"/>
          </w:tcPr>
          <w:p w:rsidR="00E13EC1" w:rsidRDefault="00E13EC1">
            <w:pPr>
              <w:pStyle w:val="TableParagraph"/>
              <w:spacing w:before="0"/>
              <w:rPr>
                <w:rFonts w:ascii="Times New Roman"/>
                <w:sz w:val="20"/>
              </w:rPr>
            </w:pPr>
          </w:p>
        </w:tc>
      </w:tr>
      <w:tr w:rsidR="00E13EC1">
        <w:trPr>
          <w:trHeight w:val="296"/>
        </w:trPr>
        <w:tc>
          <w:tcPr>
            <w:tcW w:w="7063" w:type="dxa"/>
          </w:tcPr>
          <w:p w:rsidR="00E13EC1" w:rsidRDefault="002279E0">
            <w:pPr>
              <w:pStyle w:val="TableParagraph"/>
              <w:spacing w:before="64" w:line="212" w:lineRule="exact"/>
              <w:ind w:left="79"/>
              <w:rPr>
                <w:sz w:val="20"/>
              </w:rPr>
            </w:pPr>
            <w:proofErr w:type="spellStart"/>
            <w:r>
              <w:rPr>
                <w:color w:val="231F20"/>
                <w:sz w:val="20"/>
              </w:rPr>
              <w:t>Murrindindi</w:t>
            </w:r>
            <w:proofErr w:type="spellEnd"/>
            <w:r>
              <w:rPr>
                <w:color w:val="231F20"/>
                <w:sz w:val="20"/>
              </w:rPr>
              <w:t xml:space="preserve"> Shire Council</w:t>
            </w:r>
          </w:p>
        </w:tc>
        <w:tc>
          <w:tcPr>
            <w:tcW w:w="2519" w:type="dxa"/>
          </w:tcPr>
          <w:p w:rsidR="00E13EC1" w:rsidRDefault="002279E0">
            <w:pPr>
              <w:pStyle w:val="TableParagraph"/>
              <w:spacing w:before="64" w:line="212" w:lineRule="exact"/>
              <w:ind w:right="1"/>
              <w:jc w:val="right"/>
              <w:rPr>
                <w:sz w:val="20"/>
              </w:rPr>
            </w:pPr>
            <w:r>
              <w:rPr>
                <w:color w:val="231F20"/>
                <w:sz w:val="20"/>
              </w:rPr>
              <w:t>57,180</w:t>
            </w:r>
          </w:p>
        </w:tc>
      </w:tr>
    </w:tbl>
    <w:p w:rsidR="00E13EC1" w:rsidRDefault="00E13EC1">
      <w:pPr>
        <w:spacing w:line="212" w:lineRule="exact"/>
        <w:jc w:val="right"/>
        <w:rPr>
          <w:sz w:val="20"/>
        </w:rPr>
        <w:sectPr w:rsidR="00E13EC1">
          <w:footerReference w:type="default" r:id="rId18"/>
          <w:pgSz w:w="11910" w:h="16840"/>
          <w:pgMar w:top="780" w:right="600" w:bottom="2360" w:left="600" w:header="0" w:footer="2160" w:gutter="0"/>
          <w:pgNumType w:start="62"/>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7615"/>
        <w:gridCol w:w="1966"/>
      </w:tblGrid>
      <w:tr w:rsidR="00E13EC1">
        <w:trPr>
          <w:trHeight w:val="294"/>
        </w:trPr>
        <w:tc>
          <w:tcPr>
            <w:tcW w:w="7615" w:type="dxa"/>
          </w:tcPr>
          <w:p w:rsidR="00E13EC1" w:rsidRDefault="002279E0">
            <w:pPr>
              <w:pStyle w:val="TableParagraph"/>
              <w:spacing w:before="0" w:line="221" w:lineRule="exact"/>
              <w:ind w:left="79"/>
              <w:rPr>
                <w:b/>
                <w:sz w:val="20"/>
              </w:rPr>
            </w:pPr>
            <w:r>
              <w:rPr>
                <w:b/>
                <w:color w:val="231F20"/>
                <w:sz w:val="20"/>
              </w:rPr>
              <w:lastRenderedPageBreak/>
              <w:t>Organisation</w:t>
            </w:r>
          </w:p>
        </w:tc>
        <w:tc>
          <w:tcPr>
            <w:tcW w:w="1966" w:type="dxa"/>
          </w:tcPr>
          <w:p w:rsidR="00E13EC1" w:rsidRDefault="002279E0">
            <w:pPr>
              <w:pStyle w:val="TableParagraph"/>
              <w:spacing w:before="0" w:line="221" w:lineRule="exact"/>
              <w:ind w:right="-15"/>
              <w:jc w:val="right"/>
              <w:rPr>
                <w:b/>
                <w:sz w:val="20"/>
              </w:rPr>
            </w:pPr>
            <w:r>
              <w:rPr>
                <w:b/>
                <w:color w:val="231F20"/>
                <w:sz w:val="20"/>
              </w:rPr>
              <w:t>Payment $</w:t>
            </w:r>
          </w:p>
        </w:tc>
      </w:tr>
      <w:tr w:rsidR="00E13EC1">
        <w:trPr>
          <w:trHeight w:val="369"/>
        </w:trPr>
        <w:tc>
          <w:tcPr>
            <w:tcW w:w="7615" w:type="dxa"/>
            <w:shd w:val="clear" w:color="auto" w:fill="231F20"/>
          </w:tcPr>
          <w:p w:rsidR="00E13EC1" w:rsidRDefault="002279E0">
            <w:pPr>
              <w:pStyle w:val="TableParagraph"/>
              <w:spacing w:before="61"/>
              <w:ind w:left="79"/>
              <w:rPr>
                <w:sz w:val="20"/>
              </w:rPr>
            </w:pPr>
            <w:r>
              <w:rPr>
                <w:color w:val="FFFFFF"/>
                <w:sz w:val="20"/>
              </w:rPr>
              <w:t>Ballarat Innovation Lab and Digital Space (BILDS)</w:t>
            </w:r>
          </w:p>
        </w:tc>
        <w:tc>
          <w:tcPr>
            <w:tcW w:w="1966" w:type="dxa"/>
            <w:shd w:val="clear" w:color="auto" w:fill="231F20"/>
          </w:tcPr>
          <w:p w:rsidR="00E13EC1" w:rsidRDefault="00E13EC1">
            <w:pPr>
              <w:pStyle w:val="TableParagraph"/>
              <w:spacing w:before="0"/>
              <w:rPr>
                <w:rFonts w:ascii="Times New Roman"/>
                <w:sz w:val="20"/>
              </w:rPr>
            </w:pPr>
          </w:p>
        </w:tc>
      </w:tr>
      <w:tr w:rsidR="00E13EC1">
        <w:trPr>
          <w:trHeight w:val="359"/>
        </w:trPr>
        <w:tc>
          <w:tcPr>
            <w:tcW w:w="7615" w:type="dxa"/>
          </w:tcPr>
          <w:p w:rsidR="00E13EC1" w:rsidRDefault="002279E0">
            <w:pPr>
              <w:pStyle w:val="TableParagraph"/>
              <w:spacing w:before="61"/>
              <w:ind w:left="79"/>
              <w:rPr>
                <w:sz w:val="20"/>
              </w:rPr>
            </w:pPr>
            <w:r>
              <w:rPr>
                <w:color w:val="231F20"/>
                <w:sz w:val="20"/>
              </w:rPr>
              <w:t>Runway Geelong Limited</w:t>
            </w:r>
          </w:p>
        </w:tc>
        <w:tc>
          <w:tcPr>
            <w:tcW w:w="1966" w:type="dxa"/>
          </w:tcPr>
          <w:p w:rsidR="00E13EC1" w:rsidRDefault="002279E0">
            <w:pPr>
              <w:pStyle w:val="TableParagraph"/>
              <w:spacing w:before="61"/>
              <w:jc w:val="right"/>
              <w:rPr>
                <w:sz w:val="20"/>
              </w:rPr>
            </w:pPr>
            <w:r>
              <w:rPr>
                <w:color w:val="231F20"/>
                <w:sz w:val="20"/>
              </w:rPr>
              <w:t>888,000</w:t>
            </w:r>
          </w:p>
        </w:tc>
      </w:tr>
      <w:tr w:rsidR="00E13EC1">
        <w:trPr>
          <w:trHeight w:val="379"/>
        </w:trPr>
        <w:tc>
          <w:tcPr>
            <w:tcW w:w="7615" w:type="dxa"/>
            <w:shd w:val="clear" w:color="auto" w:fill="231F20"/>
          </w:tcPr>
          <w:p w:rsidR="00E13EC1" w:rsidRDefault="002279E0">
            <w:pPr>
              <w:pStyle w:val="TableParagraph"/>
              <w:spacing w:before="72"/>
              <w:ind w:left="79"/>
              <w:rPr>
                <w:sz w:val="20"/>
              </w:rPr>
            </w:pPr>
            <w:r>
              <w:rPr>
                <w:color w:val="FFFFFF"/>
                <w:sz w:val="20"/>
              </w:rPr>
              <w:t>Regional Partnerships</w:t>
            </w:r>
          </w:p>
        </w:tc>
        <w:tc>
          <w:tcPr>
            <w:tcW w:w="1966" w:type="dxa"/>
            <w:shd w:val="clear" w:color="auto" w:fill="231F20"/>
          </w:tcPr>
          <w:p w:rsidR="00E13EC1" w:rsidRDefault="00E13EC1">
            <w:pPr>
              <w:pStyle w:val="TableParagraph"/>
              <w:spacing w:before="0"/>
              <w:rPr>
                <w:rFonts w:ascii="Times New Roman"/>
                <w:sz w:val="20"/>
              </w:rPr>
            </w:pPr>
          </w:p>
        </w:tc>
      </w:tr>
      <w:tr w:rsidR="00E13EC1">
        <w:trPr>
          <w:trHeight w:val="359"/>
        </w:trPr>
        <w:tc>
          <w:tcPr>
            <w:tcW w:w="7615" w:type="dxa"/>
            <w:tcBorders>
              <w:bottom w:val="single" w:sz="4" w:space="0" w:color="231F20"/>
            </w:tcBorders>
          </w:tcPr>
          <w:p w:rsidR="00E13EC1" w:rsidRDefault="002279E0">
            <w:pPr>
              <w:pStyle w:val="TableParagraph"/>
              <w:ind w:left="79"/>
              <w:rPr>
                <w:sz w:val="20"/>
              </w:rPr>
            </w:pPr>
            <w:r>
              <w:rPr>
                <w:color w:val="231F20"/>
                <w:sz w:val="20"/>
              </w:rPr>
              <w:t>Agribusiness Gippsland Inc</w:t>
            </w:r>
          </w:p>
        </w:tc>
        <w:tc>
          <w:tcPr>
            <w:tcW w:w="1966" w:type="dxa"/>
            <w:tcBorders>
              <w:bottom w:val="single" w:sz="4" w:space="0" w:color="231F20"/>
            </w:tcBorders>
          </w:tcPr>
          <w:p w:rsidR="00E13EC1" w:rsidRDefault="002279E0">
            <w:pPr>
              <w:pStyle w:val="TableParagraph"/>
              <w:jc w:val="right"/>
              <w:rPr>
                <w:sz w:val="20"/>
              </w:rPr>
            </w:pPr>
            <w:r>
              <w:rPr>
                <w:color w:val="231F20"/>
                <w:sz w:val="20"/>
              </w:rPr>
              <w:t>35,000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Beyond the Bell Great South Coast Limited</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400,000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City of Ballarat</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23,000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City of Wodonga</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65,000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Department of Education and Training</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2,300,000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Department of Environment, Land Water and Planning</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170,000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Department of Health and Human Services</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50,000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East Gippsland Food Cluster Inc</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Federation University Australia</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50,000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Food Next Door Co-Op Ltd</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30,000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Gippsland East Local Learning and Employment Network</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23,445</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Hepburn Shire Council</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15,000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Indigo Shire Council</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70,000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Latrobe City Council</w:t>
            </w:r>
          </w:p>
        </w:tc>
        <w:tc>
          <w:tcPr>
            <w:tcW w:w="1966"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50,000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NE Tracks Local Learning and Employment Network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130,000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North East Victoria Tourism Board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1,155,000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Northern Grampians Shire Council</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Parks Victoria</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168,659</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Pyrenees Shire Council</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15,000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Runway Geelong Limited</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800,000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Swan Hill Rural City Council</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The University of Melbourne</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700,000</w:t>
            </w:r>
          </w:p>
        </w:tc>
      </w:tr>
      <w:tr w:rsidR="00E13EC1">
        <w:trPr>
          <w:trHeight w:val="359"/>
        </w:trPr>
        <w:tc>
          <w:tcPr>
            <w:tcW w:w="7615" w:type="dxa"/>
            <w:tcBorders>
              <w:top w:val="single" w:sz="4" w:space="0" w:color="231F20"/>
            </w:tcBorders>
          </w:tcPr>
          <w:p w:rsidR="00E13EC1" w:rsidRDefault="002279E0">
            <w:pPr>
              <w:pStyle w:val="TableParagraph"/>
              <w:spacing w:before="63"/>
              <w:ind w:left="79"/>
              <w:rPr>
                <w:sz w:val="20"/>
              </w:rPr>
            </w:pPr>
            <w:r>
              <w:rPr>
                <w:color w:val="231F20"/>
                <w:sz w:val="20"/>
              </w:rPr>
              <w:t>Warrnambool City Council</w:t>
            </w:r>
          </w:p>
        </w:tc>
        <w:tc>
          <w:tcPr>
            <w:tcW w:w="1966" w:type="dxa"/>
            <w:tcBorders>
              <w:top w:val="single" w:sz="4" w:space="0" w:color="231F20"/>
            </w:tcBorders>
          </w:tcPr>
          <w:p w:rsidR="00E13EC1" w:rsidRDefault="002279E0">
            <w:pPr>
              <w:pStyle w:val="TableParagraph"/>
              <w:spacing w:before="63"/>
              <w:jc w:val="right"/>
              <w:rPr>
                <w:sz w:val="20"/>
              </w:rPr>
            </w:pPr>
            <w:r>
              <w:rPr>
                <w:color w:val="231F20"/>
                <w:sz w:val="20"/>
              </w:rPr>
              <w:t>348,750</w:t>
            </w:r>
          </w:p>
        </w:tc>
      </w:tr>
      <w:tr w:rsidR="00E13EC1">
        <w:trPr>
          <w:trHeight w:val="379"/>
        </w:trPr>
        <w:tc>
          <w:tcPr>
            <w:tcW w:w="7615" w:type="dxa"/>
            <w:shd w:val="clear" w:color="auto" w:fill="231F20"/>
          </w:tcPr>
          <w:p w:rsidR="00E13EC1" w:rsidRDefault="002279E0">
            <w:pPr>
              <w:pStyle w:val="TableParagraph"/>
              <w:spacing w:before="73"/>
              <w:ind w:left="79"/>
              <w:rPr>
                <w:sz w:val="20"/>
              </w:rPr>
            </w:pPr>
            <w:r>
              <w:rPr>
                <w:color w:val="FFFFFF"/>
                <w:sz w:val="20"/>
              </w:rPr>
              <w:t>Regional Skills Fund</w:t>
            </w:r>
          </w:p>
        </w:tc>
        <w:tc>
          <w:tcPr>
            <w:tcW w:w="1966" w:type="dxa"/>
            <w:shd w:val="clear" w:color="auto" w:fill="231F20"/>
          </w:tcPr>
          <w:p w:rsidR="00E13EC1" w:rsidRDefault="00E13EC1">
            <w:pPr>
              <w:pStyle w:val="TableParagraph"/>
              <w:spacing w:before="0"/>
              <w:rPr>
                <w:rFonts w:ascii="Times New Roman"/>
                <w:sz w:val="20"/>
              </w:rPr>
            </w:pPr>
          </w:p>
        </w:tc>
      </w:tr>
      <w:tr w:rsidR="00E13EC1">
        <w:trPr>
          <w:trHeight w:val="359"/>
        </w:trPr>
        <w:tc>
          <w:tcPr>
            <w:tcW w:w="7615" w:type="dxa"/>
            <w:tcBorders>
              <w:bottom w:val="single" w:sz="4" w:space="0" w:color="231F20"/>
            </w:tcBorders>
          </w:tcPr>
          <w:p w:rsidR="00E13EC1" w:rsidRDefault="002279E0">
            <w:pPr>
              <w:pStyle w:val="TableParagraph"/>
              <w:spacing w:before="63"/>
              <w:ind w:left="79"/>
              <w:rPr>
                <w:sz w:val="20"/>
              </w:rPr>
            </w:pPr>
            <w:r>
              <w:rPr>
                <w:color w:val="231F20"/>
                <w:sz w:val="20"/>
              </w:rPr>
              <w:t>Australian Federation of Disability Organisations</w:t>
            </w:r>
          </w:p>
        </w:tc>
        <w:tc>
          <w:tcPr>
            <w:tcW w:w="1966" w:type="dxa"/>
            <w:tcBorders>
              <w:bottom w:val="single" w:sz="4" w:space="0" w:color="231F20"/>
            </w:tcBorders>
          </w:tcPr>
          <w:p w:rsidR="00E13EC1" w:rsidRDefault="002279E0">
            <w:pPr>
              <w:pStyle w:val="TableParagraph"/>
              <w:spacing w:before="63"/>
              <w:jc w:val="right"/>
              <w:rPr>
                <w:sz w:val="20"/>
              </w:rPr>
            </w:pPr>
            <w:r>
              <w:rPr>
                <w:color w:val="231F20"/>
                <w:sz w:val="20"/>
              </w:rPr>
              <w:t>519,000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Ballarat Regional Tourism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60,000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Barker Trailers Pty Ltd</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CIC*</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 xml:space="preserve">Baw </w:t>
            </w:r>
            <w:proofErr w:type="spellStart"/>
            <w:r>
              <w:rPr>
                <w:color w:val="231F20"/>
                <w:sz w:val="20"/>
              </w:rPr>
              <w:t>Baw</w:t>
            </w:r>
            <w:proofErr w:type="spellEnd"/>
            <w:r>
              <w:rPr>
                <w:color w:val="231F20"/>
                <w:sz w:val="20"/>
              </w:rPr>
              <w:t xml:space="preserve"> Latrobe Local Learning and Employment Network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5,250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Berry Street Victoria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37,110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3"/>
              <w:ind w:left="79"/>
              <w:rPr>
                <w:sz w:val="20"/>
              </w:rPr>
            </w:pPr>
            <w:proofErr w:type="spellStart"/>
            <w:r>
              <w:rPr>
                <w:color w:val="231F20"/>
                <w:sz w:val="20"/>
              </w:rPr>
              <w:t>Birchip</w:t>
            </w:r>
            <w:proofErr w:type="spellEnd"/>
            <w:r>
              <w:rPr>
                <w:color w:val="231F20"/>
                <w:sz w:val="20"/>
              </w:rPr>
              <w:t xml:space="preserve"> Cropping Group Inc</w:t>
            </w:r>
          </w:p>
        </w:tc>
        <w:tc>
          <w:tcPr>
            <w:tcW w:w="1966"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300,000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Central Grampians Local Learning and Employment Network Incorporated</w:t>
            </w:r>
          </w:p>
        </w:tc>
        <w:tc>
          <w:tcPr>
            <w:tcW w:w="196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128,000</w:t>
            </w:r>
          </w:p>
        </w:tc>
      </w:tr>
      <w:tr w:rsidR="00E13EC1">
        <w:trPr>
          <w:trHeight w:val="359"/>
        </w:trPr>
        <w:tc>
          <w:tcPr>
            <w:tcW w:w="7615"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City of Ballarat</w:t>
            </w:r>
          </w:p>
        </w:tc>
        <w:tc>
          <w:tcPr>
            <w:tcW w:w="1966"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100,000</w:t>
            </w:r>
          </w:p>
        </w:tc>
      </w:tr>
      <w:tr w:rsidR="00E13EC1">
        <w:trPr>
          <w:trHeight w:val="296"/>
        </w:trPr>
        <w:tc>
          <w:tcPr>
            <w:tcW w:w="7615" w:type="dxa"/>
            <w:tcBorders>
              <w:top w:val="single" w:sz="4" w:space="0" w:color="231F20"/>
            </w:tcBorders>
          </w:tcPr>
          <w:p w:rsidR="00E13EC1" w:rsidRDefault="002279E0">
            <w:pPr>
              <w:pStyle w:val="TableParagraph"/>
              <w:spacing w:before="64" w:line="212" w:lineRule="exact"/>
              <w:ind w:left="79"/>
              <w:rPr>
                <w:sz w:val="20"/>
              </w:rPr>
            </w:pPr>
            <w:r>
              <w:rPr>
                <w:color w:val="231F20"/>
                <w:sz w:val="20"/>
              </w:rPr>
              <w:t>East Gippsland Food Cluster Inc</w:t>
            </w:r>
          </w:p>
        </w:tc>
        <w:tc>
          <w:tcPr>
            <w:tcW w:w="1966" w:type="dxa"/>
            <w:tcBorders>
              <w:top w:val="single" w:sz="4" w:space="0" w:color="231F20"/>
            </w:tcBorders>
          </w:tcPr>
          <w:p w:rsidR="00E13EC1" w:rsidRDefault="002279E0">
            <w:pPr>
              <w:pStyle w:val="TableParagraph"/>
              <w:spacing w:before="64" w:line="212" w:lineRule="exact"/>
              <w:jc w:val="right"/>
              <w:rPr>
                <w:sz w:val="20"/>
              </w:rPr>
            </w:pPr>
            <w:r>
              <w:rPr>
                <w:color w:val="231F20"/>
                <w:sz w:val="20"/>
              </w:rPr>
              <w:t>145,000</w:t>
            </w:r>
          </w:p>
        </w:tc>
      </w:tr>
    </w:tbl>
    <w:p w:rsidR="00E13EC1" w:rsidRDefault="00E13EC1">
      <w:pPr>
        <w:spacing w:line="212" w:lineRule="exact"/>
        <w:jc w:val="right"/>
        <w:rPr>
          <w:sz w:val="20"/>
        </w:rPr>
        <w:sectPr w:rsidR="00E13EC1">
          <w:pgSz w:w="11910" w:h="16840"/>
          <w:pgMar w:top="780" w:right="600" w:bottom="2360" w:left="600" w:header="0" w:footer="216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6981"/>
        <w:gridCol w:w="2600"/>
      </w:tblGrid>
      <w:tr w:rsidR="00E13EC1">
        <w:trPr>
          <w:trHeight w:val="654"/>
        </w:trPr>
        <w:tc>
          <w:tcPr>
            <w:tcW w:w="6981" w:type="dxa"/>
            <w:tcBorders>
              <w:bottom w:val="single" w:sz="4" w:space="0" w:color="231F20"/>
            </w:tcBorders>
          </w:tcPr>
          <w:p w:rsidR="00E13EC1" w:rsidRDefault="002279E0">
            <w:pPr>
              <w:pStyle w:val="TableParagraph"/>
              <w:spacing w:before="0" w:line="221" w:lineRule="exact"/>
              <w:ind w:left="79"/>
              <w:rPr>
                <w:b/>
                <w:sz w:val="20"/>
              </w:rPr>
            </w:pPr>
            <w:r>
              <w:rPr>
                <w:b/>
                <w:color w:val="231F20"/>
                <w:sz w:val="20"/>
              </w:rPr>
              <w:lastRenderedPageBreak/>
              <w:t>Organisation</w:t>
            </w:r>
          </w:p>
          <w:p w:rsidR="00E13EC1" w:rsidRDefault="002279E0">
            <w:pPr>
              <w:pStyle w:val="TableParagraph"/>
              <w:spacing w:before="135"/>
              <w:ind w:left="79"/>
              <w:rPr>
                <w:sz w:val="20"/>
              </w:rPr>
            </w:pPr>
            <w:r>
              <w:rPr>
                <w:color w:val="231F20"/>
                <w:sz w:val="20"/>
              </w:rPr>
              <w:t>Geelong Ethnic Communities Council Inc</w:t>
            </w:r>
          </w:p>
        </w:tc>
        <w:tc>
          <w:tcPr>
            <w:tcW w:w="2600" w:type="dxa"/>
            <w:tcBorders>
              <w:bottom w:val="single" w:sz="4" w:space="0" w:color="231F20"/>
            </w:tcBorders>
          </w:tcPr>
          <w:p w:rsidR="00E13EC1" w:rsidRDefault="002279E0">
            <w:pPr>
              <w:pStyle w:val="TableParagraph"/>
              <w:spacing w:before="0" w:line="221" w:lineRule="exact"/>
              <w:ind w:left="1599" w:right="-15"/>
              <w:rPr>
                <w:b/>
                <w:sz w:val="20"/>
              </w:rPr>
            </w:pPr>
            <w:r>
              <w:rPr>
                <w:b/>
                <w:color w:val="231F20"/>
                <w:sz w:val="20"/>
              </w:rPr>
              <w:t>Payment $</w:t>
            </w:r>
          </w:p>
          <w:p w:rsidR="00E13EC1" w:rsidRDefault="002279E0">
            <w:pPr>
              <w:pStyle w:val="TableParagraph"/>
              <w:spacing w:before="135"/>
              <w:jc w:val="right"/>
              <w:rPr>
                <w:sz w:val="20"/>
              </w:rPr>
            </w:pPr>
            <w:r>
              <w:rPr>
                <w:color w:val="231F20"/>
                <w:spacing w:val="-2"/>
                <w:sz w:val="20"/>
              </w:rPr>
              <w:t>194,000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1"/>
              <w:ind w:left="79"/>
              <w:rPr>
                <w:sz w:val="20"/>
              </w:rPr>
            </w:pPr>
            <w:r>
              <w:rPr>
                <w:color w:val="231F20"/>
                <w:sz w:val="20"/>
              </w:rPr>
              <w:t>Glenelg Shire Council</w:t>
            </w:r>
          </w:p>
        </w:tc>
        <w:tc>
          <w:tcPr>
            <w:tcW w:w="2600" w:type="dxa"/>
            <w:tcBorders>
              <w:top w:val="single" w:sz="4" w:space="0" w:color="231F20"/>
              <w:bottom w:val="single" w:sz="4" w:space="0" w:color="231F20"/>
            </w:tcBorders>
          </w:tcPr>
          <w:p w:rsidR="00E13EC1" w:rsidRDefault="002279E0">
            <w:pPr>
              <w:pStyle w:val="TableParagraph"/>
              <w:spacing w:before="61"/>
              <w:jc w:val="right"/>
              <w:rPr>
                <w:sz w:val="20"/>
              </w:rPr>
            </w:pPr>
            <w:r>
              <w:rPr>
                <w:color w:val="231F20"/>
                <w:sz w:val="20"/>
              </w:rPr>
              <w:t>20,000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Goldfields Track Inc.</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60,000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Great Ocean Road Regional Tourism Ltd</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176,000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Hancock Victorian Plantations Pty Ltd</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135,000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Mountain-Top Experience</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2,300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Murray Dairy Limited</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35,000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 xml:space="preserve">Murray </w:t>
            </w:r>
            <w:proofErr w:type="spellStart"/>
            <w:r>
              <w:rPr>
                <w:color w:val="231F20"/>
                <w:sz w:val="20"/>
              </w:rPr>
              <w:t>Mallee</w:t>
            </w:r>
            <w:proofErr w:type="spellEnd"/>
            <w:r>
              <w:rPr>
                <w:color w:val="231F20"/>
                <w:sz w:val="20"/>
              </w:rPr>
              <w:t xml:space="preserve"> Local Learning and Employment Network Inc</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60,000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proofErr w:type="spellStart"/>
            <w:r>
              <w:rPr>
                <w:color w:val="231F20"/>
                <w:sz w:val="20"/>
              </w:rPr>
              <w:t>Nhill</w:t>
            </w:r>
            <w:proofErr w:type="spellEnd"/>
            <w:r>
              <w:rPr>
                <w:color w:val="231F20"/>
                <w:sz w:val="20"/>
              </w:rPr>
              <w:t xml:space="preserve"> Neighbourhood House Learning Cen</w:t>
            </w:r>
            <w:r>
              <w:rPr>
                <w:color w:val="231F20"/>
                <w:sz w:val="20"/>
              </w:rPr>
              <w:t>tre</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200,000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St John of God Health Care Inc</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250,000</w:t>
            </w:r>
          </w:p>
        </w:tc>
      </w:tr>
      <w:tr w:rsidR="00E13EC1">
        <w:trPr>
          <w:trHeight w:val="359"/>
        </w:trPr>
        <w:tc>
          <w:tcPr>
            <w:tcW w:w="6981" w:type="dxa"/>
            <w:tcBorders>
              <w:top w:val="single" w:sz="4" w:space="0" w:color="231F20"/>
            </w:tcBorders>
          </w:tcPr>
          <w:p w:rsidR="00E13EC1" w:rsidRDefault="002279E0">
            <w:pPr>
              <w:pStyle w:val="TableParagraph"/>
              <w:ind w:left="79"/>
              <w:rPr>
                <w:sz w:val="20"/>
              </w:rPr>
            </w:pPr>
            <w:r>
              <w:rPr>
                <w:color w:val="231F20"/>
                <w:sz w:val="20"/>
              </w:rPr>
              <w:t>The Gordon Institute of TAFE</w:t>
            </w:r>
          </w:p>
        </w:tc>
        <w:tc>
          <w:tcPr>
            <w:tcW w:w="2600" w:type="dxa"/>
            <w:tcBorders>
              <w:top w:val="single" w:sz="4" w:space="0" w:color="231F20"/>
            </w:tcBorders>
          </w:tcPr>
          <w:p w:rsidR="00E13EC1" w:rsidRDefault="002279E0">
            <w:pPr>
              <w:pStyle w:val="TableParagraph"/>
              <w:jc w:val="right"/>
              <w:rPr>
                <w:sz w:val="20"/>
              </w:rPr>
            </w:pPr>
            <w:r>
              <w:rPr>
                <w:color w:val="231F20"/>
                <w:sz w:val="20"/>
              </w:rPr>
              <w:t>370,400</w:t>
            </w:r>
          </w:p>
        </w:tc>
      </w:tr>
      <w:tr w:rsidR="00E13EC1">
        <w:trPr>
          <w:trHeight w:val="379"/>
        </w:trPr>
        <w:tc>
          <w:tcPr>
            <w:tcW w:w="6981" w:type="dxa"/>
            <w:shd w:val="clear" w:color="auto" w:fill="231F20"/>
          </w:tcPr>
          <w:p w:rsidR="00E13EC1" w:rsidRDefault="002279E0">
            <w:pPr>
              <w:pStyle w:val="TableParagraph"/>
              <w:spacing w:before="72"/>
              <w:ind w:left="79"/>
              <w:rPr>
                <w:sz w:val="20"/>
              </w:rPr>
            </w:pPr>
            <w:r>
              <w:rPr>
                <w:color w:val="FFFFFF"/>
                <w:sz w:val="20"/>
              </w:rPr>
              <w:t>Regional Tourism Infrastructure Fund</w:t>
            </w:r>
          </w:p>
        </w:tc>
        <w:tc>
          <w:tcPr>
            <w:tcW w:w="2600" w:type="dxa"/>
            <w:shd w:val="clear" w:color="auto" w:fill="231F20"/>
          </w:tcPr>
          <w:p w:rsidR="00E13EC1" w:rsidRDefault="00E13EC1">
            <w:pPr>
              <w:pStyle w:val="TableParagraph"/>
              <w:spacing w:before="0"/>
              <w:rPr>
                <w:rFonts w:ascii="Times New Roman"/>
                <w:sz w:val="20"/>
              </w:rPr>
            </w:pPr>
          </w:p>
        </w:tc>
      </w:tr>
      <w:tr w:rsidR="00E13EC1">
        <w:trPr>
          <w:trHeight w:val="359"/>
        </w:trPr>
        <w:tc>
          <w:tcPr>
            <w:tcW w:w="6981" w:type="dxa"/>
            <w:tcBorders>
              <w:bottom w:val="single" w:sz="4" w:space="0" w:color="231F20"/>
            </w:tcBorders>
          </w:tcPr>
          <w:p w:rsidR="00E13EC1" w:rsidRDefault="002279E0">
            <w:pPr>
              <w:pStyle w:val="TableParagraph"/>
              <w:ind w:left="79"/>
              <w:rPr>
                <w:sz w:val="20"/>
              </w:rPr>
            </w:pPr>
            <w:r>
              <w:rPr>
                <w:color w:val="231F20"/>
                <w:sz w:val="20"/>
              </w:rPr>
              <w:t>Alpine Shire Council</w:t>
            </w:r>
          </w:p>
        </w:tc>
        <w:tc>
          <w:tcPr>
            <w:tcW w:w="2600" w:type="dxa"/>
            <w:tcBorders>
              <w:bottom w:val="single" w:sz="4" w:space="0" w:color="231F20"/>
            </w:tcBorders>
          </w:tcPr>
          <w:p w:rsidR="00E13EC1" w:rsidRDefault="002279E0">
            <w:pPr>
              <w:pStyle w:val="TableParagraph"/>
              <w:jc w:val="right"/>
              <w:rPr>
                <w:sz w:val="20"/>
              </w:rPr>
            </w:pPr>
            <w:r>
              <w:rPr>
                <w:color w:val="231F20"/>
                <w:sz w:val="20"/>
              </w:rPr>
              <w:t>100,000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 xml:space="preserve">Borough of </w:t>
            </w:r>
            <w:proofErr w:type="spellStart"/>
            <w:r>
              <w:rPr>
                <w:color w:val="231F20"/>
                <w:sz w:val="20"/>
              </w:rPr>
              <w:t>Queenscliffe</w:t>
            </w:r>
            <w:proofErr w:type="spellEnd"/>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362,800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City of Greater Bendigo</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180,000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City of Greater Geelong</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33,992</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ind w:left="79"/>
              <w:rPr>
                <w:sz w:val="20"/>
              </w:rPr>
            </w:pPr>
            <w:proofErr w:type="spellStart"/>
            <w:r>
              <w:rPr>
                <w:color w:val="231F20"/>
                <w:sz w:val="20"/>
              </w:rPr>
              <w:t>Creswick</w:t>
            </w:r>
            <w:proofErr w:type="spellEnd"/>
            <w:r>
              <w:rPr>
                <w:color w:val="231F20"/>
                <w:sz w:val="20"/>
              </w:rPr>
              <w:t xml:space="preserve"> Woollen Mills Pty Ltd</w:t>
            </w:r>
          </w:p>
        </w:tc>
        <w:tc>
          <w:tcPr>
            <w:tcW w:w="2600" w:type="dxa"/>
            <w:tcBorders>
              <w:top w:val="single" w:sz="4" w:space="0" w:color="231F20"/>
              <w:bottom w:val="single" w:sz="4" w:space="0" w:color="231F20"/>
            </w:tcBorders>
          </w:tcPr>
          <w:p w:rsidR="00E13EC1" w:rsidRDefault="002279E0">
            <w:pPr>
              <w:pStyle w:val="TableParagraph"/>
              <w:jc w:val="right"/>
              <w:rPr>
                <w:sz w:val="20"/>
              </w:rPr>
            </w:pPr>
            <w:r>
              <w:rPr>
                <w:color w:val="231F20"/>
                <w:sz w:val="20"/>
              </w:rPr>
              <w:t>170,000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East Gippsland Shire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50,000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proofErr w:type="spellStart"/>
            <w:r>
              <w:rPr>
                <w:color w:val="231F20"/>
                <w:sz w:val="20"/>
              </w:rPr>
              <w:t>Gunditj</w:t>
            </w:r>
            <w:proofErr w:type="spellEnd"/>
            <w:r>
              <w:rPr>
                <w:color w:val="231F20"/>
                <w:sz w:val="20"/>
              </w:rPr>
              <w:t xml:space="preserve"> </w:t>
            </w:r>
            <w:proofErr w:type="spellStart"/>
            <w:r>
              <w:rPr>
                <w:color w:val="231F20"/>
                <w:sz w:val="20"/>
              </w:rPr>
              <w:t>Mirring</w:t>
            </w:r>
            <w:proofErr w:type="spellEnd"/>
            <w:r>
              <w:rPr>
                <w:color w:val="231F20"/>
                <w:sz w:val="20"/>
              </w:rPr>
              <w:t xml:space="preserve"> Traditional Owners Aboriginal Corporation</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650,000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Holgate Group Pty Ltd</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200,000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Hop Temple Pty Ltd</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75,000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Parks Victoria</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100,000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Swan Hill Rural City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25,000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The Great Stupa of Universal Compassion Limited</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290,500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Walhalla Goldfields Railway Inc</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90,000</w:t>
            </w:r>
          </w:p>
        </w:tc>
      </w:tr>
      <w:tr w:rsidR="00E13EC1">
        <w:trPr>
          <w:trHeight w:val="359"/>
        </w:trPr>
        <w:tc>
          <w:tcPr>
            <w:tcW w:w="6981" w:type="dxa"/>
            <w:tcBorders>
              <w:top w:val="single" w:sz="4" w:space="0" w:color="231F20"/>
            </w:tcBorders>
          </w:tcPr>
          <w:p w:rsidR="00E13EC1" w:rsidRDefault="002279E0">
            <w:pPr>
              <w:pStyle w:val="TableParagraph"/>
              <w:spacing w:before="63"/>
              <w:ind w:left="79"/>
              <w:rPr>
                <w:sz w:val="20"/>
              </w:rPr>
            </w:pPr>
            <w:r>
              <w:rPr>
                <w:color w:val="231F20"/>
                <w:sz w:val="20"/>
              </w:rPr>
              <w:t>Winton Wetlands Committee of Management Incorporated</w:t>
            </w:r>
          </w:p>
        </w:tc>
        <w:tc>
          <w:tcPr>
            <w:tcW w:w="2600" w:type="dxa"/>
            <w:tcBorders>
              <w:top w:val="single" w:sz="4" w:space="0" w:color="231F20"/>
            </w:tcBorders>
          </w:tcPr>
          <w:p w:rsidR="00E13EC1" w:rsidRDefault="002279E0">
            <w:pPr>
              <w:pStyle w:val="TableParagraph"/>
              <w:spacing w:before="63"/>
              <w:jc w:val="right"/>
              <w:rPr>
                <w:sz w:val="20"/>
              </w:rPr>
            </w:pPr>
            <w:r>
              <w:rPr>
                <w:color w:val="231F20"/>
                <w:sz w:val="20"/>
              </w:rPr>
              <w:t>900,000</w:t>
            </w:r>
          </w:p>
        </w:tc>
      </w:tr>
      <w:tr w:rsidR="00E13EC1">
        <w:trPr>
          <w:trHeight w:val="379"/>
        </w:trPr>
        <w:tc>
          <w:tcPr>
            <w:tcW w:w="6981" w:type="dxa"/>
            <w:shd w:val="clear" w:color="auto" w:fill="231F20"/>
          </w:tcPr>
          <w:p w:rsidR="00E13EC1" w:rsidRDefault="002279E0">
            <w:pPr>
              <w:pStyle w:val="TableParagraph"/>
              <w:spacing w:before="73"/>
              <w:ind w:left="79"/>
              <w:rPr>
                <w:sz w:val="20"/>
              </w:rPr>
            </w:pPr>
            <w:r>
              <w:rPr>
                <w:color w:val="FFFFFF"/>
                <w:sz w:val="20"/>
              </w:rPr>
              <w:t>Rural Development</w:t>
            </w:r>
          </w:p>
        </w:tc>
        <w:tc>
          <w:tcPr>
            <w:tcW w:w="2600" w:type="dxa"/>
            <w:shd w:val="clear" w:color="auto" w:fill="231F20"/>
          </w:tcPr>
          <w:p w:rsidR="00E13EC1" w:rsidRDefault="00E13EC1">
            <w:pPr>
              <w:pStyle w:val="TableParagraph"/>
              <w:spacing w:before="0"/>
              <w:rPr>
                <w:rFonts w:ascii="Times New Roman"/>
                <w:sz w:val="20"/>
              </w:rPr>
            </w:pPr>
          </w:p>
        </w:tc>
      </w:tr>
      <w:tr w:rsidR="00E13EC1">
        <w:trPr>
          <w:trHeight w:val="359"/>
        </w:trPr>
        <w:tc>
          <w:tcPr>
            <w:tcW w:w="6981" w:type="dxa"/>
            <w:tcBorders>
              <w:bottom w:val="single" w:sz="4" w:space="0" w:color="231F20"/>
            </w:tcBorders>
          </w:tcPr>
          <w:p w:rsidR="00E13EC1" w:rsidRDefault="002279E0">
            <w:pPr>
              <w:pStyle w:val="TableParagraph"/>
              <w:spacing w:before="63"/>
              <w:ind w:left="79"/>
              <w:rPr>
                <w:sz w:val="20"/>
              </w:rPr>
            </w:pPr>
            <w:r>
              <w:rPr>
                <w:color w:val="231F20"/>
                <w:sz w:val="20"/>
              </w:rPr>
              <w:t>Campaspe Shire Council</w:t>
            </w:r>
          </w:p>
        </w:tc>
        <w:tc>
          <w:tcPr>
            <w:tcW w:w="2600" w:type="dxa"/>
            <w:tcBorders>
              <w:bottom w:val="single" w:sz="4" w:space="0" w:color="231F20"/>
            </w:tcBorders>
          </w:tcPr>
          <w:p w:rsidR="00E13EC1" w:rsidRDefault="002279E0">
            <w:pPr>
              <w:pStyle w:val="TableParagraph"/>
              <w:spacing w:before="63"/>
              <w:jc w:val="right"/>
              <w:rPr>
                <w:sz w:val="20"/>
              </w:rPr>
            </w:pPr>
            <w:r>
              <w:rPr>
                <w:color w:val="231F20"/>
                <w:sz w:val="20"/>
              </w:rPr>
              <w:t>30,200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Castlemaine State Festival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225,000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Hepburn Shire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210,000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Indigo Shire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80,000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Macedon Ranges Shire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50,000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Mitchell Shire Council</w:t>
            </w:r>
          </w:p>
        </w:tc>
        <w:tc>
          <w:tcPr>
            <w:tcW w:w="2600" w:type="dxa"/>
            <w:tcBorders>
              <w:top w:val="single" w:sz="4" w:space="0" w:color="231F20"/>
              <w:bottom w:val="single" w:sz="4" w:space="0" w:color="231F20"/>
            </w:tcBorders>
          </w:tcPr>
          <w:p w:rsidR="00E13EC1" w:rsidRDefault="002279E0">
            <w:pPr>
              <w:pStyle w:val="TableParagraph"/>
              <w:spacing w:before="63"/>
              <w:jc w:val="right"/>
              <w:rPr>
                <w:sz w:val="20"/>
              </w:rPr>
            </w:pPr>
            <w:r>
              <w:rPr>
                <w:color w:val="231F20"/>
                <w:sz w:val="20"/>
              </w:rPr>
              <w:t>250,000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Moira Shire Council</w:t>
            </w:r>
          </w:p>
        </w:tc>
        <w:tc>
          <w:tcPr>
            <w:tcW w:w="2600"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200,000</w:t>
            </w:r>
          </w:p>
        </w:tc>
      </w:tr>
      <w:tr w:rsidR="00E13EC1">
        <w:trPr>
          <w:trHeight w:val="359"/>
        </w:trPr>
        <w:tc>
          <w:tcPr>
            <w:tcW w:w="6981"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Moyne Shire Council</w:t>
            </w:r>
          </w:p>
        </w:tc>
        <w:tc>
          <w:tcPr>
            <w:tcW w:w="2600"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463,720</w:t>
            </w:r>
          </w:p>
        </w:tc>
      </w:tr>
      <w:tr w:rsidR="00E13EC1">
        <w:trPr>
          <w:trHeight w:val="296"/>
        </w:trPr>
        <w:tc>
          <w:tcPr>
            <w:tcW w:w="6981" w:type="dxa"/>
            <w:tcBorders>
              <w:top w:val="single" w:sz="4" w:space="0" w:color="231F20"/>
            </w:tcBorders>
          </w:tcPr>
          <w:p w:rsidR="00E13EC1" w:rsidRDefault="002279E0">
            <w:pPr>
              <w:pStyle w:val="TableParagraph"/>
              <w:spacing w:before="64" w:line="212" w:lineRule="exact"/>
              <w:ind w:left="79"/>
              <w:rPr>
                <w:sz w:val="20"/>
              </w:rPr>
            </w:pPr>
            <w:proofErr w:type="spellStart"/>
            <w:r>
              <w:rPr>
                <w:color w:val="231F20"/>
                <w:sz w:val="20"/>
              </w:rPr>
              <w:t>Murrindindi</w:t>
            </w:r>
            <w:proofErr w:type="spellEnd"/>
            <w:r>
              <w:rPr>
                <w:color w:val="231F20"/>
                <w:sz w:val="20"/>
              </w:rPr>
              <w:t xml:space="preserve"> Shire Council</w:t>
            </w:r>
          </w:p>
        </w:tc>
        <w:tc>
          <w:tcPr>
            <w:tcW w:w="2600" w:type="dxa"/>
            <w:tcBorders>
              <w:top w:val="single" w:sz="4" w:space="0" w:color="231F20"/>
            </w:tcBorders>
          </w:tcPr>
          <w:p w:rsidR="00E13EC1" w:rsidRDefault="002279E0">
            <w:pPr>
              <w:pStyle w:val="TableParagraph"/>
              <w:spacing w:before="64" w:line="212" w:lineRule="exact"/>
              <w:jc w:val="right"/>
              <w:rPr>
                <w:sz w:val="20"/>
              </w:rPr>
            </w:pPr>
            <w:r>
              <w:rPr>
                <w:color w:val="231F20"/>
                <w:sz w:val="20"/>
              </w:rPr>
              <w:t>200,000</w:t>
            </w:r>
          </w:p>
        </w:tc>
      </w:tr>
    </w:tbl>
    <w:p w:rsidR="00E13EC1" w:rsidRDefault="00E13EC1">
      <w:pPr>
        <w:spacing w:line="212" w:lineRule="exact"/>
        <w:jc w:val="right"/>
        <w:rPr>
          <w:sz w:val="20"/>
        </w:rPr>
        <w:sectPr w:rsidR="00E13EC1">
          <w:pgSz w:w="11910" w:h="16840"/>
          <w:pgMar w:top="780" w:right="600" w:bottom="2360" w:left="600" w:header="0" w:footer="216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6820"/>
        <w:gridCol w:w="2760"/>
      </w:tblGrid>
      <w:tr w:rsidR="00E13EC1">
        <w:trPr>
          <w:trHeight w:val="654"/>
        </w:trPr>
        <w:tc>
          <w:tcPr>
            <w:tcW w:w="6820" w:type="dxa"/>
            <w:tcBorders>
              <w:bottom w:val="single" w:sz="4" w:space="0" w:color="231F20"/>
            </w:tcBorders>
          </w:tcPr>
          <w:p w:rsidR="00E13EC1" w:rsidRDefault="002279E0">
            <w:pPr>
              <w:pStyle w:val="TableParagraph"/>
              <w:spacing w:before="0" w:line="221" w:lineRule="exact"/>
              <w:ind w:left="79"/>
              <w:rPr>
                <w:b/>
                <w:sz w:val="20"/>
              </w:rPr>
            </w:pPr>
            <w:r>
              <w:rPr>
                <w:b/>
                <w:color w:val="231F20"/>
                <w:sz w:val="20"/>
              </w:rPr>
              <w:lastRenderedPageBreak/>
              <w:t>Organisation</w:t>
            </w:r>
          </w:p>
          <w:p w:rsidR="00E13EC1" w:rsidRDefault="002279E0">
            <w:pPr>
              <w:pStyle w:val="TableParagraph"/>
              <w:spacing w:before="135"/>
              <w:ind w:left="79"/>
              <w:rPr>
                <w:sz w:val="20"/>
              </w:rPr>
            </w:pPr>
            <w:r>
              <w:rPr>
                <w:color w:val="231F20"/>
                <w:sz w:val="20"/>
              </w:rPr>
              <w:t>Northern Grampians Shire Council</w:t>
            </w:r>
          </w:p>
        </w:tc>
        <w:tc>
          <w:tcPr>
            <w:tcW w:w="2760" w:type="dxa"/>
            <w:tcBorders>
              <w:bottom w:val="single" w:sz="4" w:space="0" w:color="231F20"/>
            </w:tcBorders>
          </w:tcPr>
          <w:p w:rsidR="00E13EC1" w:rsidRDefault="002279E0">
            <w:pPr>
              <w:pStyle w:val="TableParagraph"/>
              <w:spacing w:before="0" w:line="221" w:lineRule="exact"/>
              <w:ind w:left="1760" w:right="-15"/>
              <w:rPr>
                <w:b/>
                <w:sz w:val="20"/>
              </w:rPr>
            </w:pPr>
            <w:r>
              <w:rPr>
                <w:b/>
                <w:color w:val="231F20"/>
                <w:sz w:val="20"/>
              </w:rPr>
              <w:t>Payment $</w:t>
            </w:r>
          </w:p>
          <w:p w:rsidR="00E13EC1" w:rsidRDefault="002279E0">
            <w:pPr>
              <w:pStyle w:val="TableParagraph"/>
              <w:spacing w:before="135"/>
              <w:ind w:right="-15"/>
              <w:jc w:val="right"/>
              <w:rPr>
                <w:sz w:val="20"/>
              </w:rPr>
            </w:pPr>
            <w:r>
              <w:rPr>
                <w:color w:val="231F20"/>
                <w:spacing w:val="-2"/>
                <w:sz w:val="20"/>
              </w:rPr>
              <w:t>175,000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1"/>
              <w:ind w:left="79"/>
              <w:rPr>
                <w:sz w:val="20"/>
              </w:rPr>
            </w:pPr>
            <w:r>
              <w:rPr>
                <w:color w:val="231F20"/>
                <w:sz w:val="20"/>
              </w:rPr>
              <w:t>Pyrenees Shire Council</w:t>
            </w:r>
          </w:p>
        </w:tc>
        <w:tc>
          <w:tcPr>
            <w:tcW w:w="2760" w:type="dxa"/>
            <w:tcBorders>
              <w:top w:val="single" w:sz="4" w:space="0" w:color="231F20"/>
              <w:bottom w:val="single" w:sz="4" w:space="0" w:color="231F20"/>
            </w:tcBorders>
          </w:tcPr>
          <w:p w:rsidR="00E13EC1" w:rsidRDefault="002279E0">
            <w:pPr>
              <w:pStyle w:val="TableParagraph"/>
              <w:spacing w:before="61"/>
              <w:ind w:right="-15"/>
              <w:jc w:val="right"/>
              <w:rPr>
                <w:sz w:val="20"/>
              </w:rPr>
            </w:pPr>
            <w:r>
              <w:rPr>
                <w:color w:val="231F20"/>
                <w:sz w:val="20"/>
              </w:rPr>
              <w:t>142,190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South Gippsland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100,000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Swan Hill Rural City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110,700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proofErr w:type="spellStart"/>
            <w:r>
              <w:rPr>
                <w:color w:val="231F20"/>
                <w:sz w:val="20"/>
              </w:rPr>
              <w:t>Towong</w:t>
            </w:r>
            <w:proofErr w:type="spellEnd"/>
            <w:r>
              <w:rPr>
                <w:color w:val="231F20"/>
                <w:sz w:val="20"/>
              </w:rPr>
              <w:t xml:space="preserve">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130,000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Wellington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35,000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West Wimmera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 xml:space="preserve">Worn </w:t>
            </w:r>
            <w:proofErr w:type="spellStart"/>
            <w:r>
              <w:rPr>
                <w:color w:val="231F20"/>
                <w:sz w:val="20"/>
              </w:rPr>
              <w:t>Gundidj</w:t>
            </w:r>
            <w:proofErr w:type="spellEnd"/>
            <w:r>
              <w:rPr>
                <w:color w:val="231F20"/>
                <w:sz w:val="20"/>
              </w:rPr>
              <w:t xml:space="preserve"> Aboriginal Co-Op Ltd</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22,062</w:t>
            </w:r>
          </w:p>
        </w:tc>
      </w:tr>
      <w:tr w:rsidR="00E13EC1">
        <w:trPr>
          <w:trHeight w:val="359"/>
        </w:trPr>
        <w:tc>
          <w:tcPr>
            <w:tcW w:w="6820" w:type="dxa"/>
            <w:shd w:val="clear" w:color="auto" w:fill="231F20"/>
          </w:tcPr>
          <w:p w:rsidR="00E13EC1" w:rsidRDefault="002279E0">
            <w:pPr>
              <w:pStyle w:val="TableParagraph"/>
              <w:ind w:left="79"/>
              <w:rPr>
                <w:sz w:val="20"/>
              </w:rPr>
            </w:pPr>
            <w:r>
              <w:rPr>
                <w:color w:val="FFFFFF"/>
                <w:sz w:val="20"/>
              </w:rPr>
              <w:t>Stronger Regional Communities Plan</w:t>
            </w:r>
          </w:p>
        </w:tc>
        <w:tc>
          <w:tcPr>
            <w:tcW w:w="2760" w:type="dxa"/>
            <w:shd w:val="clear" w:color="auto" w:fill="231F20"/>
          </w:tcPr>
          <w:p w:rsidR="00E13EC1" w:rsidRDefault="00E13EC1">
            <w:pPr>
              <w:pStyle w:val="TableParagraph"/>
              <w:spacing w:before="0"/>
              <w:rPr>
                <w:rFonts w:ascii="Times New Roman"/>
                <w:sz w:val="20"/>
              </w:rPr>
            </w:pP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Alpine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24,000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Alpine Valleys Community Leadership Program</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160,645</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Ames Australia</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18,200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Ballarat Regional Tourism Inc</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50,000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Ballarat Regional Trades and Labour Council Inc</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45,000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Bass Coast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73,500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Campaspe Shire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32,120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Central Goldfields Shi</w:t>
            </w:r>
            <w:r>
              <w:rPr>
                <w:color w:val="231F20"/>
                <w:sz w:val="20"/>
              </w:rPr>
              <w:t>re Council</w:t>
            </w:r>
          </w:p>
        </w:tc>
        <w:tc>
          <w:tcPr>
            <w:tcW w:w="2760" w:type="dxa"/>
            <w:tcBorders>
              <w:top w:val="single" w:sz="4" w:space="0" w:color="231F20"/>
              <w:bottom w:val="single" w:sz="4" w:space="0" w:color="231F20"/>
            </w:tcBorders>
          </w:tcPr>
          <w:p w:rsidR="00E13EC1" w:rsidRDefault="002279E0">
            <w:pPr>
              <w:pStyle w:val="TableParagraph"/>
              <w:ind w:right="-15"/>
              <w:jc w:val="right"/>
              <w:rPr>
                <w:sz w:val="20"/>
              </w:rPr>
            </w:pPr>
            <w:r>
              <w:rPr>
                <w:color w:val="231F20"/>
                <w:sz w:val="20"/>
              </w:rPr>
              <w:t>690,000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Centre for Participation</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32,305</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Christie Centre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City of Greater Bendigo</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50,643</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CMG Cooperative Limited</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36,000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Committee for Ballarat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120,000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Committee for Geelong Ltd</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180,000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Committee for Gippsland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160,645</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Community Southwest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100,000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proofErr w:type="spellStart"/>
            <w:r>
              <w:rPr>
                <w:color w:val="231F20"/>
                <w:sz w:val="20"/>
              </w:rPr>
              <w:t>Corangamite</w:t>
            </w:r>
            <w:proofErr w:type="spellEnd"/>
            <w:r>
              <w:rPr>
                <w:color w:val="231F20"/>
                <w:sz w:val="20"/>
              </w:rPr>
              <w:t xml:space="preserve"> Shire Council</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104,375</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proofErr w:type="spellStart"/>
            <w:r>
              <w:rPr>
                <w:color w:val="231F20"/>
                <w:sz w:val="20"/>
              </w:rPr>
              <w:t>Corryong</w:t>
            </w:r>
            <w:proofErr w:type="spellEnd"/>
            <w:r>
              <w:rPr>
                <w:color w:val="231F20"/>
                <w:sz w:val="20"/>
              </w:rPr>
              <w:t xml:space="preserve"> Health</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37,500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Department of Environment, Land Water and Planning</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200,000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Department of Health and Human Services</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800,000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East Gippsland Mar</w:t>
            </w:r>
            <w:r>
              <w:rPr>
                <w:color w:val="231F20"/>
                <w:sz w:val="20"/>
              </w:rPr>
              <w:t>keting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East Gippsland Rail Trail Committee of Management Inc</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45,000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East Gippsland Shire Council</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105,000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3"/>
              <w:ind w:left="79"/>
              <w:rPr>
                <w:sz w:val="20"/>
              </w:rPr>
            </w:pPr>
            <w:r>
              <w:rPr>
                <w:color w:val="231F20"/>
                <w:sz w:val="20"/>
              </w:rPr>
              <w:t>FAMDA Inc (Foster Art Music and Drama Association)</w:t>
            </w:r>
          </w:p>
        </w:tc>
        <w:tc>
          <w:tcPr>
            <w:tcW w:w="2760" w:type="dxa"/>
            <w:tcBorders>
              <w:top w:val="single" w:sz="4" w:space="0" w:color="231F20"/>
              <w:bottom w:val="single" w:sz="4" w:space="0" w:color="231F20"/>
            </w:tcBorders>
          </w:tcPr>
          <w:p w:rsidR="00E13EC1" w:rsidRDefault="002279E0">
            <w:pPr>
              <w:pStyle w:val="TableParagraph"/>
              <w:spacing w:before="63"/>
              <w:ind w:right="-15"/>
              <w:jc w:val="right"/>
              <w:rPr>
                <w:sz w:val="20"/>
              </w:rPr>
            </w:pPr>
            <w:r>
              <w:rPr>
                <w:color w:val="231F20"/>
                <w:sz w:val="20"/>
              </w:rPr>
              <w:t>50,000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Foggy Mountain Inc</w:t>
            </w:r>
          </w:p>
        </w:tc>
        <w:tc>
          <w:tcPr>
            <w:tcW w:w="2760" w:type="dxa"/>
            <w:tcBorders>
              <w:top w:val="single" w:sz="4" w:space="0" w:color="231F20"/>
              <w:bottom w:val="single" w:sz="4" w:space="0" w:color="231F20"/>
            </w:tcBorders>
          </w:tcPr>
          <w:p w:rsidR="00E13EC1" w:rsidRDefault="002279E0">
            <w:pPr>
              <w:pStyle w:val="TableParagraph"/>
              <w:spacing w:before="64"/>
              <w:ind w:right="-15"/>
              <w:jc w:val="right"/>
              <w:rPr>
                <w:sz w:val="20"/>
              </w:rPr>
            </w:pPr>
            <w:r>
              <w:rPr>
                <w:color w:val="231F20"/>
                <w:sz w:val="20"/>
              </w:rPr>
              <w:t>10,000</w:t>
            </w:r>
          </w:p>
        </w:tc>
      </w:tr>
      <w:tr w:rsidR="00E13EC1">
        <w:trPr>
          <w:trHeight w:val="359"/>
        </w:trPr>
        <w:tc>
          <w:tcPr>
            <w:tcW w:w="6820"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Friends of East Gippsland Rail Trail Association Inc</w:t>
            </w:r>
          </w:p>
        </w:tc>
        <w:tc>
          <w:tcPr>
            <w:tcW w:w="2760" w:type="dxa"/>
            <w:tcBorders>
              <w:top w:val="single" w:sz="4" w:space="0" w:color="231F20"/>
              <w:bottom w:val="single" w:sz="4" w:space="0" w:color="231F20"/>
            </w:tcBorders>
          </w:tcPr>
          <w:p w:rsidR="00E13EC1" w:rsidRDefault="002279E0">
            <w:pPr>
              <w:pStyle w:val="TableParagraph"/>
              <w:spacing w:before="64"/>
              <w:ind w:right="-15"/>
              <w:jc w:val="right"/>
              <w:rPr>
                <w:sz w:val="20"/>
              </w:rPr>
            </w:pPr>
            <w:r>
              <w:rPr>
                <w:color w:val="231F20"/>
                <w:sz w:val="20"/>
              </w:rPr>
              <w:t>18,900</w:t>
            </w:r>
          </w:p>
        </w:tc>
      </w:tr>
      <w:tr w:rsidR="00E13EC1">
        <w:trPr>
          <w:trHeight w:val="296"/>
        </w:trPr>
        <w:tc>
          <w:tcPr>
            <w:tcW w:w="6820" w:type="dxa"/>
            <w:tcBorders>
              <w:top w:val="single" w:sz="4" w:space="0" w:color="231F20"/>
            </w:tcBorders>
          </w:tcPr>
          <w:p w:rsidR="00E13EC1" w:rsidRDefault="002279E0">
            <w:pPr>
              <w:pStyle w:val="TableParagraph"/>
              <w:spacing w:before="64" w:line="212" w:lineRule="exact"/>
              <w:ind w:left="79"/>
              <w:rPr>
                <w:sz w:val="20"/>
              </w:rPr>
            </w:pPr>
            <w:proofErr w:type="spellStart"/>
            <w:r>
              <w:rPr>
                <w:color w:val="231F20"/>
                <w:sz w:val="20"/>
              </w:rPr>
              <w:t>Gofish</w:t>
            </w:r>
            <w:proofErr w:type="spellEnd"/>
            <w:r>
              <w:rPr>
                <w:color w:val="231F20"/>
                <w:sz w:val="20"/>
              </w:rPr>
              <w:t xml:space="preserve"> </w:t>
            </w:r>
            <w:proofErr w:type="spellStart"/>
            <w:r>
              <w:rPr>
                <w:color w:val="231F20"/>
                <w:sz w:val="20"/>
              </w:rPr>
              <w:t>Nagambie</w:t>
            </w:r>
            <w:proofErr w:type="spellEnd"/>
            <w:r>
              <w:rPr>
                <w:color w:val="231F20"/>
                <w:sz w:val="20"/>
              </w:rPr>
              <w:t xml:space="preserve"> Pty Ltd</w:t>
            </w:r>
          </w:p>
        </w:tc>
        <w:tc>
          <w:tcPr>
            <w:tcW w:w="2760" w:type="dxa"/>
            <w:tcBorders>
              <w:top w:val="single" w:sz="4" w:space="0" w:color="231F20"/>
            </w:tcBorders>
          </w:tcPr>
          <w:p w:rsidR="00E13EC1" w:rsidRDefault="002279E0">
            <w:pPr>
              <w:pStyle w:val="TableParagraph"/>
              <w:spacing w:before="64" w:line="212" w:lineRule="exact"/>
              <w:ind w:right="-15"/>
              <w:jc w:val="right"/>
              <w:rPr>
                <w:sz w:val="20"/>
              </w:rPr>
            </w:pPr>
            <w:r>
              <w:rPr>
                <w:color w:val="231F20"/>
                <w:sz w:val="20"/>
              </w:rPr>
              <w:t>40,000</w:t>
            </w:r>
          </w:p>
        </w:tc>
      </w:tr>
    </w:tbl>
    <w:p w:rsidR="00E13EC1" w:rsidRDefault="00E13EC1">
      <w:pPr>
        <w:spacing w:line="212" w:lineRule="exact"/>
        <w:jc w:val="right"/>
        <w:rPr>
          <w:sz w:val="20"/>
        </w:rPr>
        <w:sectPr w:rsidR="00E13EC1">
          <w:pgSz w:w="11910" w:h="16840"/>
          <w:pgMar w:top="780" w:right="600" w:bottom="2360" w:left="600" w:header="0" w:footer="2160" w:gutter="0"/>
          <w:cols w:space="720"/>
        </w:sectPr>
      </w:pPr>
    </w:p>
    <w:p w:rsidR="00E13EC1" w:rsidRDefault="002279E0">
      <w:pPr>
        <w:tabs>
          <w:tab w:val="left" w:pos="8700"/>
        </w:tabs>
        <w:spacing w:before="71"/>
        <w:ind w:left="199"/>
        <w:rPr>
          <w:b/>
          <w:sz w:val="20"/>
        </w:rPr>
      </w:pPr>
      <w:r>
        <w:rPr>
          <w:b/>
          <w:color w:val="231F20"/>
          <w:sz w:val="20"/>
        </w:rPr>
        <w:lastRenderedPageBreak/>
        <w:t>Organisation</w:t>
      </w:r>
      <w:r>
        <w:rPr>
          <w:b/>
          <w:color w:val="231F20"/>
          <w:sz w:val="20"/>
        </w:rPr>
        <w:tab/>
        <w:t>Payment $</w:t>
      </w:r>
    </w:p>
    <w:p w:rsidR="00E13EC1" w:rsidRDefault="002279E0">
      <w:pPr>
        <w:pStyle w:val="BodyText"/>
        <w:tabs>
          <w:tab w:val="left" w:pos="8978"/>
        </w:tabs>
        <w:spacing w:before="135"/>
        <w:ind w:left="199"/>
      </w:pPr>
      <w:r>
        <w:rPr>
          <w:noProof/>
        </w:rPr>
        <w:pict>
          <v:group id="_x0000_s1107" alt="" style="position:absolute;left:0;text-align:left;margin-left:36pt;margin-top:21.55pt;width:479.1pt;height:.5pt;z-index:-251496448;mso-wrap-distance-left:0;mso-wrap-distance-right:0;mso-position-horizontal-relative:page" coordorigin="720,431" coordsize="9582,10">
            <v:line id="_x0000_s1109" alt="" style="position:absolute" from="720,436" to="7948,436" strokecolor="#231f20" strokeweight=".5pt"/>
            <v:line id="_x0000_s1108" alt="" style="position:absolute" from="7948,436" to="10301,436" strokecolor="#231f20" strokeweight=".5pt"/>
            <w10:wrap type="topAndBottom" anchorx="page"/>
          </v:group>
        </w:pict>
      </w:r>
      <w:r>
        <w:rPr>
          <w:color w:val="231F20"/>
        </w:rPr>
        <w:t>Goldfields Local Learning and Employment</w:t>
      </w:r>
      <w:r>
        <w:rPr>
          <w:color w:val="231F20"/>
          <w:spacing w:val="-15"/>
        </w:rPr>
        <w:t xml:space="preserve"> </w:t>
      </w:r>
      <w:r>
        <w:rPr>
          <w:color w:val="231F20"/>
        </w:rPr>
        <w:t>Network</w:t>
      </w:r>
      <w:r>
        <w:rPr>
          <w:color w:val="231F20"/>
          <w:spacing w:val="-4"/>
        </w:rPr>
        <w:t xml:space="preserve"> </w:t>
      </w:r>
      <w:r>
        <w:rPr>
          <w:color w:val="231F20"/>
        </w:rPr>
        <w:t>Inc</w:t>
      </w:r>
      <w:r>
        <w:rPr>
          <w:color w:val="231F20"/>
        </w:rPr>
        <w:tab/>
        <w:t>230,000</w:t>
      </w:r>
    </w:p>
    <w:p w:rsidR="00E13EC1" w:rsidRDefault="002279E0">
      <w:pPr>
        <w:pStyle w:val="BodyText"/>
        <w:tabs>
          <w:tab w:val="left" w:pos="8978"/>
        </w:tabs>
        <w:spacing w:before="35" w:after="66"/>
        <w:ind w:left="199"/>
      </w:pPr>
      <w:r>
        <w:rPr>
          <w:color w:val="231F20"/>
        </w:rPr>
        <w:t>Goulburn Murray Community Leadership</w:t>
      </w:r>
      <w:r>
        <w:rPr>
          <w:color w:val="231F20"/>
          <w:spacing w:val="-12"/>
        </w:rPr>
        <w:t xml:space="preserve"> </w:t>
      </w:r>
      <w:r>
        <w:rPr>
          <w:color w:val="231F20"/>
        </w:rPr>
        <w:t>Program</w:t>
      </w:r>
      <w:r>
        <w:rPr>
          <w:color w:val="231F20"/>
          <w:spacing w:val="-2"/>
        </w:rPr>
        <w:t xml:space="preserve"> </w:t>
      </w:r>
      <w:r>
        <w:rPr>
          <w:color w:val="231F20"/>
        </w:rPr>
        <w:t>Inc</w:t>
      </w:r>
      <w:r>
        <w:rPr>
          <w:color w:val="231F20"/>
        </w:rPr>
        <w:tab/>
        <w:t>160,645</w:t>
      </w:r>
    </w:p>
    <w:p w:rsidR="00E13EC1" w:rsidRDefault="002279E0">
      <w:pPr>
        <w:pStyle w:val="BodyText"/>
        <w:spacing w:before="0" w:line="20" w:lineRule="exact"/>
        <w:ind w:left="115"/>
        <w:rPr>
          <w:sz w:val="2"/>
        </w:rPr>
      </w:pPr>
      <w:r>
        <w:rPr>
          <w:noProof/>
          <w:sz w:val="2"/>
        </w:rPr>
        <w:pict>
          <v:group id="_x0000_s1104" alt="" style="width:479.1pt;height:.5pt;mso-position-horizontal-relative:char;mso-position-vertical-relative:line" coordsize="9582,10">
            <v:line id="_x0000_s1106" alt="" style="position:absolute" from="0,5" to="7228,5" strokecolor="#231f20" strokeweight=".5pt"/>
            <v:line id="_x0000_s1105"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101" alt="" style="position:absolute;left:0;text-align:left;margin-left:36pt;margin-top:17.5pt;width:479.1pt;height:.5pt;z-index:-251494400;mso-wrap-distance-left:0;mso-wrap-distance-right:0;mso-position-horizontal-relative:page" coordorigin="720,350" coordsize="9582,10">
            <v:line id="_x0000_s1103" alt="" style="position:absolute" from="720,355" to="7948,355" strokecolor="#231f20" strokeweight=".5pt"/>
            <v:line id="_x0000_s1102" alt="" style="position:absolute" from="7948,355" to="10301,355" strokecolor="#231f20" strokeweight=".5pt"/>
            <w10:wrap type="topAndBottom" anchorx="page"/>
          </v:group>
        </w:pict>
      </w:r>
      <w:r>
        <w:rPr>
          <w:color w:val="231F20"/>
        </w:rPr>
        <w:t xml:space="preserve">Goulburn River </w:t>
      </w:r>
      <w:r>
        <w:rPr>
          <w:color w:val="231F20"/>
          <w:spacing w:val="-4"/>
        </w:rPr>
        <w:t>Valley</w:t>
      </w:r>
      <w:r>
        <w:rPr>
          <w:color w:val="231F20"/>
          <w:spacing w:val="-8"/>
        </w:rPr>
        <w:t xml:space="preserve"> </w:t>
      </w:r>
      <w:r>
        <w:rPr>
          <w:color w:val="231F20"/>
          <w:spacing w:val="-4"/>
        </w:rPr>
        <w:t>Tourism</w:t>
      </w:r>
      <w:r>
        <w:rPr>
          <w:color w:val="231F20"/>
          <w:spacing w:val="-2"/>
        </w:rPr>
        <w:t xml:space="preserve"> </w:t>
      </w:r>
      <w:r>
        <w:rPr>
          <w:color w:val="231F20"/>
        </w:rPr>
        <w:t>Limited</w:t>
      </w:r>
      <w:r>
        <w:rPr>
          <w:color w:val="231F20"/>
        </w:rPr>
        <w:tab/>
        <w:t>45,000</w:t>
      </w:r>
    </w:p>
    <w:p w:rsidR="00E13EC1" w:rsidRDefault="002279E0">
      <w:pPr>
        <w:pStyle w:val="BodyText"/>
        <w:tabs>
          <w:tab w:val="left" w:pos="9089"/>
        </w:tabs>
        <w:spacing w:before="35" w:after="66"/>
        <w:ind w:left="199"/>
      </w:pPr>
      <w:r>
        <w:rPr>
          <w:color w:val="231F20"/>
        </w:rPr>
        <w:t>Hepburn</w:t>
      </w:r>
      <w:r>
        <w:rPr>
          <w:color w:val="231F20"/>
          <w:spacing w:val="-4"/>
        </w:rPr>
        <w:t xml:space="preserve"> </w:t>
      </w:r>
      <w:r>
        <w:rPr>
          <w:color w:val="231F20"/>
        </w:rPr>
        <w:t>Shire</w:t>
      </w:r>
      <w:r>
        <w:rPr>
          <w:color w:val="231F20"/>
          <w:spacing w:val="-3"/>
        </w:rPr>
        <w:t xml:space="preserve"> </w:t>
      </w:r>
      <w:r>
        <w:rPr>
          <w:color w:val="231F20"/>
        </w:rPr>
        <w:t>Council</w:t>
      </w:r>
      <w:r>
        <w:rPr>
          <w:color w:val="231F20"/>
        </w:rPr>
        <w:tab/>
        <w:t>45,000</w:t>
      </w:r>
    </w:p>
    <w:p w:rsidR="00E13EC1" w:rsidRDefault="002279E0">
      <w:pPr>
        <w:pStyle w:val="BodyText"/>
        <w:spacing w:before="0" w:line="20" w:lineRule="exact"/>
        <w:ind w:left="115"/>
        <w:rPr>
          <w:sz w:val="2"/>
        </w:rPr>
      </w:pPr>
      <w:r>
        <w:rPr>
          <w:noProof/>
          <w:sz w:val="2"/>
        </w:rPr>
        <w:pict>
          <v:group id="_x0000_s1098" alt="" style="width:479.1pt;height:.5pt;mso-position-horizontal-relative:char;mso-position-vertical-relative:line" coordsize="9582,10">
            <v:line id="_x0000_s1100" alt="" style="position:absolute" from="0,5" to="7228,5" strokecolor="#231f20" strokeweight=".5pt"/>
            <v:line id="_x0000_s1099" alt="" style="position:absolute" from="7228,5" to="9581,5" strokecolor="#231f20" strokeweight=".5pt"/>
            <w10:anchorlock/>
          </v:group>
        </w:pict>
      </w:r>
    </w:p>
    <w:p w:rsidR="00E13EC1" w:rsidRDefault="002279E0">
      <w:pPr>
        <w:pStyle w:val="BodyText"/>
        <w:tabs>
          <w:tab w:val="left" w:pos="9200"/>
        </w:tabs>
        <w:spacing w:before="54"/>
        <w:ind w:left="199"/>
      </w:pPr>
      <w:r>
        <w:rPr>
          <w:noProof/>
        </w:rPr>
        <w:pict>
          <v:group id="_x0000_s1095" alt="" style="position:absolute;left:0;text-align:left;margin-left:36pt;margin-top:17.5pt;width:479.1pt;height:.5pt;z-index:-251492352;mso-wrap-distance-left:0;mso-wrap-distance-right:0;mso-position-horizontal-relative:page" coordorigin="720,350" coordsize="9582,10">
            <v:line id="_x0000_s1097" alt="" style="position:absolute" from="720,355" to="7948,355" strokecolor="#231f20" strokeweight=".5pt"/>
            <v:line id="_x0000_s1096" alt="" style="position:absolute" from="7948,355" to="10301,355" strokecolor="#231f20" strokeweight=".5pt"/>
            <w10:wrap type="topAndBottom" anchorx="page"/>
          </v:group>
        </w:pict>
      </w:r>
      <w:proofErr w:type="spellStart"/>
      <w:r>
        <w:rPr>
          <w:color w:val="231F20"/>
        </w:rPr>
        <w:t>Kyneton</w:t>
      </w:r>
      <w:proofErr w:type="spellEnd"/>
      <w:r>
        <w:rPr>
          <w:color w:val="231F20"/>
        </w:rPr>
        <w:t xml:space="preserve"> Agricultural</w:t>
      </w:r>
      <w:r>
        <w:rPr>
          <w:color w:val="231F20"/>
          <w:spacing w:val="-11"/>
        </w:rPr>
        <w:t xml:space="preserve"> </w:t>
      </w:r>
      <w:r>
        <w:rPr>
          <w:color w:val="231F20"/>
        </w:rPr>
        <w:t>Society Inc</w:t>
      </w:r>
      <w:r>
        <w:rPr>
          <w:color w:val="231F20"/>
        </w:rPr>
        <w:tab/>
        <w:t>4,500</w:t>
      </w:r>
    </w:p>
    <w:p w:rsidR="00E13EC1" w:rsidRDefault="002279E0">
      <w:pPr>
        <w:pStyle w:val="BodyText"/>
        <w:tabs>
          <w:tab w:val="left" w:pos="8978"/>
        </w:tabs>
        <w:spacing w:before="35" w:after="66"/>
        <w:ind w:left="199"/>
      </w:pPr>
      <w:r>
        <w:rPr>
          <w:color w:val="231F20"/>
        </w:rPr>
        <w:t>Lead Loddon</w:t>
      </w:r>
      <w:r>
        <w:rPr>
          <w:color w:val="231F20"/>
          <w:spacing w:val="-6"/>
        </w:rPr>
        <w:t xml:space="preserve"> </w:t>
      </w:r>
      <w:r>
        <w:rPr>
          <w:color w:val="231F20"/>
        </w:rPr>
        <w:t>Murray</w:t>
      </w:r>
      <w:r>
        <w:rPr>
          <w:color w:val="231F20"/>
          <w:spacing w:val="-1"/>
        </w:rPr>
        <w:t xml:space="preserve"> </w:t>
      </w:r>
      <w:r>
        <w:rPr>
          <w:color w:val="231F20"/>
        </w:rPr>
        <w:t>Inc</w:t>
      </w:r>
      <w:r>
        <w:rPr>
          <w:color w:val="231F20"/>
        </w:rPr>
        <w:tab/>
        <w:t>210,000</w:t>
      </w:r>
    </w:p>
    <w:p w:rsidR="00E13EC1" w:rsidRDefault="002279E0">
      <w:pPr>
        <w:pStyle w:val="BodyText"/>
        <w:spacing w:before="0" w:line="20" w:lineRule="exact"/>
        <w:ind w:left="115"/>
        <w:rPr>
          <w:sz w:val="2"/>
        </w:rPr>
      </w:pPr>
      <w:r>
        <w:rPr>
          <w:noProof/>
          <w:sz w:val="2"/>
        </w:rPr>
        <w:pict>
          <v:group id="_x0000_s1092" alt="" style="width:479.1pt;height:.5pt;mso-position-horizontal-relative:char;mso-position-vertical-relative:line" coordsize="9582,10">
            <v:line id="_x0000_s1094" alt="" style="position:absolute" from="0,5" to="7228,5" strokecolor="#231f20" strokeweight=".5pt"/>
            <v:line id="_x0000_s1093"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089" alt="" style="position:absolute;left:0;text-align:left;margin-left:36pt;margin-top:17.5pt;width:479.1pt;height:.5pt;z-index:-251490304;mso-wrap-distance-left:0;mso-wrap-distance-right:0;mso-position-horizontal-relative:page" coordorigin="720,350" coordsize="9582,10">
            <v:line id="_x0000_s1091" alt="" style="position:absolute" from="720,355" to="7948,355" strokecolor="#231f20" strokeweight=".5pt"/>
            <v:line id="_x0000_s1090" alt="" style="position:absolute" from="7948,355" to="10301,355" strokecolor="#231f20" strokeweight=".5pt"/>
            <w10:wrap type="topAndBottom" anchorx="page"/>
          </v:group>
        </w:pict>
      </w:r>
      <w:r>
        <w:rPr>
          <w:color w:val="231F20"/>
        </w:rPr>
        <w:t>Leadership Great South</w:t>
      </w:r>
      <w:r>
        <w:rPr>
          <w:color w:val="231F20"/>
          <w:spacing w:val="-8"/>
        </w:rPr>
        <w:t xml:space="preserve"> </w:t>
      </w:r>
      <w:r>
        <w:rPr>
          <w:color w:val="231F20"/>
        </w:rPr>
        <w:t>Coast</w:t>
      </w:r>
      <w:r>
        <w:rPr>
          <w:color w:val="231F20"/>
          <w:spacing w:val="-3"/>
        </w:rPr>
        <w:t xml:space="preserve"> </w:t>
      </w:r>
      <w:r>
        <w:rPr>
          <w:color w:val="231F20"/>
        </w:rPr>
        <w:t>Incorporated</w:t>
      </w:r>
      <w:r>
        <w:rPr>
          <w:color w:val="231F20"/>
        </w:rPr>
        <w:tab/>
        <w:t>59,460</w:t>
      </w:r>
    </w:p>
    <w:p w:rsidR="00E13EC1" w:rsidRDefault="002279E0">
      <w:pPr>
        <w:pStyle w:val="BodyText"/>
        <w:tabs>
          <w:tab w:val="left" w:pos="9089"/>
        </w:tabs>
        <w:spacing w:before="35" w:after="66"/>
        <w:ind w:left="199"/>
      </w:pPr>
      <w:r>
        <w:rPr>
          <w:color w:val="231F20"/>
        </w:rPr>
        <w:t>Loddon</w:t>
      </w:r>
      <w:r>
        <w:rPr>
          <w:color w:val="231F20"/>
          <w:spacing w:val="-4"/>
        </w:rPr>
        <w:t xml:space="preserve"> </w:t>
      </w:r>
      <w:r>
        <w:rPr>
          <w:color w:val="231F20"/>
        </w:rPr>
        <w:t>Shire</w:t>
      </w:r>
      <w:r>
        <w:rPr>
          <w:color w:val="231F20"/>
          <w:spacing w:val="-3"/>
        </w:rPr>
        <w:t xml:space="preserve"> </w:t>
      </w:r>
      <w:r>
        <w:rPr>
          <w:color w:val="231F20"/>
        </w:rPr>
        <w:t>Council</w:t>
      </w:r>
      <w:r>
        <w:rPr>
          <w:color w:val="231F20"/>
        </w:rPr>
        <w:tab/>
        <w:t>60,000</w:t>
      </w:r>
    </w:p>
    <w:p w:rsidR="00E13EC1" w:rsidRDefault="002279E0">
      <w:pPr>
        <w:pStyle w:val="BodyText"/>
        <w:spacing w:before="0" w:line="20" w:lineRule="exact"/>
        <w:ind w:left="115"/>
        <w:rPr>
          <w:sz w:val="2"/>
        </w:rPr>
      </w:pPr>
      <w:r>
        <w:rPr>
          <w:noProof/>
          <w:sz w:val="2"/>
        </w:rPr>
        <w:pict>
          <v:group id="_x0000_s1086" alt="" style="width:479.1pt;height:.5pt;mso-position-horizontal-relative:char;mso-position-vertical-relative:line" coordsize="9582,10">
            <v:line id="_x0000_s1088" alt="" style="position:absolute" from="0,5" to="7228,5" strokecolor="#231f20" strokeweight=".5pt"/>
            <v:line id="_x0000_s1087"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083" alt="" style="position:absolute;left:0;text-align:left;margin-left:36pt;margin-top:17.45pt;width:479.1pt;height:.5pt;z-index:-251488256;mso-wrap-distance-left:0;mso-wrap-distance-right:0;mso-position-horizontal-relative:page" coordorigin="720,349" coordsize="9582,10">
            <v:line id="_x0000_s1085" alt="" style="position:absolute" from="720,354" to="7948,354" strokecolor="#231f20" strokeweight=".5pt"/>
            <v:line id="_x0000_s1084" alt="" style="position:absolute" from="7948,354" to="10301,354" strokecolor="#231f20" strokeweight=".5pt"/>
            <w10:wrap type="topAndBottom" anchorx="page"/>
          </v:group>
        </w:pict>
      </w:r>
      <w:r>
        <w:rPr>
          <w:color w:val="231F20"/>
        </w:rPr>
        <w:t>Macedon Ranges</w:t>
      </w:r>
      <w:r>
        <w:rPr>
          <w:color w:val="231F20"/>
          <w:spacing w:val="-6"/>
        </w:rPr>
        <w:t xml:space="preserve"> </w:t>
      </w:r>
      <w:r>
        <w:rPr>
          <w:color w:val="231F20"/>
        </w:rPr>
        <w:t>Shire</w:t>
      </w:r>
      <w:r>
        <w:rPr>
          <w:color w:val="231F20"/>
          <w:spacing w:val="-2"/>
        </w:rPr>
        <w:t xml:space="preserve"> </w:t>
      </w:r>
      <w:r>
        <w:rPr>
          <w:color w:val="231F20"/>
        </w:rPr>
        <w:t>Council</w:t>
      </w:r>
      <w:r>
        <w:rPr>
          <w:color w:val="231F20"/>
        </w:rPr>
        <w:tab/>
        <w:t>40,000</w:t>
      </w:r>
    </w:p>
    <w:p w:rsidR="00E13EC1" w:rsidRDefault="002279E0">
      <w:pPr>
        <w:pStyle w:val="BodyText"/>
        <w:tabs>
          <w:tab w:val="left" w:pos="8978"/>
        </w:tabs>
        <w:spacing w:before="35" w:after="66"/>
        <w:ind w:left="199"/>
      </w:pPr>
      <w:r>
        <w:rPr>
          <w:color w:val="231F20"/>
        </w:rPr>
        <w:t>MADEC</w:t>
      </w:r>
      <w:r>
        <w:rPr>
          <w:color w:val="231F20"/>
          <w:spacing w:val="-11"/>
        </w:rPr>
        <w:t xml:space="preserve"> </w:t>
      </w:r>
      <w:r>
        <w:rPr>
          <w:color w:val="231F20"/>
        </w:rPr>
        <w:t>Australia</w:t>
      </w:r>
      <w:r>
        <w:rPr>
          <w:color w:val="231F20"/>
        </w:rPr>
        <w:tab/>
        <w:t>160,432</w:t>
      </w:r>
    </w:p>
    <w:p w:rsidR="00E13EC1" w:rsidRDefault="002279E0">
      <w:pPr>
        <w:pStyle w:val="BodyText"/>
        <w:spacing w:before="0" w:line="20" w:lineRule="exact"/>
        <w:ind w:left="115"/>
        <w:rPr>
          <w:sz w:val="2"/>
        </w:rPr>
      </w:pPr>
      <w:r>
        <w:rPr>
          <w:noProof/>
          <w:sz w:val="2"/>
        </w:rPr>
        <w:pict>
          <v:group id="_x0000_s1080" alt="" style="width:479.1pt;height:.5pt;mso-position-horizontal-relative:char;mso-position-vertical-relative:line" coordsize="9582,10">
            <v:line id="_x0000_s1082" alt="" style="position:absolute" from="0,5" to="7228,5" strokecolor="#231f20" strokeweight=".5pt"/>
            <v:line id="_x0000_s1081" alt="" style="position:absolute" from="7228,5" to="9581,5" strokecolor="#231f20" strokeweight=".5pt"/>
            <w10:anchorlock/>
          </v:group>
        </w:pict>
      </w:r>
    </w:p>
    <w:p w:rsidR="00E13EC1" w:rsidRDefault="002279E0">
      <w:pPr>
        <w:pStyle w:val="BodyText"/>
        <w:tabs>
          <w:tab w:val="left" w:pos="9089"/>
        </w:tabs>
        <w:spacing w:before="54"/>
        <w:ind w:left="199"/>
      </w:pPr>
      <w:r>
        <w:rPr>
          <w:noProof/>
        </w:rPr>
        <w:pict>
          <v:group id="_x0000_s1077" alt="" style="position:absolute;left:0;text-align:left;margin-left:36pt;margin-top:17.45pt;width:479.1pt;height:.5pt;z-index:-251486208;mso-wrap-distance-left:0;mso-wrap-distance-right:0;mso-position-horizontal-relative:page" coordorigin="720,349" coordsize="9582,10">
            <v:line id="_x0000_s1079" alt="" style="position:absolute" from="720,354" to="7948,354" strokecolor="#231f20" strokeweight=".5pt"/>
            <v:line id="_x0000_s1078" alt="" style="position:absolute" from="7948,354" to="10301,354" strokecolor="#231f20" strokeweight=".5pt"/>
            <w10:wrap type="topAndBottom" anchorx="page"/>
          </v:group>
        </w:pict>
      </w:r>
      <w:r>
        <w:rPr>
          <w:color w:val="231F20"/>
        </w:rPr>
        <w:t>Mansfield</w:t>
      </w:r>
      <w:r>
        <w:rPr>
          <w:color w:val="231F20"/>
          <w:spacing w:val="-2"/>
        </w:rPr>
        <w:t xml:space="preserve"> </w:t>
      </w:r>
      <w:r>
        <w:rPr>
          <w:color w:val="231F20"/>
        </w:rPr>
        <w:t>Shire</w:t>
      </w:r>
      <w:r>
        <w:rPr>
          <w:color w:val="231F20"/>
          <w:spacing w:val="-1"/>
        </w:rPr>
        <w:t xml:space="preserve"> </w:t>
      </w:r>
      <w:r>
        <w:rPr>
          <w:color w:val="231F20"/>
        </w:rPr>
        <w:t>Council</w:t>
      </w:r>
      <w:r>
        <w:rPr>
          <w:color w:val="231F20"/>
        </w:rPr>
        <w:tab/>
        <w:t>58,850</w:t>
      </w:r>
    </w:p>
    <w:p w:rsidR="00E13EC1" w:rsidRDefault="002279E0">
      <w:pPr>
        <w:pStyle w:val="BodyText"/>
        <w:tabs>
          <w:tab w:val="left" w:pos="9089"/>
        </w:tabs>
        <w:spacing w:before="35" w:after="66"/>
        <w:ind w:left="199"/>
      </w:pPr>
      <w:r>
        <w:rPr>
          <w:color w:val="231F20"/>
        </w:rPr>
        <w:t>Mildura Rural</w:t>
      </w:r>
      <w:r>
        <w:rPr>
          <w:color w:val="231F20"/>
          <w:spacing w:val="-7"/>
        </w:rPr>
        <w:t xml:space="preserve"> </w:t>
      </w:r>
      <w:r>
        <w:rPr>
          <w:color w:val="231F20"/>
        </w:rPr>
        <w:t>City</w:t>
      </w:r>
      <w:r>
        <w:rPr>
          <w:color w:val="231F20"/>
          <w:spacing w:val="-3"/>
        </w:rPr>
        <w:t xml:space="preserve"> </w:t>
      </w:r>
      <w:r>
        <w:rPr>
          <w:color w:val="231F20"/>
        </w:rPr>
        <w:t>Council</w:t>
      </w:r>
      <w:r>
        <w:rPr>
          <w:color w:val="231F20"/>
        </w:rPr>
        <w:tab/>
        <w:t>30,000</w:t>
      </w:r>
    </w:p>
    <w:p w:rsidR="00E13EC1" w:rsidRDefault="002279E0">
      <w:pPr>
        <w:pStyle w:val="BodyText"/>
        <w:spacing w:before="0" w:line="20" w:lineRule="exact"/>
        <w:ind w:left="115"/>
        <w:rPr>
          <w:sz w:val="2"/>
        </w:rPr>
      </w:pPr>
      <w:r>
        <w:rPr>
          <w:noProof/>
          <w:sz w:val="2"/>
        </w:rPr>
        <w:pict>
          <v:group id="_x0000_s1074" alt="" style="width:479.1pt;height:.5pt;mso-position-horizontal-relative:char;mso-position-vertical-relative:line" coordsize="9582,10">
            <v:line id="_x0000_s1076" alt="" style="position:absolute" from="0,5" to="7228,5" strokecolor="#231f20" strokeweight=".5pt"/>
            <v:line id="_x0000_s1075" alt="" style="position:absolute" from="7228,5" to="9581,5" strokecolor="#231f20" strokeweight=".5pt"/>
            <w10:anchorlock/>
          </v:group>
        </w:pict>
      </w:r>
    </w:p>
    <w:p w:rsidR="00E13EC1" w:rsidRDefault="002279E0">
      <w:pPr>
        <w:pStyle w:val="BodyText"/>
        <w:tabs>
          <w:tab w:val="left" w:pos="8978"/>
        </w:tabs>
        <w:spacing w:before="54"/>
        <w:ind w:left="199"/>
      </w:pPr>
      <w:r>
        <w:rPr>
          <w:noProof/>
        </w:rPr>
        <w:pict>
          <v:group id="_x0000_s1071" alt="" style="position:absolute;left:0;text-align:left;margin-left:36pt;margin-top:17.45pt;width:479.1pt;height:.5pt;z-index:-251484160;mso-wrap-distance-left:0;mso-wrap-distance-right:0;mso-position-horizontal-relative:page" coordorigin="720,349" coordsize="9582,10">
            <v:line id="_x0000_s1073" alt="" style="position:absolute" from="720,354" to="7948,354" strokecolor="#231f20" strokeweight=".5pt"/>
            <v:line id="_x0000_s1072" alt="" style="position:absolute" from="7948,354" to="10301,354" strokecolor="#231f20" strokeweight=".5pt"/>
            <w10:wrap type="topAndBottom" anchorx="page"/>
          </v:group>
        </w:pict>
      </w:r>
      <w:r>
        <w:rPr>
          <w:color w:val="231F20"/>
        </w:rPr>
        <w:t>Mitchell</w:t>
      </w:r>
      <w:r>
        <w:rPr>
          <w:color w:val="231F20"/>
          <w:spacing w:val="-2"/>
        </w:rPr>
        <w:t xml:space="preserve"> </w:t>
      </w:r>
      <w:r>
        <w:rPr>
          <w:color w:val="231F20"/>
        </w:rPr>
        <w:t>Shire</w:t>
      </w:r>
      <w:r>
        <w:rPr>
          <w:color w:val="231F20"/>
          <w:spacing w:val="-1"/>
        </w:rPr>
        <w:t xml:space="preserve"> </w:t>
      </w:r>
      <w:r>
        <w:rPr>
          <w:color w:val="231F20"/>
        </w:rPr>
        <w:t>Council</w:t>
      </w:r>
      <w:r>
        <w:rPr>
          <w:color w:val="231F20"/>
        </w:rPr>
        <w:tab/>
        <w:t>162,500</w:t>
      </w:r>
    </w:p>
    <w:p w:rsidR="00E13EC1" w:rsidRDefault="002279E0">
      <w:pPr>
        <w:pStyle w:val="BodyText"/>
        <w:tabs>
          <w:tab w:val="left" w:pos="9089"/>
        </w:tabs>
        <w:spacing w:before="36" w:after="65"/>
        <w:ind w:left="199"/>
      </w:pPr>
      <w:r>
        <w:rPr>
          <w:color w:val="231F20"/>
        </w:rPr>
        <w:t>Mount Alexander</w:t>
      </w:r>
      <w:r>
        <w:rPr>
          <w:color w:val="231F20"/>
          <w:spacing w:val="-14"/>
        </w:rPr>
        <w:t xml:space="preserve"> </w:t>
      </w:r>
      <w:r>
        <w:rPr>
          <w:color w:val="231F20"/>
        </w:rPr>
        <w:t>Shire</w:t>
      </w:r>
      <w:r>
        <w:rPr>
          <w:color w:val="231F20"/>
          <w:spacing w:val="-1"/>
        </w:rPr>
        <w:t xml:space="preserve"> </w:t>
      </w:r>
      <w:r>
        <w:rPr>
          <w:color w:val="231F20"/>
        </w:rPr>
        <w:t>Council</w:t>
      </w:r>
      <w:r>
        <w:rPr>
          <w:color w:val="231F20"/>
        </w:rPr>
        <w:tab/>
        <w:t>10,000</w:t>
      </w:r>
    </w:p>
    <w:p w:rsidR="00E13EC1" w:rsidRDefault="002279E0">
      <w:pPr>
        <w:pStyle w:val="BodyText"/>
        <w:spacing w:before="0" w:line="20" w:lineRule="exact"/>
        <w:ind w:left="115"/>
        <w:rPr>
          <w:sz w:val="2"/>
        </w:rPr>
      </w:pPr>
      <w:r>
        <w:rPr>
          <w:noProof/>
          <w:sz w:val="2"/>
        </w:rPr>
        <w:pict>
          <v:group id="_x0000_s1068" alt="" style="width:479.1pt;height:.5pt;mso-position-horizontal-relative:char;mso-position-vertical-relative:line" coordsize="9582,10">
            <v:line id="_x0000_s1070" alt="" style="position:absolute" from="0,5" to="7228,5" strokecolor="#231f20" strokeweight=".5pt"/>
            <v:line id="_x0000_s1069" alt="" style="position:absolute" from="7228,5" to="9581,5" strokecolor="#231f20" strokeweight=".5pt"/>
            <w10:anchorlock/>
          </v:group>
        </w:pict>
      </w:r>
    </w:p>
    <w:p w:rsidR="00E13EC1" w:rsidRDefault="002279E0">
      <w:pPr>
        <w:pStyle w:val="BodyText"/>
        <w:tabs>
          <w:tab w:val="left" w:pos="8978"/>
        </w:tabs>
        <w:spacing w:before="55"/>
        <w:ind w:left="199"/>
      </w:pPr>
      <w:r>
        <w:rPr>
          <w:noProof/>
        </w:rPr>
        <w:pict>
          <v:group id="_x0000_s1065" alt="" style="position:absolute;left:0;text-align:left;margin-left:36pt;margin-top:17.5pt;width:479.1pt;height:.5pt;z-index:-251482112;mso-wrap-distance-left:0;mso-wrap-distance-right:0;mso-position-horizontal-relative:page" coordorigin="720,350" coordsize="9582,10">
            <v:line id="_x0000_s1067" alt="" style="position:absolute" from="720,355" to="7948,355" strokecolor="#231f20" strokeweight=".5pt"/>
            <v:line id="_x0000_s1066" alt="" style="position:absolute" from="7948,355" to="10301,355" strokecolor="#231f20" strokeweight=".5pt"/>
            <w10:wrap type="topAndBottom" anchorx="page"/>
          </v:group>
        </w:pict>
      </w:r>
      <w:r>
        <w:rPr>
          <w:color w:val="231F20"/>
        </w:rPr>
        <w:t>Moyne</w:t>
      </w:r>
      <w:r>
        <w:rPr>
          <w:color w:val="231F20"/>
          <w:spacing w:val="-2"/>
        </w:rPr>
        <w:t xml:space="preserve"> </w:t>
      </w:r>
      <w:r>
        <w:rPr>
          <w:color w:val="231F20"/>
        </w:rPr>
        <w:t>Shire</w:t>
      </w:r>
      <w:r>
        <w:rPr>
          <w:color w:val="231F20"/>
          <w:spacing w:val="-1"/>
        </w:rPr>
        <w:t xml:space="preserve"> </w:t>
      </w:r>
      <w:r>
        <w:rPr>
          <w:color w:val="231F20"/>
        </w:rPr>
        <w:t>Council</w:t>
      </w:r>
      <w:r>
        <w:rPr>
          <w:color w:val="231F20"/>
        </w:rPr>
        <w:tab/>
        <w:t>210,645</w:t>
      </w:r>
    </w:p>
    <w:p w:rsidR="00E13EC1" w:rsidRDefault="002279E0">
      <w:pPr>
        <w:pStyle w:val="BodyText"/>
        <w:tabs>
          <w:tab w:val="left" w:pos="9089"/>
        </w:tabs>
        <w:spacing w:before="36" w:after="65"/>
        <w:ind w:left="199"/>
      </w:pPr>
      <w:proofErr w:type="spellStart"/>
      <w:r>
        <w:rPr>
          <w:color w:val="231F20"/>
        </w:rPr>
        <w:t>Nagambie</w:t>
      </w:r>
      <w:proofErr w:type="spellEnd"/>
      <w:r>
        <w:rPr>
          <w:color w:val="231F20"/>
        </w:rPr>
        <w:t xml:space="preserve"> Lakes </w:t>
      </w:r>
      <w:r>
        <w:rPr>
          <w:color w:val="231F20"/>
          <w:spacing w:val="-4"/>
        </w:rPr>
        <w:t xml:space="preserve">Tourism </w:t>
      </w:r>
      <w:r>
        <w:rPr>
          <w:color w:val="231F20"/>
        </w:rPr>
        <w:t>and</w:t>
      </w:r>
      <w:r>
        <w:rPr>
          <w:color w:val="231F20"/>
          <w:spacing w:val="-15"/>
        </w:rPr>
        <w:t xml:space="preserve"> </w:t>
      </w:r>
      <w:r>
        <w:rPr>
          <w:color w:val="231F20"/>
        </w:rPr>
        <w:t>Commerce</w:t>
      </w:r>
      <w:r>
        <w:rPr>
          <w:color w:val="231F20"/>
          <w:spacing w:val="-4"/>
        </w:rPr>
        <w:t xml:space="preserve"> </w:t>
      </w:r>
      <w:r>
        <w:rPr>
          <w:color w:val="231F20"/>
        </w:rPr>
        <w:t>Inc</w:t>
      </w:r>
      <w:r>
        <w:rPr>
          <w:color w:val="231F20"/>
        </w:rPr>
        <w:tab/>
        <w:t>37,500</w:t>
      </w:r>
    </w:p>
    <w:p w:rsidR="00E13EC1" w:rsidRDefault="002279E0">
      <w:pPr>
        <w:pStyle w:val="BodyText"/>
        <w:spacing w:before="0" w:line="20" w:lineRule="exact"/>
        <w:ind w:left="115"/>
        <w:rPr>
          <w:sz w:val="2"/>
        </w:rPr>
      </w:pPr>
      <w:r>
        <w:rPr>
          <w:noProof/>
          <w:sz w:val="2"/>
        </w:rPr>
        <w:pict>
          <v:group id="_x0000_s1062" alt="" style="width:479.1pt;height:.5pt;mso-position-horizontal-relative:char;mso-position-vertical-relative:line" coordsize="9582,10">
            <v:line id="_x0000_s1064" alt="" style="position:absolute" from="0,5" to="7228,5" strokecolor="#231f20" strokeweight=".5pt"/>
            <v:line id="_x0000_s1063"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059" alt="" style="position:absolute;left:0;text-align:left;margin-left:36pt;margin-top:17.5pt;width:479.1pt;height:.5pt;z-index:-251480064;mso-wrap-distance-left:0;mso-wrap-distance-right:0;mso-position-horizontal-relative:page" coordorigin="720,350" coordsize="9582,10">
            <v:line id="_x0000_s1061" alt="" style="position:absolute" from="720,355" to="7948,355" strokecolor="#231f20" strokeweight=".5pt"/>
            <v:line id="_x0000_s1060" alt="" style="position:absolute" from="7948,355" to="10301,355" strokecolor="#231f20" strokeweight=".5pt"/>
            <w10:wrap type="topAndBottom" anchorx="page"/>
          </v:group>
        </w:pict>
      </w:r>
      <w:proofErr w:type="spellStart"/>
      <w:r>
        <w:rPr>
          <w:color w:val="231F20"/>
        </w:rPr>
        <w:t>Phunktional</w:t>
      </w:r>
      <w:proofErr w:type="spellEnd"/>
      <w:r>
        <w:rPr>
          <w:color w:val="231F20"/>
          <w:spacing w:val="-2"/>
        </w:rPr>
        <w:t xml:space="preserve"> </w:t>
      </w:r>
      <w:r>
        <w:rPr>
          <w:color w:val="231F20"/>
        </w:rPr>
        <w:t>Limited</w:t>
      </w:r>
      <w:r>
        <w:rPr>
          <w:color w:val="231F20"/>
        </w:rPr>
        <w:tab/>
        <w:t>35,000</w:t>
      </w:r>
    </w:p>
    <w:p w:rsidR="00E13EC1" w:rsidRDefault="002279E0">
      <w:pPr>
        <w:pStyle w:val="BodyText"/>
        <w:tabs>
          <w:tab w:val="left" w:pos="9089"/>
        </w:tabs>
        <w:spacing w:before="36" w:after="65"/>
        <w:ind w:left="199"/>
      </w:pPr>
      <w:proofErr w:type="spellStart"/>
      <w:r>
        <w:rPr>
          <w:color w:val="231F20"/>
        </w:rPr>
        <w:t>Queenscliff</w:t>
      </w:r>
      <w:proofErr w:type="spellEnd"/>
      <w:r>
        <w:rPr>
          <w:color w:val="231F20"/>
          <w:spacing w:val="-4"/>
        </w:rPr>
        <w:t xml:space="preserve"> </w:t>
      </w:r>
      <w:r>
        <w:rPr>
          <w:color w:val="231F20"/>
        </w:rPr>
        <w:t>Harbour</w:t>
      </w:r>
      <w:r>
        <w:rPr>
          <w:color w:val="231F20"/>
        </w:rPr>
        <w:tab/>
        <w:t>45,000</w:t>
      </w:r>
    </w:p>
    <w:p w:rsidR="00E13EC1" w:rsidRDefault="002279E0">
      <w:pPr>
        <w:pStyle w:val="BodyText"/>
        <w:spacing w:before="0" w:line="20" w:lineRule="exact"/>
        <w:ind w:left="115"/>
        <w:rPr>
          <w:sz w:val="2"/>
        </w:rPr>
      </w:pPr>
      <w:r>
        <w:rPr>
          <w:noProof/>
          <w:sz w:val="2"/>
        </w:rPr>
        <w:pict>
          <v:group id="_x0000_s1056" alt="" style="width:479.1pt;height:.5pt;mso-position-horizontal-relative:char;mso-position-vertical-relative:line" coordsize="9582,10">
            <v:line id="_x0000_s1058" alt="" style="position:absolute" from="0,5" to="7228,5" strokecolor="#231f20" strokeweight=".5pt"/>
            <v:line id="_x0000_s1057"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053" alt="" style="position:absolute;left:0;text-align:left;margin-left:36pt;margin-top:17.5pt;width:479.1pt;height:.5pt;z-index:-251478016;mso-wrap-distance-left:0;mso-wrap-distance-right:0;mso-position-horizontal-relative:page" coordorigin="720,350" coordsize="9582,10">
            <v:line id="_x0000_s1055" alt="" style="position:absolute" from="720,355" to="7948,355" strokecolor="#231f20" strokeweight=".5pt"/>
            <v:line id="_x0000_s1054" alt="" style="position:absolute" from="7948,355" to="10301,355" strokecolor="#231f20" strokeweight=".5pt"/>
            <w10:wrap type="topAndBottom" anchorx="page"/>
          </v:group>
        </w:pict>
      </w:r>
      <w:proofErr w:type="spellStart"/>
      <w:r>
        <w:rPr>
          <w:color w:val="231F20"/>
        </w:rPr>
        <w:t>Queenscliff</w:t>
      </w:r>
      <w:proofErr w:type="spellEnd"/>
      <w:r>
        <w:rPr>
          <w:color w:val="231F20"/>
        </w:rPr>
        <w:t xml:space="preserve"> Music</w:t>
      </w:r>
      <w:r>
        <w:rPr>
          <w:color w:val="231F20"/>
          <w:spacing w:val="-2"/>
        </w:rPr>
        <w:t xml:space="preserve"> </w:t>
      </w:r>
      <w:r>
        <w:rPr>
          <w:color w:val="231F20"/>
        </w:rPr>
        <w:t>Festival</w:t>
      </w:r>
      <w:r>
        <w:rPr>
          <w:color w:val="231F20"/>
          <w:spacing w:val="-1"/>
        </w:rPr>
        <w:t xml:space="preserve"> </w:t>
      </w:r>
      <w:r>
        <w:rPr>
          <w:color w:val="231F20"/>
        </w:rPr>
        <w:t>Inc</w:t>
      </w:r>
      <w:r>
        <w:rPr>
          <w:color w:val="231F20"/>
        </w:rPr>
        <w:tab/>
        <w:t>35,000</w:t>
      </w:r>
    </w:p>
    <w:p w:rsidR="00E13EC1" w:rsidRDefault="002279E0">
      <w:pPr>
        <w:pStyle w:val="BodyText"/>
        <w:tabs>
          <w:tab w:val="left" w:pos="9089"/>
        </w:tabs>
        <w:spacing w:before="36" w:after="65"/>
        <w:ind w:left="199"/>
      </w:pPr>
      <w:r>
        <w:rPr>
          <w:color w:val="231F20"/>
        </w:rPr>
        <w:t>Rivers and Ranges Community</w:t>
      </w:r>
      <w:r>
        <w:rPr>
          <w:color w:val="231F20"/>
          <w:spacing w:val="-21"/>
        </w:rPr>
        <w:t xml:space="preserve"> </w:t>
      </w:r>
      <w:r>
        <w:rPr>
          <w:color w:val="231F20"/>
        </w:rPr>
        <w:t>Leadership</w:t>
      </w:r>
      <w:r>
        <w:rPr>
          <w:color w:val="231F20"/>
          <w:spacing w:val="-5"/>
        </w:rPr>
        <w:t xml:space="preserve"> </w:t>
      </w:r>
      <w:r>
        <w:rPr>
          <w:color w:val="231F20"/>
        </w:rPr>
        <w:t>Incorporated</w:t>
      </w:r>
      <w:r>
        <w:rPr>
          <w:color w:val="231F20"/>
        </w:rPr>
        <w:tab/>
        <w:t>90,000</w:t>
      </w:r>
    </w:p>
    <w:p w:rsidR="00E13EC1" w:rsidRDefault="002279E0">
      <w:pPr>
        <w:pStyle w:val="BodyText"/>
        <w:spacing w:before="0" w:line="20" w:lineRule="exact"/>
        <w:ind w:left="115"/>
        <w:rPr>
          <w:sz w:val="2"/>
        </w:rPr>
      </w:pPr>
      <w:r>
        <w:rPr>
          <w:noProof/>
          <w:sz w:val="2"/>
        </w:rPr>
        <w:pict>
          <v:group id="_x0000_s1050" alt="" style="width:479.1pt;height:.5pt;mso-position-horizontal-relative:char;mso-position-vertical-relative:line" coordsize="9582,10">
            <v:line id="_x0000_s1052" alt="" style="position:absolute" from="0,5" to="7228,5" strokecolor="#231f20" strokeweight=".5pt"/>
            <v:line id="_x0000_s1051"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047" alt="" style="position:absolute;left:0;text-align:left;margin-left:36pt;margin-top:17.5pt;width:479.1pt;height:.5pt;z-index:-251475968;mso-wrap-distance-left:0;mso-wrap-distance-right:0;mso-position-horizontal-relative:page" coordorigin="720,350" coordsize="9582,10">
            <v:line id="_x0000_s1049" alt="" style="position:absolute" from="720,355" to="7948,355" strokecolor="#231f20" strokeweight=".5pt"/>
            <v:line id="_x0000_s1048" alt="" style="position:absolute" from="7948,355" to="10301,355" strokecolor="#231f20" strokeweight=".5pt"/>
            <w10:wrap type="topAndBottom" anchorx="page"/>
          </v:group>
        </w:pict>
      </w:r>
      <w:r>
        <w:rPr>
          <w:color w:val="231F20"/>
        </w:rPr>
        <w:t>RMIT</w:t>
      </w:r>
      <w:r>
        <w:rPr>
          <w:color w:val="231F20"/>
          <w:spacing w:val="-8"/>
        </w:rPr>
        <w:t xml:space="preserve"> </w:t>
      </w:r>
      <w:r>
        <w:rPr>
          <w:color w:val="231F20"/>
        </w:rPr>
        <w:t>University</w:t>
      </w:r>
      <w:r>
        <w:rPr>
          <w:color w:val="231F20"/>
        </w:rPr>
        <w:tab/>
        <w:t>40,000</w:t>
      </w:r>
    </w:p>
    <w:p w:rsidR="00E13EC1" w:rsidRDefault="002279E0">
      <w:pPr>
        <w:pStyle w:val="BodyText"/>
        <w:tabs>
          <w:tab w:val="left" w:pos="8811"/>
        </w:tabs>
        <w:spacing w:before="36" w:after="65"/>
        <w:ind w:left="199"/>
      </w:pPr>
      <w:r>
        <w:rPr>
          <w:color w:val="231F20"/>
        </w:rPr>
        <w:t>Rural Councils</w:t>
      </w:r>
      <w:r>
        <w:rPr>
          <w:color w:val="231F20"/>
          <w:spacing w:val="-11"/>
        </w:rPr>
        <w:t xml:space="preserve"> </w:t>
      </w:r>
      <w:r>
        <w:rPr>
          <w:color w:val="231F20"/>
        </w:rPr>
        <w:t>Victoria</w:t>
      </w:r>
      <w:r>
        <w:rPr>
          <w:color w:val="231F20"/>
          <w:spacing w:val="-5"/>
        </w:rPr>
        <w:t xml:space="preserve"> </w:t>
      </w:r>
      <w:r>
        <w:rPr>
          <w:color w:val="231F20"/>
        </w:rPr>
        <w:t>Inc</w:t>
      </w:r>
      <w:r>
        <w:rPr>
          <w:color w:val="231F20"/>
        </w:rPr>
        <w:tab/>
        <w:t>1,094,215</w:t>
      </w:r>
    </w:p>
    <w:p w:rsidR="00E13EC1" w:rsidRDefault="002279E0">
      <w:pPr>
        <w:pStyle w:val="BodyText"/>
        <w:spacing w:before="0" w:line="20" w:lineRule="exact"/>
        <w:ind w:left="115"/>
        <w:rPr>
          <w:sz w:val="2"/>
        </w:rPr>
      </w:pPr>
      <w:r>
        <w:rPr>
          <w:noProof/>
          <w:sz w:val="2"/>
        </w:rPr>
        <w:pict>
          <v:group id="_x0000_s1044" alt="" style="width:479.1pt;height:.5pt;mso-position-horizontal-relative:char;mso-position-vertical-relative:line" coordsize="9582,10">
            <v:line id="_x0000_s1046" alt="" style="position:absolute" from="0,5" to="7228,5" strokecolor="#231f20" strokeweight=".5pt"/>
            <v:line id="_x0000_s1045"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041" alt="" style="position:absolute;left:0;text-align:left;margin-left:36pt;margin-top:17.5pt;width:479.1pt;height:.5pt;z-index:-251473920;mso-wrap-distance-left:0;mso-wrap-distance-right:0;mso-position-horizontal-relative:page" coordorigin="720,350" coordsize="9582,10">
            <v:line id="_x0000_s1043" alt="" style="position:absolute" from="720,355" to="7948,355" strokecolor="#231f20" strokeweight=".5pt"/>
            <v:line id="_x0000_s1042" alt="" style="position:absolute" from="7948,355" to="10301,355" strokecolor="#231f20" strokeweight=".5pt"/>
            <w10:wrap type="topAndBottom" anchorx="page"/>
          </v:group>
        </w:pict>
      </w:r>
      <w:r>
        <w:rPr>
          <w:color w:val="231F20"/>
        </w:rPr>
        <w:t>Seymour Business and</w:t>
      </w:r>
      <w:r>
        <w:rPr>
          <w:color w:val="231F20"/>
          <w:spacing w:val="-5"/>
        </w:rPr>
        <w:t xml:space="preserve"> </w:t>
      </w:r>
      <w:r>
        <w:rPr>
          <w:color w:val="231F20"/>
          <w:spacing w:val="-4"/>
        </w:rPr>
        <w:t>Tourism</w:t>
      </w:r>
      <w:r>
        <w:rPr>
          <w:color w:val="231F20"/>
          <w:spacing w:val="-2"/>
        </w:rPr>
        <w:t xml:space="preserve"> </w:t>
      </w:r>
      <w:r>
        <w:rPr>
          <w:color w:val="231F20"/>
        </w:rPr>
        <w:t>Inc</w:t>
      </w:r>
      <w:r>
        <w:rPr>
          <w:color w:val="231F20"/>
        </w:rPr>
        <w:tab/>
        <w:t>50,000</w:t>
      </w:r>
    </w:p>
    <w:p w:rsidR="00E13EC1" w:rsidRDefault="002279E0">
      <w:pPr>
        <w:pStyle w:val="BodyText"/>
        <w:tabs>
          <w:tab w:val="left" w:pos="9089"/>
        </w:tabs>
        <w:spacing w:before="36" w:after="65"/>
        <w:ind w:left="199"/>
      </w:pPr>
      <w:r>
        <w:rPr>
          <w:color w:val="231F20"/>
        </w:rPr>
        <w:t>Seymour Railway Heritage</w:t>
      </w:r>
      <w:r>
        <w:rPr>
          <w:color w:val="231F20"/>
          <w:spacing w:val="-11"/>
        </w:rPr>
        <w:t xml:space="preserve"> </w:t>
      </w:r>
      <w:r>
        <w:rPr>
          <w:color w:val="231F20"/>
        </w:rPr>
        <w:t>Centre</w:t>
      </w:r>
      <w:r>
        <w:rPr>
          <w:color w:val="231F20"/>
          <w:spacing w:val="-4"/>
        </w:rPr>
        <w:t xml:space="preserve"> </w:t>
      </w:r>
      <w:r>
        <w:rPr>
          <w:color w:val="231F20"/>
        </w:rPr>
        <w:t>Inc</w:t>
      </w:r>
      <w:r>
        <w:rPr>
          <w:color w:val="231F20"/>
        </w:rPr>
        <w:tab/>
        <w:t>75,300</w:t>
      </w:r>
    </w:p>
    <w:p w:rsidR="00E13EC1" w:rsidRDefault="002279E0">
      <w:pPr>
        <w:pStyle w:val="BodyText"/>
        <w:spacing w:before="0" w:line="20" w:lineRule="exact"/>
        <w:ind w:left="115"/>
        <w:rPr>
          <w:sz w:val="2"/>
        </w:rPr>
      </w:pPr>
      <w:r>
        <w:rPr>
          <w:noProof/>
          <w:sz w:val="2"/>
        </w:rPr>
        <w:pict>
          <v:group id="_x0000_s1038" alt="" style="width:479.1pt;height:.5pt;mso-position-horizontal-relative:char;mso-position-vertical-relative:line" coordsize="9582,10">
            <v:line id="_x0000_s1040" alt="" style="position:absolute" from="0,5" to="7228,5" strokecolor="#231f20" strokeweight=".5pt"/>
            <v:line id="_x0000_s1039" alt="" style="position:absolute" from="7228,5" to="9581,5" strokecolor="#231f20" strokeweight=".5pt"/>
            <w10:anchorlock/>
          </v:group>
        </w:pict>
      </w:r>
    </w:p>
    <w:p w:rsidR="00E13EC1" w:rsidRDefault="002279E0">
      <w:pPr>
        <w:pStyle w:val="BodyText"/>
        <w:tabs>
          <w:tab w:val="left" w:pos="8992"/>
        </w:tabs>
        <w:spacing w:before="55"/>
        <w:ind w:left="199"/>
      </w:pPr>
      <w:r>
        <w:rPr>
          <w:noProof/>
        </w:rPr>
        <w:pict>
          <v:group id="_x0000_s1035" alt="" style="position:absolute;left:0;text-align:left;margin-left:36pt;margin-top:17.45pt;width:479.1pt;height:.5pt;z-index:-251471872;mso-wrap-distance-left:0;mso-wrap-distance-right:0;mso-position-horizontal-relative:page" coordorigin="720,349" coordsize="9582,10">
            <v:line id="_x0000_s1037" alt="" style="position:absolute" from="720,354" to="7948,354" strokecolor="#231f20" strokeweight=".5pt"/>
            <v:line id="_x0000_s1036" alt="" style="position:absolute" from="7948,354" to="10301,354" strokecolor="#231f20" strokeweight=".5pt"/>
            <w10:wrap type="topAndBottom" anchorx="page"/>
          </v:group>
        </w:pict>
      </w:r>
      <w:r>
        <w:rPr>
          <w:color w:val="231F20"/>
        </w:rPr>
        <w:t>South Gippsland</w:t>
      </w:r>
      <w:r>
        <w:rPr>
          <w:color w:val="231F20"/>
          <w:spacing w:val="-3"/>
        </w:rPr>
        <w:t xml:space="preserve"> </w:t>
      </w:r>
      <w:r>
        <w:rPr>
          <w:color w:val="231F20"/>
        </w:rPr>
        <w:t>Shire</w:t>
      </w:r>
      <w:r>
        <w:rPr>
          <w:color w:val="231F20"/>
          <w:spacing w:val="-1"/>
        </w:rPr>
        <w:t xml:space="preserve"> </w:t>
      </w:r>
      <w:r>
        <w:rPr>
          <w:color w:val="231F20"/>
        </w:rPr>
        <w:t>Council</w:t>
      </w:r>
      <w:r>
        <w:rPr>
          <w:color w:val="231F20"/>
        </w:rPr>
        <w:tab/>
      </w:r>
      <w:r>
        <w:rPr>
          <w:color w:val="231F20"/>
          <w:spacing w:val="-3"/>
        </w:rPr>
        <w:t>119,250</w:t>
      </w:r>
    </w:p>
    <w:p w:rsidR="00E13EC1" w:rsidRDefault="002279E0">
      <w:pPr>
        <w:pStyle w:val="BodyText"/>
        <w:tabs>
          <w:tab w:val="left" w:pos="9089"/>
        </w:tabs>
        <w:spacing w:before="36" w:after="65"/>
        <w:ind w:left="199"/>
      </w:pPr>
      <w:r>
        <w:rPr>
          <w:color w:val="231F20"/>
        </w:rPr>
        <w:t xml:space="preserve">South West Institute of </w:t>
      </w:r>
      <w:r>
        <w:rPr>
          <w:color w:val="231F20"/>
          <w:spacing w:val="-4"/>
        </w:rPr>
        <w:t>TAF</w:t>
      </w:r>
      <w:r>
        <w:rPr>
          <w:color w:val="231F20"/>
          <w:spacing w:val="-4"/>
        </w:rPr>
        <w:t>E</w:t>
      </w:r>
      <w:r>
        <w:rPr>
          <w:color w:val="231F20"/>
          <w:spacing w:val="-20"/>
        </w:rPr>
        <w:t xml:space="preserve"> </w:t>
      </w:r>
      <w:r>
        <w:rPr>
          <w:color w:val="231F20"/>
        </w:rPr>
        <w:t>–</w:t>
      </w:r>
      <w:r>
        <w:rPr>
          <w:color w:val="231F20"/>
          <w:spacing w:val="-4"/>
        </w:rPr>
        <w:t xml:space="preserve"> </w:t>
      </w:r>
      <w:r>
        <w:rPr>
          <w:color w:val="231F20"/>
        </w:rPr>
        <w:t>Warrnambool</w:t>
      </w:r>
      <w:r>
        <w:rPr>
          <w:color w:val="231F20"/>
        </w:rPr>
        <w:tab/>
        <w:t>37,500</w:t>
      </w:r>
    </w:p>
    <w:p w:rsidR="00E13EC1" w:rsidRDefault="002279E0">
      <w:pPr>
        <w:pStyle w:val="BodyText"/>
        <w:spacing w:before="0" w:line="20" w:lineRule="exact"/>
        <w:ind w:left="115"/>
        <w:rPr>
          <w:sz w:val="2"/>
        </w:rPr>
      </w:pPr>
      <w:r>
        <w:rPr>
          <w:noProof/>
          <w:sz w:val="2"/>
        </w:rPr>
        <w:pict>
          <v:group id="_x0000_s1032" alt="" style="width:479.1pt;height:.5pt;mso-position-horizontal-relative:char;mso-position-vertical-relative:line" coordsize="9582,10">
            <v:line id="_x0000_s1034" alt="" style="position:absolute" from="0,5" to="7228,5" strokecolor="#231f20" strokeweight=".5pt"/>
            <v:line id="_x0000_s1033" alt="" style="position:absolute" from="7228,5" to="9581,5" strokecolor="#231f20" strokeweight=".5pt"/>
            <w10:anchorlock/>
          </v:group>
        </w:pict>
      </w:r>
    </w:p>
    <w:p w:rsidR="00E13EC1" w:rsidRDefault="002279E0">
      <w:pPr>
        <w:pStyle w:val="BodyText"/>
        <w:tabs>
          <w:tab w:val="left" w:pos="9089"/>
        </w:tabs>
        <w:spacing w:before="55"/>
        <w:ind w:left="199"/>
      </w:pPr>
      <w:r>
        <w:rPr>
          <w:noProof/>
        </w:rPr>
        <w:pict>
          <v:group id="_x0000_s1029" alt="" style="position:absolute;left:0;text-align:left;margin-left:36pt;margin-top:17.45pt;width:479.1pt;height:.5pt;z-index:-251469824;mso-wrap-distance-left:0;mso-wrap-distance-right:0;mso-position-horizontal-relative:page" coordorigin="720,349" coordsize="9582,10">
            <v:line id="_x0000_s1031" alt="" style="position:absolute" from="720,354" to="7948,354" strokecolor="#231f20" strokeweight=".5pt"/>
            <v:line id="_x0000_s1030" alt="" style="position:absolute" from="7948,354" to="10301,354" strokecolor="#231f20" strokeweight=".5pt"/>
            <w10:wrap type="topAndBottom" anchorx="page"/>
          </v:group>
        </w:pict>
      </w:r>
      <w:r>
        <w:rPr>
          <w:color w:val="231F20"/>
        </w:rPr>
        <w:t>Southern Grampians</w:t>
      </w:r>
      <w:r>
        <w:rPr>
          <w:color w:val="231F20"/>
          <w:spacing w:val="-3"/>
        </w:rPr>
        <w:t xml:space="preserve"> </w:t>
      </w:r>
      <w:r>
        <w:rPr>
          <w:color w:val="231F20"/>
        </w:rPr>
        <w:t>Shire</w:t>
      </w:r>
      <w:r>
        <w:rPr>
          <w:color w:val="231F20"/>
          <w:spacing w:val="-1"/>
        </w:rPr>
        <w:t xml:space="preserve"> </w:t>
      </w:r>
      <w:r>
        <w:rPr>
          <w:color w:val="231F20"/>
        </w:rPr>
        <w:t>Council</w:t>
      </w:r>
      <w:r>
        <w:rPr>
          <w:color w:val="231F20"/>
        </w:rPr>
        <w:tab/>
        <w:t>30,000</w:t>
      </w:r>
    </w:p>
    <w:p w:rsidR="00E13EC1" w:rsidRDefault="002279E0">
      <w:pPr>
        <w:pStyle w:val="BodyText"/>
        <w:tabs>
          <w:tab w:val="left" w:pos="8978"/>
        </w:tabs>
        <w:spacing w:before="36" w:after="65"/>
        <w:ind w:left="199"/>
      </w:pPr>
      <w:r>
        <w:rPr>
          <w:color w:val="231F20"/>
        </w:rPr>
        <w:t>Swan Hill Rural</w:t>
      </w:r>
      <w:r>
        <w:rPr>
          <w:color w:val="231F20"/>
          <w:spacing w:val="-10"/>
        </w:rPr>
        <w:t xml:space="preserve"> </w:t>
      </w:r>
      <w:r>
        <w:rPr>
          <w:color w:val="231F20"/>
        </w:rPr>
        <w:t>City</w:t>
      </w:r>
      <w:r>
        <w:rPr>
          <w:color w:val="231F20"/>
          <w:spacing w:val="-4"/>
        </w:rPr>
        <w:t xml:space="preserve"> </w:t>
      </w:r>
      <w:r>
        <w:rPr>
          <w:color w:val="231F20"/>
        </w:rPr>
        <w:t>Council</w:t>
      </w:r>
      <w:r>
        <w:rPr>
          <w:color w:val="231F20"/>
        </w:rPr>
        <w:tab/>
        <w:t>187,500</w:t>
      </w:r>
    </w:p>
    <w:p w:rsidR="00E13EC1" w:rsidRDefault="002279E0">
      <w:pPr>
        <w:pStyle w:val="BodyText"/>
        <w:spacing w:before="0" w:line="20" w:lineRule="exact"/>
        <w:ind w:left="115"/>
        <w:rPr>
          <w:sz w:val="2"/>
        </w:rPr>
      </w:pPr>
      <w:r>
        <w:rPr>
          <w:noProof/>
          <w:sz w:val="2"/>
        </w:rPr>
        <w:pict>
          <v:group id="_x0000_s1026" alt="" style="width:479.1pt;height:.5pt;mso-position-horizontal-relative:char;mso-position-vertical-relative:line" coordsize="9582,10">
            <v:line id="_x0000_s1028" alt="" style="position:absolute" from="0,5" to="7228,5" strokecolor="#231f20" strokeweight=".5pt"/>
            <v:line id="_x0000_s1027" alt="" style="position:absolute" from="7228,5" to="9581,5" strokecolor="#231f20" strokeweight=".5pt"/>
            <w10:anchorlock/>
          </v:group>
        </w:pict>
      </w:r>
    </w:p>
    <w:p w:rsidR="00E13EC1" w:rsidRDefault="002279E0">
      <w:pPr>
        <w:pStyle w:val="BodyText"/>
        <w:spacing w:before="56"/>
        <w:ind w:left="199"/>
      </w:pPr>
      <w:r>
        <w:rPr>
          <w:color w:val="231F20"/>
        </w:rPr>
        <w:t>* Commercial in confidence</w:t>
      </w:r>
    </w:p>
    <w:p w:rsidR="00E13EC1" w:rsidRDefault="00E13EC1">
      <w:pPr>
        <w:sectPr w:rsidR="00E13EC1">
          <w:footerReference w:type="default" r:id="rId19"/>
          <w:pgSz w:w="11910" w:h="16840"/>
          <w:pgMar w:top="700" w:right="600" w:bottom="1480" w:left="600" w:header="0" w:footer="1283" w:gutter="0"/>
          <w:pgNumType w:start="66"/>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7329"/>
        <w:gridCol w:w="2253"/>
      </w:tblGrid>
      <w:tr w:rsidR="00E13EC1">
        <w:trPr>
          <w:trHeight w:val="654"/>
        </w:trPr>
        <w:tc>
          <w:tcPr>
            <w:tcW w:w="7329" w:type="dxa"/>
            <w:tcBorders>
              <w:bottom w:val="single" w:sz="4" w:space="0" w:color="231F20"/>
            </w:tcBorders>
          </w:tcPr>
          <w:p w:rsidR="00E13EC1" w:rsidRDefault="002279E0">
            <w:pPr>
              <w:pStyle w:val="TableParagraph"/>
              <w:spacing w:before="0" w:line="221" w:lineRule="exact"/>
              <w:ind w:left="79"/>
              <w:rPr>
                <w:b/>
                <w:sz w:val="20"/>
              </w:rPr>
            </w:pPr>
            <w:r>
              <w:rPr>
                <w:b/>
                <w:color w:val="231F20"/>
                <w:sz w:val="20"/>
              </w:rPr>
              <w:lastRenderedPageBreak/>
              <w:t>Organisation</w:t>
            </w:r>
          </w:p>
          <w:p w:rsidR="00E13EC1" w:rsidRDefault="002279E0">
            <w:pPr>
              <w:pStyle w:val="TableParagraph"/>
              <w:spacing w:before="135"/>
              <w:ind w:left="79"/>
              <w:rPr>
                <w:sz w:val="20"/>
              </w:rPr>
            </w:pPr>
            <w:r>
              <w:rPr>
                <w:color w:val="231F20"/>
                <w:sz w:val="20"/>
              </w:rPr>
              <w:t>The Funding Network Australia Limited</w:t>
            </w:r>
          </w:p>
        </w:tc>
        <w:tc>
          <w:tcPr>
            <w:tcW w:w="2253" w:type="dxa"/>
            <w:tcBorders>
              <w:bottom w:val="single" w:sz="4" w:space="0" w:color="231F20"/>
            </w:tcBorders>
          </w:tcPr>
          <w:p w:rsidR="00E13EC1" w:rsidRDefault="002279E0">
            <w:pPr>
              <w:pStyle w:val="TableParagraph"/>
              <w:spacing w:before="0" w:line="221" w:lineRule="exact"/>
              <w:ind w:left="1251"/>
              <w:rPr>
                <w:b/>
                <w:sz w:val="20"/>
              </w:rPr>
            </w:pPr>
            <w:r>
              <w:rPr>
                <w:b/>
                <w:color w:val="231F20"/>
                <w:sz w:val="20"/>
              </w:rPr>
              <w:t xml:space="preserve">Payment </w:t>
            </w:r>
            <w:r>
              <w:rPr>
                <w:b/>
                <w:color w:val="231F20"/>
                <w:spacing w:val="-19"/>
                <w:sz w:val="20"/>
              </w:rPr>
              <w:t>$</w:t>
            </w:r>
          </w:p>
          <w:p w:rsidR="00E13EC1" w:rsidRDefault="002279E0">
            <w:pPr>
              <w:pStyle w:val="TableParagraph"/>
              <w:spacing w:before="135"/>
              <w:ind w:right="1"/>
              <w:jc w:val="right"/>
              <w:rPr>
                <w:sz w:val="20"/>
              </w:rPr>
            </w:pPr>
            <w:r>
              <w:rPr>
                <w:color w:val="231F20"/>
                <w:spacing w:val="-2"/>
                <w:sz w:val="20"/>
              </w:rPr>
              <w:t>10,530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spacing w:before="61"/>
              <w:ind w:left="79"/>
              <w:rPr>
                <w:sz w:val="20"/>
              </w:rPr>
            </w:pPr>
            <w:r>
              <w:rPr>
                <w:color w:val="231F20"/>
                <w:sz w:val="20"/>
              </w:rPr>
              <w:t>Tourism Greater Geelong and the Bellarine Inc</w:t>
            </w:r>
          </w:p>
        </w:tc>
        <w:tc>
          <w:tcPr>
            <w:tcW w:w="2253" w:type="dxa"/>
            <w:tcBorders>
              <w:top w:val="single" w:sz="4" w:space="0" w:color="231F20"/>
              <w:bottom w:val="single" w:sz="4" w:space="0" w:color="231F20"/>
            </w:tcBorders>
          </w:tcPr>
          <w:p w:rsidR="00E13EC1" w:rsidRDefault="002279E0">
            <w:pPr>
              <w:pStyle w:val="TableParagraph"/>
              <w:spacing w:before="61"/>
              <w:ind w:right="1"/>
              <w:jc w:val="right"/>
              <w:rPr>
                <w:sz w:val="20"/>
              </w:rPr>
            </w:pPr>
            <w:r>
              <w:rPr>
                <w:color w:val="231F20"/>
                <w:sz w:val="20"/>
              </w:rPr>
              <w:t>72,500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proofErr w:type="spellStart"/>
            <w:r>
              <w:rPr>
                <w:color w:val="231F20"/>
                <w:sz w:val="20"/>
              </w:rPr>
              <w:t>Towong</w:t>
            </w:r>
            <w:proofErr w:type="spellEnd"/>
            <w:r>
              <w:rPr>
                <w:color w:val="231F20"/>
                <w:sz w:val="20"/>
              </w:rPr>
              <w:t xml:space="preserve"> Shire Council</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30,000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Victorian Regional Community Leadership Programs Secretariat Inc</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4,500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Violet Town Action Group Incorporated</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45,000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Visit Ballarat</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37,250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Warrnambool City Council</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27,000</w:t>
            </w: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r>
              <w:rPr>
                <w:color w:val="231F20"/>
                <w:sz w:val="20"/>
              </w:rPr>
              <w:t>Wimmera Development Association Incorporated</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193,116</w:t>
            </w:r>
          </w:p>
        </w:tc>
      </w:tr>
      <w:tr w:rsidR="00E13EC1">
        <w:trPr>
          <w:trHeight w:val="359"/>
        </w:trPr>
        <w:tc>
          <w:tcPr>
            <w:tcW w:w="7329" w:type="dxa"/>
            <w:shd w:val="clear" w:color="auto" w:fill="231F20"/>
          </w:tcPr>
          <w:p w:rsidR="00E13EC1" w:rsidRDefault="002279E0">
            <w:pPr>
              <w:pStyle w:val="TableParagraph"/>
              <w:ind w:left="79"/>
              <w:rPr>
                <w:sz w:val="20"/>
              </w:rPr>
            </w:pPr>
            <w:r>
              <w:rPr>
                <w:color w:val="FFFFFF"/>
                <w:sz w:val="20"/>
              </w:rPr>
              <w:t>Victorian Bushfire Business Investment Fund</w:t>
            </w:r>
          </w:p>
        </w:tc>
        <w:tc>
          <w:tcPr>
            <w:tcW w:w="2253" w:type="dxa"/>
            <w:shd w:val="clear" w:color="auto" w:fill="231F20"/>
          </w:tcPr>
          <w:p w:rsidR="00E13EC1" w:rsidRDefault="00E13EC1">
            <w:pPr>
              <w:pStyle w:val="TableParagraph"/>
              <w:spacing w:before="0"/>
              <w:rPr>
                <w:rFonts w:ascii="Times New Roman"/>
                <w:sz w:val="20"/>
              </w:rPr>
            </w:pPr>
          </w:p>
        </w:tc>
      </w:tr>
      <w:tr w:rsidR="00E13EC1">
        <w:trPr>
          <w:trHeight w:val="359"/>
        </w:trPr>
        <w:tc>
          <w:tcPr>
            <w:tcW w:w="7329" w:type="dxa"/>
            <w:tcBorders>
              <w:top w:val="single" w:sz="4" w:space="0" w:color="231F20"/>
              <w:bottom w:val="single" w:sz="4" w:space="0" w:color="231F20"/>
            </w:tcBorders>
          </w:tcPr>
          <w:p w:rsidR="00E13EC1" w:rsidRDefault="002279E0">
            <w:pPr>
              <w:pStyle w:val="TableParagraph"/>
              <w:ind w:left="79"/>
              <w:rPr>
                <w:sz w:val="20"/>
              </w:rPr>
            </w:pPr>
            <w:proofErr w:type="spellStart"/>
            <w:r>
              <w:rPr>
                <w:color w:val="231F20"/>
                <w:sz w:val="20"/>
              </w:rPr>
              <w:t>Frenchco</w:t>
            </w:r>
            <w:proofErr w:type="spellEnd"/>
            <w:r>
              <w:rPr>
                <w:color w:val="231F20"/>
                <w:sz w:val="20"/>
              </w:rPr>
              <w:t xml:space="preserve"> Pty Ltd</w:t>
            </w:r>
          </w:p>
        </w:tc>
        <w:tc>
          <w:tcPr>
            <w:tcW w:w="2253" w:type="dxa"/>
            <w:tcBorders>
              <w:top w:val="single" w:sz="4" w:space="0" w:color="231F20"/>
              <w:bottom w:val="single" w:sz="4" w:space="0" w:color="231F20"/>
            </w:tcBorders>
          </w:tcPr>
          <w:p w:rsidR="00E13EC1" w:rsidRDefault="002279E0">
            <w:pPr>
              <w:pStyle w:val="TableParagraph"/>
              <w:ind w:right="1"/>
              <w:jc w:val="right"/>
              <w:rPr>
                <w:sz w:val="20"/>
              </w:rPr>
            </w:pPr>
            <w:r>
              <w:rPr>
                <w:color w:val="231F20"/>
                <w:sz w:val="20"/>
              </w:rPr>
              <w:t>10,000</w:t>
            </w:r>
          </w:p>
        </w:tc>
      </w:tr>
      <w:tr w:rsidR="00E13EC1">
        <w:trPr>
          <w:trHeight w:val="294"/>
        </w:trPr>
        <w:tc>
          <w:tcPr>
            <w:tcW w:w="7329" w:type="dxa"/>
            <w:tcBorders>
              <w:top w:val="single" w:sz="4" w:space="0" w:color="231F20"/>
            </w:tcBorders>
          </w:tcPr>
          <w:p w:rsidR="00E13EC1" w:rsidRDefault="002279E0">
            <w:pPr>
              <w:pStyle w:val="TableParagraph"/>
              <w:spacing w:line="212" w:lineRule="exact"/>
              <w:ind w:left="79"/>
              <w:rPr>
                <w:b/>
                <w:sz w:val="20"/>
              </w:rPr>
            </w:pPr>
            <w:r>
              <w:rPr>
                <w:b/>
                <w:color w:val="231F20"/>
                <w:sz w:val="20"/>
              </w:rPr>
              <w:t>Grand Total</w:t>
            </w:r>
          </w:p>
        </w:tc>
        <w:tc>
          <w:tcPr>
            <w:tcW w:w="2253" w:type="dxa"/>
            <w:tcBorders>
              <w:top w:val="single" w:sz="4" w:space="0" w:color="231F20"/>
            </w:tcBorders>
          </w:tcPr>
          <w:p w:rsidR="00E13EC1" w:rsidRDefault="002279E0">
            <w:pPr>
              <w:pStyle w:val="TableParagraph"/>
              <w:spacing w:line="212" w:lineRule="exact"/>
              <w:ind w:right="1"/>
              <w:jc w:val="right"/>
              <w:rPr>
                <w:b/>
                <w:sz w:val="20"/>
              </w:rPr>
            </w:pPr>
            <w:r>
              <w:rPr>
                <w:b/>
                <w:color w:val="231F20"/>
                <w:sz w:val="20"/>
              </w:rPr>
              <w:t>38,262,326</w:t>
            </w:r>
          </w:p>
        </w:tc>
      </w:tr>
    </w:tbl>
    <w:p w:rsidR="00E13EC1" w:rsidRDefault="00E13EC1">
      <w:pPr>
        <w:spacing w:line="212" w:lineRule="exact"/>
        <w:jc w:val="right"/>
        <w:rPr>
          <w:sz w:val="20"/>
        </w:rPr>
        <w:sectPr w:rsidR="00E13EC1">
          <w:pgSz w:w="11910" w:h="16840"/>
          <w:pgMar w:top="780" w:right="600" w:bottom="1480" w:left="600" w:header="0" w:footer="1283" w:gutter="0"/>
          <w:cols w:space="720"/>
        </w:sectPr>
      </w:pPr>
    </w:p>
    <w:p w:rsidR="00E13EC1" w:rsidRDefault="002279E0">
      <w:pPr>
        <w:spacing w:before="81" w:line="235" w:lineRule="auto"/>
        <w:ind w:left="120" w:right="4399"/>
        <w:rPr>
          <w:b/>
          <w:sz w:val="32"/>
        </w:rPr>
      </w:pPr>
      <w:bookmarkStart w:id="30" w:name="_TOC_250001"/>
      <w:bookmarkEnd w:id="30"/>
      <w:r>
        <w:rPr>
          <w:b/>
          <w:color w:val="231F20"/>
          <w:sz w:val="32"/>
        </w:rPr>
        <w:lastRenderedPageBreak/>
        <w:t>2018–19 output targets and performance against Budget Paper 3 measures</w:t>
      </w:r>
    </w:p>
    <w:p w:rsidR="00E13EC1" w:rsidRDefault="00E13EC1">
      <w:pPr>
        <w:pStyle w:val="BodyText"/>
        <w:spacing w:before="0"/>
        <w:ind w:left="0"/>
        <w:rPr>
          <w:b/>
        </w:rPr>
      </w:pPr>
    </w:p>
    <w:p w:rsidR="00E13EC1" w:rsidRDefault="00E13EC1">
      <w:pPr>
        <w:pStyle w:val="BodyText"/>
        <w:spacing w:before="3"/>
        <w:ind w:left="0"/>
        <w:rPr>
          <w:b/>
          <w:sz w:val="17"/>
        </w:rPr>
      </w:pPr>
    </w:p>
    <w:tbl>
      <w:tblPr>
        <w:tblW w:w="0" w:type="auto"/>
        <w:tblInd w:w="127" w:type="dxa"/>
        <w:tblLayout w:type="fixed"/>
        <w:tblCellMar>
          <w:left w:w="0" w:type="dxa"/>
          <w:right w:w="0" w:type="dxa"/>
        </w:tblCellMar>
        <w:tblLook w:val="01E0" w:firstRow="1" w:lastRow="1" w:firstColumn="1" w:lastColumn="1" w:noHBand="0" w:noVBand="0"/>
      </w:tblPr>
      <w:tblGrid>
        <w:gridCol w:w="3692"/>
        <w:gridCol w:w="1164"/>
        <w:gridCol w:w="1106"/>
        <w:gridCol w:w="1167"/>
        <w:gridCol w:w="1638"/>
        <w:gridCol w:w="816"/>
      </w:tblGrid>
      <w:tr w:rsidR="00E13EC1">
        <w:trPr>
          <w:trHeight w:val="534"/>
        </w:trPr>
        <w:tc>
          <w:tcPr>
            <w:tcW w:w="3692" w:type="dxa"/>
          </w:tcPr>
          <w:p w:rsidR="00E13EC1" w:rsidRDefault="002279E0">
            <w:pPr>
              <w:pStyle w:val="TableParagraph"/>
              <w:spacing w:before="0" w:line="223" w:lineRule="exact"/>
              <w:ind w:left="113"/>
              <w:rPr>
                <w:b/>
                <w:sz w:val="20"/>
              </w:rPr>
            </w:pPr>
            <w:r>
              <w:rPr>
                <w:b/>
                <w:color w:val="231F20"/>
                <w:sz w:val="20"/>
              </w:rPr>
              <w:t>Performance measures</w:t>
            </w:r>
          </w:p>
        </w:tc>
        <w:tc>
          <w:tcPr>
            <w:tcW w:w="1164" w:type="dxa"/>
          </w:tcPr>
          <w:p w:rsidR="00E13EC1" w:rsidRDefault="002279E0">
            <w:pPr>
              <w:pStyle w:val="TableParagraph"/>
              <w:spacing w:before="0" w:line="249" w:lineRule="auto"/>
              <w:ind w:left="190" w:right="131" w:firstLine="189"/>
              <w:rPr>
                <w:b/>
                <w:sz w:val="20"/>
              </w:rPr>
            </w:pPr>
            <w:r>
              <w:rPr>
                <w:b/>
                <w:color w:val="231F20"/>
                <w:sz w:val="20"/>
              </w:rPr>
              <w:t>Unit of measure</w:t>
            </w:r>
          </w:p>
        </w:tc>
        <w:tc>
          <w:tcPr>
            <w:tcW w:w="1106" w:type="dxa"/>
          </w:tcPr>
          <w:p w:rsidR="00E13EC1" w:rsidRDefault="002279E0">
            <w:pPr>
              <w:pStyle w:val="TableParagraph"/>
              <w:spacing w:before="0" w:line="223" w:lineRule="exact"/>
              <w:ind w:right="177"/>
              <w:jc w:val="right"/>
              <w:rPr>
                <w:b/>
                <w:sz w:val="20"/>
              </w:rPr>
            </w:pPr>
            <w:r>
              <w:rPr>
                <w:b/>
                <w:color w:val="231F20"/>
                <w:spacing w:val="-2"/>
                <w:sz w:val="20"/>
              </w:rPr>
              <w:t>2018–19</w:t>
            </w:r>
          </w:p>
          <w:p w:rsidR="00E13EC1" w:rsidRDefault="002279E0">
            <w:pPr>
              <w:pStyle w:val="TableParagraph"/>
              <w:spacing w:before="10"/>
              <w:ind w:right="177"/>
              <w:jc w:val="right"/>
              <w:rPr>
                <w:b/>
                <w:sz w:val="20"/>
              </w:rPr>
            </w:pPr>
            <w:r>
              <w:rPr>
                <w:b/>
                <w:color w:val="231F20"/>
                <w:spacing w:val="-1"/>
                <w:sz w:val="20"/>
              </w:rPr>
              <w:t>actual</w:t>
            </w:r>
          </w:p>
        </w:tc>
        <w:tc>
          <w:tcPr>
            <w:tcW w:w="1167" w:type="dxa"/>
          </w:tcPr>
          <w:p w:rsidR="00E13EC1" w:rsidRDefault="002279E0">
            <w:pPr>
              <w:pStyle w:val="TableParagraph"/>
              <w:spacing w:before="0" w:line="223" w:lineRule="exact"/>
              <w:ind w:right="210"/>
              <w:jc w:val="right"/>
              <w:rPr>
                <w:b/>
                <w:sz w:val="20"/>
              </w:rPr>
            </w:pPr>
            <w:r>
              <w:rPr>
                <w:b/>
                <w:color w:val="231F20"/>
                <w:spacing w:val="-2"/>
                <w:sz w:val="20"/>
              </w:rPr>
              <w:t>2018–19</w:t>
            </w:r>
          </w:p>
          <w:p w:rsidR="00E13EC1" w:rsidRDefault="002279E0">
            <w:pPr>
              <w:pStyle w:val="TableParagraph"/>
              <w:spacing w:before="10"/>
              <w:ind w:right="210"/>
              <w:jc w:val="right"/>
              <w:rPr>
                <w:b/>
                <w:sz w:val="20"/>
              </w:rPr>
            </w:pPr>
            <w:r>
              <w:rPr>
                <w:b/>
                <w:color w:val="231F20"/>
                <w:sz w:val="20"/>
              </w:rPr>
              <w:t>target</w:t>
            </w:r>
          </w:p>
        </w:tc>
        <w:tc>
          <w:tcPr>
            <w:tcW w:w="1638" w:type="dxa"/>
          </w:tcPr>
          <w:p w:rsidR="00E13EC1" w:rsidRDefault="002279E0">
            <w:pPr>
              <w:pStyle w:val="TableParagraph"/>
              <w:spacing w:before="0" w:line="249" w:lineRule="auto"/>
              <w:ind w:left="231" w:right="186" w:hanging="23"/>
              <w:rPr>
                <w:b/>
                <w:sz w:val="20"/>
              </w:rPr>
            </w:pPr>
            <w:r>
              <w:rPr>
                <w:b/>
                <w:color w:val="231F20"/>
                <w:sz w:val="20"/>
              </w:rPr>
              <w:t>Performance variation (%)</w:t>
            </w:r>
          </w:p>
        </w:tc>
        <w:tc>
          <w:tcPr>
            <w:tcW w:w="816" w:type="dxa"/>
          </w:tcPr>
          <w:p w:rsidR="00E13EC1" w:rsidRDefault="002279E0">
            <w:pPr>
              <w:pStyle w:val="TableParagraph"/>
              <w:spacing w:before="0" w:line="223" w:lineRule="exact"/>
              <w:ind w:right="1"/>
              <w:jc w:val="right"/>
              <w:rPr>
                <w:b/>
                <w:sz w:val="20"/>
              </w:rPr>
            </w:pPr>
            <w:r>
              <w:rPr>
                <w:b/>
                <w:color w:val="231F20"/>
                <w:sz w:val="20"/>
              </w:rPr>
              <w:t>Result</w:t>
            </w:r>
          </w:p>
        </w:tc>
      </w:tr>
      <w:tr w:rsidR="00E13EC1">
        <w:trPr>
          <w:trHeight w:val="369"/>
        </w:trPr>
        <w:tc>
          <w:tcPr>
            <w:tcW w:w="3692" w:type="dxa"/>
            <w:shd w:val="clear" w:color="auto" w:fill="231F20"/>
          </w:tcPr>
          <w:p w:rsidR="00E13EC1" w:rsidRDefault="002279E0">
            <w:pPr>
              <w:pStyle w:val="TableParagraph"/>
              <w:spacing w:before="69"/>
              <w:ind w:left="113"/>
              <w:rPr>
                <w:sz w:val="20"/>
              </w:rPr>
            </w:pPr>
            <w:r>
              <w:rPr>
                <w:color w:val="FFFFFF"/>
                <w:sz w:val="20"/>
              </w:rPr>
              <w:t>Quantity</w:t>
            </w:r>
          </w:p>
        </w:tc>
        <w:tc>
          <w:tcPr>
            <w:tcW w:w="1164" w:type="dxa"/>
            <w:shd w:val="clear" w:color="auto" w:fill="231F20"/>
          </w:tcPr>
          <w:p w:rsidR="00E13EC1" w:rsidRDefault="00E13EC1">
            <w:pPr>
              <w:pStyle w:val="TableParagraph"/>
              <w:spacing w:before="0"/>
              <w:rPr>
                <w:rFonts w:ascii="Times New Roman"/>
                <w:sz w:val="20"/>
              </w:rPr>
            </w:pPr>
          </w:p>
        </w:tc>
        <w:tc>
          <w:tcPr>
            <w:tcW w:w="1106" w:type="dxa"/>
            <w:shd w:val="clear" w:color="auto" w:fill="231F20"/>
          </w:tcPr>
          <w:p w:rsidR="00E13EC1" w:rsidRDefault="00E13EC1">
            <w:pPr>
              <w:pStyle w:val="TableParagraph"/>
              <w:spacing w:before="0"/>
              <w:rPr>
                <w:rFonts w:ascii="Times New Roman"/>
                <w:sz w:val="20"/>
              </w:rPr>
            </w:pPr>
          </w:p>
        </w:tc>
        <w:tc>
          <w:tcPr>
            <w:tcW w:w="1167" w:type="dxa"/>
            <w:shd w:val="clear" w:color="auto" w:fill="231F20"/>
          </w:tcPr>
          <w:p w:rsidR="00E13EC1" w:rsidRDefault="00E13EC1">
            <w:pPr>
              <w:pStyle w:val="TableParagraph"/>
              <w:spacing w:before="0"/>
              <w:rPr>
                <w:rFonts w:ascii="Times New Roman"/>
                <w:sz w:val="20"/>
              </w:rPr>
            </w:pPr>
          </w:p>
        </w:tc>
        <w:tc>
          <w:tcPr>
            <w:tcW w:w="1638" w:type="dxa"/>
            <w:shd w:val="clear" w:color="auto" w:fill="231F20"/>
          </w:tcPr>
          <w:p w:rsidR="00E13EC1" w:rsidRDefault="00E13EC1">
            <w:pPr>
              <w:pStyle w:val="TableParagraph"/>
              <w:spacing w:before="0"/>
              <w:rPr>
                <w:rFonts w:ascii="Times New Roman"/>
                <w:sz w:val="20"/>
              </w:rPr>
            </w:pPr>
          </w:p>
        </w:tc>
        <w:tc>
          <w:tcPr>
            <w:tcW w:w="816" w:type="dxa"/>
            <w:shd w:val="clear" w:color="auto" w:fill="231F20"/>
          </w:tcPr>
          <w:p w:rsidR="00E13EC1" w:rsidRDefault="00E13EC1">
            <w:pPr>
              <w:pStyle w:val="TableParagraph"/>
              <w:spacing w:before="0"/>
              <w:rPr>
                <w:rFonts w:ascii="Times New Roman"/>
                <w:sz w:val="20"/>
              </w:rPr>
            </w:pPr>
          </w:p>
        </w:tc>
      </w:tr>
      <w:tr w:rsidR="00E13EC1">
        <w:trPr>
          <w:trHeight w:val="547"/>
        </w:trPr>
        <w:tc>
          <w:tcPr>
            <w:tcW w:w="3692" w:type="dxa"/>
          </w:tcPr>
          <w:p w:rsidR="00E13EC1" w:rsidRDefault="002279E0">
            <w:pPr>
              <w:pStyle w:val="TableParagraph"/>
              <w:spacing w:before="59" w:line="240" w:lineRule="atLeast"/>
              <w:ind w:left="113" w:right="590"/>
              <w:rPr>
                <w:sz w:val="20"/>
              </w:rPr>
            </w:pPr>
            <w:r>
              <w:rPr>
                <w:color w:val="231F20"/>
                <w:sz w:val="20"/>
              </w:rPr>
              <w:t>Actual export sales generated for regional businesses as a result of</w:t>
            </w:r>
          </w:p>
        </w:tc>
        <w:tc>
          <w:tcPr>
            <w:tcW w:w="1164" w:type="dxa"/>
          </w:tcPr>
          <w:p w:rsidR="00E13EC1" w:rsidRDefault="002279E0">
            <w:pPr>
              <w:pStyle w:val="TableParagraph"/>
              <w:spacing w:before="69"/>
              <w:ind w:right="148"/>
              <w:jc w:val="right"/>
              <w:rPr>
                <w:sz w:val="20"/>
              </w:rPr>
            </w:pPr>
            <w:r>
              <w:rPr>
                <w:color w:val="231F20"/>
                <w:sz w:val="20"/>
              </w:rPr>
              <w:t>$ million</w:t>
            </w:r>
          </w:p>
        </w:tc>
        <w:tc>
          <w:tcPr>
            <w:tcW w:w="1106" w:type="dxa"/>
          </w:tcPr>
          <w:p w:rsidR="00E13EC1" w:rsidRDefault="002279E0">
            <w:pPr>
              <w:pStyle w:val="TableParagraph"/>
              <w:spacing w:before="69"/>
              <w:ind w:right="177"/>
              <w:jc w:val="right"/>
              <w:rPr>
                <w:sz w:val="20"/>
              </w:rPr>
            </w:pPr>
            <w:r>
              <w:rPr>
                <w:color w:val="231F20"/>
                <w:sz w:val="20"/>
              </w:rPr>
              <w:t>56.5</w:t>
            </w:r>
          </w:p>
        </w:tc>
        <w:tc>
          <w:tcPr>
            <w:tcW w:w="1167" w:type="dxa"/>
          </w:tcPr>
          <w:p w:rsidR="00E13EC1" w:rsidRDefault="002279E0">
            <w:pPr>
              <w:pStyle w:val="TableParagraph"/>
              <w:spacing w:before="69"/>
              <w:ind w:right="210"/>
              <w:jc w:val="right"/>
              <w:rPr>
                <w:sz w:val="20"/>
              </w:rPr>
            </w:pPr>
            <w:r>
              <w:rPr>
                <w:color w:val="231F20"/>
                <w:sz w:val="20"/>
              </w:rPr>
              <w:t>55</w:t>
            </w:r>
          </w:p>
        </w:tc>
        <w:tc>
          <w:tcPr>
            <w:tcW w:w="1638" w:type="dxa"/>
          </w:tcPr>
          <w:p w:rsidR="00E13EC1" w:rsidRDefault="002279E0">
            <w:pPr>
              <w:pStyle w:val="TableParagraph"/>
              <w:spacing w:before="69"/>
              <w:ind w:right="204"/>
              <w:jc w:val="right"/>
              <w:rPr>
                <w:sz w:val="20"/>
              </w:rPr>
            </w:pPr>
            <w:r>
              <w:rPr>
                <w:color w:val="231F20"/>
                <w:sz w:val="20"/>
              </w:rPr>
              <w:t>2.7</w:t>
            </w:r>
          </w:p>
        </w:tc>
        <w:tc>
          <w:tcPr>
            <w:tcW w:w="816" w:type="dxa"/>
          </w:tcPr>
          <w:p w:rsidR="00E13EC1" w:rsidRDefault="002279E0">
            <w:pPr>
              <w:pStyle w:val="TableParagraph"/>
              <w:spacing w:before="113"/>
              <w:ind w:right="1"/>
              <w:jc w:val="right"/>
              <w:rPr>
                <w:rFonts w:ascii="Zapf Dingbats" w:hAnsi="Zapf Dingbats"/>
                <w:sz w:val="20"/>
              </w:rPr>
            </w:pPr>
            <w:r>
              <w:rPr>
                <w:rFonts w:ascii="Zapf Dingbats" w:hAnsi="Zapf Dingbats"/>
                <w:color w:val="231F20"/>
                <w:sz w:val="20"/>
              </w:rPr>
              <w:t>✔</w:t>
            </w:r>
          </w:p>
        </w:tc>
      </w:tr>
      <w:tr w:rsidR="00E13EC1">
        <w:trPr>
          <w:trHeight w:val="297"/>
        </w:trPr>
        <w:tc>
          <w:tcPr>
            <w:tcW w:w="3692" w:type="dxa"/>
            <w:tcBorders>
              <w:bottom w:val="single" w:sz="4" w:space="0" w:color="231F20"/>
            </w:tcBorders>
          </w:tcPr>
          <w:p w:rsidR="00E13EC1" w:rsidRDefault="002279E0">
            <w:pPr>
              <w:pStyle w:val="TableParagraph"/>
              <w:spacing w:before="1"/>
              <w:ind w:left="113"/>
              <w:rPr>
                <w:sz w:val="20"/>
              </w:rPr>
            </w:pPr>
            <w:r>
              <w:rPr>
                <w:color w:val="231F20"/>
                <w:sz w:val="20"/>
              </w:rPr>
              <w:t>participation in government programs.</w:t>
            </w:r>
          </w:p>
        </w:tc>
        <w:tc>
          <w:tcPr>
            <w:tcW w:w="1164" w:type="dxa"/>
            <w:tcBorders>
              <w:bottom w:val="single" w:sz="4" w:space="0" w:color="231F20"/>
            </w:tcBorders>
          </w:tcPr>
          <w:p w:rsidR="00E13EC1" w:rsidRDefault="00E13EC1">
            <w:pPr>
              <w:pStyle w:val="TableParagraph"/>
              <w:spacing w:before="0"/>
              <w:rPr>
                <w:rFonts w:ascii="Times New Roman"/>
                <w:sz w:val="20"/>
              </w:rPr>
            </w:pPr>
          </w:p>
        </w:tc>
        <w:tc>
          <w:tcPr>
            <w:tcW w:w="1106" w:type="dxa"/>
            <w:tcBorders>
              <w:bottom w:val="single" w:sz="4" w:space="0" w:color="231F20"/>
            </w:tcBorders>
          </w:tcPr>
          <w:p w:rsidR="00E13EC1" w:rsidRDefault="00E13EC1">
            <w:pPr>
              <w:pStyle w:val="TableParagraph"/>
              <w:spacing w:before="0"/>
              <w:rPr>
                <w:rFonts w:ascii="Times New Roman"/>
                <w:sz w:val="20"/>
              </w:rPr>
            </w:pPr>
          </w:p>
        </w:tc>
        <w:tc>
          <w:tcPr>
            <w:tcW w:w="1167" w:type="dxa"/>
            <w:tcBorders>
              <w:bottom w:val="single" w:sz="4" w:space="0" w:color="231F20"/>
            </w:tcBorders>
          </w:tcPr>
          <w:p w:rsidR="00E13EC1" w:rsidRDefault="00E13EC1">
            <w:pPr>
              <w:pStyle w:val="TableParagraph"/>
              <w:spacing w:before="0"/>
              <w:rPr>
                <w:rFonts w:ascii="Times New Roman"/>
                <w:sz w:val="20"/>
              </w:rPr>
            </w:pPr>
          </w:p>
        </w:tc>
        <w:tc>
          <w:tcPr>
            <w:tcW w:w="1638" w:type="dxa"/>
            <w:tcBorders>
              <w:bottom w:val="single" w:sz="4" w:space="0" w:color="231F20"/>
            </w:tcBorders>
          </w:tcPr>
          <w:p w:rsidR="00E13EC1" w:rsidRDefault="00E13EC1">
            <w:pPr>
              <w:pStyle w:val="TableParagraph"/>
              <w:spacing w:before="0"/>
              <w:rPr>
                <w:rFonts w:ascii="Times New Roman"/>
                <w:sz w:val="20"/>
              </w:rPr>
            </w:pPr>
          </w:p>
        </w:tc>
        <w:tc>
          <w:tcPr>
            <w:tcW w:w="816" w:type="dxa"/>
            <w:tcBorders>
              <w:bottom w:val="single" w:sz="4" w:space="0" w:color="231F20"/>
            </w:tcBorders>
          </w:tcPr>
          <w:p w:rsidR="00E13EC1" w:rsidRDefault="00E13EC1">
            <w:pPr>
              <w:pStyle w:val="TableParagraph"/>
              <w:spacing w:before="0"/>
              <w:rPr>
                <w:rFonts w:ascii="Times New Roman"/>
                <w:sz w:val="20"/>
              </w:rPr>
            </w:pPr>
          </w:p>
        </w:tc>
      </w:tr>
      <w:tr w:rsidR="00E13EC1">
        <w:trPr>
          <w:trHeight w:val="599"/>
        </w:trPr>
        <w:tc>
          <w:tcPr>
            <w:tcW w:w="3692" w:type="dxa"/>
            <w:tcBorders>
              <w:top w:val="single" w:sz="4" w:space="0" w:color="231F20"/>
              <w:bottom w:val="single" w:sz="4" w:space="0" w:color="231F20"/>
            </w:tcBorders>
          </w:tcPr>
          <w:p w:rsidR="00E13EC1" w:rsidRDefault="002279E0">
            <w:pPr>
              <w:pStyle w:val="TableParagraph"/>
              <w:spacing w:before="64" w:line="249" w:lineRule="auto"/>
              <w:ind w:left="113" w:right="401"/>
              <w:rPr>
                <w:sz w:val="20"/>
              </w:rPr>
            </w:pPr>
            <w:r>
              <w:rPr>
                <w:color w:val="231F20"/>
                <w:sz w:val="20"/>
              </w:rPr>
              <w:t>Economic development and service delivery projects supported.</w:t>
            </w:r>
          </w:p>
        </w:tc>
        <w:tc>
          <w:tcPr>
            <w:tcW w:w="1164" w:type="dxa"/>
            <w:tcBorders>
              <w:top w:val="single" w:sz="4" w:space="0" w:color="231F20"/>
              <w:bottom w:val="single" w:sz="4" w:space="0" w:color="231F20"/>
            </w:tcBorders>
          </w:tcPr>
          <w:p w:rsidR="00E13EC1" w:rsidRDefault="002279E0">
            <w:pPr>
              <w:pStyle w:val="TableParagraph"/>
              <w:spacing w:before="64"/>
              <w:ind w:right="148"/>
              <w:jc w:val="right"/>
              <w:rPr>
                <w:sz w:val="20"/>
              </w:rPr>
            </w:pPr>
            <w:r>
              <w:rPr>
                <w:color w:val="231F20"/>
                <w:sz w:val="20"/>
              </w:rPr>
              <w:t>number</w:t>
            </w:r>
          </w:p>
        </w:tc>
        <w:tc>
          <w:tcPr>
            <w:tcW w:w="1106" w:type="dxa"/>
            <w:tcBorders>
              <w:top w:val="single" w:sz="4" w:space="0" w:color="231F20"/>
              <w:bottom w:val="single" w:sz="4" w:space="0" w:color="231F20"/>
            </w:tcBorders>
          </w:tcPr>
          <w:p w:rsidR="00E13EC1" w:rsidRDefault="002279E0">
            <w:pPr>
              <w:pStyle w:val="TableParagraph"/>
              <w:spacing w:before="64"/>
              <w:ind w:right="177"/>
              <w:jc w:val="right"/>
              <w:rPr>
                <w:sz w:val="20"/>
              </w:rPr>
            </w:pPr>
            <w:r>
              <w:rPr>
                <w:color w:val="231F20"/>
                <w:sz w:val="20"/>
              </w:rPr>
              <w:t>215</w:t>
            </w:r>
          </w:p>
        </w:tc>
        <w:tc>
          <w:tcPr>
            <w:tcW w:w="1167" w:type="dxa"/>
            <w:tcBorders>
              <w:top w:val="single" w:sz="4" w:space="0" w:color="231F20"/>
              <w:bottom w:val="single" w:sz="4" w:space="0" w:color="231F20"/>
            </w:tcBorders>
          </w:tcPr>
          <w:p w:rsidR="00E13EC1" w:rsidRDefault="002279E0">
            <w:pPr>
              <w:pStyle w:val="TableParagraph"/>
              <w:spacing w:before="64"/>
              <w:ind w:right="210"/>
              <w:jc w:val="right"/>
              <w:rPr>
                <w:sz w:val="20"/>
              </w:rPr>
            </w:pPr>
            <w:r>
              <w:rPr>
                <w:color w:val="231F20"/>
                <w:sz w:val="20"/>
              </w:rPr>
              <w:t>120</w:t>
            </w:r>
          </w:p>
        </w:tc>
        <w:tc>
          <w:tcPr>
            <w:tcW w:w="1638" w:type="dxa"/>
            <w:tcBorders>
              <w:top w:val="single" w:sz="4" w:space="0" w:color="231F20"/>
              <w:bottom w:val="single" w:sz="4" w:space="0" w:color="231F20"/>
            </w:tcBorders>
          </w:tcPr>
          <w:p w:rsidR="00E13EC1" w:rsidRDefault="002279E0">
            <w:pPr>
              <w:pStyle w:val="TableParagraph"/>
              <w:spacing w:before="64"/>
              <w:ind w:right="204"/>
              <w:jc w:val="right"/>
              <w:rPr>
                <w:sz w:val="20"/>
              </w:rPr>
            </w:pPr>
            <w:r>
              <w:rPr>
                <w:color w:val="231F20"/>
                <w:sz w:val="20"/>
              </w:rPr>
              <w:t>79.2</w:t>
            </w:r>
          </w:p>
        </w:tc>
        <w:tc>
          <w:tcPr>
            <w:tcW w:w="816" w:type="dxa"/>
            <w:tcBorders>
              <w:top w:val="single" w:sz="4" w:space="0" w:color="231F20"/>
              <w:bottom w:val="single" w:sz="4" w:space="0" w:color="231F20"/>
            </w:tcBorders>
          </w:tcPr>
          <w:p w:rsidR="00E13EC1" w:rsidRDefault="002279E0">
            <w:pPr>
              <w:pStyle w:val="TableParagraph"/>
              <w:spacing w:before="108"/>
              <w:ind w:right="1"/>
              <w:jc w:val="right"/>
              <w:rPr>
                <w:rFonts w:ascii="Zapf Dingbats" w:hAnsi="Zapf Dingbats"/>
                <w:sz w:val="20"/>
              </w:rPr>
            </w:pPr>
            <w:r>
              <w:rPr>
                <w:rFonts w:ascii="Zapf Dingbats" w:hAnsi="Zapf Dingbats"/>
                <w:color w:val="231F20"/>
                <w:sz w:val="20"/>
              </w:rPr>
              <w:t>✔</w:t>
            </w:r>
          </w:p>
        </w:tc>
      </w:tr>
      <w:tr w:rsidR="00E13EC1">
        <w:trPr>
          <w:trHeight w:val="542"/>
        </w:trPr>
        <w:tc>
          <w:tcPr>
            <w:tcW w:w="3692" w:type="dxa"/>
            <w:tcBorders>
              <w:top w:val="single" w:sz="4" w:space="0" w:color="231F20"/>
            </w:tcBorders>
          </w:tcPr>
          <w:p w:rsidR="00E13EC1" w:rsidRDefault="002279E0">
            <w:pPr>
              <w:pStyle w:val="TableParagraph"/>
              <w:spacing w:before="54" w:line="240" w:lineRule="atLeast"/>
              <w:ind w:left="113"/>
              <w:rPr>
                <w:sz w:val="20"/>
              </w:rPr>
            </w:pPr>
            <w:r>
              <w:rPr>
                <w:color w:val="231F20"/>
                <w:sz w:val="20"/>
              </w:rPr>
              <w:t>Jobs in regional Victoria resulting from government investment facilitation</w:t>
            </w:r>
          </w:p>
        </w:tc>
        <w:tc>
          <w:tcPr>
            <w:tcW w:w="1164" w:type="dxa"/>
            <w:tcBorders>
              <w:top w:val="single" w:sz="4" w:space="0" w:color="231F20"/>
            </w:tcBorders>
          </w:tcPr>
          <w:p w:rsidR="00E13EC1" w:rsidRDefault="002279E0">
            <w:pPr>
              <w:pStyle w:val="TableParagraph"/>
              <w:spacing w:before="64"/>
              <w:ind w:right="148"/>
              <w:jc w:val="right"/>
              <w:rPr>
                <w:sz w:val="20"/>
              </w:rPr>
            </w:pPr>
            <w:r>
              <w:rPr>
                <w:color w:val="231F20"/>
                <w:sz w:val="20"/>
              </w:rPr>
              <w:t>number</w:t>
            </w:r>
          </w:p>
        </w:tc>
        <w:tc>
          <w:tcPr>
            <w:tcW w:w="1106" w:type="dxa"/>
            <w:tcBorders>
              <w:top w:val="single" w:sz="4" w:space="0" w:color="231F20"/>
            </w:tcBorders>
          </w:tcPr>
          <w:p w:rsidR="00E13EC1" w:rsidRDefault="002279E0">
            <w:pPr>
              <w:pStyle w:val="TableParagraph"/>
              <w:spacing w:before="64"/>
              <w:ind w:right="177"/>
              <w:jc w:val="right"/>
              <w:rPr>
                <w:sz w:val="20"/>
              </w:rPr>
            </w:pPr>
            <w:r>
              <w:rPr>
                <w:color w:val="231F20"/>
                <w:sz w:val="20"/>
              </w:rPr>
              <w:t>1910</w:t>
            </w:r>
          </w:p>
        </w:tc>
        <w:tc>
          <w:tcPr>
            <w:tcW w:w="1167" w:type="dxa"/>
            <w:tcBorders>
              <w:top w:val="single" w:sz="4" w:space="0" w:color="231F20"/>
            </w:tcBorders>
          </w:tcPr>
          <w:p w:rsidR="00E13EC1" w:rsidRDefault="002279E0">
            <w:pPr>
              <w:pStyle w:val="TableParagraph"/>
              <w:spacing w:before="64"/>
              <w:ind w:right="210"/>
              <w:jc w:val="right"/>
              <w:rPr>
                <w:sz w:val="20"/>
              </w:rPr>
            </w:pPr>
            <w:r>
              <w:rPr>
                <w:color w:val="231F20"/>
                <w:sz w:val="20"/>
              </w:rPr>
              <w:t>1200</w:t>
            </w:r>
          </w:p>
        </w:tc>
        <w:tc>
          <w:tcPr>
            <w:tcW w:w="1638" w:type="dxa"/>
            <w:tcBorders>
              <w:top w:val="single" w:sz="4" w:space="0" w:color="231F20"/>
            </w:tcBorders>
          </w:tcPr>
          <w:p w:rsidR="00E13EC1" w:rsidRDefault="002279E0">
            <w:pPr>
              <w:pStyle w:val="TableParagraph"/>
              <w:spacing w:before="64"/>
              <w:ind w:right="204"/>
              <w:jc w:val="right"/>
              <w:rPr>
                <w:sz w:val="20"/>
              </w:rPr>
            </w:pPr>
            <w:r>
              <w:rPr>
                <w:color w:val="231F20"/>
                <w:sz w:val="20"/>
              </w:rPr>
              <w:t>59.2</w:t>
            </w:r>
          </w:p>
        </w:tc>
        <w:tc>
          <w:tcPr>
            <w:tcW w:w="816" w:type="dxa"/>
            <w:tcBorders>
              <w:top w:val="single" w:sz="4" w:space="0" w:color="231F20"/>
            </w:tcBorders>
          </w:tcPr>
          <w:p w:rsidR="00E13EC1" w:rsidRDefault="002279E0">
            <w:pPr>
              <w:pStyle w:val="TableParagraph"/>
              <w:spacing w:before="108"/>
              <w:ind w:right="1"/>
              <w:jc w:val="right"/>
              <w:rPr>
                <w:rFonts w:ascii="Zapf Dingbats" w:hAnsi="Zapf Dingbats"/>
                <w:sz w:val="20"/>
              </w:rPr>
            </w:pPr>
            <w:r>
              <w:rPr>
                <w:rFonts w:ascii="Zapf Dingbats" w:hAnsi="Zapf Dingbats"/>
                <w:color w:val="231F20"/>
                <w:sz w:val="20"/>
              </w:rPr>
              <w:t>✔</w:t>
            </w:r>
          </w:p>
        </w:tc>
      </w:tr>
      <w:tr w:rsidR="00E13EC1">
        <w:trPr>
          <w:trHeight w:val="297"/>
        </w:trPr>
        <w:tc>
          <w:tcPr>
            <w:tcW w:w="3692" w:type="dxa"/>
            <w:tcBorders>
              <w:bottom w:val="single" w:sz="4" w:space="0" w:color="231F20"/>
            </w:tcBorders>
          </w:tcPr>
          <w:p w:rsidR="00E13EC1" w:rsidRDefault="002279E0">
            <w:pPr>
              <w:pStyle w:val="TableParagraph"/>
              <w:spacing w:before="1"/>
              <w:ind w:left="113"/>
              <w:rPr>
                <w:sz w:val="20"/>
              </w:rPr>
            </w:pPr>
            <w:r>
              <w:rPr>
                <w:color w:val="231F20"/>
                <w:sz w:val="20"/>
              </w:rPr>
              <w:t>services and assistance.</w:t>
            </w:r>
          </w:p>
        </w:tc>
        <w:tc>
          <w:tcPr>
            <w:tcW w:w="1164" w:type="dxa"/>
            <w:tcBorders>
              <w:bottom w:val="single" w:sz="4" w:space="0" w:color="231F20"/>
            </w:tcBorders>
          </w:tcPr>
          <w:p w:rsidR="00E13EC1" w:rsidRDefault="00E13EC1">
            <w:pPr>
              <w:pStyle w:val="TableParagraph"/>
              <w:spacing w:before="0"/>
              <w:rPr>
                <w:rFonts w:ascii="Times New Roman"/>
                <w:sz w:val="20"/>
              </w:rPr>
            </w:pPr>
          </w:p>
        </w:tc>
        <w:tc>
          <w:tcPr>
            <w:tcW w:w="1106" w:type="dxa"/>
            <w:tcBorders>
              <w:bottom w:val="single" w:sz="4" w:space="0" w:color="231F20"/>
            </w:tcBorders>
          </w:tcPr>
          <w:p w:rsidR="00E13EC1" w:rsidRDefault="00E13EC1">
            <w:pPr>
              <w:pStyle w:val="TableParagraph"/>
              <w:spacing w:before="0"/>
              <w:rPr>
                <w:rFonts w:ascii="Times New Roman"/>
                <w:sz w:val="20"/>
              </w:rPr>
            </w:pPr>
          </w:p>
        </w:tc>
        <w:tc>
          <w:tcPr>
            <w:tcW w:w="1167" w:type="dxa"/>
            <w:tcBorders>
              <w:bottom w:val="single" w:sz="4" w:space="0" w:color="231F20"/>
            </w:tcBorders>
          </w:tcPr>
          <w:p w:rsidR="00E13EC1" w:rsidRDefault="00E13EC1">
            <w:pPr>
              <w:pStyle w:val="TableParagraph"/>
              <w:spacing w:before="0"/>
              <w:rPr>
                <w:rFonts w:ascii="Times New Roman"/>
                <w:sz w:val="20"/>
              </w:rPr>
            </w:pPr>
          </w:p>
        </w:tc>
        <w:tc>
          <w:tcPr>
            <w:tcW w:w="1638" w:type="dxa"/>
            <w:tcBorders>
              <w:bottom w:val="single" w:sz="4" w:space="0" w:color="231F20"/>
            </w:tcBorders>
          </w:tcPr>
          <w:p w:rsidR="00E13EC1" w:rsidRDefault="00E13EC1">
            <w:pPr>
              <w:pStyle w:val="TableParagraph"/>
              <w:spacing w:before="0"/>
              <w:rPr>
                <w:rFonts w:ascii="Times New Roman"/>
                <w:sz w:val="20"/>
              </w:rPr>
            </w:pPr>
          </w:p>
        </w:tc>
        <w:tc>
          <w:tcPr>
            <w:tcW w:w="816" w:type="dxa"/>
            <w:tcBorders>
              <w:bottom w:val="single" w:sz="4" w:space="0" w:color="231F20"/>
            </w:tcBorders>
          </w:tcPr>
          <w:p w:rsidR="00E13EC1" w:rsidRDefault="00E13EC1">
            <w:pPr>
              <w:pStyle w:val="TableParagraph"/>
              <w:spacing w:before="0"/>
              <w:rPr>
                <w:rFonts w:ascii="Times New Roman"/>
                <w:sz w:val="20"/>
              </w:rPr>
            </w:pPr>
          </w:p>
        </w:tc>
      </w:tr>
      <w:tr w:rsidR="00E13EC1">
        <w:trPr>
          <w:trHeight w:val="542"/>
        </w:trPr>
        <w:tc>
          <w:tcPr>
            <w:tcW w:w="3692" w:type="dxa"/>
            <w:tcBorders>
              <w:top w:val="single" w:sz="4" w:space="0" w:color="231F20"/>
            </w:tcBorders>
          </w:tcPr>
          <w:p w:rsidR="00E13EC1" w:rsidRDefault="002279E0">
            <w:pPr>
              <w:pStyle w:val="TableParagraph"/>
              <w:spacing w:before="54" w:line="240" w:lineRule="atLeast"/>
              <w:ind w:left="113" w:right="290"/>
              <w:rPr>
                <w:sz w:val="20"/>
              </w:rPr>
            </w:pPr>
            <w:r>
              <w:rPr>
                <w:color w:val="231F20"/>
                <w:sz w:val="20"/>
              </w:rPr>
              <w:t>New investment in regional Victoria resulting from government facilitation</w:t>
            </w:r>
          </w:p>
        </w:tc>
        <w:tc>
          <w:tcPr>
            <w:tcW w:w="1164" w:type="dxa"/>
            <w:tcBorders>
              <w:top w:val="single" w:sz="4" w:space="0" w:color="231F20"/>
            </w:tcBorders>
          </w:tcPr>
          <w:p w:rsidR="00E13EC1" w:rsidRDefault="002279E0">
            <w:pPr>
              <w:pStyle w:val="TableParagraph"/>
              <w:spacing w:before="64"/>
              <w:ind w:right="148"/>
              <w:jc w:val="right"/>
              <w:rPr>
                <w:sz w:val="20"/>
              </w:rPr>
            </w:pPr>
            <w:r>
              <w:rPr>
                <w:color w:val="231F20"/>
                <w:sz w:val="20"/>
              </w:rPr>
              <w:t>$ million</w:t>
            </w:r>
          </w:p>
        </w:tc>
        <w:tc>
          <w:tcPr>
            <w:tcW w:w="1106" w:type="dxa"/>
            <w:tcBorders>
              <w:top w:val="single" w:sz="4" w:space="0" w:color="231F20"/>
            </w:tcBorders>
          </w:tcPr>
          <w:p w:rsidR="00E13EC1" w:rsidRDefault="002279E0">
            <w:pPr>
              <w:pStyle w:val="TableParagraph"/>
              <w:spacing w:before="64"/>
              <w:ind w:right="177"/>
              <w:jc w:val="right"/>
              <w:rPr>
                <w:sz w:val="20"/>
              </w:rPr>
            </w:pPr>
            <w:r>
              <w:rPr>
                <w:color w:val="231F20"/>
                <w:sz w:val="20"/>
              </w:rPr>
              <w:t>1177</w:t>
            </w:r>
          </w:p>
        </w:tc>
        <w:tc>
          <w:tcPr>
            <w:tcW w:w="1167" w:type="dxa"/>
            <w:tcBorders>
              <w:top w:val="single" w:sz="4" w:space="0" w:color="231F20"/>
            </w:tcBorders>
          </w:tcPr>
          <w:p w:rsidR="00E13EC1" w:rsidRDefault="002279E0">
            <w:pPr>
              <w:pStyle w:val="TableParagraph"/>
              <w:spacing w:before="64"/>
              <w:ind w:right="210"/>
              <w:jc w:val="right"/>
              <w:rPr>
                <w:sz w:val="20"/>
              </w:rPr>
            </w:pPr>
            <w:r>
              <w:rPr>
                <w:color w:val="231F20"/>
                <w:sz w:val="20"/>
              </w:rPr>
              <w:t>700</w:t>
            </w:r>
          </w:p>
        </w:tc>
        <w:tc>
          <w:tcPr>
            <w:tcW w:w="1638" w:type="dxa"/>
            <w:tcBorders>
              <w:top w:val="single" w:sz="4" w:space="0" w:color="231F20"/>
            </w:tcBorders>
          </w:tcPr>
          <w:p w:rsidR="00E13EC1" w:rsidRDefault="002279E0">
            <w:pPr>
              <w:pStyle w:val="TableParagraph"/>
              <w:spacing w:before="64"/>
              <w:ind w:right="204"/>
              <w:jc w:val="right"/>
              <w:rPr>
                <w:sz w:val="20"/>
              </w:rPr>
            </w:pPr>
            <w:r>
              <w:rPr>
                <w:color w:val="231F20"/>
                <w:sz w:val="20"/>
              </w:rPr>
              <w:t>68.1</w:t>
            </w:r>
          </w:p>
        </w:tc>
        <w:tc>
          <w:tcPr>
            <w:tcW w:w="816" w:type="dxa"/>
            <w:tcBorders>
              <w:top w:val="single" w:sz="4" w:space="0" w:color="231F20"/>
            </w:tcBorders>
          </w:tcPr>
          <w:p w:rsidR="00E13EC1" w:rsidRDefault="002279E0">
            <w:pPr>
              <w:pStyle w:val="TableParagraph"/>
              <w:spacing w:before="108"/>
              <w:ind w:right="1"/>
              <w:jc w:val="right"/>
              <w:rPr>
                <w:rFonts w:ascii="Zapf Dingbats" w:hAnsi="Zapf Dingbats"/>
                <w:sz w:val="20"/>
              </w:rPr>
            </w:pPr>
            <w:r>
              <w:rPr>
                <w:rFonts w:ascii="Zapf Dingbats" w:hAnsi="Zapf Dingbats"/>
                <w:color w:val="231F20"/>
                <w:sz w:val="20"/>
              </w:rPr>
              <w:t>✔</w:t>
            </w:r>
          </w:p>
        </w:tc>
      </w:tr>
      <w:tr w:rsidR="00E13EC1">
        <w:trPr>
          <w:trHeight w:val="297"/>
        </w:trPr>
        <w:tc>
          <w:tcPr>
            <w:tcW w:w="3692" w:type="dxa"/>
          </w:tcPr>
          <w:p w:rsidR="00E13EC1" w:rsidRDefault="002279E0">
            <w:pPr>
              <w:pStyle w:val="TableParagraph"/>
              <w:spacing w:before="1"/>
              <w:ind w:left="113"/>
              <w:rPr>
                <w:sz w:val="20"/>
              </w:rPr>
            </w:pPr>
            <w:r>
              <w:rPr>
                <w:color w:val="231F20"/>
                <w:sz w:val="20"/>
              </w:rPr>
              <w:t>services and assistance.</w:t>
            </w:r>
          </w:p>
        </w:tc>
        <w:tc>
          <w:tcPr>
            <w:tcW w:w="1164" w:type="dxa"/>
          </w:tcPr>
          <w:p w:rsidR="00E13EC1" w:rsidRDefault="00E13EC1">
            <w:pPr>
              <w:pStyle w:val="TableParagraph"/>
              <w:spacing w:before="0"/>
              <w:rPr>
                <w:rFonts w:ascii="Times New Roman"/>
                <w:sz w:val="20"/>
              </w:rPr>
            </w:pPr>
          </w:p>
        </w:tc>
        <w:tc>
          <w:tcPr>
            <w:tcW w:w="1106" w:type="dxa"/>
          </w:tcPr>
          <w:p w:rsidR="00E13EC1" w:rsidRDefault="00E13EC1">
            <w:pPr>
              <w:pStyle w:val="TableParagraph"/>
              <w:spacing w:before="0"/>
              <w:rPr>
                <w:rFonts w:ascii="Times New Roman"/>
                <w:sz w:val="20"/>
              </w:rPr>
            </w:pPr>
          </w:p>
        </w:tc>
        <w:tc>
          <w:tcPr>
            <w:tcW w:w="1167" w:type="dxa"/>
          </w:tcPr>
          <w:p w:rsidR="00E13EC1" w:rsidRDefault="00E13EC1">
            <w:pPr>
              <w:pStyle w:val="TableParagraph"/>
              <w:spacing w:before="0"/>
              <w:rPr>
                <w:rFonts w:ascii="Times New Roman"/>
                <w:sz w:val="20"/>
              </w:rPr>
            </w:pPr>
          </w:p>
        </w:tc>
        <w:tc>
          <w:tcPr>
            <w:tcW w:w="1638" w:type="dxa"/>
          </w:tcPr>
          <w:p w:rsidR="00E13EC1" w:rsidRDefault="00E13EC1">
            <w:pPr>
              <w:pStyle w:val="TableParagraph"/>
              <w:spacing w:before="0"/>
              <w:rPr>
                <w:rFonts w:ascii="Times New Roman"/>
                <w:sz w:val="20"/>
              </w:rPr>
            </w:pPr>
          </w:p>
        </w:tc>
        <w:tc>
          <w:tcPr>
            <w:tcW w:w="816" w:type="dxa"/>
          </w:tcPr>
          <w:p w:rsidR="00E13EC1" w:rsidRDefault="00E13EC1">
            <w:pPr>
              <w:pStyle w:val="TableParagraph"/>
              <w:spacing w:before="0"/>
              <w:rPr>
                <w:rFonts w:ascii="Times New Roman"/>
                <w:sz w:val="20"/>
              </w:rPr>
            </w:pPr>
          </w:p>
        </w:tc>
      </w:tr>
      <w:tr w:rsidR="00E13EC1">
        <w:trPr>
          <w:trHeight w:val="379"/>
        </w:trPr>
        <w:tc>
          <w:tcPr>
            <w:tcW w:w="3692" w:type="dxa"/>
            <w:shd w:val="clear" w:color="auto" w:fill="231F20"/>
          </w:tcPr>
          <w:p w:rsidR="00E13EC1" w:rsidRDefault="002279E0">
            <w:pPr>
              <w:pStyle w:val="TableParagraph"/>
              <w:spacing w:before="74"/>
              <w:ind w:left="113"/>
              <w:rPr>
                <w:sz w:val="20"/>
              </w:rPr>
            </w:pPr>
            <w:r>
              <w:rPr>
                <w:color w:val="FFFFFF"/>
                <w:sz w:val="20"/>
              </w:rPr>
              <w:t>Quality</w:t>
            </w:r>
          </w:p>
        </w:tc>
        <w:tc>
          <w:tcPr>
            <w:tcW w:w="1164" w:type="dxa"/>
            <w:shd w:val="clear" w:color="auto" w:fill="231F20"/>
          </w:tcPr>
          <w:p w:rsidR="00E13EC1" w:rsidRDefault="00E13EC1">
            <w:pPr>
              <w:pStyle w:val="TableParagraph"/>
              <w:spacing w:before="0"/>
              <w:rPr>
                <w:rFonts w:ascii="Times New Roman"/>
                <w:sz w:val="20"/>
              </w:rPr>
            </w:pPr>
          </w:p>
        </w:tc>
        <w:tc>
          <w:tcPr>
            <w:tcW w:w="1106" w:type="dxa"/>
            <w:shd w:val="clear" w:color="auto" w:fill="231F20"/>
          </w:tcPr>
          <w:p w:rsidR="00E13EC1" w:rsidRDefault="00E13EC1">
            <w:pPr>
              <w:pStyle w:val="TableParagraph"/>
              <w:spacing w:before="0"/>
              <w:rPr>
                <w:rFonts w:ascii="Times New Roman"/>
                <w:sz w:val="20"/>
              </w:rPr>
            </w:pPr>
          </w:p>
        </w:tc>
        <w:tc>
          <w:tcPr>
            <w:tcW w:w="1167" w:type="dxa"/>
            <w:shd w:val="clear" w:color="auto" w:fill="231F20"/>
          </w:tcPr>
          <w:p w:rsidR="00E13EC1" w:rsidRDefault="00E13EC1">
            <w:pPr>
              <w:pStyle w:val="TableParagraph"/>
              <w:spacing w:before="0"/>
              <w:rPr>
                <w:rFonts w:ascii="Times New Roman"/>
                <w:sz w:val="20"/>
              </w:rPr>
            </w:pPr>
          </w:p>
        </w:tc>
        <w:tc>
          <w:tcPr>
            <w:tcW w:w="1638" w:type="dxa"/>
            <w:shd w:val="clear" w:color="auto" w:fill="231F20"/>
          </w:tcPr>
          <w:p w:rsidR="00E13EC1" w:rsidRDefault="00E13EC1">
            <w:pPr>
              <w:pStyle w:val="TableParagraph"/>
              <w:spacing w:before="0"/>
              <w:rPr>
                <w:rFonts w:ascii="Times New Roman"/>
                <w:sz w:val="20"/>
              </w:rPr>
            </w:pPr>
          </w:p>
        </w:tc>
        <w:tc>
          <w:tcPr>
            <w:tcW w:w="816" w:type="dxa"/>
            <w:shd w:val="clear" w:color="auto" w:fill="231F20"/>
          </w:tcPr>
          <w:p w:rsidR="00E13EC1" w:rsidRDefault="00E13EC1">
            <w:pPr>
              <w:pStyle w:val="TableParagraph"/>
              <w:spacing w:before="0"/>
              <w:rPr>
                <w:rFonts w:ascii="Times New Roman"/>
                <w:sz w:val="20"/>
              </w:rPr>
            </w:pPr>
          </w:p>
        </w:tc>
      </w:tr>
      <w:tr w:rsidR="00E13EC1">
        <w:trPr>
          <w:trHeight w:val="599"/>
        </w:trPr>
        <w:tc>
          <w:tcPr>
            <w:tcW w:w="3692" w:type="dxa"/>
            <w:tcBorders>
              <w:bottom w:val="single" w:sz="4" w:space="0" w:color="231F20"/>
            </w:tcBorders>
          </w:tcPr>
          <w:p w:rsidR="00E13EC1" w:rsidRDefault="002279E0">
            <w:pPr>
              <w:pStyle w:val="TableParagraph"/>
              <w:spacing w:before="64" w:line="249" w:lineRule="auto"/>
              <w:ind w:left="113" w:right="546"/>
              <w:rPr>
                <w:sz w:val="20"/>
              </w:rPr>
            </w:pPr>
            <w:r>
              <w:rPr>
                <w:color w:val="231F20"/>
                <w:sz w:val="20"/>
              </w:rPr>
              <w:t>Participant satisfaction with implementation of RDV programs.</w:t>
            </w:r>
          </w:p>
        </w:tc>
        <w:tc>
          <w:tcPr>
            <w:tcW w:w="1164" w:type="dxa"/>
            <w:tcBorders>
              <w:bottom w:val="single" w:sz="4" w:space="0" w:color="231F20"/>
            </w:tcBorders>
          </w:tcPr>
          <w:p w:rsidR="00E13EC1" w:rsidRDefault="002279E0">
            <w:pPr>
              <w:pStyle w:val="TableParagraph"/>
              <w:spacing w:before="64"/>
              <w:ind w:right="148"/>
              <w:jc w:val="right"/>
              <w:rPr>
                <w:sz w:val="20"/>
              </w:rPr>
            </w:pPr>
            <w:r>
              <w:rPr>
                <w:color w:val="231F20"/>
                <w:sz w:val="20"/>
              </w:rPr>
              <w:t>per cent</w:t>
            </w:r>
          </w:p>
        </w:tc>
        <w:tc>
          <w:tcPr>
            <w:tcW w:w="1106" w:type="dxa"/>
            <w:tcBorders>
              <w:bottom w:val="single" w:sz="4" w:space="0" w:color="231F20"/>
            </w:tcBorders>
          </w:tcPr>
          <w:p w:rsidR="00E13EC1" w:rsidRDefault="002279E0">
            <w:pPr>
              <w:pStyle w:val="TableParagraph"/>
              <w:spacing w:before="64"/>
              <w:ind w:right="177"/>
              <w:jc w:val="right"/>
              <w:rPr>
                <w:sz w:val="20"/>
              </w:rPr>
            </w:pPr>
            <w:r>
              <w:rPr>
                <w:color w:val="231F20"/>
                <w:sz w:val="20"/>
              </w:rPr>
              <w:t>92</w:t>
            </w:r>
          </w:p>
        </w:tc>
        <w:tc>
          <w:tcPr>
            <w:tcW w:w="1167" w:type="dxa"/>
            <w:tcBorders>
              <w:bottom w:val="single" w:sz="4" w:space="0" w:color="231F20"/>
            </w:tcBorders>
          </w:tcPr>
          <w:p w:rsidR="00E13EC1" w:rsidRDefault="002279E0">
            <w:pPr>
              <w:pStyle w:val="TableParagraph"/>
              <w:spacing w:before="64"/>
              <w:ind w:right="210"/>
              <w:jc w:val="right"/>
              <w:rPr>
                <w:sz w:val="20"/>
              </w:rPr>
            </w:pPr>
            <w:r>
              <w:rPr>
                <w:color w:val="231F20"/>
                <w:sz w:val="20"/>
              </w:rPr>
              <w:t>90</w:t>
            </w:r>
          </w:p>
        </w:tc>
        <w:tc>
          <w:tcPr>
            <w:tcW w:w="1638" w:type="dxa"/>
            <w:tcBorders>
              <w:bottom w:val="single" w:sz="4" w:space="0" w:color="231F20"/>
            </w:tcBorders>
          </w:tcPr>
          <w:p w:rsidR="00E13EC1" w:rsidRDefault="002279E0">
            <w:pPr>
              <w:pStyle w:val="TableParagraph"/>
              <w:spacing w:before="64"/>
              <w:ind w:right="204"/>
              <w:jc w:val="right"/>
              <w:rPr>
                <w:sz w:val="20"/>
              </w:rPr>
            </w:pPr>
            <w:r>
              <w:rPr>
                <w:color w:val="231F20"/>
                <w:sz w:val="20"/>
              </w:rPr>
              <w:t>2.2</w:t>
            </w:r>
          </w:p>
        </w:tc>
        <w:tc>
          <w:tcPr>
            <w:tcW w:w="816" w:type="dxa"/>
            <w:tcBorders>
              <w:bottom w:val="single" w:sz="4" w:space="0" w:color="231F20"/>
            </w:tcBorders>
          </w:tcPr>
          <w:p w:rsidR="00E13EC1" w:rsidRDefault="002279E0">
            <w:pPr>
              <w:pStyle w:val="TableParagraph"/>
              <w:spacing w:before="109"/>
              <w:ind w:right="1"/>
              <w:jc w:val="right"/>
              <w:rPr>
                <w:rFonts w:ascii="Zapf Dingbats" w:hAnsi="Zapf Dingbats"/>
                <w:sz w:val="20"/>
              </w:rPr>
            </w:pPr>
            <w:r>
              <w:rPr>
                <w:rFonts w:ascii="Zapf Dingbats" w:hAnsi="Zapf Dingbats"/>
                <w:color w:val="231F20"/>
                <w:sz w:val="20"/>
              </w:rPr>
              <w:t>✔</w:t>
            </w:r>
          </w:p>
        </w:tc>
      </w:tr>
    </w:tbl>
    <w:p w:rsidR="00E13EC1" w:rsidRDefault="00E13EC1">
      <w:pPr>
        <w:jc w:val="right"/>
        <w:rPr>
          <w:rFonts w:ascii="Zapf Dingbats" w:hAnsi="Zapf Dingbats"/>
          <w:sz w:val="20"/>
        </w:rPr>
        <w:sectPr w:rsidR="00E13EC1">
          <w:pgSz w:w="11910" w:h="16840"/>
          <w:pgMar w:top="560" w:right="600" w:bottom="1480" w:left="600" w:header="0" w:footer="1283"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7372"/>
        <w:gridCol w:w="1235"/>
        <w:gridCol w:w="975"/>
      </w:tblGrid>
      <w:tr w:rsidR="00E13EC1">
        <w:trPr>
          <w:trHeight w:val="468"/>
        </w:trPr>
        <w:tc>
          <w:tcPr>
            <w:tcW w:w="7372" w:type="dxa"/>
          </w:tcPr>
          <w:p w:rsidR="00E13EC1" w:rsidRDefault="002279E0">
            <w:pPr>
              <w:pStyle w:val="TableParagraph"/>
              <w:spacing w:before="0" w:line="358" w:lineRule="exact"/>
              <w:rPr>
                <w:b/>
                <w:sz w:val="32"/>
              </w:rPr>
            </w:pPr>
            <w:r>
              <w:rPr>
                <w:b/>
                <w:color w:val="231F20"/>
                <w:sz w:val="32"/>
              </w:rPr>
              <w:lastRenderedPageBreak/>
              <w:t>Revenue and expenses</w:t>
            </w:r>
          </w:p>
        </w:tc>
        <w:tc>
          <w:tcPr>
            <w:tcW w:w="2210" w:type="dxa"/>
            <w:gridSpan w:val="2"/>
            <w:vMerge w:val="restart"/>
          </w:tcPr>
          <w:p w:rsidR="00E13EC1" w:rsidRDefault="00E13EC1">
            <w:pPr>
              <w:pStyle w:val="TableParagraph"/>
              <w:spacing w:before="0"/>
              <w:rPr>
                <w:rFonts w:ascii="Times New Roman"/>
                <w:sz w:val="20"/>
              </w:rPr>
            </w:pPr>
          </w:p>
        </w:tc>
      </w:tr>
      <w:tr w:rsidR="00E13EC1">
        <w:trPr>
          <w:trHeight w:val="891"/>
        </w:trPr>
        <w:tc>
          <w:tcPr>
            <w:tcW w:w="7372" w:type="dxa"/>
          </w:tcPr>
          <w:p w:rsidR="00E13EC1" w:rsidRDefault="002279E0">
            <w:pPr>
              <w:pStyle w:val="TableParagraph"/>
              <w:spacing w:before="103"/>
              <w:rPr>
                <w:b/>
                <w:sz w:val="24"/>
              </w:rPr>
            </w:pPr>
            <w:r>
              <w:rPr>
                <w:b/>
                <w:color w:val="231F20"/>
                <w:sz w:val="24"/>
              </w:rPr>
              <w:t>Controlled income and expenses for the period ended 30 June</w:t>
            </w:r>
          </w:p>
        </w:tc>
        <w:tc>
          <w:tcPr>
            <w:tcW w:w="2210" w:type="dxa"/>
            <w:gridSpan w:val="2"/>
            <w:vMerge/>
            <w:tcBorders>
              <w:top w:val="nil"/>
            </w:tcBorders>
          </w:tcPr>
          <w:p w:rsidR="00E13EC1" w:rsidRDefault="00E13EC1">
            <w:pPr>
              <w:rPr>
                <w:sz w:val="2"/>
                <w:szCs w:val="2"/>
              </w:rPr>
            </w:pPr>
          </w:p>
        </w:tc>
      </w:tr>
      <w:tr w:rsidR="00E13EC1">
        <w:trPr>
          <w:trHeight w:val="374"/>
        </w:trPr>
        <w:tc>
          <w:tcPr>
            <w:tcW w:w="7372" w:type="dxa"/>
            <w:shd w:val="clear" w:color="auto" w:fill="231F20"/>
          </w:tcPr>
          <w:p w:rsidR="00E13EC1" w:rsidRDefault="002279E0">
            <w:pPr>
              <w:pStyle w:val="TableParagraph"/>
              <w:spacing w:before="69"/>
              <w:ind w:left="79"/>
              <w:rPr>
                <w:sz w:val="20"/>
              </w:rPr>
            </w:pPr>
            <w:r>
              <w:rPr>
                <w:color w:val="FFFFFF"/>
                <w:sz w:val="20"/>
              </w:rPr>
              <w:t>Income from transactions</w:t>
            </w:r>
          </w:p>
        </w:tc>
        <w:tc>
          <w:tcPr>
            <w:tcW w:w="1235" w:type="dxa"/>
            <w:shd w:val="clear" w:color="auto" w:fill="231F20"/>
          </w:tcPr>
          <w:p w:rsidR="00E13EC1" w:rsidRDefault="002279E0">
            <w:pPr>
              <w:pStyle w:val="TableParagraph"/>
              <w:spacing w:before="69"/>
              <w:ind w:right="118"/>
              <w:jc w:val="right"/>
              <w:rPr>
                <w:b/>
                <w:sz w:val="20"/>
              </w:rPr>
            </w:pPr>
            <w:r>
              <w:rPr>
                <w:b/>
                <w:color w:val="FFFFFF"/>
                <w:sz w:val="20"/>
              </w:rPr>
              <w:t>2019</w:t>
            </w:r>
          </w:p>
        </w:tc>
        <w:tc>
          <w:tcPr>
            <w:tcW w:w="975" w:type="dxa"/>
            <w:shd w:val="clear" w:color="auto" w:fill="231F20"/>
          </w:tcPr>
          <w:p w:rsidR="00E13EC1" w:rsidRDefault="002279E0">
            <w:pPr>
              <w:pStyle w:val="TableParagraph"/>
              <w:spacing w:before="69"/>
              <w:ind w:left="415"/>
              <w:rPr>
                <w:b/>
                <w:sz w:val="20"/>
              </w:rPr>
            </w:pPr>
            <w:r>
              <w:rPr>
                <w:b/>
                <w:color w:val="FFFFFF"/>
                <w:sz w:val="20"/>
              </w:rPr>
              <w:t>2018</w:t>
            </w:r>
          </w:p>
        </w:tc>
      </w:tr>
      <w:tr w:rsidR="00E13EC1">
        <w:trPr>
          <w:trHeight w:val="359"/>
        </w:trPr>
        <w:tc>
          <w:tcPr>
            <w:tcW w:w="7372" w:type="dxa"/>
            <w:tcBorders>
              <w:bottom w:val="single" w:sz="4" w:space="0" w:color="231F20"/>
            </w:tcBorders>
          </w:tcPr>
          <w:p w:rsidR="00E13EC1" w:rsidRDefault="002279E0">
            <w:pPr>
              <w:pStyle w:val="TableParagraph"/>
              <w:spacing w:before="64"/>
              <w:ind w:left="79"/>
              <w:rPr>
                <w:sz w:val="20"/>
              </w:rPr>
            </w:pPr>
            <w:r>
              <w:rPr>
                <w:color w:val="231F20"/>
                <w:sz w:val="20"/>
              </w:rPr>
              <w:t>Output appropriations</w:t>
            </w:r>
          </w:p>
        </w:tc>
        <w:tc>
          <w:tcPr>
            <w:tcW w:w="1235" w:type="dxa"/>
            <w:tcBorders>
              <w:bottom w:val="single" w:sz="4" w:space="0" w:color="231F20"/>
            </w:tcBorders>
          </w:tcPr>
          <w:p w:rsidR="00E13EC1" w:rsidRDefault="002279E0">
            <w:pPr>
              <w:pStyle w:val="TableParagraph"/>
              <w:spacing w:before="64"/>
              <w:ind w:right="118"/>
              <w:jc w:val="right"/>
              <w:rPr>
                <w:sz w:val="20"/>
              </w:rPr>
            </w:pPr>
            <w:r>
              <w:rPr>
                <w:color w:val="231F20"/>
                <w:sz w:val="20"/>
              </w:rPr>
              <w:t>37,129</w:t>
            </w:r>
          </w:p>
        </w:tc>
        <w:tc>
          <w:tcPr>
            <w:tcW w:w="975" w:type="dxa"/>
            <w:tcBorders>
              <w:bottom w:val="single" w:sz="4" w:space="0" w:color="231F20"/>
            </w:tcBorders>
          </w:tcPr>
          <w:p w:rsidR="00E13EC1" w:rsidRDefault="002279E0">
            <w:pPr>
              <w:pStyle w:val="TableParagraph"/>
              <w:spacing w:before="64"/>
              <w:ind w:right="1"/>
              <w:jc w:val="right"/>
              <w:rPr>
                <w:sz w:val="20"/>
              </w:rPr>
            </w:pPr>
            <w:r>
              <w:rPr>
                <w:color w:val="231F20"/>
                <w:sz w:val="20"/>
              </w:rPr>
              <w:t>56,833</w:t>
            </w:r>
          </w:p>
        </w:tc>
      </w:tr>
      <w:tr w:rsidR="00E13EC1">
        <w:trPr>
          <w:trHeight w:val="368"/>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Special appropriations</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Fund appropriations</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125,000</w:t>
            </w:r>
          </w:p>
        </w:tc>
        <w:tc>
          <w:tcPr>
            <w:tcW w:w="975" w:type="dxa"/>
            <w:tcBorders>
              <w:top w:val="single" w:sz="4" w:space="0" w:color="231F20"/>
              <w:bottom w:val="single" w:sz="4" w:space="0" w:color="231F20"/>
            </w:tcBorders>
          </w:tcPr>
          <w:p w:rsidR="00E13EC1" w:rsidRDefault="002279E0">
            <w:pPr>
              <w:pStyle w:val="TableParagraph"/>
              <w:spacing w:before="64"/>
              <w:ind w:right="1"/>
              <w:jc w:val="right"/>
              <w:rPr>
                <w:sz w:val="20"/>
              </w:rPr>
            </w:pPr>
            <w:r>
              <w:rPr>
                <w:color w:val="231F20"/>
                <w:sz w:val="20"/>
              </w:rPr>
              <w:t>125,000</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Grants</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18,373</w:t>
            </w:r>
          </w:p>
        </w:tc>
        <w:tc>
          <w:tcPr>
            <w:tcW w:w="975" w:type="dxa"/>
            <w:tcBorders>
              <w:top w:val="single" w:sz="4" w:space="0" w:color="231F20"/>
              <w:bottom w:val="single" w:sz="4" w:space="0" w:color="231F20"/>
            </w:tcBorders>
          </w:tcPr>
          <w:p w:rsidR="00E13EC1" w:rsidRDefault="002279E0">
            <w:pPr>
              <w:pStyle w:val="TableParagraph"/>
              <w:spacing w:before="64"/>
              <w:ind w:right="1"/>
              <w:jc w:val="right"/>
              <w:rPr>
                <w:sz w:val="20"/>
              </w:rPr>
            </w:pPr>
            <w:r>
              <w:rPr>
                <w:color w:val="231F20"/>
                <w:sz w:val="20"/>
              </w:rPr>
              <w:t>16,910</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Sale of services</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Interest income</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3,301</w:t>
            </w:r>
          </w:p>
        </w:tc>
        <w:tc>
          <w:tcPr>
            <w:tcW w:w="975" w:type="dxa"/>
            <w:tcBorders>
              <w:top w:val="single" w:sz="4" w:space="0" w:color="231F20"/>
              <w:bottom w:val="single" w:sz="4" w:space="0" w:color="231F20"/>
            </w:tcBorders>
          </w:tcPr>
          <w:p w:rsidR="00E13EC1" w:rsidRDefault="002279E0">
            <w:pPr>
              <w:pStyle w:val="TableParagraph"/>
              <w:spacing w:before="64"/>
              <w:ind w:right="1"/>
              <w:jc w:val="right"/>
              <w:rPr>
                <w:sz w:val="20"/>
              </w:rPr>
            </w:pPr>
            <w:r>
              <w:rPr>
                <w:color w:val="231F20"/>
                <w:sz w:val="20"/>
              </w:rPr>
              <w:t>3,232</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79"/>
              <w:rPr>
                <w:sz w:val="20"/>
              </w:rPr>
            </w:pPr>
            <w:r>
              <w:rPr>
                <w:color w:val="231F20"/>
                <w:sz w:val="20"/>
              </w:rPr>
              <w:t>Fair value of assets &amp; services received free of charge</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sz w:val="20"/>
              </w:rPr>
            </w:pPr>
            <w:r>
              <w:rPr>
                <w:color w:val="231F20"/>
                <w:sz w:val="20"/>
              </w:rPr>
              <w:t>-</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37</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80"/>
              <w:rPr>
                <w:sz w:val="20"/>
              </w:rPr>
            </w:pPr>
            <w:r>
              <w:rPr>
                <w:color w:val="231F20"/>
                <w:sz w:val="20"/>
              </w:rPr>
              <w:t>Other income</w:t>
            </w:r>
          </w:p>
        </w:tc>
        <w:tc>
          <w:tcPr>
            <w:tcW w:w="1235" w:type="dxa"/>
            <w:tcBorders>
              <w:top w:val="single" w:sz="4" w:space="0" w:color="231F20"/>
              <w:bottom w:val="single" w:sz="4" w:space="0" w:color="231F20"/>
            </w:tcBorders>
          </w:tcPr>
          <w:p w:rsidR="00E13EC1" w:rsidRDefault="002279E0">
            <w:pPr>
              <w:pStyle w:val="TableParagraph"/>
              <w:spacing w:before="64"/>
              <w:ind w:right="117"/>
              <w:jc w:val="right"/>
              <w:rPr>
                <w:sz w:val="20"/>
              </w:rPr>
            </w:pPr>
            <w:r>
              <w:rPr>
                <w:color w:val="231F20"/>
                <w:sz w:val="20"/>
              </w:rPr>
              <w:t>-</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80"/>
              <w:rPr>
                <w:b/>
                <w:sz w:val="20"/>
              </w:rPr>
            </w:pPr>
            <w:r>
              <w:rPr>
                <w:b/>
                <w:color w:val="231F20"/>
                <w:sz w:val="20"/>
              </w:rPr>
              <w:t>Total income from transactions</w:t>
            </w:r>
          </w:p>
        </w:tc>
        <w:tc>
          <w:tcPr>
            <w:tcW w:w="1235" w:type="dxa"/>
            <w:tcBorders>
              <w:top w:val="single" w:sz="4" w:space="0" w:color="231F20"/>
              <w:bottom w:val="single" w:sz="4" w:space="0" w:color="231F20"/>
            </w:tcBorders>
          </w:tcPr>
          <w:p w:rsidR="00E13EC1" w:rsidRDefault="002279E0">
            <w:pPr>
              <w:pStyle w:val="TableParagraph"/>
              <w:spacing w:before="64"/>
              <w:ind w:right="118"/>
              <w:jc w:val="right"/>
              <w:rPr>
                <w:b/>
                <w:sz w:val="20"/>
              </w:rPr>
            </w:pPr>
            <w:r>
              <w:rPr>
                <w:b/>
                <w:color w:val="231F20"/>
                <w:sz w:val="20"/>
              </w:rPr>
              <w:t>183,803</w:t>
            </w:r>
          </w:p>
        </w:tc>
        <w:tc>
          <w:tcPr>
            <w:tcW w:w="975" w:type="dxa"/>
            <w:tcBorders>
              <w:top w:val="single" w:sz="4" w:space="0" w:color="231F20"/>
              <w:bottom w:val="single" w:sz="4" w:space="0" w:color="231F20"/>
            </w:tcBorders>
          </w:tcPr>
          <w:p w:rsidR="00E13EC1" w:rsidRDefault="002279E0">
            <w:pPr>
              <w:pStyle w:val="TableParagraph"/>
              <w:spacing w:before="64"/>
              <w:jc w:val="right"/>
              <w:rPr>
                <w:b/>
                <w:sz w:val="20"/>
              </w:rPr>
            </w:pPr>
            <w:r>
              <w:rPr>
                <w:b/>
                <w:color w:val="231F20"/>
                <w:sz w:val="20"/>
              </w:rPr>
              <w:t>202,014</w:t>
            </w:r>
          </w:p>
        </w:tc>
      </w:tr>
      <w:tr w:rsidR="00E13EC1">
        <w:trPr>
          <w:trHeight w:val="369"/>
        </w:trPr>
        <w:tc>
          <w:tcPr>
            <w:tcW w:w="7372" w:type="dxa"/>
            <w:shd w:val="clear" w:color="auto" w:fill="231F20"/>
          </w:tcPr>
          <w:p w:rsidR="00E13EC1" w:rsidRDefault="002279E0">
            <w:pPr>
              <w:pStyle w:val="TableParagraph"/>
              <w:spacing w:before="64"/>
              <w:ind w:left="80"/>
              <w:rPr>
                <w:sz w:val="20"/>
              </w:rPr>
            </w:pPr>
            <w:r>
              <w:rPr>
                <w:color w:val="FFFFFF"/>
                <w:sz w:val="20"/>
              </w:rPr>
              <w:t>Expenses from transactions</w:t>
            </w:r>
          </w:p>
        </w:tc>
        <w:tc>
          <w:tcPr>
            <w:tcW w:w="1235" w:type="dxa"/>
            <w:shd w:val="clear" w:color="auto" w:fill="231F20"/>
          </w:tcPr>
          <w:p w:rsidR="00E13EC1" w:rsidRDefault="00E13EC1">
            <w:pPr>
              <w:pStyle w:val="TableParagraph"/>
              <w:spacing w:before="0"/>
              <w:rPr>
                <w:rFonts w:ascii="Times New Roman"/>
                <w:sz w:val="20"/>
              </w:rPr>
            </w:pPr>
          </w:p>
        </w:tc>
        <w:tc>
          <w:tcPr>
            <w:tcW w:w="975" w:type="dxa"/>
            <w:shd w:val="clear" w:color="auto" w:fill="231F20"/>
          </w:tcPr>
          <w:p w:rsidR="00E13EC1" w:rsidRDefault="00E13EC1">
            <w:pPr>
              <w:pStyle w:val="TableParagraph"/>
              <w:spacing w:before="0"/>
              <w:rPr>
                <w:rFonts w:ascii="Times New Roman"/>
                <w:sz w:val="20"/>
              </w:rPr>
            </w:pPr>
          </w:p>
        </w:tc>
      </w:tr>
      <w:tr w:rsidR="00E13EC1">
        <w:trPr>
          <w:trHeight w:val="359"/>
        </w:trPr>
        <w:tc>
          <w:tcPr>
            <w:tcW w:w="7372" w:type="dxa"/>
            <w:tcBorders>
              <w:bottom w:val="single" w:sz="4" w:space="0" w:color="231F20"/>
            </w:tcBorders>
          </w:tcPr>
          <w:p w:rsidR="00E13EC1" w:rsidRDefault="002279E0">
            <w:pPr>
              <w:pStyle w:val="TableParagraph"/>
              <w:spacing w:before="64"/>
              <w:ind w:left="80"/>
              <w:rPr>
                <w:sz w:val="20"/>
              </w:rPr>
            </w:pPr>
            <w:r>
              <w:rPr>
                <w:color w:val="231F20"/>
                <w:sz w:val="20"/>
              </w:rPr>
              <w:t>Grants and other transfers</w:t>
            </w:r>
          </w:p>
        </w:tc>
        <w:tc>
          <w:tcPr>
            <w:tcW w:w="1235" w:type="dxa"/>
            <w:tcBorders>
              <w:bottom w:val="single" w:sz="4" w:space="0" w:color="231F20"/>
            </w:tcBorders>
          </w:tcPr>
          <w:p w:rsidR="00E13EC1" w:rsidRDefault="002279E0">
            <w:pPr>
              <w:pStyle w:val="TableParagraph"/>
              <w:spacing w:before="64"/>
              <w:ind w:right="117"/>
              <w:jc w:val="right"/>
              <w:rPr>
                <w:sz w:val="20"/>
              </w:rPr>
            </w:pPr>
            <w:r>
              <w:rPr>
                <w:color w:val="231F20"/>
                <w:sz w:val="20"/>
              </w:rPr>
              <w:t>(107,808)</w:t>
            </w:r>
          </w:p>
        </w:tc>
        <w:tc>
          <w:tcPr>
            <w:tcW w:w="975" w:type="dxa"/>
            <w:tcBorders>
              <w:bottom w:val="single" w:sz="4" w:space="0" w:color="231F20"/>
            </w:tcBorders>
          </w:tcPr>
          <w:p w:rsidR="00E13EC1" w:rsidRDefault="002279E0">
            <w:pPr>
              <w:pStyle w:val="TableParagraph"/>
              <w:spacing w:before="64"/>
              <w:jc w:val="right"/>
              <w:rPr>
                <w:sz w:val="20"/>
              </w:rPr>
            </w:pPr>
            <w:r>
              <w:rPr>
                <w:color w:val="231F20"/>
                <w:sz w:val="20"/>
              </w:rPr>
              <w:t>(165,854)</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80"/>
              <w:rPr>
                <w:sz w:val="20"/>
              </w:rPr>
            </w:pPr>
            <w:r>
              <w:rPr>
                <w:color w:val="231F20"/>
                <w:sz w:val="20"/>
              </w:rPr>
              <w:t>Employee expenses</w:t>
            </w:r>
          </w:p>
        </w:tc>
        <w:tc>
          <w:tcPr>
            <w:tcW w:w="1235" w:type="dxa"/>
            <w:tcBorders>
              <w:top w:val="single" w:sz="4" w:space="0" w:color="231F20"/>
              <w:bottom w:val="single" w:sz="4" w:space="0" w:color="231F20"/>
            </w:tcBorders>
          </w:tcPr>
          <w:p w:rsidR="00E13EC1" w:rsidRDefault="002279E0">
            <w:pPr>
              <w:pStyle w:val="TableParagraph"/>
              <w:spacing w:before="64"/>
              <w:ind w:right="117"/>
              <w:jc w:val="right"/>
              <w:rPr>
                <w:sz w:val="20"/>
              </w:rPr>
            </w:pPr>
            <w:r>
              <w:rPr>
                <w:color w:val="231F20"/>
                <w:sz w:val="20"/>
              </w:rPr>
              <w:t>(21,522)</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(28,917)</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80"/>
              <w:rPr>
                <w:sz w:val="20"/>
              </w:rPr>
            </w:pPr>
            <w:r>
              <w:rPr>
                <w:color w:val="231F20"/>
                <w:sz w:val="20"/>
              </w:rPr>
              <w:t>Capital asset charge</w:t>
            </w:r>
          </w:p>
        </w:tc>
        <w:tc>
          <w:tcPr>
            <w:tcW w:w="1235" w:type="dxa"/>
            <w:tcBorders>
              <w:top w:val="single" w:sz="4" w:space="0" w:color="231F20"/>
              <w:bottom w:val="single" w:sz="4" w:space="0" w:color="231F20"/>
            </w:tcBorders>
          </w:tcPr>
          <w:p w:rsidR="00E13EC1" w:rsidRDefault="002279E0">
            <w:pPr>
              <w:pStyle w:val="TableParagraph"/>
              <w:spacing w:before="64"/>
              <w:ind w:right="117"/>
              <w:jc w:val="right"/>
              <w:rPr>
                <w:sz w:val="20"/>
              </w:rPr>
            </w:pPr>
            <w:r>
              <w:rPr>
                <w:color w:val="231F20"/>
                <w:sz w:val="20"/>
              </w:rPr>
              <w:t>(1,296)</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(2,076)</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4"/>
              <w:ind w:left="80"/>
              <w:rPr>
                <w:sz w:val="20"/>
              </w:rPr>
            </w:pPr>
            <w:r>
              <w:rPr>
                <w:color w:val="231F20"/>
                <w:sz w:val="20"/>
              </w:rPr>
              <w:t>Depreciation and amortisation</w:t>
            </w:r>
          </w:p>
        </w:tc>
        <w:tc>
          <w:tcPr>
            <w:tcW w:w="1235" w:type="dxa"/>
            <w:tcBorders>
              <w:top w:val="single" w:sz="4" w:space="0" w:color="231F20"/>
              <w:bottom w:val="single" w:sz="4" w:space="0" w:color="231F20"/>
            </w:tcBorders>
          </w:tcPr>
          <w:p w:rsidR="00E13EC1" w:rsidRDefault="002279E0">
            <w:pPr>
              <w:pStyle w:val="TableParagraph"/>
              <w:spacing w:before="64"/>
              <w:ind w:right="117"/>
              <w:jc w:val="right"/>
              <w:rPr>
                <w:sz w:val="20"/>
              </w:rPr>
            </w:pPr>
            <w:r>
              <w:rPr>
                <w:color w:val="231F20"/>
                <w:sz w:val="20"/>
              </w:rPr>
              <w:t>(534)</w:t>
            </w:r>
          </w:p>
        </w:tc>
        <w:tc>
          <w:tcPr>
            <w:tcW w:w="975" w:type="dxa"/>
            <w:tcBorders>
              <w:top w:val="single" w:sz="4" w:space="0" w:color="231F20"/>
              <w:bottom w:val="single" w:sz="4" w:space="0" w:color="231F20"/>
            </w:tcBorders>
          </w:tcPr>
          <w:p w:rsidR="00E13EC1" w:rsidRDefault="002279E0">
            <w:pPr>
              <w:pStyle w:val="TableParagraph"/>
              <w:spacing w:before="64"/>
              <w:jc w:val="right"/>
              <w:rPr>
                <w:sz w:val="20"/>
              </w:rPr>
            </w:pPr>
            <w:r>
              <w:rPr>
                <w:color w:val="231F20"/>
                <w:sz w:val="20"/>
              </w:rPr>
              <w:t>(1,153)</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5"/>
              <w:ind w:left="80"/>
              <w:rPr>
                <w:sz w:val="20"/>
              </w:rPr>
            </w:pPr>
            <w:r>
              <w:rPr>
                <w:color w:val="231F20"/>
                <w:sz w:val="20"/>
              </w:rPr>
              <w:t>Interest expense</w:t>
            </w:r>
          </w:p>
        </w:tc>
        <w:tc>
          <w:tcPr>
            <w:tcW w:w="1235" w:type="dxa"/>
            <w:tcBorders>
              <w:top w:val="single" w:sz="4" w:space="0" w:color="231F20"/>
              <w:bottom w:val="single" w:sz="4" w:space="0" w:color="231F20"/>
            </w:tcBorders>
          </w:tcPr>
          <w:p w:rsidR="00E13EC1" w:rsidRDefault="002279E0">
            <w:pPr>
              <w:pStyle w:val="TableParagraph"/>
              <w:spacing w:before="65"/>
              <w:ind w:right="117"/>
              <w:jc w:val="right"/>
              <w:rPr>
                <w:sz w:val="20"/>
              </w:rPr>
            </w:pPr>
            <w:r>
              <w:rPr>
                <w:color w:val="231F20"/>
                <w:sz w:val="20"/>
              </w:rPr>
              <w:t>(7)</w:t>
            </w:r>
          </w:p>
        </w:tc>
        <w:tc>
          <w:tcPr>
            <w:tcW w:w="975" w:type="dxa"/>
            <w:tcBorders>
              <w:top w:val="single" w:sz="4" w:space="0" w:color="231F20"/>
              <w:bottom w:val="single" w:sz="4" w:space="0" w:color="231F20"/>
            </w:tcBorders>
          </w:tcPr>
          <w:p w:rsidR="00E13EC1" w:rsidRDefault="002279E0">
            <w:pPr>
              <w:pStyle w:val="TableParagraph"/>
              <w:spacing w:before="65"/>
              <w:jc w:val="right"/>
              <w:rPr>
                <w:sz w:val="20"/>
              </w:rPr>
            </w:pPr>
            <w:r>
              <w:rPr>
                <w:color w:val="231F20"/>
                <w:sz w:val="20"/>
              </w:rPr>
              <w:t>(43)</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5"/>
              <w:ind w:left="80"/>
              <w:rPr>
                <w:sz w:val="20"/>
              </w:rPr>
            </w:pPr>
            <w:r>
              <w:rPr>
                <w:color w:val="231F20"/>
                <w:sz w:val="20"/>
              </w:rPr>
              <w:t>Other operating expenses</w:t>
            </w:r>
          </w:p>
        </w:tc>
        <w:tc>
          <w:tcPr>
            <w:tcW w:w="1235" w:type="dxa"/>
            <w:tcBorders>
              <w:top w:val="single" w:sz="4" w:space="0" w:color="231F20"/>
              <w:bottom w:val="single" w:sz="4" w:space="0" w:color="231F20"/>
            </w:tcBorders>
          </w:tcPr>
          <w:p w:rsidR="00E13EC1" w:rsidRDefault="002279E0">
            <w:pPr>
              <w:pStyle w:val="TableParagraph"/>
              <w:spacing w:before="65"/>
              <w:ind w:right="117"/>
              <w:jc w:val="right"/>
              <w:rPr>
                <w:sz w:val="20"/>
              </w:rPr>
            </w:pPr>
            <w:r>
              <w:rPr>
                <w:color w:val="231F20"/>
                <w:sz w:val="20"/>
              </w:rPr>
              <w:t>(7,211)</w:t>
            </w:r>
          </w:p>
        </w:tc>
        <w:tc>
          <w:tcPr>
            <w:tcW w:w="975" w:type="dxa"/>
            <w:tcBorders>
              <w:top w:val="single" w:sz="4" w:space="0" w:color="231F20"/>
              <w:bottom w:val="single" w:sz="4" w:space="0" w:color="231F20"/>
            </w:tcBorders>
          </w:tcPr>
          <w:p w:rsidR="00E13EC1" w:rsidRDefault="002279E0">
            <w:pPr>
              <w:pStyle w:val="TableParagraph"/>
              <w:spacing w:before="65"/>
              <w:jc w:val="right"/>
              <w:rPr>
                <w:sz w:val="20"/>
              </w:rPr>
            </w:pPr>
            <w:r>
              <w:rPr>
                <w:color w:val="231F20"/>
                <w:sz w:val="20"/>
              </w:rPr>
              <w:t>(3,593)</w:t>
            </w: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5"/>
              <w:ind w:left="80"/>
              <w:rPr>
                <w:b/>
                <w:sz w:val="20"/>
              </w:rPr>
            </w:pPr>
            <w:r>
              <w:rPr>
                <w:b/>
                <w:color w:val="231F20"/>
                <w:sz w:val="20"/>
              </w:rPr>
              <w:t>Total expenses from transactions</w:t>
            </w:r>
          </w:p>
        </w:tc>
        <w:tc>
          <w:tcPr>
            <w:tcW w:w="1235" w:type="dxa"/>
            <w:tcBorders>
              <w:top w:val="single" w:sz="4" w:space="0" w:color="231F20"/>
              <w:bottom w:val="single" w:sz="4" w:space="0" w:color="231F20"/>
            </w:tcBorders>
          </w:tcPr>
          <w:p w:rsidR="00E13EC1" w:rsidRDefault="002279E0">
            <w:pPr>
              <w:pStyle w:val="TableParagraph"/>
              <w:spacing w:before="65"/>
              <w:ind w:right="117"/>
              <w:jc w:val="right"/>
              <w:rPr>
                <w:b/>
                <w:sz w:val="20"/>
              </w:rPr>
            </w:pPr>
            <w:r>
              <w:rPr>
                <w:b/>
                <w:color w:val="231F20"/>
                <w:sz w:val="20"/>
              </w:rPr>
              <w:t>(138,377)</w:t>
            </w:r>
          </w:p>
        </w:tc>
        <w:tc>
          <w:tcPr>
            <w:tcW w:w="975" w:type="dxa"/>
            <w:tcBorders>
              <w:top w:val="single" w:sz="4" w:space="0" w:color="231F20"/>
              <w:bottom w:val="single" w:sz="4" w:space="0" w:color="231F20"/>
            </w:tcBorders>
          </w:tcPr>
          <w:p w:rsidR="00E13EC1" w:rsidRDefault="002279E0">
            <w:pPr>
              <w:pStyle w:val="TableParagraph"/>
              <w:spacing w:before="65"/>
              <w:jc w:val="right"/>
              <w:rPr>
                <w:b/>
                <w:sz w:val="20"/>
              </w:rPr>
            </w:pPr>
            <w:r>
              <w:rPr>
                <w:b/>
                <w:color w:val="231F20"/>
                <w:sz w:val="20"/>
              </w:rPr>
              <w:t>(201,636)</w:t>
            </w:r>
          </w:p>
        </w:tc>
      </w:tr>
      <w:tr w:rsidR="00E13EC1">
        <w:trPr>
          <w:trHeight w:val="359"/>
        </w:trPr>
        <w:tc>
          <w:tcPr>
            <w:tcW w:w="7372" w:type="dxa"/>
            <w:tcBorders>
              <w:top w:val="single" w:sz="4" w:space="0" w:color="231F20"/>
              <w:bottom w:val="single" w:sz="4" w:space="0" w:color="231F20"/>
            </w:tcBorders>
          </w:tcPr>
          <w:p w:rsidR="00E13EC1" w:rsidRDefault="00E13EC1">
            <w:pPr>
              <w:pStyle w:val="TableParagraph"/>
              <w:spacing w:before="0"/>
              <w:rPr>
                <w:rFonts w:ascii="Times New Roman"/>
                <w:sz w:val="20"/>
              </w:rPr>
            </w:pPr>
          </w:p>
        </w:tc>
        <w:tc>
          <w:tcPr>
            <w:tcW w:w="1235" w:type="dxa"/>
            <w:tcBorders>
              <w:top w:val="single" w:sz="4" w:space="0" w:color="231F20"/>
              <w:bottom w:val="single" w:sz="4" w:space="0" w:color="231F20"/>
            </w:tcBorders>
          </w:tcPr>
          <w:p w:rsidR="00E13EC1" w:rsidRDefault="00E13EC1">
            <w:pPr>
              <w:pStyle w:val="TableParagraph"/>
              <w:spacing w:before="0"/>
              <w:rPr>
                <w:rFonts w:ascii="Times New Roman"/>
                <w:sz w:val="20"/>
              </w:rPr>
            </w:pPr>
          </w:p>
        </w:tc>
        <w:tc>
          <w:tcPr>
            <w:tcW w:w="975" w:type="dxa"/>
            <w:tcBorders>
              <w:top w:val="single" w:sz="4" w:space="0" w:color="231F20"/>
              <w:bottom w:val="single" w:sz="4" w:space="0" w:color="231F20"/>
            </w:tcBorders>
          </w:tcPr>
          <w:p w:rsidR="00E13EC1" w:rsidRDefault="00E13EC1">
            <w:pPr>
              <w:pStyle w:val="TableParagraph"/>
              <w:spacing w:before="0"/>
              <w:rPr>
                <w:rFonts w:ascii="Times New Roman"/>
                <w:sz w:val="20"/>
              </w:rPr>
            </w:pPr>
          </w:p>
        </w:tc>
      </w:tr>
      <w:tr w:rsidR="00E13EC1">
        <w:trPr>
          <w:trHeight w:val="359"/>
        </w:trPr>
        <w:tc>
          <w:tcPr>
            <w:tcW w:w="7372" w:type="dxa"/>
            <w:tcBorders>
              <w:top w:val="single" w:sz="4" w:space="0" w:color="231F20"/>
              <w:bottom w:val="single" w:sz="4" w:space="0" w:color="231F20"/>
            </w:tcBorders>
          </w:tcPr>
          <w:p w:rsidR="00E13EC1" w:rsidRDefault="002279E0">
            <w:pPr>
              <w:pStyle w:val="TableParagraph"/>
              <w:spacing w:before="65"/>
              <w:ind w:left="80"/>
              <w:rPr>
                <w:b/>
                <w:sz w:val="20"/>
              </w:rPr>
            </w:pPr>
            <w:r>
              <w:rPr>
                <w:b/>
                <w:color w:val="231F20"/>
                <w:sz w:val="20"/>
              </w:rPr>
              <w:t>Net result from transactions (net operating balance)</w:t>
            </w:r>
          </w:p>
        </w:tc>
        <w:tc>
          <w:tcPr>
            <w:tcW w:w="1235" w:type="dxa"/>
            <w:tcBorders>
              <w:top w:val="single" w:sz="4" w:space="0" w:color="231F20"/>
              <w:bottom w:val="single" w:sz="4" w:space="0" w:color="231F20"/>
            </w:tcBorders>
          </w:tcPr>
          <w:p w:rsidR="00E13EC1" w:rsidRDefault="002279E0">
            <w:pPr>
              <w:pStyle w:val="TableParagraph"/>
              <w:spacing w:before="65"/>
              <w:ind w:right="117"/>
              <w:jc w:val="right"/>
              <w:rPr>
                <w:b/>
                <w:sz w:val="20"/>
              </w:rPr>
            </w:pPr>
            <w:r>
              <w:rPr>
                <w:b/>
                <w:color w:val="231F20"/>
                <w:sz w:val="20"/>
              </w:rPr>
              <w:t>45,426</w:t>
            </w:r>
          </w:p>
        </w:tc>
        <w:tc>
          <w:tcPr>
            <w:tcW w:w="975" w:type="dxa"/>
            <w:tcBorders>
              <w:top w:val="single" w:sz="4" w:space="0" w:color="231F20"/>
              <w:bottom w:val="single" w:sz="4" w:space="0" w:color="231F20"/>
            </w:tcBorders>
          </w:tcPr>
          <w:p w:rsidR="00E13EC1" w:rsidRDefault="002279E0">
            <w:pPr>
              <w:pStyle w:val="TableParagraph"/>
              <w:spacing w:before="65"/>
              <w:jc w:val="right"/>
              <w:rPr>
                <w:b/>
                <w:sz w:val="20"/>
              </w:rPr>
            </w:pPr>
            <w:r>
              <w:rPr>
                <w:b/>
                <w:color w:val="231F20"/>
                <w:sz w:val="20"/>
              </w:rPr>
              <w:t>378</w:t>
            </w:r>
          </w:p>
        </w:tc>
      </w:tr>
    </w:tbl>
    <w:p w:rsidR="00E13EC1" w:rsidRDefault="00E13EC1">
      <w:pPr>
        <w:jc w:val="right"/>
        <w:rPr>
          <w:sz w:val="20"/>
        </w:rPr>
        <w:sectPr w:rsidR="00E13EC1">
          <w:pgSz w:w="11910" w:h="16840"/>
          <w:pgMar w:top="640" w:right="600" w:bottom="1480" w:left="600" w:header="0" w:footer="1283" w:gutter="0"/>
          <w:cols w:space="720"/>
        </w:sectPr>
      </w:pPr>
    </w:p>
    <w:p w:rsidR="00E13EC1" w:rsidRDefault="002279E0">
      <w:pPr>
        <w:spacing w:before="75"/>
        <w:ind w:left="120"/>
        <w:rPr>
          <w:b/>
          <w:sz w:val="32"/>
        </w:rPr>
      </w:pPr>
      <w:bookmarkStart w:id="31" w:name="_TOC_250000"/>
      <w:bookmarkEnd w:id="31"/>
      <w:r>
        <w:rPr>
          <w:b/>
          <w:color w:val="231F20"/>
          <w:sz w:val="32"/>
        </w:rPr>
        <w:lastRenderedPageBreak/>
        <w:t>Contact information</w:t>
      </w:r>
    </w:p>
    <w:p w:rsidR="00E13EC1" w:rsidRDefault="002279E0">
      <w:pPr>
        <w:spacing w:before="214"/>
        <w:ind w:left="120"/>
        <w:rPr>
          <w:b/>
          <w:sz w:val="24"/>
        </w:rPr>
      </w:pPr>
      <w:r>
        <w:rPr>
          <w:b/>
          <w:color w:val="231F20"/>
          <w:sz w:val="24"/>
        </w:rPr>
        <w:t>Regional Development Victoria regional offices</w:t>
      </w:r>
    </w:p>
    <w:p w:rsidR="00E13EC1" w:rsidRDefault="00E13EC1">
      <w:pPr>
        <w:pStyle w:val="BodyText"/>
        <w:spacing w:before="7"/>
        <w:ind w:left="0"/>
        <w:rPr>
          <w:b/>
          <w:sz w:val="16"/>
        </w:rPr>
      </w:pPr>
    </w:p>
    <w:p w:rsidR="00E13EC1" w:rsidRDefault="00E13EC1">
      <w:pPr>
        <w:rPr>
          <w:sz w:val="16"/>
        </w:rPr>
        <w:sectPr w:rsidR="00E13EC1">
          <w:pgSz w:w="11910" w:h="16840"/>
          <w:pgMar w:top="560" w:right="600" w:bottom="1480" w:left="600" w:header="0" w:footer="1283" w:gutter="0"/>
          <w:cols w:space="720"/>
        </w:sectPr>
      </w:pPr>
    </w:p>
    <w:p w:rsidR="00E13EC1" w:rsidRDefault="002279E0">
      <w:pPr>
        <w:spacing w:before="94"/>
        <w:ind w:left="120"/>
        <w:rPr>
          <w:b/>
          <w:sz w:val="20"/>
        </w:rPr>
      </w:pPr>
      <w:r>
        <w:rPr>
          <w:b/>
          <w:color w:val="231F20"/>
          <w:sz w:val="20"/>
        </w:rPr>
        <w:t>Ballarat</w:t>
      </w:r>
    </w:p>
    <w:p w:rsidR="00E13EC1" w:rsidRDefault="002279E0">
      <w:pPr>
        <w:pStyle w:val="BodyText"/>
        <w:spacing w:before="10" w:line="249" w:lineRule="auto"/>
        <w:ind w:right="10"/>
      </w:pPr>
      <w:r>
        <w:rPr>
          <w:color w:val="231F20"/>
        </w:rPr>
        <w:t>111 Armstrong Street North Ballarat 3350</w:t>
      </w:r>
    </w:p>
    <w:p w:rsidR="00E13EC1" w:rsidRDefault="002279E0">
      <w:pPr>
        <w:pStyle w:val="BodyText"/>
        <w:spacing w:before="1"/>
      </w:pPr>
      <w:r>
        <w:rPr>
          <w:color w:val="231F20"/>
        </w:rPr>
        <w:t>Tel: (03) 5327 2800</w:t>
      </w:r>
    </w:p>
    <w:p w:rsidR="00E13EC1" w:rsidRDefault="002279E0">
      <w:pPr>
        <w:pStyle w:val="BodyText"/>
        <w:spacing w:before="10"/>
      </w:pPr>
      <w:r>
        <w:rPr>
          <w:color w:val="231F20"/>
        </w:rPr>
        <w:t>Fax: (03) 5327 2830</w:t>
      </w:r>
    </w:p>
    <w:p w:rsidR="00E13EC1" w:rsidRDefault="00E13EC1">
      <w:pPr>
        <w:pStyle w:val="BodyText"/>
        <w:spacing w:before="6"/>
        <w:ind w:left="0"/>
        <w:rPr>
          <w:sz w:val="25"/>
        </w:rPr>
      </w:pPr>
    </w:p>
    <w:p w:rsidR="00E13EC1" w:rsidRDefault="002279E0">
      <w:pPr>
        <w:ind w:left="120"/>
        <w:rPr>
          <w:b/>
          <w:sz w:val="20"/>
        </w:rPr>
      </w:pPr>
      <w:r>
        <w:rPr>
          <w:b/>
          <w:color w:val="231F20"/>
          <w:sz w:val="20"/>
        </w:rPr>
        <w:t>Bendigo</w:t>
      </w:r>
    </w:p>
    <w:p w:rsidR="00E13EC1" w:rsidRDefault="002279E0">
      <w:pPr>
        <w:pStyle w:val="BodyText"/>
        <w:spacing w:before="10"/>
      </w:pPr>
      <w:r>
        <w:rPr>
          <w:color w:val="231F20"/>
        </w:rPr>
        <w:t>Level 1, 56-60 King Street</w:t>
      </w:r>
    </w:p>
    <w:p w:rsidR="00E13EC1" w:rsidRDefault="002279E0">
      <w:pPr>
        <w:pStyle w:val="BodyText"/>
        <w:spacing w:before="10"/>
      </w:pPr>
      <w:r>
        <w:rPr>
          <w:color w:val="231F20"/>
        </w:rPr>
        <w:t>Bendigo 3550</w:t>
      </w:r>
    </w:p>
    <w:p w:rsidR="00E13EC1" w:rsidRDefault="002279E0">
      <w:pPr>
        <w:pStyle w:val="BodyText"/>
        <w:spacing w:before="10"/>
      </w:pPr>
      <w:r>
        <w:rPr>
          <w:color w:val="231F20"/>
        </w:rPr>
        <w:t>Tel: (03) 4433 8000</w:t>
      </w:r>
    </w:p>
    <w:p w:rsidR="00E13EC1" w:rsidRDefault="002279E0">
      <w:pPr>
        <w:pStyle w:val="BodyText"/>
        <w:spacing w:before="10"/>
      </w:pPr>
      <w:r>
        <w:rPr>
          <w:color w:val="231F20"/>
        </w:rPr>
        <w:t>Fax: (03) 4433 8099</w:t>
      </w:r>
    </w:p>
    <w:p w:rsidR="00E13EC1" w:rsidRDefault="00E13EC1">
      <w:pPr>
        <w:pStyle w:val="BodyText"/>
        <w:spacing w:before="6"/>
        <w:ind w:left="0"/>
        <w:rPr>
          <w:sz w:val="25"/>
        </w:rPr>
      </w:pPr>
    </w:p>
    <w:p w:rsidR="00E13EC1" w:rsidRDefault="002279E0">
      <w:pPr>
        <w:ind w:left="120"/>
        <w:rPr>
          <w:b/>
          <w:sz w:val="20"/>
        </w:rPr>
      </w:pPr>
      <w:r>
        <w:rPr>
          <w:b/>
          <w:color w:val="231F20"/>
          <w:sz w:val="20"/>
        </w:rPr>
        <w:t>Geelong</w:t>
      </w:r>
    </w:p>
    <w:p w:rsidR="00E13EC1" w:rsidRDefault="002279E0">
      <w:pPr>
        <w:pStyle w:val="BodyText"/>
        <w:spacing w:before="10" w:line="249" w:lineRule="auto"/>
        <w:ind w:right="388"/>
      </w:pPr>
      <w:r>
        <w:rPr>
          <w:color w:val="231F20"/>
        </w:rPr>
        <w:t>Level 2, Harrison Place 237 Ryrie Street</w:t>
      </w:r>
    </w:p>
    <w:p w:rsidR="00E13EC1" w:rsidRDefault="002279E0">
      <w:pPr>
        <w:pStyle w:val="BodyText"/>
        <w:spacing w:before="2"/>
      </w:pPr>
      <w:r>
        <w:rPr>
          <w:color w:val="231F20"/>
        </w:rPr>
        <w:t>Geelong 3220</w:t>
      </w:r>
    </w:p>
    <w:p w:rsidR="00E13EC1" w:rsidRDefault="002279E0">
      <w:pPr>
        <w:pStyle w:val="BodyText"/>
        <w:spacing w:before="10"/>
      </w:pPr>
      <w:r>
        <w:rPr>
          <w:color w:val="231F20"/>
        </w:rPr>
        <w:t>Tel: (03) 5215 6000</w:t>
      </w:r>
    </w:p>
    <w:p w:rsidR="00E13EC1" w:rsidRDefault="002279E0">
      <w:pPr>
        <w:pStyle w:val="BodyText"/>
        <w:spacing w:before="10"/>
      </w:pPr>
      <w:r>
        <w:rPr>
          <w:color w:val="231F20"/>
        </w:rPr>
        <w:t>Fax: (03) 5215 6099</w:t>
      </w:r>
    </w:p>
    <w:p w:rsidR="00E13EC1" w:rsidRDefault="00E13EC1">
      <w:pPr>
        <w:pStyle w:val="BodyText"/>
        <w:spacing w:before="6"/>
        <w:ind w:left="0"/>
        <w:rPr>
          <w:sz w:val="25"/>
        </w:rPr>
      </w:pPr>
    </w:p>
    <w:p w:rsidR="00E13EC1" w:rsidRDefault="002279E0">
      <w:pPr>
        <w:ind w:left="120"/>
        <w:rPr>
          <w:b/>
          <w:sz w:val="20"/>
        </w:rPr>
      </w:pPr>
      <w:r>
        <w:rPr>
          <w:b/>
          <w:color w:val="231F20"/>
          <w:sz w:val="20"/>
        </w:rPr>
        <w:t>Horsham</w:t>
      </w:r>
    </w:p>
    <w:p w:rsidR="00E13EC1" w:rsidRDefault="002279E0">
      <w:pPr>
        <w:pStyle w:val="BodyText"/>
        <w:spacing w:before="10" w:line="249" w:lineRule="auto"/>
        <w:ind w:right="21"/>
      </w:pPr>
      <w:r>
        <w:rPr>
          <w:color w:val="231F20"/>
        </w:rPr>
        <w:t xml:space="preserve">The Grains Innovation Park 110 </w:t>
      </w:r>
      <w:proofErr w:type="spellStart"/>
      <w:r>
        <w:rPr>
          <w:color w:val="231F20"/>
        </w:rPr>
        <w:t>Natimuk</w:t>
      </w:r>
      <w:proofErr w:type="spellEnd"/>
      <w:r>
        <w:rPr>
          <w:color w:val="231F20"/>
        </w:rPr>
        <w:t xml:space="preserve"> Park</w:t>
      </w:r>
    </w:p>
    <w:p w:rsidR="00E13EC1" w:rsidRDefault="002279E0">
      <w:pPr>
        <w:pStyle w:val="BodyText"/>
        <w:spacing w:before="2"/>
      </w:pPr>
      <w:r>
        <w:rPr>
          <w:color w:val="231F20"/>
        </w:rPr>
        <w:t>Horsham 3400</w:t>
      </w:r>
    </w:p>
    <w:p w:rsidR="00E13EC1" w:rsidRDefault="002279E0">
      <w:pPr>
        <w:pStyle w:val="BodyText"/>
        <w:spacing w:before="10"/>
      </w:pPr>
      <w:r>
        <w:rPr>
          <w:color w:val="231F20"/>
        </w:rPr>
        <w:t>Tel: (03) 5362 2111</w:t>
      </w:r>
    </w:p>
    <w:p w:rsidR="00E13EC1" w:rsidRDefault="002279E0">
      <w:pPr>
        <w:spacing w:before="93"/>
        <w:ind w:left="120"/>
        <w:rPr>
          <w:b/>
          <w:sz w:val="20"/>
        </w:rPr>
      </w:pPr>
      <w:r>
        <w:br w:type="column"/>
      </w:r>
      <w:r>
        <w:rPr>
          <w:b/>
          <w:color w:val="231F20"/>
          <w:sz w:val="20"/>
        </w:rPr>
        <w:t>Mildura</w:t>
      </w:r>
    </w:p>
    <w:p w:rsidR="00E13EC1" w:rsidRDefault="002279E0">
      <w:pPr>
        <w:pStyle w:val="BodyText"/>
        <w:spacing w:before="10"/>
      </w:pPr>
      <w:r>
        <w:rPr>
          <w:color w:val="231F20"/>
        </w:rPr>
        <w:t>131 Langtree Avenue</w:t>
      </w:r>
    </w:p>
    <w:p w:rsidR="00E13EC1" w:rsidRDefault="002279E0">
      <w:pPr>
        <w:pStyle w:val="BodyText"/>
        <w:spacing w:before="10"/>
      </w:pPr>
      <w:r>
        <w:rPr>
          <w:color w:val="231F20"/>
        </w:rPr>
        <w:t>Mildura 3500</w:t>
      </w:r>
    </w:p>
    <w:p w:rsidR="00E13EC1" w:rsidRDefault="002279E0">
      <w:pPr>
        <w:pStyle w:val="BodyText"/>
        <w:spacing w:before="10"/>
      </w:pPr>
      <w:r>
        <w:rPr>
          <w:color w:val="231F20"/>
        </w:rPr>
        <w:t>Tel: (03) 5051 2000</w:t>
      </w:r>
    </w:p>
    <w:p w:rsidR="00E13EC1" w:rsidRDefault="002279E0">
      <w:pPr>
        <w:pStyle w:val="BodyText"/>
        <w:spacing w:before="10"/>
      </w:pPr>
      <w:r>
        <w:rPr>
          <w:color w:val="231F20"/>
        </w:rPr>
        <w:t>Fax: (03) 5051 2020</w:t>
      </w:r>
    </w:p>
    <w:p w:rsidR="00E13EC1" w:rsidRDefault="00E13EC1">
      <w:pPr>
        <w:pStyle w:val="BodyText"/>
        <w:spacing w:before="6"/>
        <w:ind w:left="0"/>
        <w:rPr>
          <w:sz w:val="25"/>
        </w:rPr>
      </w:pPr>
    </w:p>
    <w:p w:rsidR="00E13EC1" w:rsidRDefault="002279E0">
      <w:pPr>
        <w:ind w:left="120"/>
        <w:rPr>
          <w:b/>
          <w:sz w:val="20"/>
        </w:rPr>
      </w:pPr>
      <w:proofErr w:type="spellStart"/>
      <w:r>
        <w:rPr>
          <w:b/>
          <w:color w:val="231F20"/>
          <w:sz w:val="20"/>
        </w:rPr>
        <w:t>Shepparton</w:t>
      </w:r>
      <w:proofErr w:type="spellEnd"/>
    </w:p>
    <w:p w:rsidR="00E13EC1" w:rsidRDefault="002279E0">
      <w:pPr>
        <w:pStyle w:val="BodyText"/>
        <w:spacing w:before="10"/>
      </w:pPr>
      <w:r>
        <w:rPr>
          <w:color w:val="231F20"/>
        </w:rPr>
        <w:t>79 Wyndham Street</w:t>
      </w:r>
    </w:p>
    <w:p w:rsidR="00E13EC1" w:rsidRDefault="002279E0">
      <w:pPr>
        <w:pStyle w:val="BodyText"/>
        <w:spacing w:before="10"/>
      </w:pPr>
      <w:proofErr w:type="spellStart"/>
      <w:r>
        <w:rPr>
          <w:color w:val="231F20"/>
        </w:rPr>
        <w:t>Shepparton</w:t>
      </w:r>
      <w:proofErr w:type="spellEnd"/>
      <w:r>
        <w:rPr>
          <w:color w:val="231F20"/>
        </w:rPr>
        <w:t xml:space="preserve"> 3632</w:t>
      </w:r>
    </w:p>
    <w:p w:rsidR="00E13EC1" w:rsidRDefault="002279E0">
      <w:pPr>
        <w:pStyle w:val="BodyText"/>
        <w:spacing w:before="10"/>
      </w:pPr>
      <w:r>
        <w:rPr>
          <w:color w:val="231F20"/>
        </w:rPr>
        <w:t>Tel: (03) 5895 4100</w:t>
      </w:r>
    </w:p>
    <w:p w:rsidR="00E13EC1" w:rsidRDefault="002279E0">
      <w:pPr>
        <w:pStyle w:val="BodyText"/>
        <w:spacing w:before="10"/>
      </w:pPr>
      <w:r>
        <w:rPr>
          <w:color w:val="231F20"/>
        </w:rPr>
        <w:t>Fax: (03) 5822 2554</w:t>
      </w:r>
    </w:p>
    <w:p w:rsidR="00E13EC1" w:rsidRDefault="00E13EC1">
      <w:pPr>
        <w:pStyle w:val="BodyText"/>
        <w:spacing w:before="6"/>
        <w:ind w:left="0"/>
        <w:rPr>
          <w:sz w:val="25"/>
        </w:rPr>
      </w:pPr>
    </w:p>
    <w:p w:rsidR="00E13EC1" w:rsidRDefault="002279E0">
      <w:pPr>
        <w:ind w:left="120"/>
        <w:rPr>
          <w:b/>
          <w:sz w:val="20"/>
        </w:rPr>
      </w:pPr>
      <w:proofErr w:type="spellStart"/>
      <w:r>
        <w:rPr>
          <w:b/>
          <w:color w:val="231F20"/>
          <w:sz w:val="20"/>
        </w:rPr>
        <w:t>Traralgon</w:t>
      </w:r>
      <w:proofErr w:type="spellEnd"/>
    </w:p>
    <w:p w:rsidR="00E13EC1" w:rsidRDefault="002279E0">
      <w:pPr>
        <w:pStyle w:val="BodyText"/>
        <w:spacing w:before="10"/>
      </w:pPr>
      <w:r>
        <w:rPr>
          <w:color w:val="231F20"/>
        </w:rPr>
        <w:t>33 Breed Street</w:t>
      </w:r>
    </w:p>
    <w:p w:rsidR="00E13EC1" w:rsidRDefault="002279E0">
      <w:pPr>
        <w:pStyle w:val="BodyText"/>
        <w:spacing w:before="10"/>
      </w:pPr>
      <w:proofErr w:type="spellStart"/>
      <w:r>
        <w:rPr>
          <w:color w:val="231F20"/>
        </w:rPr>
        <w:t>Traralgon</w:t>
      </w:r>
      <w:proofErr w:type="spellEnd"/>
      <w:r>
        <w:rPr>
          <w:color w:val="231F20"/>
        </w:rPr>
        <w:t xml:space="preserve"> 3844</w:t>
      </w:r>
    </w:p>
    <w:p w:rsidR="00E13EC1" w:rsidRDefault="002279E0">
      <w:pPr>
        <w:pStyle w:val="BodyText"/>
        <w:spacing w:before="10"/>
      </w:pPr>
      <w:r>
        <w:rPr>
          <w:color w:val="231F20"/>
        </w:rPr>
        <w:t>Tel: (03) 5116 7300</w:t>
      </w:r>
    </w:p>
    <w:p w:rsidR="00E13EC1" w:rsidRDefault="002279E0">
      <w:pPr>
        <w:pStyle w:val="BodyText"/>
        <w:spacing w:before="11"/>
      </w:pPr>
      <w:r>
        <w:rPr>
          <w:color w:val="231F20"/>
        </w:rPr>
        <w:t>Fax: (03) 5175 0324</w:t>
      </w:r>
    </w:p>
    <w:p w:rsidR="00E13EC1" w:rsidRDefault="002279E0">
      <w:pPr>
        <w:spacing w:before="93"/>
        <w:ind w:left="120"/>
        <w:rPr>
          <w:b/>
          <w:sz w:val="20"/>
        </w:rPr>
      </w:pPr>
      <w:r>
        <w:br w:type="column"/>
      </w:r>
      <w:r>
        <w:rPr>
          <w:b/>
          <w:color w:val="231F20"/>
          <w:sz w:val="20"/>
        </w:rPr>
        <w:t>Wangaratta</w:t>
      </w:r>
    </w:p>
    <w:p w:rsidR="00E13EC1" w:rsidRDefault="002279E0">
      <w:pPr>
        <w:pStyle w:val="BodyText"/>
        <w:spacing w:before="10" w:line="249" w:lineRule="auto"/>
        <w:ind w:right="551"/>
      </w:pPr>
      <w:r>
        <w:rPr>
          <w:color w:val="231F20"/>
        </w:rPr>
        <w:t>1st Floor, 62 Ovens Street Wangaratta 3676</w:t>
      </w:r>
    </w:p>
    <w:p w:rsidR="00E13EC1" w:rsidRDefault="002279E0">
      <w:pPr>
        <w:pStyle w:val="BodyText"/>
        <w:spacing w:before="2"/>
      </w:pPr>
      <w:r>
        <w:rPr>
          <w:color w:val="231F20"/>
        </w:rPr>
        <w:t>Tel: (03) 5722 7101</w:t>
      </w:r>
    </w:p>
    <w:p w:rsidR="00E13EC1" w:rsidRDefault="002279E0">
      <w:pPr>
        <w:pStyle w:val="BodyText"/>
        <w:spacing w:before="10"/>
      </w:pPr>
      <w:r>
        <w:rPr>
          <w:color w:val="231F20"/>
        </w:rPr>
        <w:t>Fax: (03) 5722 7109</w:t>
      </w:r>
    </w:p>
    <w:p w:rsidR="00E13EC1" w:rsidRDefault="00E13EC1">
      <w:pPr>
        <w:pStyle w:val="BodyText"/>
        <w:spacing w:before="6"/>
        <w:ind w:left="0"/>
        <w:rPr>
          <w:sz w:val="25"/>
        </w:rPr>
      </w:pPr>
    </w:p>
    <w:p w:rsidR="00E13EC1" w:rsidRDefault="002279E0">
      <w:pPr>
        <w:ind w:left="120"/>
        <w:rPr>
          <w:b/>
          <w:sz w:val="20"/>
        </w:rPr>
      </w:pPr>
      <w:r>
        <w:rPr>
          <w:b/>
          <w:color w:val="231F20"/>
          <w:sz w:val="20"/>
        </w:rPr>
        <w:t>Warrnambool</w:t>
      </w:r>
    </w:p>
    <w:p w:rsidR="00E13EC1" w:rsidRDefault="002279E0">
      <w:pPr>
        <w:pStyle w:val="BodyText"/>
        <w:spacing w:before="10"/>
      </w:pPr>
      <w:r>
        <w:rPr>
          <w:color w:val="231F20"/>
        </w:rPr>
        <w:t>703-709 Raglan Parade</w:t>
      </w:r>
    </w:p>
    <w:p w:rsidR="00E13EC1" w:rsidRDefault="002279E0">
      <w:pPr>
        <w:pStyle w:val="BodyText"/>
        <w:spacing w:before="10"/>
      </w:pPr>
      <w:r>
        <w:rPr>
          <w:color w:val="231F20"/>
        </w:rPr>
        <w:t>Warrnambool 3280</w:t>
      </w:r>
    </w:p>
    <w:p w:rsidR="00E13EC1" w:rsidRDefault="002279E0">
      <w:pPr>
        <w:pStyle w:val="BodyText"/>
        <w:spacing w:before="10"/>
      </w:pPr>
      <w:r>
        <w:rPr>
          <w:color w:val="231F20"/>
        </w:rPr>
        <w:t>Tel: 5561 4135</w:t>
      </w:r>
    </w:p>
    <w:p w:rsidR="00E13EC1" w:rsidRDefault="002279E0">
      <w:pPr>
        <w:pStyle w:val="BodyText"/>
        <w:spacing w:before="10"/>
      </w:pPr>
      <w:r>
        <w:rPr>
          <w:color w:val="231F20"/>
        </w:rPr>
        <w:t>Fax: 5561 3851</w:t>
      </w:r>
    </w:p>
    <w:p w:rsidR="00E13EC1" w:rsidRDefault="00E13EC1">
      <w:pPr>
        <w:pStyle w:val="BodyText"/>
        <w:spacing w:before="6"/>
        <w:ind w:left="0"/>
        <w:rPr>
          <w:sz w:val="25"/>
        </w:rPr>
      </w:pPr>
    </w:p>
    <w:p w:rsidR="00E13EC1" w:rsidRDefault="002279E0">
      <w:pPr>
        <w:ind w:left="120"/>
        <w:rPr>
          <w:b/>
          <w:sz w:val="20"/>
        </w:rPr>
      </w:pPr>
      <w:r>
        <w:rPr>
          <w:b/>
          <w:color w:val="231F20"/>
          <w:sz w:val="20"/>
        </w:rPr>
        <w:t>Wodonga</w:t>
      </w:r>
    </w:p>
    <w:p w:rsidR="00E13EC1" w:rsidRDefault="002279E0">
      <w:pPr>
        <w:pStyle w:val="BodyText"/>
        <w:spacing w:before="10"/>
      </w:pPr>
      <w:r>
        <w:rPr>
          <w:color w:val="231F20"/>
        </w:rPr>
        <w:t>Level 2, 111-113 Hume Street</w:t>
      </w:r>
    </w:p>
    <w:p w:rsidR="00E13EC1" w:rsidRDefault="002279E0">
      <w:pPr>
        <w:pStyle w:val="BodyText"/>
        <w:spacing w:before="10"/>
      </w:pPr>
      <w:r>
        <w:rPr>
          <w:color w:val="231F20"/>
        </w:rPr>
        <w:t>Wodonga 3690</w:t>
      </w:r>
    </w:p>
    <w:p w:rsidR="00E13EC1" w:rsidRDefault="002279E0">
      <w:pPr>
        <w:pStyle w:val="BodyText"/>
        <w:spacing w:before="10"/>
      </w:pPr>
      <w:r>
        <w:rPr>
          <w:color w:val="231F20"/>
        </w:rPr>
        <w:t>Tel: (02) 6059 0200</w:t>
      </w:r>
    </w:p>
    <w:p w:rsidR="00E13EC1" w:rsidRDefault="002279E0">
      <w:pPr>
        <w:pStyle w:val="BodyText"/>
        <w:spacing w:before="10"/>
      </w:pPr>
      <w:r>
        <w:rPr>
          <w:color w:val="231F20"/>
        </w:rPr>
        <w:t>Fax: (02) 6059 0250</w:t>
      </w:r>
    </w:p>
    <w:sectPr w:rsidR="00E13EC1">
      <w:type w:val="continuous"/>
      <w:pgSz w:w="11910" w:h="16840"/>
      <w:pgMar w:top="540" w:right="600" w:bottom="280" w:left="600" w:header="720" w:footer="720" w:gutter="0"/>
      <w:cols w:num="3" w:space="720" w:equalWidth="0">
        <w:col w:w="2596" w:space="748"/>
        <w:col w:w="2058" w:space="1288"/>
        <w:col w:w="4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79E0">
      <w:r>
        <w:separator/>
      </w:r>
    </w:p>
  </w:endnote>
  <w:endnote w:type="continuationSeparator" w:id="0">
    <w:p w:rsidR="00000000" w:rsidRDefault="0022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TL Nobel T">
    <w:altName w:val="DTL Nobel T"/>
    <w:panose1 w:val="02000503040000020003"/>
    <w:charset w:val="00"/>
    <w:family w:val="auto"/>
    <w:notTrueType/>
    <w:pitch w:val="variable"/>
    <w:sig w:usb0="00000003" w:usb1="00000000" w:usb2="00000000" w:usb3="00000000" w:csb0="00000001" w:csb1="00000000"/>
  </w:font>
  <w:font w:name="Zapf Dingbats">
    <w:altName w:val="Calibri"/>
    <w:panose1 w:val="05020102010704020609"/>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shapetype id="_x0000_t202" coordsize="21600,21600" o:spt="202" path="m,l,21600r21600,l21600,xe">
          <v:stroke joinstyle="miter"/>
          <v:path gradientshapeok="t" o:connecttype="rect"/>
        </v:shapetype>
        <v:shape id="_x0000_s1044" type="#_x0000_t202" alt="" style="position:absolute;margin-left:33pt;margin-top:766.65pt;width:141.9pt;height:42.4pt;z-index:-256638976;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3"/>
                  <w:ind w:left="60"/>
                  <w:rPr>
                    <w:b/>
                    <w:sz w:val="20"/>
                  </w:rPr>
                </w:pPr>
                <w:r>
                  <w:fldChar w:fldCharType="begin"/>
                </w:r>
                <w:r>
                  <w:rPr>
                    <w:b/>
                    <w:color w:val="231F20"/>
                    <w:sz w:val="20"/>
                  </w:rPr>
                  <w:instrText xml:space="preserve"> PAGE </w:instrText>
                </w:r>
                <w:r>
                  <w:fldChar w:fldCharType="separate"/>
                </w:r>
                <w:r>
                  <w:t>10</w:t>
                </w:r>
                <w:r>
                  <w:fldChar w:fldCharType="end"/>
                </w:r>
              </w:p>
              <w:p w:rsidR="00E13EC1" w:rsidRDefault="002279E0">
                <w:pPr>
                  <w:spacing w:before="114"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group id="_x0000_s1040" alt="" style="position:absolute;margin-left:36pt;margin-top:727.25pt;width:523.3pt;height:.5pt;z-index:-256637952;mso-position-horizontal-relative:page;mso-position-vertical-relative:page" coordorigin="720,14545" coordsize="10466,10">
          <v:line id="_x0000_s1043" alt="" style="position:absolute" from="720,14550" to="4405,14550" strokecolor="#231f20" strokeweight=".5pt"/>
          <v:line id="_x0000_s1042" alt="" style="position:absolute" from="4405,14550" to="9791,14550" strokecolor="#231f20" strokeweight=".5pt"/>
          <v:line id="_x0000_s1041" alt="" style="position:absolute" from="9791,14550" to="11186,14550" strokecolor="#231f20" strokeweight=".5pt"/>
          <w10:wrap anchorx="page" anchory="page"/>
        </v:group>
      </w:pict>
    </w:r>
    <w:r>
      <w:rPr>
        <w:noProof/>
      </w:rPr>
      <w:pict>
        <v:shapetype id="_x0000_t202" coordsize="21600,21600" o:spt="202" path="m,l,21600r21600,l21600,xe">
          <v:stroke joinstyle="miter"/>
          <v:path gradientshapeok="t" o:connecttype="rect"/>
        </v:shapetype>
        <v:shape id="_x0000_s1039" type="#_x0000_t202" alt="" style="position:absolute;margin-left:40.65pt;margin-top:732pt;width:123.7pt;height:13.2pt;z-index:-256636928;mso-wrap-style:square;mso-wrap-edited:f;mso-width-percent:0;mso-height-percent:0;mso-position-horizontal-relative:page;mso-position-vertical-relative:page;mso-width-percent:0;mso-height-percent:0;v-text-anchor:top" filled="f" stroked="f">
          <v:textbox inset="0,0,0,0">
            <w:txbxContent>
              <w:p w:rsidR="00E13EC1" w:rsidRDefault="002279E0">
                <w:pPr>
                  <w:pStyle w:val="BodyText"/>
                  <w:spacing w:before="13"/>
                  <w:ind w:left="20"/>
                </w:pPr>
                <w:r>
                  <w:rPr>
                    <w:color w:val="231F20"/>
                  </w:rPr>
                  <w:t>* Commercial in confidence</w:t>
                </w:r>
              </w:p>
            </w:txbxContent>
          </v:textbox>
          <w10:wrap anchorx="page" anchory="page"/>
        </v:shape>
      </w:pict>
    </w:r>
    <w:r>
      <w:rPr>
        <w:noProof/>
      </w:rPr>
      <w:pict>
        <v:shape id="_x0000_s1038" type="#_x0000_t202" alt="" style="position:absolute;margin-left:33pt;margin-top:766.75pt;width:141.9pt;height:42.3pt;z-index:-256635904;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3"/>
                  <w:ind w:left="60"/>
                  <w:rPr>
                    <w:b/>
                    <w:sz w:val="20"/>
                  </w:rPr>
                </w:pPr>
                <w:r>
                  <w:fldChar w:fldCharType="begin"/>
                </w:r>
                <w:r>
                  <w:rPr>
                    <w:b/>
                    <w:color w:val="231F20"/>
                    <w:sz w:val="20"/>
                  </w:rPr>
                  <w:instrText xml:space="preserve"> PAGE </w:instrText>
                </w:r>
                <w:r>
                  <w:fldChar w:fldCharType="separate"/>
                </w:r>
                <w:r>
                  <w:t>56</w:t>
                </w:r>
                <w:r>
                  <w:fldChar w:fldCharType="end"/>
                </w:r>
              </w:p>
              <w:p w:rsidR="00E13EC1" w:rsidRDefault="002279E0">
                <w:pPr>
                  <w:spacing w:before="112"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group id="_x0000_s1034" alt="" style="position:absolute;margin-left:36pt;margin-top:719pt;width:523.3pt;height:.5pt;z-index:-256634880;mso-position-horizontal-relative:page;mso-position-vertical-relative:page" coordorigin="720,14380" coordsize="10466,10">
          <v:line id="_x0000_s1037" alt="" style="position:absolute" from="720,14385" to="4405,14385" strokecolor="#231f20" strokeweight=".5pt"/>
          <v:line id="_x0000_s1036" alt="" style="position:absolute" from="4405,14385" to="9791,14385" strokecolor="#231f20" strokeweight=".5pt"/>
          <v:line id="_x0000_s1035" alt="" style="position:absolute" from="9791,14385" to="11186,14385" strokecolor="#231f20" strokeweight=".5pt"/>
          <w10:wrap anchorx="page" anchory="page"/>
        </v:group>
      </w:pict>
    </w:r>
    <w:r>
      <w:rPr>
        <w:noProof/>
      </w:rPr>
      <w:pict>
        <v:shapetype id="_x0000_t202" coordsize="21600,21600" o:spt="202" path="m,l,21600r21600,l21600,xe">
          <v:stroke joinstyle="miter"/>
          <v:path gradientshapeok="t" o:connecttype="rect"/>
        </v:shapetype>
        <v:shape id="_x0000_s1033" type="#_x0000_t202" alt="" style="position:absolute;margin-left:40.65pt;margin-top:722.15pt;width:123.7pt;height:13.2pt;z-index:-256633856;mso-wrap-style:square;mso-wrap-edited:f;mso-width-percent:0;mso-height-percent:0;mso-position-horizontal-relative:page;mso-position-vertical-relative:page;mso-width-percent:0;mso-height-percent:0;v-text-anchor:top" filled="f" stroked="f">
          <v:textbox inset="0,0,0,0">
            <w:txbxContent>
              <w:p w:rsidR="00E13EC1" w:rsidRDefault="002279E0">
                <w:pPr>
                  <w:pStyle w:val="BodyText"/>
                  <w:spacing w:before="13"/>
                  <w:ind w:left="20"/>
                </w:pPr>
                <w:r>
                  <w:rPr>
                    <w:color w:val="231F20"/>
                  </w:rPr>
                  <w:t>* Commercial in confidence</w:t>
                </w:r>
              </w:p>
            </w:txbxContent>
          </v:textbox>
          <w10:wrap anchorx="page" anchory="page"/>
        </v:shape>
      </w:pict>
    </w:r>
    <w:r>
      <w:rPr>
        <w:noProof/>
      </w:rPr>
      <w:pict>
        <v:shape id="_x0000_s1032" type="#_x0000_t202" alt="" style="position:absolute;margin-left:33pt;margin-top:766.75pt;width:141.9pt;height:42.3pt;z-index:-256632832;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3"/>
                  <w:ind w:left="60"/>
                  <w:rPr>
                    <w:b/>
                    <w:sz w:val="20"/>
                  </w:rPr>
                </w:pPr>
                <w:r>
                  <w:fldChar w:fldCharType="begin"/>
                </w:r>
                <w:r>
                  <w:rPr>
                    <w:b/>
                    <w:color w:val="231F20"/>
                    <w:sz w:val="20"/>
                  </w:rPr>
                  <w:instrText xml:space="preserve"> PAGE </w:instrText>
                </w:r>
                <w:r>
                  <w:fldChar w:fldCharType="separate"/>
                </w:r>
                <w:r>
                  <w:t>57</w:t>
                </w:r>
                <w:r>
                  <w:fldChar w:fldCharType="end"/>
                </w:r>
              </w:p>
              <w:p w:rsidR="00E13EC1" w:rsidRDefault="002279E0">
                <w:pPr>
                  <w:spacing w:before="112"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shapetype id="_x0000_t202" coordsize="21600,21600" o:spt="202" path="m,l,21600r21600,l21600,xe">
          <v:stroke joinstyle="miter"/>
          <v:path gradientshapeok="t" o:connecttype="rect"/>
        </v:shapetype>
        <v:shape id="_x0000_s1031" type="#_x0000_t202" alt="" style="position:absolute;margin-left:33pt;margin-top:766.75pt;width:141.9pt;height:42.3pt;z-index:-256631808;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4"/>
                  <w:ind w:left="60"/>
                  <w:rPr>
                    <w:b/>
                    <w:sz w:val="20"/>
                  </w:rPr>
                </w:pPr>
                <w:r>
                  <w:fldChar w:fldCharType="begin"/>
                </w:r>
                <w:r>
                  <w:rPr>
                    <w:b/>
                    <w:color w:val="231F20"/>
                    <w:sz w:val="20"/>
                  </w:rPr>
                  <w:instrText xml:space="preserve"> PAGE </w:instrText>
                </w:r>
                <w:r>
                  <w:fldChar w:fldCharType="separate"/>
                </w:r>
                <w:r>
                  <w:t>60</w:t>
                </w:r>
                <w:r>
                  <w:fldChar w:fldCharType="end"/>
                </w:r>
              </w:p>
              <w:p w:rsidR="00E13EC1" w:rsidRDefault="002279E0">
                <w:pPr>
                  <w:spacing w:before="111"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group id="_x0000_s1028" alt="" style="position:absolute;margin-left:36pt;margin-top:719.9pt;width:479.1pt;height:.5pt;z-index:-256630784;mso-position-horizontal-relative:page;mso-position-vertical-relative:page" coordorigin="720,14398" coordsize="9582,10">
          <v:line id="_x0000_s1030" alt="" style="position:absolute" from="720,14403" to="7948,14403" strokecolor="#231f20" strokeweight=".5pt"/>
          <v:line id="_x0000_s1029" alt="" style="position:absolute" from="7948,14403" to="10301,14403" strokecolor="#231f20" strokeweight=".5pt"/>
          <w10:wrap anchorx="page" anchory="page"/>
        </v:group>
      </w:pict>
    </w:r>
    <w:r>
      <w:rPr>
        <w:noProof/>
      </w:rPr>
      <w:pict>
        <v:shapetype id="_x0000_t202" coordsize="21600,21600" o:spt="202" path="m,l,21600r21600,l21600,xe">
          <v:stroke joinstyle="miter"/>
          <v:path gradientshapeok="t" o:connecttype="rect"/>
        </v:shapetype>
        <v:shape id="_x0000_s1027" type="#_x0000_t202" alt="" style="position:absolute;margin-left:39pt;margin-top:723pt;width:123.7pt;height:13.2pt;z-index:-256629760;mso-wrap-style:square;mso-wrap-edited:f;mso-width-percent:0;mso-height-percent:0;mso-position-horizontal-relative:page;mso-position-vertical-relative:page;mso-width-percent:0;mso-height-percent:0;v-text-anchor:top" filled="f" stroked="f">
          <v:textbox inset="0,0,0,0">
            <w:txbxContent>
              <w:p w:rsidR="00E13EC1" w:rsidRDefault="002279E0">
                <w:pPr>
                  <w:pStyle w:val="BodyText"/>
                  <w:spacing w:before="13"/>
                  <w:ind w:left="20"/>
                </w:pPr>
                <w:r>
                  <w:rPr>
                    <w:color w:val="231F20"/>
                  </w:rPr>
                  <w:t>* Commercial in confidence</w:t>
                </w:r>
              </w:p>
            </w:txbxContent>
          </v:textbox>
          <w10:wrap anchorx="page" anchory="page"/>
        </v:shape>
      </w:pict>
    </w:r>
    <w:r>
      <w:rPr>
        <w:noProof/>
      </w:rPr>
      <w:pict>
        <v:shape id="_x0000_s1026" type="#_x0000_t202" alt="" style="position:absolute;margin-left:33pt;margin-top:766.75pt;width:141.9pt;height:42.3pt;z-index:-256628736;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3"/>
                  <w:ind w:left="60"/>
                  <w:rPr>
                    <w:b/>
                    <w:sz w:val="20"/>
                  </w:rPr>
                </w:pPr>
                <w:r>
                  <w:fldChar w:fldCharType="begin"/>
                </w:r>
                <w:r>
                  <w:rPr>
                    <w:b/>
                    <w:color w:val="231F20"/>
                    <w:sz w:val="20"/>
                  </w:rPr>
                  <w:instrText xml:space="preserve"> PAGE </w:instrText>
                </w:r>
                <w:r>
                  <w:fldChar w:fldCharType="separate"/>
                </w:r>
                <w:r>
                  <w:t>62</w:t>
                </w:r>
                <w:r>
                  <w:fldChar w:fldCharType="end"/>
                </w:r>
              </w:p>
              <w:p w:rsidR="00E13EC1" w:rsidRDefault="002279E0">
                <w:pPr>
                  <w:spacing w:before="112"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EC1" w:rsidRDefault="002279E0">
    <w:pPr>
      <w:pStyle w:val="BodyText"/>
      <w:spacing w:before="0" w:line="14" w:lineRule="auto"/>
      <w:ind w:left="0"/>
    </w:pPr>
    <w:r>
      <w:rPr>
        <w:noProof/>
      </w:rPr>
      <w:pict>
        <v:shapetype id="_x0000_t202" coordsize="21600,21600" o:spt="202" path="m,l,21600r21600,l21600,xe">
          <v:stroke joinstyle="miter"/>
          <v:path gradientshapeok="t" o:connecttype="rect"/>
        </v:shapetype>
        <v:shape id="_x0000_s1025" type="#_x0000_t202" alt="" style="position:absolute;margin-left:33pt;margin-top:766.6pt;width:141.9pt;height:42.4pt;z-index:-256627712;mso-wrap-style:square;mso-wrap-edited:f;mso-width-percent:0;mso-height-percent:0;mso-position-horizontal-relative:page;mso-position-vertical-relative:page;mso-width-percent:0;mso-height-percent:0;v-text-anchor:top" filled="f" stroked="f">
          <v:textbox inset="0,0,0,0">
            <w:txbxContent>
              <w:p w:rsidR="00E13EC1" w:rsidRDefault="002279E0">
                <w:pPr>
                  <w:spacing w:before="16"/>
                  <w:ind w:left="60"/>
                  <w:rPr>
                    <w:b/>
                    <w:sz w:val="20"/>
                  </w:rPr>
                </w:pPr>
                <w:r>
                  <w:fldChar w:fldCharType="begin"/>
                </w:r>
                <w:r>
                  <w:rPr>
                    <w:b/>
                    <w:color w:val="231F20"/>
                    <w:sz w:val="20"/>
                  </w:rPr>
                  <w:instrText xml:space="preserve"> PAGE </w:instrText>
                </w:r>
                <w:r>
                  <w:fldChar w:fldCharType="separate"/>
                </w:r>
                <w:r>
                  <w:t>66</w:t>
                </w:r>
                <w:r>
                  <w:fldChar w:fldCharType="end"/>
                </w:r>
              </w:p>
              <w:p w:rsidR="00E13EC1" w:rsidRDefault="002279E0">
                <w:pPr>
                  <w:spacing w:before="112" w:line="249" w:lineRule="auto"/>
                  <w:ind w:left="60" w:right="12"/>
                  <w:rPr>
                    <w:i/>
                    <w:sz w:val="20"/>
                  </w:rPr>
                </w:pPr>
                <w:r>
                  <w:rPr>
                    <w:i/>
                    <w:color w:val="231F20"/>
                    <w:sz w:val="20"/>
                  </w:rPr>
                  <w:t>Regional Development Victoria Annual Report 2018–19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79E0">
      <w:r>
        <w:separator/>
      </w:r>
    </w:p>
  </w:footnote>
  <w:footnote w:type="continuationSeparator" w:id="0">
    <w:p w:rsidR="00000000" w:rsidRDefault="0022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3541"/>
    <w:multiLevelType w:val="hybridMultilevel"/>
    <w:tmpl w:val="70BECC82"/>
    <w:lvl w:ilvl="0" w:tplc="484E264C">
      <w:numFmt w:val="bullet"/>
      <w:lvlText w:val="•"/>
      <w:lvlJc w:val="left"/>
      <w:pPr>
        <w:ind w:left="346" w:hanging="227"/>
      </w:pPr>
      <w:rPr>
        <w:rFonts w:ascii="Arial" w:eastAsia="Arial" w:hAnsi="Arial" w:cs="Arial" w:hint="default"/>
        <w:color w:val="231F20"/>
        <w:spacing w:val="-10"/>
        <w:w w:val="100"/>
        <w:sz w:val="20"/>
        <w:szCs w:val="20"/>
        <w:lang w:val="en-GB" w:eastAsia="en-GB" w:bidi="en-GB"/>
      </w:rPr>
    </w:lvl>
    <w:lvl w:ilvl="1" w:tplc="88FED886">
      <w:numFmt w:val="bullet"/>
      <w:lvlText w:val="•"/>
      <w:lvlJc w:val="left"/>
      <w:pPr>
        <w:ind w:left="1376" w:hanging="227"/>
      </w:pPr>
      <w:rPr>
        <w:rFonts w:hint="default"/>
        <w:lang w:val="en-GB" w:eastAsia="en-GB" w:bidi="en-GB"/>
      </w:rPr>
    </w:lvl>
    <w:lvl w:ilvl="2" w:tplc="09B60612">
      <w:numFmt w:val="bullet"/>
      <w:lvlText w:val="•"/>
      <w:lvlJc w:val="left"/>
      <w:pPr>
        <w:ind w:left="2413" w:hanging="227"/>
      </w:pPr>
      <w:rPr>
        <w:rFonts w:hint="default"/>
        <w:lang w:val="en-GB" w:eastAsia="en-GB" w:bidi="en-GB"/>
      </w:rPr>
    </w:lvl>
    <w:lvl w:ilvl="3" w:tplc="3D36B3F8">
      <w:numFmt w:val="bullet"/>
      <w:lvlText w:val="•"/>
      <w:lvlJc w:val="left"/>
      <w:pPr>
        <w:ind w:left="3449" w:hanging="227"/>
      </w:pPr>
      <w:rPr>
        <w:rFonts w:hint="default"/>
        <w:lang w:val="en-GB" w:eastAsia="en-GB" w:bidi="en-GB"/>
      </w:rPr>
    </w:lvl>
    <w:lvl w:ilvl="4" w:tplc="AA04FCAA">
      <w:numFmt w:val="bullet"/>
      <w:lvlText w:val="•"/>
      <w:lvlJc w:val="left"/>
      <w:pPr>
        <w:ind w:left="4486" w:hanging="227"/>
      </w:pPr>
      <w:rPr>
        <w:rFonts w:hint="default"/>
        <w:lang w:val="en-GB" w:eastAsia="en-GB" w:bidi="en-GB"/>
      </w:rPr>
    </w:lvl>
    <w:lvl w:ilvl="5" w:tplc="89C027A2">
      <w:numFmt w:val="bullet"/>
      <w:lvlText w:val="•"/>
      <w:lvlJc w:val="left"/>
      <w:pPr>
        <w:ind w:left="5522" w:hanging="227"/>
      </w:pPr>
      <w:rPr>
        <w:rFonts w:hint="default"/>
        <w:lang w:val="en-GB" w:eastAsia="en-GB" w:bidi="en-GB"/>
      </w:rPr>
    </w:lvl>
    <w:lvl w:ilvl="6" w:tplc="FE747590">
      <w:numFmt w:val="bullet"/>
      <w:lvlText w:val="•"/>
      <w:lvlJc w:val="left"/>
      <w:pPr>
        <w:ind w:left="6559" w:hanging="227"/>
      </w:pPr>
      <w:rPr>
        <w:rFonts w:hint="default"/>
        <w:lang w:val="en-GB" w:eastAsia="en-GB" w:bidi="en-GB"/>
      </w:rPr>
    </w:lvl>
    <w:lvl w:ilvl="7" w:tplc="A0D80BE0">
      <w:numFmt w:val="bullet"/>
      <w:lvlText w:val="•"/>
      <w:lvlJc w:val="left"/>
      <w:pPr>
        <w:ind w:left="7595" w:hanging="227"/>
      </w:pPr>
      <w:rPr>
        <w:rFonts w:hint="default"/>
        <w:lang w:val="en-GB" w:eastAsia="en-GB" w:bidi="en-GB"/>
      </w:rPr>
    </w:lvl>
    <w:lvl w:ilvl="8" w:tplc="F79262CE">
      <w:numFmt w:val="bullet"/>
      <w:lvlText w:val="•"/>
      <w:lvlJc w:val="left"/>
      <w:pPr>
        <w:ind w:left="8632" w:hanging="227"/>
      </w:pPr>
      <w:rPr>
        <w:rFonts w:hint="default"/>
        <w:lang w:val="en-GB" w:eastAsia="en-GB" w:bidi="en-GB"/>
      </w:rPr>
    </w:lvl>
  </w:abstractNum>
  <w:abstractNum w:abstractNumId="1" w15:restartNumberingAfterBreak="0">
    <w:nsid w:val="330F75B8"/>
    <w:multiLevelType w:val="hybridMultilevel"/>
    <w:tmpl w:val="EF9E3958"/>
    <w:lvl w:ilvl="0" w:tplc="40C065BC">
      <w:numFmt w:val="bullet"/>
      <w:lvlText w:val="•"/>
      <w:lvlJc w:val="left"/>
      <w:pPr>
        <w:ind w:left="346" w:hanging="227"/>
      </w:pPr>
      <w:rPr>
        <w:rFonts w:ascii="Arial" w:eastAsia="Arial" w:hAnsi="Arial" w:cs="Arial" w:hint="default"/>
        <w:b/>
        <w:bCs/>
        <w:color w:val="231F20"/>
        <w:spacing w:val="-11"/>
        <w:w w:val="100"/>
        <w:sz w:val="20"/>
        <w:szCs w:val="20"/>
        <w:lang w:val="en-GB" w:eastAsia="en-GB" w:bidi="en-GB"/>
      </w:rPr>
    </w:lvl>
    <w:lvl w:ilvl="1" w:tplc="358EF134">
      <w:numFmt w:val="bullet"/>
      <w:lvlText w:val="•"/>
      <w:lvlJc w:val="left"/>
      <w:pPr>
        <w:ind w:left="1376" w:hanging="227"/>
      </w:pPr>
      <w:rPr>
        <w:rFonts w:hint="default"/>
        <w:lang w:val="en-GB" w:eastAsia="en-GB" w:bidi="en-GB"/>
      </w:rPr>
    </w:lvl>
    <w:lvl w:ilvl="2" w:tplc="FB4C3B44">
      <w:numFmt w:val="bullet"/>
      <w:lvlText w:val="•"/>
      <w:lvlJc w:val="left"/>
      <w:pPr>
        <w:ind w:left="2413" w:hanging="227"/>
      </w:pPr>
      <w:rPr>
        <w:rFonts w:hint="default"/>
        <w:lang w:val="en-GB" w:eastAsia="en-GB" w:bidi="en-GB"/>
      </w:rPr>
    </w:lvl>
    <w:lvl w:ilvl="3" w:tplc="F362C0A2">
      <w:numFmt w:val="bullet"/>
      <w:lvlText w:val="•"/>
      <w:lvlJc w:val="left"/>
      <w:pPr>
        <w:ind w:left="3449" w:hanging="227"/>
      </w:pPr>
      <w:rPr>
        <w:rFonts w:hint="default"/>
        <w:lang w:val="en-GB" w:eastAsia="en-GB" w:bidi="en-GB"/>
      </w:rPr>
    </w:lvl>
    <w:lvl w:ilvl="4" w:tplc="A9A46DB4">
      <w:numFmt w:val="bullet"/>
      <w:lvlText w:val="•"/>
      <w:lvlJc w:val="left"/>
      <w:pPr>
        <w:ind w:left="4486" w:hanging="227"/>
      </w:pPr>
      <w:rPr>
        <w:rFonts w:hint="default"/>
        <w:lang w:val="en-GB" w:eastAsia="en-GB" w:bidi="en-GB"/>
      </w:rPr>
    </w:lvl>
    <w:lvl w:ilvl="5" w:tplc="FA38BA4E">
      <w:numFmt w:val="bullet"/>
      <w:lvlText w:val="•"/>
      <w:lvlJc w:val="left"/>
      <w:pPr>
        <w:ind w:left="5522" w:hanging="227"/>
      </w:pPr>
      <w:rPr>
        <w:rFonts w:hint="default"/>
        <w:lang w:val="en-GB" w:eastAsia="en-GB" w:bidi="en-GB"/>
      </w:rPr>
    </w:lvl>
    <w:lvl w:ilvl="6" w:tplc="D0BE9DA2">
      <w:numFmt w:val="bullet"/>
      <w:lvlText w:val="•"/>
      <w:lvlJc w:val="left"/>
      <w:pPr>
        <w:ind w:left="6559" w:hanging="227"/>
      </w:pPr>
      <w:rPr>
        <w:rFonts w:hint="default"/>
        <w:lang w:val="en-GB" w:eastAsia="en-GB" w:bidi="en-GB"/>
      </w:rPr>
    </w:lvl>
    <w:lvl w:ilvl="7" w:tplc="FDC28BE6">
      <w:numFmt w:val="bullet"/>
      <w:lvlText w:val="•"/>
      <w:lvlJc w:val="left"/>
      <w:pPr>
        <w:ind w:left="7595" w:hanging="227"/>
      </w:pPr>
      <w:rPr>
        <w:rFonts w:hint="default"/>
        <w:lang w:val="en-GB" w:eastAsia="en-GB" w:bidi="en-GB"/>
      </w:rPr>
    </w:lvl>
    <w:lvl w:ilvl="8" w:tplc="882A1EDE">
      <w:numFmt w:val="bullet"/>
      <w:lvlText w:val="•"/>
      <w:lvlJc w:val="left"/>
      <w:pPr>
        <w:ind w:left="8632" w:hanging="227"/>
      </w:pPr>
      <w:rPr>
        <w:rFonts w:hint="default"/>
        <w:lang w:val="en-GB" w:eastAsia="en-GB" w:bidi="en-GB"/>
      </w:rPr>
    </w:lvl>
  </w:abstractNum>
  <w:abstractNum w:abstractNumId="2" w15:restartNumberingAfterBreak="0">
    <w:nsid w:val="60B6014B"/>
    <w:multiLevelType w:val="hybridMultilevel"/>
    <w:tmpl w:val="9BAA3DC0"/>
    <w:lvl w:ilvl="0" w:tplc="78F81ECA">
      <w:numFmt w:val="bullet"/>
      <w:lvlText w:val="•"/>
      <w:lvlJc w:val="left"/>
      <w:pPr>
        <w:ind w:left="346" w:hanging="227"/>
      </w:pPr>
      <w:rPr>
        <w:rFonts w:ascii="Arial" w:eastAsia="Arial" w:hAnsi="Arial" w:cs="Arial" w:hint="default"/>
        <w:color w:val="231F20"/>
        <w:spacing w:val="-10"/>
        <w:w w:val="100"/>
        <w:sz w:val="20"/>
        <w:szCs w:val="20"/>
        <w:lang w:val="en-GB" w:eastAsia="en-GB" w:bidi="en-GB"/>
      </w:rPr>
    </w:lvl>
    <w:lvl w:ilvl="1" w:tplc="843E9DFA">
      <w:numFmt w:val="bullet"/>
      <w:lvlText w:val="•"/>
      <w:lvlJc w:val="left"/>
      <w:pPr>
        <w:ind w:left="1376" w:hanging="227"/>
      </w:pPr>
      <w:rPr>
        <w:rFonts w:hint="default"/>
        <w:lang w:val="en-GB" w:eastAsia="en-GB" w:bidi="en-GB"/>
      </w:rPr>
    </w:lvl>
    <w:lvl w:ilvl="2" w:tplc="011000EA">
      <w:numFmt w:val="bullet"/>
      <w:lvlText w:val="•"/>
      <w:lvlJc w:val="left"/>
      <w:pPr>
        <w:ind w:left="2413" w:hanging="227"/>
      </w:pPr>
      <w:rPr>
        <w:rFonts w:hint="default"/>
        <w:lang w:val="en-GB" w:eastAsia="en-GB" w:bidi="en-GB"/>
      </w:rPr>
    </w:lvl>
    <w:lvl w:ilvl="3" w:tplc="853CF1E8">
      <w:numFmt w:val="bullet"/>
      <w:lvlText w:val="•"/>
      <w:lvlJc w:val="left"/>
      <w:pPr>
        <w:ind w:left="3449" w:hanging="227"/>
      </w:pPr>
      <w:rPr>
        <w:rFonts w:hint="default"/>
        <w:lang w:val="en-GB" w:eastAsia="en-GB" w:bidi="en-GB"/>
      </w:rPr>
    </w:lvl>
    <w:lvl w:ilvl="4" w:tplc="149A9F02">
      <w:numFmt w:val="bullet"/>
      <w:lvlText w:val="•"/>
      <w:lvlJc w:val="left"/>
      <w:pPr>
        <w:ind w:left="4486" w:hanging="227"/>
      </w:pPr>
      <w:rPr>
        <w:rFonts w:hint="default"/>
        <w:lang w:val="en-GB" w:eastAsia="en-GB" w:bidi="en-GB"/>
      </w:rPr>
    </w:lvl>
    <w:lvl w:ilvl="5" w:tplc="BA0AB046">
      <w:numFmt w:val="bullet"/>
      <w:lvlText w:val="•"/>
      <w:lvlJc w:val="left"/>
      <w:pPr>
        <w:ind w:left="5522" w:hanging="227"/>
      </w:pPr>
      <w:rPr>
        <w:rFonts w:hint="default"/>
        <w:lang w:val="en-GB" w:eastAsia="en-GB" w:bidi="en-GB"/>
      </w:rPr>
    </w:lvl>
    <w:lvl w:ilvl="6" w:tplc="000AC806">
      <w:numFmt w:val="bullet"/>
      <w:lvlText w:val="•"/>
      <w:lvlJc w:val="left"/>
      <w:pPr>
        <w:ind w:left="6559" w:hanging="227"/>
      </w:pPr>
      <w:rPr>
        <w:rFonts w:hint="default"/>
        <w:lang w:val="en-GB" w:eastAsia="en-GB" w:bidi="en-GB"/>
      </w:rPr>
    </w:lvl>
    <w:lvl w:ilvl="7" w:tplc="3C68B328">
      <w:numFmt w:val="bullet"/>
      <w:lvlText w:val="•"/>
      <w:lvlJc w:val="left"/>
      <w:pPr>
        <w:ind w:left="7595" w:hanging="227"/>
      </w:pPr>
      <w:rPr>
        <w:rFonts w:hint="default"/>
        <w:lang w:val="en-GB" w:eastAsia="en-GB" w:bidi="en-GB"/>
      </w:rPr>
    </w:lvl>
    <w:lvl w:ilvl="8" w:tplc="770A601C">
      <w:numFmt w:val="bullet"/>
      <w:lvlText w:val="•"/>
      <w:lvlJc w:val="left"/>
      <w:pPr>
        <w:ind w:left="8632" w:hanging="227"/>
      </w:pPr>
      <w:rPr>
        <w:rFonts w:hint="default"/>
        <w:lang w:val="en-GB" w:eastAsia="en-GB" w:bidi="en-GB"/>
      </w:rPr>
    </w:lvl>
  </w:abstractNum>
  <w:abstractNum w:abstractNumId="3" w15:restartNumberingAfterBreak="0">
    <w:nsid w:val="7278314B"/>
    <w:multiLevelType w:val="hybridMultilevel"/>
    <w:tmpl w:val="B1BACBFA"/>
    <w:lvl w:ilvl="0" w:tplc="AF68D42A">
      <w:numFmt w:val="bullet"/>
      <w:lvlText w:val="•"/>
      <w:lvlJc w:val="left"/>
      <w:pPr>
        <w:ind w:left="346" w:hanging="227"/>
      </w:pPr>
      <w:rPr>
        <w:rFonts w:ascii="Arial" w:eastAsia="Arial" w:hAnsi="Arial" w:cs="Arial" w:hint="default"/>
        <w:b/>
        <w:bCs/>
        <w:color w:val="231F20"/>
        <w:spacing w:val="-10"/>
        <w:w w:val="100"/>
        <w:sz w:val="20"/>
        <w:szCs w:val="20"/>
        <w:lang w:val="en-GB" w:eastAsia="en-GB" w:bidi="en-GB"/>
      </w:rPr>
    </w:lvl>
    <w:lvl w:ilvl="1" w:tplc="D7FA13B0">
      <w:numFmt w:val="bullet"/>
      <w:lvlText w:val="•"/>
      <w:lvlJc w:val="left"/>
      <w:pPr>
        <w:ind w:left="1376" w:hanging="227"/>
      </w:pPr>
      <w:rPr>
        <w:rFonts w:hint="default"/>
        <w:lang w:val="en-GB" w:eastAsia="en-GB" w:bidi="en-GB"/>
      </w:rPr>
    </w:lvl>
    <w:lvl w:ilvl="2" w:tplc="A4024966">
      <w:numFmt w:val="bullet"/>
      <w:lvlText w:val="•"/>
      <w:lvlJc w:val="left"/>
      <w:pPr>
        <w:ind w:left="2413" w:hanging="227"/>
      </w:pPr>
      <w:rPr>
        <w:rFonts w:hint="default"/>
        <w:lang w:val="en-GB" w:eastAsia="en-GB" w:bidi="en-GB"/>
      </w:rPr>
    </w:lvl>
    <w:lvl w:ilvl="3" w:tplc="3AAA199E">
      <w:numFmt w:val="bullet"/>
      <w:lvlText w:val="•"/>
      <w:lvlJc w:val="left"/>
      <w:pPr>
        <w:ind w:left="3449" w:hanging="227"/>
      </w:pPr>
      <w:rPr>
        <w:rFonts w:hint="default"/>
        <w:lang w:val="en-GB" w:eastAsia="en-GB" w:bidi="en-GB"/>
      </w:rPr>
    </w:lvl>
    <w:lvl w:ilvl="4" w:tplc="28046F9C">
      <w:numFmt w:val="bullet"/>
      <w:lvlText w:val="•"/>
      <w:lvlJc w:val="left"/>
      <w:pPr>
        <w:ind w:left="4486" w:hanging="227"/>
      </w:pPr>
      <w:rPr>
        <w:rFonts w:hint="default"/>
        <w:lang w:val="en-GB" w:eastAsia="en-GB" w:bidi="en-GB"/>
      </w:rPr>
    </w:lvl>
    <w:lvl w:ilvl="5" w:tplc="155CE6EC">
      <w:numFmt w:val="bullet"/>
      <w:lvlText w:val="•"/>
      <w:lvlJc w:val="left"/>
      <w:pPr>
        <w:ind w:left="5522" w:hanging="227"/>
      </w:pPr>
      <w:rPr>
        <w:rFonts w:hint="default"/>
        <w:lang w:val="en-GB" w:eastAsia="en-GB" w:bidi="en-GB"/>
      </w:rPr>
    </w:lvl>
    <w:lvl w:ilvl="6" w:tplc="912AA478">
      <w:numFmt w:val="bullet"/>
      <w:lvlText w:val="•"/>
      <w:lvlJc w:val="left"/>
      <w:pPr>
        <w:ind w:left="6559" w:hanging="227"/>
      </w:pPr>
      <w:rPr>
        <w:rFonts w:hint="default"/>
        <w:lang w:val="en-GB" w:eastAsia="en-GB" w:bidi="en-GB"/>
      </w:rPr>
    </w:lvl>
    <w:lvl w:ilvl="7" w:tplc="142C254A">
      <w:numFmt w:val="bullet"/>
      <w:lvlText w:val="•"/>
      <w:lvlJc w:val="left"/>
      <w:pPr>
        <w:ind w:left="7595" w:hanging="227"/>
      </w:pPr>
      <w:rPr>
        <w:rFonts w:hint="default"/>
        <w:lang w:val="en-GB" w:eastAsia="en-GB" w:bidi="en-GB"/>
      </w:rPr>
    </w:lvl>
    <w:lvl w:ilvl="8" w:tplc="CC0215CE">
      <w:numFmt w:val="bullet"/>
      <w:lvlText w:val="•"/>
      <w:lvlJc w:val="left"/>
      <w:pPr>
        <w:ind w:left="8632" w:hanging="227"/>
      </w:pPr>
      <w:rPr>
        <w:rFonts w:hint="default"/>
        <w:lang w:val="en-GB" w:eastAsia="en-GB" w:bidi="en-GB"/>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13EC1"/>
    <w:rsid w:val="002279E0"/>
    <w:rsid w:val="00E13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AF0C68E"/>
  <w15:docId w15:val="{70B7DEC9-29A3-1E4A-9272-156AD313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6"/>
      <w:ind w:left="120"/>
      <w:outlineLvl w:val="0"/>
    </w:pPr>
    <w:rPr>
      <w:b/>
      <w:bCs/>
      <w:sz w:val="36"/>
      <w:szCs w:val="36"/>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semiHidden/>
    <w:unhideWhenUsed/>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120"/>
    </w:pPr>
    <w:rPr>
      <w:b/>
      <w:bCs/>
      <w:sz w:val="20"/>
      <w:szCs w:val="20"/>
    </w:rPr>
  </w:style>
  <w:style w:type="paragraph" w:styleId="TOC2">
    <w:name w:val="toc 2"/>
    <w:basedOn w:val="Normal"/>
    <w:uiPriority w:val="1"/>
    <w:qFormat/>
    <w:pPr>
      <w:spacing w:before="66"/>
      <w:ind w:left="120"/>
    </w:pPr>
    <w:rPr>
      <w:sz w:val="20"/>
      <w:szCs w:val="20"/>
    </w:rPr>
  </w:style>
  <w:style w:type="paragraph" w:styleId="BodyText">
    <w:name w:val="Body Text"/>
    <w:basedOn w:val="Normal"/>
    <w:uiPriority w:val="1"/>
    <w:qFormat/>
    <w:pPr>
      <w:spacing w:before="115"/>
      <w:ind w:left="120"/>
    </w:pPr>
    <w:rPr>
      <w:sz w:val="20"/>
      <w:szCs w:val="20"/>
    </w:rPr>
  </w:style>
  <w:style w:type="paragraph" w:styleId="ListParagraph">
    <w:name w:val="List Paragraph"/>
    <w:basedOn w:val="Normal"/>
    <w:uiPriority w:val="1"/>
    <w:qFormat/>
    <w:pPr>
      <w:spacing w:before="123"/>
      <w:ind w:left="346" w:hanging="227"/>
    </w:pPr>
  </w:style>
  <w:style w:type="paragraph" w:customStyle="1" w:styleId="TableParagraph">
    <w:name w:val="Table Paragraph"/>
    <w:basedOn w:val="Normal"/>
    <w:uiPriority w:val="1"/>
    <w:qFormat/>
    <w:pPr>
      <w:spacing w:before="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dv.vic.gov.au/" TargetMode="External"/><Relationship Id="rId13" Type="http://schemas.openxmlformats.org/officeDocument/2006/relationships/hyperlink" Target="http://regionalliving.vic.gov.au/"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dv@rdv.vic.gov.au" TargetMode="External"/><Relationship Id="rId12" Type="http://schemas.openxmlformats.org/officeDocument/2006/relationships/hyperlink" Target="http://rdv.vic.gov.a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rdv.vic.gov.au/"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23510</Words>
  <Characters>134013</Characters>
  <Application>Microsoft Office Word</Application>
  <DocSecurity>0</DocSecurity>
  <Lines>1116</Lines>
  <Paragraphs>314</Paragraphs>
  <ScaleCrop>false</ScaleCrop>
  <Company/>
  <LinksUpToDate>false</LinksUpToDate>
  <CharactersWithSpaces>157209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Freelance Designer3 (DEDJTR)</cp:lastModifiedBy>
  <cp:revision>2</cp:revision>
  <dcterms:created xsi:type="dcterms:W3CDTF">2019-10-30T00:20:00Z</dcterms:created>
  <dcterms:modified xsi:type="dcterms:W3CDTF">2019-10-30T00:34:00Z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14.0 (Macintosh)</vt:lpwstr>
  </property>
  <property fmtid="{D5CDD505-2E9C-101B-9397-08002B2CF9AE}" pid="4" name="LastSaved">
    <vt:filetime>2019-10-30T00:00:00Z</vt:filetime>
  </property>
</Properties>
</file>